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6.xml" ContentType="application/vnd.openxmlformats-officedocument.wordprocessingml.header+xml"/>
  <Override PartName="/word/footer13.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2.xml" ContentType="application/vnd.openxmlformats-officedocument.wordprocessingml.header+xml"/>
  <Override PartName="/word/footer16.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5.xml" ContentType="application/vnd.openxmlformats-officedocument.wordprocessingml.header+xml"/>
  <Override PartName="/word/footer1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8.xml" ContentType="application/vnd.openxmlformats-officedocument.wordprocessingml.header+xml"/>
  <Override PartName="/word/footer22.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31.xml" ContentType="application/vnd.openxmlformats-officedocument.wordprocessingml.header+xml"/>
  <Override PartName="/word/footer25.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37.xml" ContentType="application/vnd.openxmlformats-officedocument.wordprocessingml.header+xml"/>
  <Override PartName="/word/footer28.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40.xml" ContentType="application/vnd.openxmlformats-officedocument.wordprocessingml.header+xml"/>
  <Override PartName="/word/footer31.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43.xml" ContentType="application/vnd.openxmlformats-officedocument.wordprocessingml.header+xml"/>
  <Override PartName="/word/footer34.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46.xml" ContentType="application/vnd.openxmlformats-officedocument.wordprocessingml.header+xml"/>
  <Override PartName="/word/footer37.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52.xml" ContentType="application/vnd.openxmlformats-officedocument.wordprocessingml.header+xml"/>
  <Override PartName="/word/footer40.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55.xml" ContentType="application/vnd.openxmlformats-officedocument.wordprocessingml.header+xml"/>
  <Override PartName="/word/footer43.xml" ContentType="application/vnd.openxmlformats-officedocument.wordprocessingml.footer+xml"/>
  <Override PartName="/word/header56.xml" ContentType="application/vnd.openxmlformats-officedocument.wordprocessingml.header+xml"/>
  <Override PartName="/word/footer44.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59.xml" ContentType="application/vnd.openxmlformats-officedocument.wordprocessingml.header+xml"/>
  <Override PartName="/word/footer47.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62.xml" ContentType="application/vnd.openxmlformats-officedocument.wordprocessingml.header+xml"/>
  <Override PartName="/word/footer50.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65.xml" ContentType="application/vnd.openxmlformats-officedocument.wordprocessingml.header+xml"/>
  <Override PartName="/word/footer5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C1B170" w14:textId="77777777" w:rsidR="00E5515A" w:rsidRDefault="00E5515A"/>
    <w:p w14:paraId="76C104BA" w14:textId="77777777" w:rsidR="00C926D1" w:rsidRDefault="00C926D1"/>
    <w:p w14:paraId="65DF5B1D" w14:textId="77777777" w:rsidR="000E534C" w:rsidRDefault="008E5D06">
      <w:r>
        <w:rPr>
          <w:noProof/>
        </w:rPr>
        <w:drawing>
          <wp:inline distT="0" distB="0" distL="0" distR="0" wp14:anchorId="3C64DEAA" wp14:editId="04BEF841">
            <wp:extent cx="1647821" cy="13716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email">
                      <a:extLst>
                        <a:ext uri="{28A0092B-C50C-407E-A947-70E740481C1C}">
                          <a14:useLocalDpi xmlns:a14="http://schemas.microsoft.com/office/drawing/2010/main"/>
                        </a:ext>
                      </a:extLst>
                    </a:blip>
                    <a:srcRect/>
                    <a:stretch>
                      <a:fillRect/>
                    </a:stretch>
                  </pic:blipFill>
                  <pic:spPr>
                    <a:xfrm>
                      <a:off x="0" y="0"/>
                      <a:ext cx="1647821" cy="1371600"/>
                    </a:xfrm>
                    <a:prstGeom prst="rect">
                      <a:avLst/>
                    </a:prstGeom>
                    <a:noFill/>
                    <a:ln>
                      <a:noFill/>
                      <a:prstDash/>
                    </a:ln>
                  </pic:spPr>
                </pic:pic>
              </a:graphicData>
            </a:graphic>
          </wp:inline>
        </w:drawing>
      </w:r>
    </w:p>
    <w:p w14:paraId="44B75801" w14:textId="77777777" w:rsidR="000E534C" w:rsidRDefault="008E5D06">
      <w:pPr>
        <w:pStyle w:val="Heading1"/>
        <w:tabs>
          <w:tab w:val="left" w:pos="6405"/>
        </w:tabs>
      </w:pPr>
      <w:r>
        <w:tab/>
      </w:r>
    </w:p>
    <w:p w14:paraId="48B7EA7D" w14:textId="77777777" w:rsidR="000E534C" w:rsidRDefault="000E534C">
      <w:pPr>
        <w:pStyle w:val="Heading1"/>
      </w:pPr>
    </w:p>
    <w:p w14:paraId="52ABAC3A" w14:textId="77777777" w:rsidR="000E534C" w:rsidRDefault="008E5D06">
      <w:pPr>
        <w:pStyle w:val="Heading1"/>
      </w:pPr>
      <w:r>
        <w:t xml:space="preserve">Digital Outcomes </w:t>
      </w:r>
      <w:r w:rsidR="00B5788A">
        <w:t>6</w:t>
      </w:r>
      <w:r>
        <w:t xml:space="preserve"> (RM1043.</w:t>
      </w:r>
      <w:r w:rsidR="00B5788A">
        <w:t>8</w:t>
      </w:r>
      <w:r>
        <w:t>)</w:t>
      </w:r>
    </w:p>
    <w:p w14:paraId="1EFB1FB7" w14:textId="77777777" w:rsidR="000E534C" w:rsidRDefault="000E534C">
      <w:pPr>
        <w:pStyle w:val="Heading1"/>
      </w:pPr>
    </w:p>
    <w:p w14:paraId="08874F52" w14:textId="77777777" w:rsidR="0056460C" w:rsidRDefault="008E5D06">
      <w:pPr>
        <w:pStyle w:val="Heading1"/>
      </w:pPr>
      <w:r>
        <w:t>Call-Off Schedules</w:t>
      </w:r>
      <w:r w:rsidR="00DF1754">
        <w:t xml:space="preserve"> for Contract 711931451 - </w:t>
      </w:r>
    </w:p>
    <w:p w14:paraId="22FC5F83" w14:textId="2FB6847B" w:rsidR="000E534C" w:rsidRDefault="0056460C">
      <w:pPr>
        <w:pStyle w:val="Heading1"/>
      </w:pPr>
      <w:r w:rsidRPr="0AADB9E4">
        <w:rPr>
          <w:bCs/>
        </w:rPr>
        <w:t xml:space="preserve">Infrastructure Systems Assessment and Targeting (ISAT) </w:t>
      </w:r>
    </w:p>
    <w:p w14:paraId="46E8E8A0" w14:textId="77777777" w:rsidR="000E534C" w:rsidRDefault="000E534C"/>
    <w:p w14:paraId="70311944" w14:textId="77777777" w:rsidR="00B5788A" w:rsidRPr="00B5788A" w:rsidRDefault="00B5788A" w:rsidP="00B5788A">
      <w:pPr>
        <w:widowControl w:val="0"/>
        <w:tabs>
          <w:tab w:val="center" w:pos="4513"/>
          <w:tab w:val="right" w:pos="9026"/>
        </w:tabs>
        <w:spacing w:after="0"/>
        <w:rPr>
          <w:rFonts w:cs="Arial"/>
        </w:rPr>
      </w:pPr>
      <w:r w:rsidRPr="00B5788A">
        <w:rPr>
          <w:rFonts w:cs="Arial"/>
        </w:rPr>
        <w:t>Project Version: v1.0</w:t>
      </w:r>
    </w:p>
    <w:p w14:paraId="26A3290F" w14:textId="77777777" w:rsidR="000E534C" w:rsidRDefault="000E534C"/>
    <w:p w14:paraId="5C6AF8E4" w14:textId="77777777" w:rsidR="000E534C" w:rsidRDefault="008E5D06">
      <w:r>
        <w:t>Crown Copyright 202</w:t>
      </w:r>
      <w:r w:rsidR="00B5788A">
        <w:t>2</w:t>
      </w:r>
    </w:p>
    <w:p w14:paraId="0EDB37DF" w14:textId="77777777" w:rsidR="000E534C" w:rsidRDefault="000E534C"/>
    <w:p w14:paraId="0AFB0EDA" w14:textId="77777777" w:rsidR="000E534C" w:rsidRDefault="000E534C">
      <w:pPr>
        <w:pageBreakBefore/>
        <w:spacing w:after="160"/>
      </w:pPr>
    </w:p>
    <w:p w14:paraId="5C757472" w14:textId="77777777" w:rsidR="000E534C" w:rsidRDefault="000E534C"/>
    <w:p w14:paraId="21011C8C" w14:textId="77777777" w:rsidR="000E534C" w:rsidRDefault="008E5D06">
      <w:pPr>
        <w:pStyle w:val="TOCHeading"/>
        <w:outlineLvl w:val="9"/>
      </w:pPr>
      <w:r>
        <w:rPr>
          <w:sz w:val="28"/>
          <w:szCs w:val="28"/>
        </w:rPr>
        <w:t>Contents</w:t>
      </w:r>
    </w:p>
    <w:p w14:paraId="42B0E640" w14:textId="77777777" w:rsidR="000E534C" w:rsidRDefault="008E5D06">
      <w:pPr>
        <w:pStyle w:val="TOC1"/>
      </w:pPr>
      <w:r>
        <w:rPr>
          <w:rFonts w:eastAsia="Times New Roman" w:cs="Times New Roman"/>
          <w:sz w:val="32"/>
          <w:szCs w:val="32"/>
          <w:lang w:val="en-US" w:eastAsia="en-US"/>
        </w:rPr>
        <w:fldChar w:fldCharType="begin"/>
      </w:r>
      <w:r>
        <w:instrText xml:space="preserve"> TOC \o "1-9" \u \t "Heading 2,1" \h </w:instrText>
      </w:r>
      <w:r>
        <w:rPr>
          <w:rFonts w:eastAsia="Times New Roman" w:cs="Times New Roman"/>
          <w:sz w:val="32"/>
          <w:szCs w:val="32"/>
          <w:lang w:val="en-US" w:eastAsia="en-US"/>
        </w:rPr>
        <w:fldChar w:fldCharType="separate"/>
      </w:r>
      <w:hyperlink w:anchor="_Toc59107418" w:history="1">
        <w:r>
          <w:rPr>
            <w:rStyle w:val="Hyperlink"/>
          </w:rPr>
          <w:t>Call-Off Schedu</w:t>
        </w:r>
        <w:bookmarkStart w:id="0" w:name="_Hlt59559614"/>
        <w:bookmarkStart w:id="1" w:name="_Hlt59559615"/>
        <w:r>
          <w:rPr>
            <w:rStyle w:val="Hyperlink"/>
          </w:rPr>
          <w:t>l</w:t>
        </w:r>
        <w:bookmarkEnd w:id="0"/>
        <w:bookmarkEnd w:id="1"/>
        <w:r>
          <w:rPr>
            <w:rStyle w:val="Hyperlink"/>
          </w:rPr>
          <w:t>e 1 (Transparency Reports)</w:t>
        </w:r>
        <w:r>
          <w:tab/>
          <w:t>3</w:t>
        </w:r>
      </w:hyperlink>
    </w:p>
    <w:p w14:paraId="177DF25B" w14:textId="77777777" w:rsidR="000E534C" w:rsidRDefault="00000000">
      <w:pPr>
        <w:pStyle w:val="TOC1"/>
      </w:pPr>
      <w:hyperlink w:anchor="_Toc59107419" w:history="1">
        <w:r w:rsidR="008E5D06">
          <w:rPr>
            <w:rStyle w:val="Hyperlink"/>
          </w:rPr>
          <w:t>Call-Off Schedule</w:t>
        </w:r>
        <w:bookmarkStart w:id="2" w:name="_Hlt59559616"/>
        <w:r w:rsidR="008E5D06">
          <w:rPr>
            <w:rStyle w:val="Hyperlink"/>
          </w:rPr>
          <w:t xml:space="preserve"> </w:t>
        </w:r>
        <w:bookmarkEnd w:id="2"/>
        <w:r w:rsidR="008E5D06">
          <w:rPr>
            <w:rStyle w:val="Hyperlink"/>
          </w:rPr>
          <w:t>2 (Staff Transfer)</w:t>
        </w:r>
        <w:r w:rsidR="008E5D06">
          <w:tab/>
          <w:t>5</w:t>
        </w:r>
      </w:hyperlink>
    </w:p>
    <w:p w14:paraId="55C73D03" w14:textId="77777777" w:rsidR="000E534C" w:rsidRDefault="00000000">
      <w:pPr>
        <w:pStyle w:val="TOC1"/>
      </w:pPr>
      <w:hyperlink w:anchor="_Toc59107420" w:history="1">
        <w:r w:rsidR="008E5D06">
          <w:rPr>
            <w:rStyle w:val="Hyperlink"/>
          </w:rPr>
          <w:t>Call-Off Schedule 3 (Co</w:t>
        </w:r>
        <w:bookmarkStart w:id="3" w:name="_Hlt59559617"/>
        <w:r w:rsidR="008E5D06">
          <w:rPr>
            <w:rStyle w:val="Hyperlink"/>
          </w:rPr>
          <w:t>n</w:t>
        </w:r>
        <w:bookmarkEnd w:id="3"/>
        <w:r w:rsidR="008E5D06">
          <w:rPr>
            <w:rStyle w:val="Hyperlink"/>
          </w:rPr>
          <w:t>tinuous Improvement)</w:t>
        </w:r>
        <w:r w:rsidR="008E5D06">
          <w:tab/>
        </w:r>
      </w:hyperlink>
      <w:r w:rsidR="00D7444D">
        <w:t>6</w:t>
      </w:r>
    </w:p>
    <w:p w14:paraId="577C7F85" w14:textId="77777777" w:rsidR="000E534C" w:rsidRDefault="00000000">
      <w:pPr>
        <w:pStyle w:val="TOC1"/>
      </w:pPr>
      <w:hyperlink w:anchor="_Toc59107421" w:history="1">
        <w:r w:rsidR="008E5D06">
          <w:rPr>
            <w:rStyle w:val="Hyperlink"/>
          </w:rPr>
          <w:t>Call-Off Sch</w:t>
        </w:r>
        <w:bookmarkStart w:id="4" w:name="_Hlt59609212"/>
        <w:r w:rsidR="008E5D06">
          <w:rPr>
            <w:rStyle w:val="Hyperlink"/>
          </w:rPr>
          <w:t>e</w:t>
        </w:r>
        <w:bookmarkEnd w:id="4"/>
        <w:r w:rsidR="008E5D06">
          <w:rPr>
            <w:rStyle w:val="Hyperlink"/>
          </w:rPr>
          <w:t>dule 4 (Call O</w:t>
        </w:r>
        <w:bookmarkStart w:id="5" w:name="_Hlt59559618"/>
        <w:r w:rsidR="008E5D06">
          <w:rPr>
            <w:rStyle w:val="Hyperlink"/>
          </w:rPr>
          <w:t>f</w:t>
        </w:r>
        <w:bookmarkEnd w:id="5"/>
        <w:r w:rsidR="008E5D06">
          <w:rPr>
            <w:rStyle w:val="Hyperlink"/>
          </w:rPr>
          <w:t>f Tender)</w:t>
        </w:r>
        <w:r w:rsidR="008E5D06">
          <w:tab/>
        </w:r>
      </w:hyperlink>
      <w:r w:rsidR="00D7444D">
        <w:t>8</w:t>
      </w:r>
    </w:p>
    <w:p w14:paraId="5E34EC94" w14:textId="77777777" w:rsidR="000E534C" w:rsidRDefault="00000000">
      <w:pPr>
        <w:pStyle w:val="TOC1"/>
      </w:pPr>
      <w:hyperlink w:anchor="_Toc59107422" w:history="1">
        <w:r w:rsidR="008E5D06">
          <w:rPr>
            <w:rStyle w:val="Hyperlink"/>
          </w:rPr>
          <w:t>Call-Off Schedule 5 (Pricing Details and Ex</w:t>
        </w:r>
        <w:bookmarkStart w:id="6" w:name="_Hlt59559619"/>
        <w:r w:rsidR="008E5D06">
          <w:rPr>
            <w:rStyle w:val="Hyperlink"/>
          </w:rPr>
          <w:t>p</w:t>
        </w:r>
        <w:bookmarkEnd w:id="6"/>
        <w:r w:rsidR="008E5D06">
          <w:rPr>
            <w:rStyle w:val="Hyperlink"/>
          </w:rPr>
          <w:t>enses Policy)</w:t>
        </w:r>
        <w:r w:rsidR="008E5D06">
          <w:tab/>
        </w:r>
      </w:hyperlink>
      <w:r w:rsidR="00D7444D">
        <w:t>56</w:t>
      </w:r>
    </w:p>
    <w:p w14:paraId="2F64CCBF" w14:textId="77777777" w:rsidR="000E534C" w:rsidRDefault="00000000">
      <w:pPr>
        <w:pStyle w:val="TOC1"/>
      </w:pPr>
      <w:hyperlink w:anchor="_Toc59107423" w:history="1">
        <w:r w:rsidR="008E5D06">
          <w:rPr>
            <w:rStyle w:val="Hyperlink"/>
          </w:rPr>
          <w:t>Call-Off Schedule 6 (Intell</w:t>
        </w:r>
        <w:bookmarkStart w:id="7" w:name="_Hlt59559620"/>
        <w:r w:rsidR="008E5D06">
          <w:rPr>
            <w:rStyle w:val="Hyperlink"/>
          </w:rPr>
          <w:t>e</w:t>
        </w:r>
        <w:bookmarkEnd w:id="7"/>
        <w:r w:rsidR="008E5D06">
          <w:rPr>
            <w:rStyle w:val="Hyperlink"/>
          </w:rPr>
          <w:t>ctual Property Rights and Additional Terms on Digital Deliverables)</w:t>
        </w:r>
        <w:r w:rsidR="008E5D06">
          <w:tab/>
        </w:r>
      </w:hyperlink>
      <w:r w:rsidR="00D7444D">
        <w:t>64</w:t>
      </w:r>
    </w:p>
    <w:p w14:paraId="490F9334" w14:textId="77777777" w:rsidR="000E534C" w:rsidRDefault="00000000">
      <w:pPr>
        <w:pStyle w:val="TOC1"/>
      </w:pPr>
      <w:hyperlink w:anchor="_Toc59107424" w:history="1">
        <w:r w:rsidR="008E5D06">
          <w:rPr>
            <w:rStyle w:val="Hyperlink"/>
          </w:rPr>
          <w:t>Call-Off Schedule 7</w:t>
        </w:r>
        <w:bookmarkStart w:id="8" w:name="_Hlt59559621"/>
        <w:r w:rsidR="008E5D06">
          <w:rPr>
            <w:rStyle w:val="Hyperlink"/>
          </w:rPr>
          <w:t xml:space="preserve"> </w:t>
        </w:r>
        <w:bookmarkEnd w:id="8"/>
        <w:r w:rsidR="008E5D06">
          <w:rPr>
            <w:rStyle w:val="Hyperlink"/>
          </w:rPr>
          <w:t>(Key Supplier Staff)</w:t>
        </w:r>
        <w:r w:rsidR="008E5D06">
          <w:tab/>
        </w:r>
        <w:r w:rsidR="00D7444D">
          <w:t>73</w:t>
        </w:r>
      </w:hyperlink>
    </w:p>
    <w:p w14:paraId="758F073B" w14:textId="77777777" w:rsidR="000E534C" w:rsidRDefault="00000000">
      <w:pPr>
        <w:pStyle w:val="TOC1"/>
      </w:pPr>
      <w:hyperlink w:anchor="_Toc59107425" w:history="1">
        <w:r w:rsidR="008E5D06">
          <w:rPr>
            <w:rStyle w:val="Hyperlink"/>
          </w:rPr>
          <w:t>Call-Off Schedule 8 (B</w:t>
        </w:r>
        <w:bookmarkStart w:id="9" w:name="_Hlt59559622"/>
        <w:r w:rsidR="008E5D06">
          <w:rPr>
            <w:rStyle w:val="Hyperlink"/>
          </w:rPr>
          <w:t>u</w:t>
        </w:r>
        <w:bookmarkEnd w:id="9"/>
        <w:r w:rsidR="008E5D06">
          <w:rPr>
            <w:rStyle w:val="Hyperlink"/>
          </w:rPr>
          <w:t>siness Continuity and Disaster Recovery)</w:t>
        </w:r>
        <w:r w:rsidR="008E5D06">
          <w:tab/>
        </w:r>
      </w:hyperlink>
      <w:r w:rsidR="00D7444D">
        <w:t>74</w:t>
      </w:r>
    </w:p>
    <w:p w14:paraId="0B155E5E" w14:textId="77777777" w:rsidR="000E534C" w:rsidRDefault="00000000">
      <w:pPr>
        <w:pStyle w:val="TOC1"/>
      </w:pPr>
      <w:hyperlink w:anchor="_Toc59107426" w:history="1">
        <w:r w:rsidR="008E5D06">
          <w:rPr>
            <w:rStyle w:val="Hyperlink"/>
          </w:rPr>
          <w:t>Call-Off Schedule 9 (Secu</w:t>
        </w:r>
        <w:bookmarkStart w:id="10" w:name="_Hlt59559623"/>
        <w:r w:rsidR="008E5D06">
          <w:rPr>
            <w:rStyle w:val="Hyperlink"/>
          </w:rPr>
          <w:t>r</w:t>
        </w:r>
        <w:bookmarkEnd w:id="10"/>
        <w:r w:rsidR="008E5D06">
          <w:rPr>
            <w:rStyle w:val="Hyperlink"/>
          </w:rPr>
          <w:t>ity)</w:t>
        </w:r>
        <w:r w:rsidR="008E5D06">
          <w:tab/>
        </w:r>
        <w:r w:rsidR="00D7444D">
          <w:t>79</w:t>
        </w:r>
      </w:hyperlink>
    </w:p>
    <w:p w14:paraId="4DD20068" w14:textId="77777777" w:rsidR="000E534C" w:rsidRDefault="00000000">
      <w:pPr>
        <w:pStyle w:val="TOC1"/>
      </w:pPr>
      <w:hyperlink w:anchor="_Toc59107427" w:history="1">
        <w:r w:rsidR="008E5D06">
          <w:rPr>
            <w:rStyle w:val="Hyperlink"/>
          </w:rPr>
          <w:t>Call-Off Schedule 10 (Exit</w:t>
        </w:r>
        <w:bookmarkStart w:id="11" w:name="_Hlt59559624"/>
        <w:r w:rsidR="008E5D06">
          <w:rPr>
            <w:rStyle w:val="Hyperlink"/>
          </w:rPr>
          <w:t xml:space="preserve"> </w:t>
        </w:r>
        <w:bookmarkEnd w:id="11"/>
        <w:r w:rsidR="008E5D06">
          <w:rPr>
            <w:rStyle w:val="Hyperlink"/>
          </w:rPr>
          <w:t>Management)</w:t>
        </w:r>
        <w:r w:rsidR="008E5D06">
          <w:tab/>
        </w:r>
        <w:r w:rsidR="00D7444D">
          <w:t>92</w:t>
        </w:r>
      </w:hyperlink>
    </w:p>
    <w:p w14:paraId="0C6681D5" w14:textId="77777777" w:rsidR="00FA7B94" w:rsidRDefault="00000000" w:rsidP="00FA7B94">
      <w:pPr>
        <w:pStyle w:val="TOC1"/>
      </w:pPr>
      <w:hyperlink w:anchor="_Toc59107427" w:history="1">
        <w:r w:rsidR="00FA7B94">
          <w:rPr>
            <w:rStyle w:val="Hyperlink"/>
          </w:rPr>
          <w:t>Call-Off Schedule 11 (Intentionally Blank)</w:t>
        </w:r>
        <w:r w:rsidR="00FA7B94">
          <w:tab/>
        </w:r>
        <w:r w:rsidR="00D7444D">
          <w:t>99</w:t>
        </w:r>
      </w:hyperlink>
    </w:p>
    <w:p w14:paraId="538F7902" w14:textId="77777777" w:rsidR="00FA7B94" w:rsidRPr="00FA7B94" w:rsidRDefault="00000000" w:rsidP="00FA7B94">
      <w:pPr>
        <w:pStyle w:val="TOC1"/>
      </w:pPr>
      <w:hyperlink w:anchor="_Toc59107427" w:history="1">
        <w:r w:rsidR="00FA7B94">
          <w:rPr>
            <w:rStyle w:val="Hyperlink"/>
          </w:rPr>
          <w:t>Call-Off Schedule 12 (</w:t>
        </w:r>
        <w:r w:rsidR="00B5788A">
          <w:rPr>
            <w:rStyle w:val="Hyperlink"/>
          </w:rPr>
          <w:t>Clustering</w:t>
        </w:r>
        <w:r w:rsidR="00FA7B94">
          <w:rPr>
            <w:rStyle w:val="Hyperlink"/>
          </w:rPr>
          <w:t>)</w:t>
        </w:r>
        <w:r w:rsidR="00B5788A">
          <w:rPr>
            <w:rStyle w:val="Hyperlink"/>
          </w:rPr>
          <w:t xml:space="preserve"> Not Applicable</w:t>
        </w:r>
        <w:r w:rsidR="00FA7B94">
          <w:tab/>
        </w:r>
        <w:r w:rsidR="00D7444D">
          <w:t>99</w:t>
        </w:r>
      </w:hyperlink>
    </w:p>
    <w:p w14:paraId="42221725" w14:textId="77777777" w:rsidR="000E534C" w:rsidRDefault="00000000">
      <w:pPr>
        <w:pStyle w:val="TOC1"/>
      </w:pPr>
      <w:hyperlink w:anchor="_Toc59107428" w:history="1">
        <w:r w:rsidR="008E5D06">
          <w:rPr>
            <w:rStyle w:val="Hyperlink"/>
          </w:rPr>
          <w:t>Call-Off Schedule 13 (Imple</w:t>
        </w:r>
        <w:bookmarkStart w:id="12" w:name="_Hlt59559625"/>
        <w:r w:rsidR="008E5D06">
          <w:rPr>
            <w:rStyle w:val="Hyperlink"/>
          </w:rPr>
          <w:t>m</w:t>
        </w:r>
        <w:bookmarkEnd w:id="12"/>
        <w:r w:rsidR="008E5D06">
          <w:rPr>
            <w:rStyle w:val="Hyperlink"/>
          </w:rPr>
          <w:t>entation Plan and Testing)</w:t>
        </w:r>
        <w:r w:rsidR="008E5D06">
          <w:tab/>
        </w:r>
        <w:r w:rsidR="00D7444D">
          <w:t>100</w:t>
        </w:r>
      </w:hyperlink>
    </w:p>
    <w:p w14:paraId="30DEC2FB" w14:textId="77777777" w:rsidR="000E534C" w:rsidRDefault="00000000">
      <w:pPr>
        <w:pStyle w:val="TOC1"/>
      </w:pPr>
      <w:hyperlink w:anchor="_Toc59107429" w:history="1">
        <w:r w:rsidR="008E5D06">
          <w:rPr>
            <w:rStyle w:val="Hyperlink"/>
          </w:rPr>
          <w:t>Call-Off Schedule 14 (Se</w:t>
        </w:r>
        <w:bookmarkStart w:id="13" w:name="_Hlt59559626"/>
        <w:r w:rsidR="008E5D06">
          <w:rPr>
            <w:rStyle w:val="Hyperlink"/>
          </w:rPr>
          <w:t>r</w:t>
        </w:r>
        <w:bookmarkEnd w:id="13"/>
        <w:r w:rsidR="008E5D06">
          <w:rPr>
            <w:rStyle w:val="Hyperlink"/>
          </w:rPr>
          <w:t>vice Levels and Balanced Scorecard)</w:t>
        </w:r>
        <w:r w:rsidR="008E5D06">
          <w:tab/>
        </w:r>
        <w:r w:rsidR="00D7444D">
          <w:t>113</w:t>
        </w:r>
      </w:hyperlink>
    </w:p>
    <w:p w14:paraId="6CEAD72C" w14:textId="77777777" w:rsidR="000E534C" w:rsidRDefault="00000000">
      <w:pPr>
        <w:pStyle w:val="TOC1"/>
      </w:pPr>
      <w:hyperlink w:anchor="_Toc59107430" w:history="1">
        <w:r w:rsidR="008E5D06">
          <w:rPr>
            <w:rStyle w:val="Hyperlink"/>
          </w:rPr>
          <w:t>Call-Off Schedule 15 (Ca</w:t>
        </w:r>
        <w:bookmarkStart w:id="14" w:name="_Hlt59559627"/>
        <w:r w:rsidR="008E5D06">
          <w:rPr>
            <w:rStyle w:val="Hyperlink"/>
          </w:rPr>
          <w:t>l</w:t>
        </w:r>
        <w:bookmarkEnd w:id="14"/>
        <w:r w:rsidR="008E5D06">
          <w:rPr>
            <w:rStyle w:val="Hyperlink"/>
          </w:rPr>
          <w:t>l-Off Contract Management)</w:t>
        </w:r>
        <w:r w:rsidR="008E5D06">
          <w:tab/>
        </w:r>
        <w:r w:rsidR="00D7444D">
          <w:t>124</w:t>
        </w:r>
      </w:hyperlink>
    </w:p>
    <w:p w14:paraId="084D9179" w14:textId="77777777" w:rsidR="000E534C" w:rsidRDefault="00000000">
      <w:pPr>
        <w:pStyle w:val="TOC1"/>
      </w:pPr>
      <w:hyperlink w:anchor="_Toc59107431" w:history="1">
        <w:r w:rsidR="008E5D06">
          <w:rPr>
            <w:rStyle w:val="Hyperlink"/>
          </w:rPr>
          <w:t>Call-Off Schedule 16 (Be</w:t>
        </w:r>
        <w:bookmarkStart w:id="15" w:name="_Hlt59559628"/>
        <w:r w:rsidR="008E5D06">
          <w:rPr>
            <w:rStyle w:val="Hyperlink"/>
          </w:rPr>
          <w:t>n</w:t>
        </w:r>
        <w:bookmarkEnd w:id="15"/>
        <w:r w:rsidR="008E5D06">
          <w:rPr>
            <w:rStyle w:val="Hyperlink"/>
          </w:rPr>
          <w:t xml:space="preserve">chmarking) </w:t>
        </w:r>
        <w:r w:rsidR="008A6FFF">
          <w:rPr>
            <w:rStyle w:val="Hyperlink"/>
          </w:rPr>
          <w:t>– Not Applicable</w:t>
        </w:r>
        <w:r w:rsidR="008E5D06">
          <w:tab/>
        </w:r>
        <w:r w:rsidR="00D7444D">
          <w:t>127</w:t>
        </w:r>
      </w:hyperlink>
    </w:p>
    <w:p w14:paraId="22D28462" w14:textId="77777777" w:rsidR="000E534C" w:rsidRDefault="00000000">
      <w:pPr>
        <w:pStyle w:val="TOC1"/>
      </w:pPr>
      <w:hyperlink w:anchor="_Toc59107432" w:history="1">
        <w:r w:rsidR="008E5D06">
          <w:rPr>
            <w:rStyle w:val="Hyperlink"/>
          </w:rPr>
          <w:t>Call-Off Schedule 17 (</w:t>
        </w:r>
        <w:bookmarkStart w:id="16" w:name="_Hlt59559629"/>
        <w:r w:rsidR="008E5D06">
          <w:rPr>
            <w:rStyle w:val="Hyperlink"/>
          </w:rPr>
          <w:t>M</w:t>
        </w:r>
        <w:bookmarkEnd w:id="16"/>
        <w:r w:rsidR="008E5D06">
          <w:rPr>
            <w:rStyle w:val="Hyperlink"/>
          </w:rPr>
          <w:t xml:space="preserve">OD Terms) </w:t>
        </w:r>
        <w:r w:rsidR="008E5D06">
          <w:tab/>
        </w:r>
        <w:r w:rsidR="00D7444D">
          <w:t>128</w:t>
        </w:r>
      </w:hyperlink>
    </w:p>
    <w:p w14:paraId="012D6AA3" w14:textId="77777777" w:rsidR="000E534C" w:rsidRDefault="00000000">
      <w:pPr>
        <w:pStyle w:val="TOC1"/>
      </w:pPr>
      <w:hyperlink w:anchor="_Toc59107433" w:history="1">
        <w:r w:rsidR="008E5D06">
          <w:rPr>
            <w:rStyle w:val="Hyperlink"/>
          </w:rPr>
          <w:t>Call-Off Schedule 18 (Background Chec</w:t>
        </w:r>
        <w:bookmarkStart w:id="17" w:name="_Hlt59559630"/>
        <w:r w:rsidR="008E5D06">
          <w:rPr>
            <w:rStyle w:val="Hyperlink"/>
          </w:rPr>
          <w:t>k</w:t>
        </w:r>
        <w:bookmarkEnd w:id="17"/>
        <w:r w:rsidR="008E5D06">
          <w:rPr>
            <w:rStyle w:val="Hyperlink"/>
          </w:rPr>
          <w:t>s)</w:t>
        </w:r>
        <w:r w:rsidR="008E5D06">
          <w:tab/>
        </w:r>
        <w:r w:rsidR="00D7444D">
          <w:t>131</w:t>
        </w:r>
      </w:hyperlink>
    </w:p>
    <w:p w14:paraId="4660AA2F" w14:textId="77777777" w:rsidR="000E534C" w:rsidRDefault="00000000">
      <w:pPr>
        <w:pStyle w:val="TOC1"/>
      </w:pPr>
      <w:hyperlink w:anchor="_Toc59107434" w:history="1">
        <w:r w:rsidR="008E5D06">
          <w:rPr>
            <w:rStyle w:val="Hyperlink"/>
          </w:rPr>
          <w:t>Call-Off Schedule 19 (Scottish Law)</w:t>
        </w:r>
        <w:bookmarkStart w:id="18" w:name="_Hlt59559631"/>
        <w:r w:rsidR="008E5D06">
          <w:rPr>
            <w:rStyle w:val="Hyperlink"/>
          </w:rPr>
          <w:t xml:space="preserve"> </w:t>
        </w:r>
        <w:bookmarkEnd w:id="18"/>
        <w:r w:rsidR="002F130A">
          <w:rPr>
            <w:rStyle w:val="Hyperlink"/>
          </w:rPr>
          <w:t>– Not Applicable</w:t>
        </w:r>
        <w:r w:rsidR="008E5D06">
          <w:tab/>
        </w:r>
        <w:r w:rsidR="00D7444D">
          <w:t>132</w:t>
        </w:r>
      </w:hyperlink>
    </w:p>
    <w:p w14:paraId="056DA50C" w14:textId="77777777" w:rsidR="000E534C" w:rsidRDefault="00000000">
      <w:pPr>
        <w:pStyle w:val="TOC1"/>
      </w:pPr>
      <w:hyperlink w:anchor="_Toc59107435" w:history="1">
        <w:r w:rsidR="008E5D06">
          <w:rPr>
            <w:rStyle w:val="Hyperlink"/>
          </w:rPr>
          <w:t xml:space="preserve">Call-Off Schedule 20 (Call-Off </w:t>
        </w:r>
        <w:bookmarkStart w:id="19" w:name="_Hlt59559632"/>
        <w:r w:rsidR="008E5D06">
          <w:rPr>
            <w:rStyle w:val="Hyperlink"/>
          </w:rPr>
          <w:t>S</w:t>
        </w:r>
        <w:bookmarkEnd w:id="19"/>
        <w:r w:rsidR="008E5D06">
          <w:rPr>
            <w:rStyle w:val="Hyperlink"/>
          </w:rPr>
          <w:t>pecification)</w:t>
        </w:r>
        <w:r w:rsidR="008E5D06">
          <w:tab/>
        </w:r>
        <w:r w:rsidR="00D7444D">
          <w:t>133</w:t>
        </w:r>
      </w:hyperlink>
    </w:p>
    <w:p w14:paraId="5A615F60" w14:textId="77777777" w:rsidR="000E534C" w:rsidRDefault="00000000">
      <w:pPr>
        <w:pStyle w:val="TOC1"/>
      </w:pPr>
      <w:hyperlink w:anchor="_Toc59107436" w:history="1">
        <w:r w:rsidR="008E5D06">
          <w:rPr>
            <w:rStyle w:val="Hyperlink"/>
          </w:rPr>
          <w:t>Call-Off Schedule 21 (Northern</w:t>
        </w:r>
        <w:bookmarkStart w:id="20" w:name="_Hlt59559633"/>
        <w:r w:rsidR="008E5D06">
          <w:rPr>
            <w:rStyle w:val="Hyperlink"/>
          </w:rPr>
          <w:t xml:space="preserve"> </w:t>
        </w:r>
        <w:bookmarkEnd w:id="20"/>
        <w:r w:rsidR="008E5D06">
          <w:rPr>
            <w:rStyle w:val="Hyperlink"/>
          </w:rPr>
          <w:t>Ireland Law)</w:t>
        </w:r>
        <w:r w:rsidR="002F130A">
          <w:rPr>
            <w:rStyle w:val="Hyperlink"/>
          </w:rPr>
          <w:t xml:space="preserve"> – Not Applicable</w:t>
        </w:r>
        <w:r w:rsidR="008E5D06">
          <w:tab/>
          <w:t>1</w:t>
        </w:r>
        <w:r w:rsidR="00AB20E1">
          <w:t>63</w:t>
        </w:r>
      </w:hyperlink>
    </w:p>
    <w:p w14:paraId="6494D18C" w14:textId="77777777" w:rsidR="00AB20E1" w:rsidRDefault="00000000" w:rsidP="00AB20E1">
      <w:pPr>
        <w:pStyle w:val="TOC1"/>
      </w:pPr>
      <w:hyperlink w:anchor="_Toc59107427" w:history="1">
        <w:r w:rsidR="00AB20E1">
          <w:rPr>
            <w:rStyle w:val="Hyperlink"/>
          </w:rPr>
          <w:t>Call-Off Schedule 22 (Intentionally Blank)</w:t>
        </w:r>
        <w:r w:rsidR="00AB20E1">
          <w:tab/>
        </w:r>
        <w:r w:rsidR="00D7444D">
          <w:t>148</w:t>
        </w:r>
      </w:hyperlink>
    </w:p>
    <w:p w14:paraId="3C37C260" w14:textId="77777777" w:rsidR="00AB20E1" w:rsidRPr="00FA7B94" w:rsidRDefault="00000000" w:rsidP="00AB20E1">
      <w:pPr>
        <w:pStyle w:val="TOC1"/>
      </w:pPr>
      <w:hyperlink w:anchor="_Toc59107427" w:history="1">
        <w:r w:rsidR="00AB20E1">
          <w:rPr>
            <w:rStyle w:val="Hyperlink"/>
          </w:rPr>
          <w:t>Call-Off Schedule 23 (</w:t>
        </w:r>
        <w:r w:rsidR="00B5788A">
          <w:rPr>
            <w:rStyle w:val="Hyperlink"/>
          </w:rPr>
          <w:t>HMRC Terms</w:t>
        </w:r>
        <w:r w:rsidR="00AB20E1">
          <w:rPr>
            <w:rStyle w:val="Hyperlink"/>
          </w:rPr>
          <w:t>)</w:t>
        </w:r>
        <w:r w:rsidR="00B5788A">
          <w:rPr>
            <w:rStyle w:val="Hyperlink"/>
          </w:rPr>
          <w:t xml:space="preserve"> – Not Applicable</w:t>
        </w:r>
        <w:r w:rsidR="00AB20E1">
          <w:tab/>
        </w:r>
        <w:r w:rsidR="00D7444D">
          <w:t>148</w:t>
        </w:r>
      </w:hyperlink>
    </w:p>
    <w:p w14:paraId="4228A089" w14:textId="77777777" w:rsidR="00AB20E1" w:rsidRPr="00AB20E1" w:rsidRDefault="00000000" w:rsidP="00AB20E1">
      <w:pPr>
        <w:pStyle w:val="TOC1"/>
      </w:pPr>
      <w:hyperlink w:anchor="_Toc59107427" w:history="1">
        <w:r w:rsidR="00AB20E1">
          <w:rPr>
            <w:rStyle w:val="Hyperlink"/>
          </w:rPr>
          <w:t>Call-Off Schedule 24 (Intentionally Blank)</w:t>
        </w:r>
        <w:r w:rsidR="00AB20E1">
          <w:tab/>
        </w:r>
        <w:r w:rsidR="00D7444D">
          <w:t>148</w:t>
        </w:r>
      </w:hyperlink>
    </w:p>
    <w:p w14:paraId="2BA3826F" w14:textId="77777777" w:rsidR="000E534C" w:rsidRDefault="00000000">
      <w:pPr>
        <w:pStyle w:val="TOC1"/>
      </w:pPr>
      <w:hyperlink w:anchor="_Toc59107437" w:history="1">
        <w:r w:rsidR="008E5D06">
          <w:rPr>
            <w:rStyle w:val="Hyperlink"/>
          </w:rPr>
          <w:t>Call-Off Schedule 25 (Ethical Walls A</w:t>
        </w:r>
        <w:bookmarkStart w:id="21" w:name="_Hlt59559634"/>
        <w:r w:rsidR="008E5D06">
          <w:rPr>
            <w:rStyle w:val="Hyperlink"/>
          </w:rPr>
          <w:t>g</w:t>
        </w:r>
        <w:bookmarkEnd w:id="21"/>
        <w:r w:rsidR="008E5D06">
          <w:rPr>
            <w:rStyle w:val="Hyperlink"/>
          </w:rPr>
          <w:t>reement)</w:t>
        </w:r>
        <w:r w:rsidR="008E5D06">
          <w:tab/>
        </w:r>
        <w:r w:rsidR="00D7444D">
          <w:t>148</w:t>
        </w:r>
      </w:hyperlink>
    </w:p>
    <w:p w14:paraId="3ACFADEC" w14:textId="77777777" w:rsidR="000E534C" w:rsidRDefault="00000000">
      <w:pPr>
        <w:pStyle w:val="TOC1"/>
        <w:sectPr w:rsidR="000E534C">
          <w:headerReference w:type="default" r:id="rId12"/>
          <w:footerReference w:type="default" r:id="rId13"/>
          <w:pgSz w:w="11906" w:h="16838"/>
          <w:pgMar w:top="1440" w:right="1440" w:bottom="1440" w:left="1440" w:header="708" w:footer="708" w:gutter="0"/>
          <w:cols w:space="720"/>
        </w:sectPr>
      </w:pPr>
      <w:hyperlink w:anchor="_Toc59107438" w:history="1">
        <w:r w:rsidR="008E5D06">
          <w:rPr>
            <w:rStyle w:val="Hyperlink"/>
          </w:rPr>
          <w:t>Call-Off Schedule 26 (Cyb</w:t>
        </w:r>
        <w:bookmarkStart w:id="22" w:name="_Hlt59559635"/>
        <w:r w:rsidR="008E5D06">
          <w:rPr>
            <w:rStyle w:val="Hyperlink"/>
          </w:rPr>
          <w:t>e</w:t>
        </w:r>
        <w:bookmarkEnd w:id="22"/>
        <w:r w:rsidR="008E5D06">
          <w:rPr>
            <w:rStyle w:val="Hyperlink"/>
          </w:rPr>
          <w:t>r Essentials Scheme)</w:t>
        </w:r>
        <w:r w:rsidR="00B5788A">
          <w:rPr>
            <w:rStyle w:val="Hyperlink"/>
          </w:rPr>
          <w:t xml:space="preserve"> – Not Applicable</w:t>
        </w:r>
        <w:r w:rsidR="008E5D06">
          <w:rPr>
            <w:rStyle w:val="Hyperlink"/>
          </w:rPr>
          <w:t xml:space="preserve"> </w:t>
        </w:r>
        <w:r w:rsidR="008E5D06">
          <w:tab/>
        </w:r>
        <w:r w:rsidR="00D7444D">
          <w:t>148</w:t>
        </w:r>
      </w:hyperlink>
    </w:p>
    <w:p w14:paraId="4C500928" w14:textId="77777777" w:rsidR="000E534C" w:rsidRDefault="008E5D06">
      <w:pPr>
        <w:pStyle w:val="Heading2"/>
      </w:pPr>
      <w:r>
        <w:fldChar w:fldCharType="end"/>
      </w:r>
      <w:bookmarkStart w:id="23" w:name="_Toc59107418"/>
      <w:r>
        <w:t>Call-Off Schedule 1 (Transparency Reports)</w:t>
      </w:r>
      <w:bookmarkEnd w:id="23"/>
    </w:p>
    <w:p w14:paraId="357C15E1" w14:textId="77777777" w:rsidR="000E534C" w:rsidRDefault="008E5D06">
      <w:pPr>
        <w:pStyle w:val="Heading3"/>
        <w:numPr>
          <w:ilvl w:val="0"/>
          <w:numId w:val="2"/>
        </w:numPr>
      </w:pPr>
      <w:r>
        <w:t>Transparency Reports</w:t>
      </w:r>
    </w:p>
    <w:p w14:paraId="7460241D" w14:textId="77777777" w:rsidR="00261F37" w:rsidRDefault="00261F37" w:rsidP="00261F37">
      <w:pPr>
        <w:pStyle w:val="ListParagraph"/>
        <w:numPr>
          <w:ilvl w:val="1"/>
          <w:numId w:val="1"/>
        </w:numPr>
      </w:pPr>
      <w:bookmarkStart w:id="24" w:name="_heading=h.gjdgxs"/>
      <w:bookmarkEnd w:id="24"/>
      <w:r>
        <w:t>The Supplier recognises that the Buyer is subject to PPN 01/17 (Updates to transparency principles v1.1 (</w:t>
      </w:r>
      <w:hyperlink r:id="rId14" w:history="1">
        <w:r>
          <w:rPr>
            <w:rStyle w:val="Hyperlink"/>
          </w:rPr>
          <w:t>https://www.gov.uk/government/publications/procurement-policy-note-0117-update-to-transparency-principles</w:t>
        </w:r>
      </w:hyperlink>
      <w:r>
        <w:t>). The Supplier shall comply with the provisions of this Schedule in order to assist the Buyer with its compliance with its obligations under that PPN.</w:t>
      </w:r>
    </w:p>
    <w:p w14:paraId="27566266" w14:textId="77777777" w:rsidR="00261F37" w:rsidRDefault="00261F37" w:rsidP="00261F37">
      <w:pPr>
        <w:pStyle w:val="ListParagraph"/>
        <w:numPr>
          <w:ilvl w:val="1"/>
          <w:numId w:val="1"/>
        </w:numPr>
      </w:pPr>
      <w:r>
        <w:t>Without prejudice to the Supplier's reporting requirements set out in the Framework Contract, within three (3) Months of the Start Date the Supplier shall submit to the Buyer for Approval (such Approval not to be unreasonably withheld or delayed) draft Transparency Reports consistent with the content requirements and format set out in the Annex of this Schedule.</w:t>
      </w:r>
    </w:p>
    <w:p w14:paraId="3809B241" w14:textId="77777777" w:rsidR="00261F37" w:rsidRDefault="00261F37" w:rsidP="00261F37">
      <w:pPr>
        <w:pStyle w:val="ListParagraph"/>
        <w:numPr>
          <w:ilvl w:val="1"/>
          <w:numId w:val="1"/>
        </w:numPr>
      </w:pPr>
      <w:r>
        <w:t>If the Buyer rejects any proposed Transparency Report submitted by the Supplier, the Supplier shall submit a revised version of the relevant report for further Approval within five (5) days of receipt of any notice of rejection, taking account of any recommendations for revision and improvement to the report provided by the Buyer. If the Parties fail to agree on a draft Transparency Report the Buyer shall determine what should be included. Any other disagreement in connection with Transparency Reports shall be treated as a Dispute.</w:t>
      </w:r>
    </w:p>
    <w:p w14:paraId="6708413A" w14:textId="77777777" w:rsidR="00261F37" w:rsidRDefault="00261F37" w:rsidP="00261F37">
      <w:pPr>
        <w:pStyle w:val="ListParagraph"/>
        <w:numPr>
          <w:ilvl w:val="1"/>
          <w:numId w:val="1"/>
        </w:numPr>
      </w:pPr>
      <w:r>
        <w:t>The Supplier shall provide accurate and up-to-date versions of each Transparency Report to the Buyer at the frequency referred to in the Annex of this Schedule.</w:t>
      </w:r>
    </w:p>
    <w:p w14:paraId="42BB3133" w14:textId="77777777" w:rsidR="00A42CC3" w:rsidRDefault="00A42CC3">
      <w:pPr>
        <w:suppressAutoHyphens w:val="0"/>
        <w:spacing w:after="160"/>
      </w:pPr>
      <w:r>
        <w:br w:type="page"/>
      </w:r>
    </w:p>
    <w:p w14:paraId="225B5748" w14:textId="77777777" w:rsidR="000E534C" w:rsidRDefault="008E5D06">
      <w:r>
        <w:rPr>
          <w:b/>
          <w:bCs/>
        </w:rPr>
        <w:t>Annex A: List of Transparency Reports</w:t>
      </w:r>
    </w:p>
    <w:p w14:paraId="25303242" w14:textId="77777777" w:rsidR="00FA4413" w:rsidRDefault="00FA4413"/>
    <w:tbl>
      <w:tblPr>
        <w:tblW w:w="8875" w:type="dxa"/>
        <w:tblInd w:w="1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07"/>
        <w:gridCol w:w="2374"/>
        <w:gridCol w:w="2241"/>
        <w:gridCol w:w="2153"/>
      </w:tblGrid>
      <w:tr w:rsidR="006202E2" w:rsidRPr="006202E2" w14:paraId="35B31D0F" w14:textId="77777777" w:rsidTr="00A42CC3">
        <w:trPr>
          <w:trHeight w:val="315"/>
        </w:trPr>
        <w:tc>
          <w:tcPr>
            <w:tcW w:w="2107" w:type="dxa"/>
            <w:tcBorders>
              <w:top w:val="single" w:sz="6" w:space="0" w:color="000000"/>
              <w:left w:val="single" w:sz="6" w:space="0" w:color="000000"/>
              <w:bottom w:val="single" w:sz="6" w:space="0" w:color="000000"/>
              <w:right w:val="single" w:sz="6" w:space="0" w:color="000000"/>
            </w:tcBorders>
            <w:shd w:val="clear" w:color="auto" w:fill="auto"/>
            <w:hideMark/>
          </w:tcPr>
          <w:p w14:paraId="4504E44B" w14:textId="77777777" w:rsidR="006202E2" w:rsidRPr="006202E2" w:rsidRDefault="006202E2" w:rsidP="006202E2">
            <w:pPr>
              <w:suppressAutoHyphens w:val="0"/>
              <w:autoSpaceDN/>
              <w:spacing w:after="0"/>
              <w:ind w:left="105"/>
              <w:rPr>
                <w:rFonts w:ascii="Segoe UI" w:eastAsia="Times New Roman" w:hAnsi="Segoe UI" w:cs="Segoe UI"/>
                <w:sz w:val="18"/>
                <w:szCs w:val="18"/>
              </w:rPr>
            </w:pPr>
            <w:r w:rsidRPr="006202E2">
              <w:rPr>
                <w:rFonts w:eastAsia="Times New Roman" w:cs="Arial"/>
                <w:b/>
                <w:bCs/>
                <w:color w:val="000000"/>
              </w:rPr>
              <w:t>Title</w:t>
            </w:r>
            <w:r w:rsidRPr="006202E2">
              <w:rPr>
                <w:rFonts w:eastAsia="Times New Roman" w:cs="Arial"/>
                <w:color w:val="000000"/>
              </w:rPr>
              <w:t>   </w:t>
            </w:r>
          </w:p>
        </w:tc>
        <w:tc>
          <w:tcPr>
            <w:tcW w:w="2374" w:type="dxa"/>
            <w:tcBorders>
              <w:top w:val="single" w:sz="6" w:space="0" w:color="000000"/>
              <w:left w:val="single" w:sz="6" w:space="0" w:color="000000"/>
              <w:bottom w:val="single" w:sz="6" w:space="0" w:color="000000"/>
              <w:right w:val="single" w:sz="6" w:space="0" w:color="000000"/>
            </w:tcBorders>
            <w:shd w:val="clear" w:color="auto" w:fill="auto"/>
            <w:hideMark/>
          </w:tcPr>
          <w:p w14:paraId="67B6F4AD" w14:textId="77777777" w:rsidR="006202E2" w:rsidRPr="006202E2" w:rsidRDefault="006202E2" w:rsidP="006202E2">
            <w:pPr>
              <w:suppressAutoHyphens w:val="0"/>
              <w:autoSpaceDN/>
              <w:spacing w:after="0"/>
              <w:ind w:left="105"/>
              <w:rPr>
                <w:rFonts w:ascii="Segoe UI" w:eastAsia="Times New Roman" w:hAnsi="Segoe UI" w:cs="Segoe UI"/>
                <w:sz w:val="18"/>
                <w:szCs w:val="18"/>
              </w:rPr>
            </w:pPr>
            <w:r w:rsidRPr="006202E2">
              <w:rPr>
                <w:rFonts w:eastAsia="Times New Roman" w:cs="Arial"/>
                <w:b/>
                <w:bCs/>
                <w:color w:val="000000"/>
              </w:rPr>
              <w:t>Content</w:t>
            </w:r>
            <w:r w:rsidRPr="006202E2">
              <w:rPr>
                <w:rFonts w:eastAsia="Times New Roman" w:cs="Arial"/>
                <w:color w:val="000000"/>
              </w:rPr>
              <w:t>   </w:t>
            </w:r>
          </w:p>
        </w:tc>
        <w:tc>
          <w:tcPr>
            <w:tcW w:w="2241" w:type="dxa"/>
            <w:tcBorders>
              <w:top w:val="single" w:sz="6" w:space="0" w:color="000000"/>
              <w:left w:val="single" w:sz="6" w:space="0" w:color="000000"/>
              <w:bottom w:val="single" w:sz="6" w:space="0" w:color="000000"/>
              <w:right w:val="single" w:sz="6" w:space="0" w:color="000000"/>
            </w:tcBorders>
            <w:shd w:val="clear" w:color="auto" w:fill="auto"/>
            <w:hideMark/>
          </w:tcPr>
          <w:p w14:paraId="70D56C1C" w14:textId="77777777" w:rsidR="006202E2" w:rsidRPr="006202E2" w:rsidRDefault="006202E2" w:rsidP="006202E2">
            <w:pPr>
              <w:suppressAutoHyphens w:val="0"/>
              <w:autoSpaceDN/>
              <w:spacing w:after="0"/>
              <w:ind w:left="105"/>
              <w:rPr>
                <w:rFonts w:ascii="Segoe UI" w:eastAsia="Times New Roman" w:hAnsi="Segoe UI" w:cs="Segoe UI"/>
                <w:sz w:val="18"/>
                <w:szCs w:val="18"/>
              </w:rPr>
            </w:pPr>
            <w:r w:rsidRPr="006202E2">
              <w:rPr>
                <w:rFonts w:eastAsia="Times New Roman" w:cs="Arial"/>
                <w:b/>
                <w:bCs/>
                <w:color w:val="000000"/>
              </w:rPr>
              <w:t>Format</w:t>
            </w:r>
            <w:r w:rsidRPr="006202E2">
              <w:rPr>
                <w:rFonts w:eastAsia="Times New Roman" w:cs="Arial"/>
                <w:color w:val="000000"/>
              </w:rPr>
              <w:t>   </w:t>
            </w:r>
          </w:p>
        </w:tc>
        <w:tc>
          <w:tcPr>
            <w:tcW w:w="2153" w:type="dxa"/>
            <w:tcBorders>
              <w:top w:val="single" w:sz="6" w:space="0" w:color="000000"/>
              <w:left w:val="single" w:sz="6" w:space="0" w:color="000000"/>
              <w:bottom w:val="single" w:sz="6" w:space="0" w:color="000000"/>
              <w:right w:val="single" w:sz="6" w:space="0" w:color="000000"/>
            </w:tcBorders>
            <w:shd w:val="clear" w:color="auto" w:fill="auto"/>
            <w:hideMark/>
          </w:tcPr>
          <w:p w14:paraId="46A15127" w14:textId="77777777" w:rsidR="006202E2" w:rsidRPr="006202E2" w:rsidRDefault="006202E2" w:rsidP="006202E2">
            <w:pPr>
              <w:suppressAutoHyphens w:val="0"/>
              <w:autoSpaceDN/>
              <w:spacing w:after="0"/>
              <w:ind w:left="105"/>
              <w:rPr>
                <w:rFonts w:ascii="Segoe UI" w:eastAsia="Times New Roman" w:hAnsi="Segoe UI" w:cs="Segoe UI"/>
                <w:sz w:val="18"/>
                <w:szCs w:val="18"/>
              </w:rPr>
            </w:pPr>
            <w:r w:rsidRPr="006202E2">
              <w:rPr>
                <w:rFonts w:eastAsia="Times New Roman" w:cs="Arial"/>
                <w:b/>
                <w:bCs/>
                <w:color w:val="000000"/>
              </w:rPr>
              <w:t>Frequency</w:t>
            </w:r>
            <w:r w:rsidRPr="006202E2">
              <w:rPr>
                <w:rFonts w:eastAsia="Times New Roman" w:cs="Arial"/>
                <w:color w:val="000000"/>
              </w:rPr>
              <w:t>   </w:t>
            </w:r>
          </w:p>
        </w:tc>
      </w:tr>
      <w:tr w:rsidR="006202E2" w:rsidRPr="006202E2" w14:paraId="59EE564A" w14:textId="77777777" w:rsidTr="00A42CC3">
        <w:trPr>
          <w:trHeight w:val="630"/>
        </w:trPr>
        <w:tc>
          <w:tcPr>
            <w:tcW w:w="2107" w:type="dxa"/>
            <w:tcBorders>
              <w:top w:val="single" w:sz="6" w:space="0" w:color="000000"/>
              <w:left w:val="single" w:sz="6" w:space="0" w:color="000000"/>
              <w:bottom w:val="single" w:sz="6" w:space="0" w:color="000000"/>
              <w:right w:val="single" w:sz="6" w:space="0" w:color="000000"/>
            </w:tcBorders>
            <w:shd w:val="clear" w:color="auto" w:fill="auto"/>
            <w:hideMark/>
          </w:tcPr>
          <w:p w14:paraId="336EA4C3" w14:textId="77777777" w:rsidR="006202E2" w:rsidRPr="006202E2" w:rsidRDefault="006202E2" w:rsidP="006202E2">
            <w:pPr>
              <w:suppressAutoHyphens w:val="0"/>
              <w:autoSpaceDN/>
              <w:spacing w:after="0"/>
              <w:ind w:left="105"/>
              <w:rPr>
                <w:rFonts w:ascii="Segoe UI" w:eastAsia="Times New Roman" w:hAnsi="Segoe UI" w:cs="Segoe UI"/>
                <w:sz w:val="18"/>
                <w:szCs w:val="18"/>
              </w:rPr>
            </w:pPr>
            <w:r w:rsidRPr="006202E2">
              <w:rPr>
                <w:rFonts w:eastAsia="Times New Roman" w:cs="Arial"/>
                <w:b/>
                <w:bCs/>
                <w:color w:val="000000"/>
              </w:rPr>
              <w:t>Performance</w:t>
            </w:r>
            <w:r w:rsidRPr="006202E2">
              <w:rPr>
                <w:rFonts w:eastAsia="Times New Roman" w:cs="Arial"/>
                <w:color w:val="000000"/>
              </w:rPr>
              <w:t>   </w:t>
            </w:r>
          </w:p>
        </w:tc>
        <w:tc>
          <w:tcPr>
            <w:tcW w:w="2374" w:type="dxa"/>
            <w:tcBorders>
              <w:top w:val="single" w:sz="6" w:space="0" w:color="000000"/>
              <w:left w:val="single" w:sz="6" w:space="0" w:color="000000"/>
              <w:bottom w:val="single" w:sz="6" w:space="0" w:color="000000"/>
              <w:right w:val="single" w:sz="6" w:space="0" w:color="000000"/>
            </w:tcBorders>
            <w:shd w:val="clear" w:color="auto" w:fill="auto"/>
            <w:hideMark/>
          </w:tcPr>
          <w:p w14:paraId="36B39E4A" w14:textId="77777777" w:rsidR="006202E2" w:rsidRPr="006202E2" w:rsidRDefault="006202E2" w:rsidP="006202E2">
            <w:pPr>
              <w:suppressAutoHyphens w:val="0"/>
              <w:autoSpaceDN/>
              <w:spacing w:after="0"/>
              <w:ind w:left="105"/>
              <w:rPr>
                <w:rFonts w:ascii="Segoe UI" w:eastAsia="Times New Roman" w:hAnsi="Segoe UI" w:cs="Segoe UI"/>
                <w:sz w:val="18"/>
                <w:szCs w:val="18"/>
              </w:rPr>
            </w:pPr>
            <w:r w:rsidRPr="006202E2">
              <w:rPr>
                <w:rFonts w:eastAsia="Times New Roman" w:cs="Arial"/>
                <w:color w:val="000000"/>
              </w:rPr>
              <w:t>Feedback from end customer </w:t>
            </w:r>
          </w:p>
        </w:tc>
        <w:tc>
          <w:tcPr>
            <w:tcW w:w="2241" w:type="dxa"/>
            <w:tcBorders>
              <w:top w:val="single" w:sz="6" w:space="0" w:color="000000"/>
              <w:left w:val="single" w:sz="6" w:space="0" w:color="000000"/>
              <w:bottom w:val="single" w:sz="6" w:space="0" w:color="000000"/>
              <w:right w:val="single" w:sz="6" w:space="0" w:color="000000"/>
            </w:tcBorders>
            <w:shd w:val="clear" w:color="auto" w:fill="auto"/>
            <w:hideMark/>
          </w:tcPr>
          <w:p w14:paraId="23CC415F" w14:textId="77777777" w:rsidR="006202E2" w:rsidRPr="006202E2" w:rsidRDefault="006202E2" w:rsidP="006202E2">
            <w:pPr>
              <w:suppressAutoHyphens w:val="0"/>
              <w:autoSpaceDN/>
              <w:spacing w:after="0"/>
              <w:ind w:left="105"/>
              <w:rPr>
                <w:rFonts w:ascii="Segoe UI" w:eastAsia="Times New Roman" w:hAnsi="Segoe UI" w:cs="Segoe UI"/>
                <w:sz w:val="18"/>
                <w:szCs w:val="18"/>
              </w:rPr>
            </w:pPr>
            <w:r w:rsidRPr="006202E2">
              <w:rPr>
                <w:rFonts w:eastAsia="Times New Roman" w:cs="Arial"/>
                <w:color w:val="000000"/>
              </w:rPr>
              <w:t>Presentation – Performance review   </w:t>
            </w:r>
          </w:p>
        </w:tc>
        <w:tc>
          <w:tcPr>
            <w:tcW w:w="2153" w:type="dxa"/>
            <w:tcBorders>
              <w:top w:val="single" w:sz="6" w:space="0" w:color="000000"/>
              <w:left w:val="single" w:sz="6" w:space="0" w:color="000000"/>
              <w:bottom w:val="single" w:sz="6" w:space="0" w:color="000000"/>
              <w:right w:val="single" w:sz="6" w:space="0" w:color="000000"/>
            </w:tcBorders>
            <w:shd w:val="clear" w:color="auto" w:fill="auto"/>
            <w:hideMark/>
          </w:tcPr>
          <w:p w14:paraId="6DF48DBC" w14:textId="77777777" w:rsidR="006202E2" w:rsidRPr="006202E2" w:rsidRDefault="006202E2" w:rsidP="006202E2">
            <w:pPr>
              <w:suppressAutoHyphens w:val="0"/>
              <w:autoSpaceDN/>
              <w:spacing w:after="0"/>
              <w:ind w:left="105"/>
              <w:rPr>
                <w:rFonts w:ascii="Segoe UI" w:eastAsia="Times New Roman" w:hAnsi="Segoe UI" w:cs="Segoe UI"/>
                <w:sz w:val="18"/>
                <w:szCs w:val="18"/>
              </w:rPr>
            </w:pPr>
            <w:r w:rsidRPr="006202E2">
              <w:rPr>
                <w:rFonts w:eastAsia="Times New Roman" w:cs="Arial"/>
                <w:color w:val="000000"/>
              </w:rPr>
              <w:t>Weekly and Monthly </w:t>
            </w:r>
          </w:p>
        </w:tc>
      </w:tr>
      <w:tr w:rsidR="006202E2" w:rsidRPr="006202E2" w14:paraId="4582DE7F" w14:textId="77777777" w:rsidTr="00A42CC3">
        <w:trPr>
          <w:trHeight w:val="630"/>
        </w:trPr>
        <w:tc>
          <w:tcPr>
            <w:tcW w:w="2107" w:type="dxa"/>
            <w:tcBorders>
              <w:top w:val="single" w:sz="6" w:space="0" w:color="000000"/>
              <w:left w:val="single" w:sz="6" w:space="0" w:color="000000"/>
              <w:bottom w:val="single" w:sz="6" w:space="0" w:color="000000"/>
              <w:right w:val="single" w:sz="6" w:space="0" w:color="000000"/>
            </w:tcBorders>
            <w:shd w:val="clear" w:color="auto" w:fill="auto"/>
            <w:hideMark/>
          </w:tcPr>
          <w:p w14:paraId="27712B6D" w14:textId="77777777" w:rsidR="006202E2" w:rsidRPr="006202E2" w:rsidRDefault="006202E2" w:rsidP="006202E2">
            <w:pPr>
              <w:suppressAutoHyphens w:val="0"/>
              <w:autoSpaceDN/>
              <w:spacing w:after="0"/>
              <w:ind w:left="105"/>
              <w:rPr>
                <w:rFonts w:ascii="Segoe UI" w:eastAsia="Times New Roman" w:hAnsi="Segoe UI" w:cs="Segoe UI"/>
                <w:sz w:val="18"/>
                <w:szCs w:val="18"/>
              </w:rPr>
            </w:pPr>
            <w:r w:rsidRPr="006202E2">
              <w:rPr>
                <w:rFonts w:eastAsia="Times New Roman" w:cs="Arial"/>
                <w:b/>
                <w:bCs/>
                <w:color w:val="000000"/>
              </w:rPr>
              <w:t>Contract Charges</w:t>
            </w:r>
            <w:r w:rsidRPr="006202E2">
              <w:rPr>
                <w:rFonts w:eastAsia="Times New Roman" w:cs="Arial"/>
                <w:color w:val="000000"/>
              </w:rPr>
              <w:t>   </w:t>
            </w:r>
          </w:p>
        </w:tc>
        <w:tc>
          <w:tcPr>
            <w:tcW w:w="2374" w:type="dxa"/>
            <w:tcBorders>
              <w:top w:val="single" w:sz="6" w:space="0" w:color="000000"/>
              <w:left w:val="single" w:sz="6" w:space="0" w:color="000000"/>
              <w:bottom w:val="single" w:sz="6" w:space="0" w:color="000000"/>
              <w:right w:val="single" w:sz="6" w:space="0" w:color="000000"/>
            </w:tcBorders>
            <w:shd w:val="clear" w:color="auto" w:fill="auto"/>
            <w:hideMark/>
          </w:tcPr>
          <w:p w14:paraId="3B9BC692" w14:textId="77777777" w:rsidR="006202E2" w:rsidRPr="006202E2" w:rsidRDefault="006202E2" w:rsidP="006202E2">
            <w:pPr>
              <w:suppressAutoHyphens w:val="0"/>
              <w:autoSpaceDN/>
              <w:spacing w:after="0"/>
              <w:ind w:left="105" w:right="135"/>
              <w:rPr>
                <w:rFonts w:ascii="Segoe UI" w:eastAsia="Times New Roman" w:hAnsi="Segoe UI" w:cs="Segoe UI"/>
                <w:sz w:val="18"/>
                <w:szCs w:val="18"/>
              </w:rPr>
            </w:pPr>
            <w:r w:rsidRPr="006202E2">
              <w:rPr>
                <w:rFonts w:eastAsia="Times New Roman" w:cs="Arial"/>
                <w:color w:val="000000"/>
              </w:rPr>
              <w:t>Days, no of resources </w:t>
            </w:r>
          </w:p>
        </w:tc>
        <w:tc>
          <w:tcPr>
            <w:tcW w:w="2241" w:type="dxa"/>
            <w:tcBorders>
              <w:top w:val="single" w:sz="6" w:space="0" w:color="000000"/>
              <w:left w:val="single" w:sz="6" w:space="0" w:color="000000"/>
              <w:bottom w:val="single" w:sz="6" w:space="0" w:color="000000"/>
              <w:right w:val="single" w:sz="6" w:space="0" w:color="000000"/>
            </w:tcBorders>
            <w:shd w:val="clear" w:color="auto" w:fill="auto"/>
            <w:hideMark/>
          </w:tcPr>
          <w:p w14:paraId="621D9DF0" w14:textId="77777777" w:rsidR="006202E2" w:rsidRPr="006202E2" w:rsidRDefault="006202E2" w:rsidP="006202E2">
            <w:pPr>
              <w:suppressAutoHyphens w:val="0"/>
              <w:autoSpaceDN/>
              <w:spacing w:after="0"/>
              <w:rPr>
                <w:rFonts w:ascii="Segoe UI" w:eastAsia="Times New Roman" w:hAnsi="Segoe UI" w:cs="Segoe UI"/>
                <w:sz w:val="18"/>
                <w:szCs w:val="18"/>
              </w:rPr>
            </w:pPr>
            <w:r w:rsidRPr="006202E2">
              <w:rPr>
                <w:rFonts w:eastAsia="Times New Roman" w:cs="Arial"/>
                <w:color w:val="000000"/>
              </w:rPr>
              <w:t>Agreed Statement of Work and Invoice    </w:t>
            </w:r>
          </w:p>
        </w:tc>
        <w:tc>
          <w:tcPr>
            <w:tcW w:w="2153" w:type="dxa"/>
            <w:tcBorders>
              <w:top w:val="single" w:sz="6" w:space="0" w:color="000000"/>
              <w:left w:val="single" w:sz="6" w:space="0" w:color="000000"/>
              <w:bottom w:val="single" w:sz="6" w:space="0" w:color="000000"/>
              <w:right w:val="single" w:sz="6" w:space="0" w:color="000000"/>
            </w:tcBorders>
            <w:shd w:val="clear" w:color="auto" w:fill="auto"/>
            <w:hideMark/>
          </w:tcPr>
          <w:p w14:paraId="2540E44B" w14:textId="77777777" w:rsidR="006202E2" w:rsidRPr="006202E2" w:rsidRDefault="006202E2" w:rsidP="006202E2">
            <w:pPr>
              <w:suppressAutoHyphens w:val="0"/>
              <w:autoSpaceDN/>
              <w:spacing w:after="0"/>
              <w:rPr>
                <w:rFonts w:ascii="Segoe UI" w:eastAsia="Times New Roman" w:hAnsi="Segoe UI" w:cs="Segoe UI"/>
                <w:sz w:val="18"/>
                <w:szCs w:val="18"/>
              </w:rPr>
            </w:pPr>
            <w:r w:rsidRPr="006202E2">
              <w:rPr>
                <w:rFonts w:eastAsia="Times New Roman" w:cs="Arial"/>
                <w:color w:val="000000"/>
              </w:rPr>
              <w:t> Monthly    </w:t>
            </w:r>
          </w:p>
        </w:tc>
      </w:tr>
      <w:tr w:rsidR="006202E2" w:rsidRPr="006202E2" w14:paraId="380BD817" w14:textId="77777777" w:rsidTr="00A42CC3">
        <w:trPr>
          <w:trHeight w:val="630"/>
        </w:trPr>
        <w:tc>
          <w:tcPr>
            <w:tcW w:w="2107" w:type="dxa"/>
            <w:tcBorders>
              <w:top w:val="single" w:sz="6" w:space="0" w:color="000000"/>
              <w:left w:val="single" w:sz="6" w:space="0" w:color="000000"/>
              <w:bottom w:val="single" w:sz="6" w:space="0" w:color="000000"/>
              <w:right w:val="single" w:sz="6" w:space="0" w:color="000000"/>
            </w:tcBorders>
            <w:shd w:val="clear" w:color="auto" w:fill="auto"/>
            <w:hideMark/>
          </w:tcPr>
          <w:p w14:paraId="489E9264" w14:textId="77777777" w:rsidR="006202E2" w:rsidRPr="006202E2" w:rsidRDefault="006202E2" w:rsidP="006202E2">
            <w:pPr>
              <w:suppressAutoHyphens w:val="0"/>
              <w:autoSpaceDN/>
              <w:spacing w:after="0"/>
              <w:ind w:left="105"/>
              <w:rPr>
                <w:rFonts w:ascii="Segoe UI" w:eastAsia="Times New Roman" w:hAnsi="Segoe UI" w:cs="Segoe UI"/>
                <w:sz w:val="18"/>
                <w:szCs w:val="18"/>
              </w:rPr>
            </w:pPr>
            <w:r w:rsidRPr="006202E2">
              <w:rPr>
                <w:rFonts w:eastAsia="Times New Roman" w:cs="Arial"/>
                <w:b/>
                <w:bCs/>
                <w:color w:val="000000"/>
              </w:rPr>
              <w:t>Technical</w:t>
            </w:r>
            <w:r w:rsidRPr="006202E2">
              <w:rPr>
                <w:rFonts w:eastAsia="Times New Roman" w:cs="Arial"/>
                <w:color w:val="000000"/>
              </w:rPr>
              <w:t>   </w:t>
            </w:r>
          </w:p>
        </w:tc>
        <w:tc>
          <w:tcPr>
            <w:tcW w:w="2374" w:type="dxa"/>
            <w:tcBorders>
              <w:top w:val="single" w:sz="6" w:space="0" w:color="000000"/>
              <w:left w:val="single" w:sz="6" w:space="0" w:color="000000"/>
              <w:bottom w:val="single" w:sz="6" w:space="0" w:color="000000"/>
              <w:right w:val="single" w:sz="6" w:space="0" w:color="000000"/>
            </w:tcBorders>
            <w:shd w:val="clear" w:color="auto" w:fill="auto"/>
            <w:hideMark/>
          </w:tcPr>
          <w:p w14:paraId="0662E185" w14:textId="77777777" w:rsidR="006202E2" w:rsidRPr="006202E2" w:rsidRDefault="006202E2" w:rsidP="006202E2">
            <w:pPr>
              <w:suppressAutoHyphens w:val="0"/>
              <w:autoSpaceDN/>
              <w:spacing w:after="0"/>
              <w:ind w:left="105"/>
              <w:rPr>
                <w:rFonts w:ascii="Segoe UI" w:eastAsia="Times New Roman" w:hAnsi="Segoe UI" w:cs="Segoe UI"/>
                <w:sz w:val="18"/>
                <w:szCs w:val="18"/>
              </w:rPr>
            </w:pPr>
            <w:r w:rsidRPr="006202E2">
              <w:rPr>
                <w:rFonts w:eastAsia="Times New Roman" w:cs="Arial"/>
                <w:color w:val="000000"/>
              </w:rPr>
              <w:t>As detailed within the monthly Statement of Work   </w:t>
            </w:r>
          </w:p>
        </w:tc>
        <w:tc>
          <w:tcPr>
            <w:tcW w:w="2241" w:type="dxa"/>
            <w:tcBorders>
              <w:top w:val="single" w:sz="6" w:space="0" w:color="000000"/>
              <w:left w:val="single" w:sz="6" w:space="0" w:color="000000"/>
              <w:bottom w:val="single" w:sz="6" w:space="0" w:color="000000"/>
              <w:right w:val="single" w:sz="6" w:space="0" w:color="000000"/>
            </w:tcBorders>
            <w:shd w:val="clear" w:color="auto" w:fill="auto"/>
            <w:hideMark/>
          </w:tcPr>
          <w:p w14:paraId="1A7260F8" w14:textId="77777777" w:rsidR="006202E2" w:rsidRPr="006202E2" w:rsidRDefault="006202E2" w:rsidP="006202E2">
            <w:pPr>
              <w:suppressAutoHyphens w:val="0"/>
              <w:autoSpaceDN/>
              <w:spacing w:after="0"/>
              <w:ind w:left="105"/>
              <w:rPr>
                <w:rFonts w:ascii="Segoe UI" w:eastAsia="Times New Roman" w:hAnsi="Segoe UI" w:cs="Segoe UI"/>
                <w:sz w:val="18"/>
                <w:szCs w:val="18"/>
              </w:rPr>
            </w:pPr>
            <w:r w:rsidRPr="006202E2">
              <w:rPr>
                <w:rFonts w:eastAsia="Times New Roman" w:cs="Arial"/>
                <w:color w:val="000000"/>
              </w:rPr>
              <w:t>Stand-up  </w:t>
            </w:r>
            <w:r w:rsidRPr="006202E2">
              <w:rPr>
                <w:rFonts w:eastAsia="Times New Roman" w:cs="Arial"/>
                <w:sz w:val="24"/>
                <w:szCs w:val="24"/>
              </w:rPr>
              <w:t>&amp; Presentation/Meeting </w:t>
            </w:r>
          </w:p>
        </w:tc>
        <w:tc>
          <w:tcPr>
            <w:tcW w:w="2153" w:type="dxa"/>
            <w:tcBorders>
              <w:top w:val="single" w:sz="6" w:space="0" w:color="000000"/>
              <w:left w:val="single" w:sz="6" w:space="0" w:color="000000"/>
              <w:bottom w:val="single" w:sz="6" w:space="0" w:color="000000"/>
              <w:right w:val="single" w:sz="6" w:space="0" w:color="000000"/>
            </w:tcBorders>
            <w:shd w:val="clear" w:color="auto" w:fill="auto"/>
            <w:hideMark/>
          </w:tcPr>
          <w:p w14:paraId="30FEBFAB" w14:textId="77777777" w:rsidR="006202E2" w:rsidRPr="006202E2" w:rsidRDefault="006202E2" w:rsidP="006202E2">
            <w:pPr>
              <w:suppressAutoHyphens w:val="0"/>
              <w:autoSpaceDN/>
              <w:spacing w:after="0"/>
              <w:ind w:left="105"/>
              <w:rPr>
                <w:rFonts w:ascii="Segoe UI" w:eastAsia="Times New Roman" w:hAnsi="Segoe UI" w:cs="Segoe UI"/>
                <w:sz w:val="18"/>
                <w:szCs w:val="18"/>
              </w:rPr>
            </w:pPr>
            <w:r w:rsidRPr="006202E2">
              <w:rPr>
                <w:rFonts w:eastAsia="Times New Roman" w:cs="Arial"/>
                <w:color w:val="000000"/>
              </w:rPr>
              <w:t>Weekly, and provide information within Quarterly Performance Review Meetings   </w:t>
            </w:r>
          </w:p>
        </w:tc>
      </w:tr>
      <w:tr w:rsidR="006202E2" w:rsidRPr="006202E2" w14:paraId="39D92FD4" w14:textId="77777777" w:rsidTr="00A42CC3">
        <w:trPr>
          <w:trHeight w:val="630"/>
        </w:trPr>
        <w:tc>
          <w:tcPr>
            <w:tcW w:w="2107" w:type="dxa"/>
            <w:tcBorders>
              <w:top w:val="single" w:sz="6" w:space="0" w:color="000000"/>
              <w:left w:val="single" w:sz="6" w:space="0" w:color="000000"/>
              <w:bottom w:val="single" w:sz="6" w:space="0" w:color="000000"/>
              <w:right w:val="single" w:sz="6" w:space="0" w:color="000000"/>
            </w:tcBorders>
            <w:shd w:val="clear" w:color="auto" w:fill="auto"/>
            <w:hideMark/>
          </w:tcPr>
          <w:p w14:paraId="396DC372" w14:textId="77777777" w:rsidR="006202E2" w:rsidRPr="006202E2" w:rsidRDefault="006202E2" w:rsidP="006202E2">
            <w:pPr>
              <w:suppressAutoHyphens w:val="0"/>
              <w:autoSpaceDN/>
              <w:spacing w:after="0"/>
              <w:ind w:left="105"/>
              <w:rPr>
                <w:rFonts w:ascii="Segoe UI" w:eastAsia="Times New Roman" w:hAnsi="Segoe UI" w:cs="Segoe UI"/>
                <w:sz w:val="18"/>
                <w:szCs w:val="18"/>
              </w:rPr>
            </w:pPr>
            <w:r w:rsidRPr="006202E2">
              <w:rPr>
                <w:rFonts w:eastAsia="Times New Roman" w:cs="Arial"/>
                <w:b/>
                <w:bCs/>
                <w:color w:val="000000"/>
              </w:rPr>
              <w:t>Performance and underperformance management</w:t>
            </w:r>
            <w:r w:rsidRPr="006202E2">
              <w:rPr>
                <w:rFonts w:eastAsia="Times New Roman" w:cs="Arial"/>
                <w:color w:val="000000"/>
              </w:rPr>
              <w:t>   </w:t>
            </w:r>
          </w:p>
        </w:tc>
        <w:tc>
          <w:tcPr>
            <w:tcW w:w="2374" w:type="dxa"/>
            <w:tcBorders>
              <w:top w:val="single" w:sz="6" w:space="0" w:color="000000"/>
              <w:left w:val="single" w:sz="6" w:space="0" w:color="000000"/>
              <w:bottom w:val="single" w:sz="6" w:space="0" w:color="000000"/>
              <w:right w:val="single" w:sz="6" w:space="0" w:color="000000"/>
            </w:tcBorders>
            <w:shd w:val="clear" w:color="auto" w:fill="auto"/>
            <w:hideMark/>
          </w:tcPr>
          <w:p w14:paraId="42EFC521" w14:textId="77777777" w:rsidR="006202E2" w:rsidRPr="006202E2" w:rsidRDefault="006202E2" w:rsidP="006202E2">
            <w:pPr>
              <w:suppressAutoHyphens w:val="0"/>
              <w:autoSpaceDN/>
              <w:spacing w:after="0"/>
              <w:ind w:left="105"/>
              <w:rPr>
                <w:rFonts w:ascii="Segoe UI" w:eastAsia="Times New Roman" w:hAnsi="Segoe UI" w:cs="Segoe UI"/>
                <w:sz w:val="18"/>
                <w:szCs w:val="18"/>
              </w:rPr>
            </w:pPr>
            <w:r w:rsidRPr="006202E2">
              <w:rPr>
                <w:rFonts w:eastAsia="Times New Roman" w:cs="Arial"/>
                <w:color w:val="000000"/>
              </w:rPr>
              <w:t>Delivery to date, roles, no of days, and resources, cost </w:t>
            </w:r>
          </w:p>
        </w:tc>
        <w:tc>
          <w:tcPr>
            <w:tcW w:w="2241" w:type="dxa"/>
            <w:tcBorders>
              <w:top w:val="single" w:sz="6" w:space="0" w:color="000000"/>
              <w:left w:val="single" w:sz="6" w:space="0" w:color="000000"/>
              <w:bottom w:val="single" w:sz="6" w:space="0" w:color="000000"/>
              <w:right w:val="single" w:sz="6" w:space="0" w:color="000000"/>
            </w:tcBorders>
            <w:shd w:val="clear" w:color="auto" w:fill="auto"/>
            <w:hideMark/>
          </w:tcPr>
          <w:p w14:paraId="036A5F3B" w14:textId="77777777" w:rsidR="006202E2" w:rsidRPr="006202E2" w:rsidRDefault="006202E2" w:rsidP="006202E2">
            <w:pPr>
              <w:suppressAutoHyphens w:val="0"/>
              <w:autoSpaceDN/>
              <w:spacing w:after="0"/>
              <w:ind w:left="105"/>
              <w:rPr>
                <w:rFonts w:ascii="Segoe UI" w:eastAsia="Times New Roman" w:hAnsi="Segoe UI" w:cs="Segoe UI"/>
                <w:sz w:val="18"/>
                <w:szCs w:val="18"/>
              </w:rPr>
            </w:pPr>
            <w:r w:rsidRPr="006202E2">
              <w:rPr>
                <w:rFonts w:eastAsia="Times New Roman" w:cs="Arial"/>
                <w:sz w:val="24"/>
                <w:szCs w:val="24"/>
              </w:rPr>
              <w:t>Presentation/Meeting </w:t>
            </w:r>
          </w:p>
        </w:tc>
        <w:tc>
          <w:tcPr>
            <w:tcW w:w="2153" w:type="dxa"/>
            <w:tcBorders>
              <w:top w:val="single" w:sz="6" w:space="0" w:color="000000"/>
              <w:left w:val="single" w:sz="6" w:space="0" w:color="000000"/>
              <w:bottom w:val="single" w:sz="6" w:space="0" w:color="000000"/>
              <w:right w:val="single" w:sz="6" w:space="0" w:color="000000"/>
            </w:tcBorders>
            <w:shd w:val="clear" w:color="auto" w:fill="auto"/>
            <w:hideMark/>
          </w:tcPr>
          <w:p w14:paraId="22D3FE8D" w14:textId="77777777" w:rsidR="006202E2" w:rsidRPr="006202E2" w:rsidRDefault="006202E2" w:rsidP="006202E2">
            <w:pPr>
              <w:suppressAutoHyphens w:val="0"/>
              <w:autoSpaceDN/>
              <w:spacing w:after="0"/>
              <w:ind w:left="105"/>
              <w:rPr>
                <w:rFonts w:ascii="Segoe UI" w:eastAsia="Times New Roman" w:hAnsi="Segoe UI" w:cs="Segoe UI"/>
                <w:sz w:val="18"/>
                <w:szCs w:val="18"/>
              </w:rPr>
            </w:pPr>
            <w:r w:rsidRPr="006202E2">
              <w:rPr>
                <w:rFonts w:eastAsia="Times New Roman" w:cs="Arial"/>
                <w:color w:val="000000"/>
              </w:rPr>
              <w:t>Weekly, and provide information within Quarterly Performance Review Meetings   </w:t>
            </w:r>
          </w:p>
        </w:tc>
      </w:tr>
      <w:tr w:rsidR="00A42CC3" w:rsidRPr="006202E2" w14:paraId="344A9414" w14:textId="77777777" w:rsidTr="00A42CC3">
        <w:trPr>
          <w:trHeight w:val="630"/>
        </w:trPr>
        <w:tc>
          <w:tcPr>
            <w:tcW w:w="2107" w:type="dxa"/>
            <w:tcBorders>
              <w:top w:val="single" w:sz="6" w:space="0" w:color="000000"/>
              <w:left w:val="single" w:sz="6" w:space="0" w:color="000000"/>
              <w:bottom w:val="single" w:sz="6" w:space="0" w:color="000000"/>
              <w:right w:val="single" w:sz="6" w:space="0" w:color="000000"/>
            </w:tcBorders>
            <w:shd w:val="clear" w:color="auto" w:fill="auto"/>
          </w:tcPr>
          <w:p w14:paraId="5C0CB23A" w14:textId="77777777" w:rsidR="00A42CC3" w:rsidRPr="00A42CC3" w:rsidRDefault="00A42CC3" w:rsidP="00A42CC3">
            <w:pPr>
              <w:suppressAutoHyphens w:val="0"/>
              <w:autoSpaceDN/>
              <w:spacing w:after="0"/>
              <w:ind w:left="105"/>
              <w:rPr>
                <w:rFonts w:eastAsia="Times New Roman" w:cs="Arial"/>
                <w:b/>
                <w:bCs/>
                <w:color w:val="000000"/>
              </w:rPr>
            </w:pPr>
            <w:r w:rsidRPr="00A42CC3">
              <w:rPr>
                <w:b/>
                <w:bCs/>
              </w:rPr>
              <w:t>Balanced Scorecard</w:t>
            </w:r>
          </w:p>
        </w:tc>
        <w:tc>
          <w:tcPr>
            <w:tcW w:w="2374" w:type="dxa"/>
            <w:tcBorders>
              <w:top w:val="single" w:sz="6" w:space="0" w:color="000000"/>
              <w:left w:val="single" w:sz="6" w:space="0" w:color="000000"/>
              <w:bottom w:val="single" w:sz="6" w:space="0" w:color="000000"/>
              <w:right w:val="single" w:sz="6" w:space="0" w:color="000000"/>
            </w:tcBorders>
            <w:shd w:val="clear" w:color="auto" w:fill="auto"/>
          </w:tcPr>
          <w:p w14:paraId="6E1E4F95" w14:textId="77777777" w:rsidR="00A42CC3" w:rsidRPr="006202E2" w:rsidRDefault="00A42CC3" w:rsidP="00A42CC3">
            <w:pPr>
              <w:suppressAutoHyphens w:val="0"/>
              <w:autoSpaceDN/>
              <w:spacing w:after="0"/>
              <w:ind w:left="105"/>
              <w:rPr>
                <w:rFonts w:eastAsia="Times New Roman" w:cs="Arial"/>
                <w:color w:val="000000"/>
              </w:rPr>
            </w:pPr>
            <w:r w:rsidRPr="005E7987">
              <w:t>KPI performance taken from Monthly SOWs</w:t>
            </w:r>
          </w:p>
        </w:tc>
        <w:tc>
          <w:tcPr>
            <w:tcW w:w="2241" w:type="dxa"/>
            <w:tcBorders>
              <w:top w:val="single" w:sz="6" w:space="0" w:color="000000"/>
              <w:left w:val="single" w:sz="6" w:space="0" w:color="000000"/>
              <w:bottom w:val="single" w:sz="6" w:space="0" w:color="000000"/>
              <w:right w:val="single" w:sz="6" w:space="0" w:color="000000"/>
            </w:tcBorders>
            <w:shd w:val="clear" w:color="auto" w:fill="auto"/>
          </w:tcPr>
          <w:p w14:paraId="1BDFF247" w14:textId="77777777" w:rsidR="00A42CC3" w:rsidRPr="006202E2" w:rsidRDefault="00A42CC3" w:rsidP="00A42CC3">
            <w:pPr>
              <w:suppressAutoHyphens w:val="0"/>
              <w:autoSpaceDN/>
              <w:spacing w:after="0"/>
              <w:ind w:left="105"/>
              <w:rPr>
                <w:rFonts w:eastAsia="Times New Roman" w:cs="Arial"/>
                <w:sz w:val="24"/>
                <w:szCs w:val="24"/>
              </w:rPr>
            </w:pPr>
            <w:r w:rsidRPr="005E7987">
              <w:t>Excel</w:t>
            </w:r>
          </w:p>
        </w:tc>
        <w:tc>
          <w:tcPr>
            <w:tcW w:w="2153" w:type="dxa"/>
            <w:tcBorders>
              <w:top w:val="single" w:sz="6" w:space="0" w:color="000000"/>
              <w:left w:val="single" w:sz="6" w:space="0" w:color="000000"/>
              <w:bottom w:val="single" w:sz="6" w:space="0" w:color="000000"/>
              <w:right w:val="single" w:sz="6" w:space="0" w:color="000000"/>
            </w:tcBorders>
            <w:shd w:val="clear" w:color="auto" w:fill="auto"/>
          </w:tcPr>
          <w:p w14:paraId="795E5E0A" w14:textId="77777777" w:rsidR="00A42CC3" w:rsidRPr="006202E2" w:rsidRDefault="00A42CC3" w:rsidP="00A42CC3">
            <w:pPr>
              <w:suppressAutoHyphens w:val="0"/>
              <w:autoSpaceDN/>
              <w:spacing w:after="0"/>
              <w:ind w:left="105"/>
              <w:rPr>
                <w:rFonts w:eastAsia="Times New Roman" w:cs="Arial"/>
                <w:color w:val="000000"/>
              </w:rPr>
            </w:pPr>
            <w:r w:rsidRPr="005E7987">
              <w:t>Monthly</w:t>
            </w:r>
          </w:p>
        </w:tc>
      </w:tr>
      <w:tr w:rsidR="006202E2" w:rsidRPr="006202E2" w14:paraId="2C4A6209" w14:textId="77777777" w:rsidTr="00A42CC3">
        <w:trPr>
          <w:trHeight w:val="630"/>
        </w:trPr>
        <w:tc>
          <w:tcPr>
            <w:tcW w:w="2107" w:type="dxa"/>
            <w:tcBorders>
              <w:top w:val="single" w:sz="6" w:space="0" w:color="000000"/>
              <w:left w:val="single" w:sz="6" w:space="0" w:color="000000"/>
              <w:bottom w:val="single" w:sz="6" w:space="0" w:color="000000"/>
              <w:right w:val="single" w:sz="6" w:space="0" w:color="000000"/>
            </w:tcBorders>
            <w:shd w:val="clear" w:color="auto" w:fill="auto"/>
            <w:hideMark/>
          </w:tcPr>
          <w:p w14:paraId="2C1F9337" w14:textId="77777777" w:rsidR="006202E2" w:rsidRPr="006202E2" w:rsidRDefault="006202E2" w:rsidP="006202E2">
            <w:pPr>
              <w:suppressAutoHyphens w:val="0"/>
              <w:autoSpaceDN/>
              <w:spacing w:after="0"/>
              <w:ind w:left="105"/>
              <w:rPr>
                <w:rFonts w:ascii="Segoe UI" w:eastAsia="Times New Roman" w:hAnsi="Segoe UI" w:cs="Segoe UI"/>
                <w:sz w:val="18"/>
                <w:szCs w:val="18"/>
              </w:rPr>
            </w:pPr>
            <w:r w:rsidRPr="006202E2">
              <w:rPr>
                <w:rFonts w:eastAsia="Times New Roman" w:cs="Arial"/>
                <w:b/>
                <w:bCs/>
                <w:color w:val="000000"/>
              </w:rPr>
              <w:t>Resource plans</w:t>
            </w:r>
            <w:r w:rsidRPr="006202E2">
              <w:rPr>
                <w:rFonts w:eastAsia="Times New Roman" w:cs="Arial"/>
                <w:color w:val="000000"/>
              </w:rPr>
              <w:t>   </w:t>
            </w:r>
          </w:p>
        </w:tc>
        <w:tc>
          <w:tcPr>
            <w:tcW w:w="2374" w:type="dxa"/>
            <w:tcBorders>
              <w:top w:val="single" w:sz="6" w:space="0" w:color="000000"/>
              <w:left w:val="single" w:sz="6" w:space="0" w:color="000000"/>
              <w:bottom w:val="single" w:sz="6" w:space="0" w:color="000000"/>
              <w:right w:val="single" w:sz="6" w:space="0" w:color="000000"/>
            </w:tcBorders>
            <w:shd w:val="clear" w:color="auto" w:fill="auto"/>
            <w:hideMark/>
          </w:tcPr>
          <w:p w14:paraId="525F778D" w14:textId="77777777" w:rsidR="006202E2" w:rsidRPr="006202E2" w:rsidRDefault="006202E2" w:rsidP="006202E2">
            <w:pPr>
              <w:suppressAutoHyphens w:val="0"/>
              <w:autoSpaceDN/>
              <w:spacing w:after="0"/>
              <w:ind w:left="105"/>
              <w:rPr>
                <w:rFonts w:ascii="Segoe UI" w:eastAsia="Times New Roman" w:hAnsi="Segoe UI" w:cs="Segoe UI"/>
                <w:sz w:val="18"/>
                <w:szCs w:val="18"/>
              </w:rPr>
            </w:pPr>
            <w:r w:rsidRPr="006202E2">
              <w:rPr>
                <w:rFonts w:eastAsia="Times New Roman" w:cs="Arial"/>
                <w:color w:val="000000"/>
                <w:shd w:val="clear" w:color="auto" w:fill="FFFFFF"/>
              </w:rPr>
              <w:t>Supplier is to provide suitably qualified experienced resource to deliver the outputs, if resource becomes unavailable, the supplier must provide replacement SQEP resource within 48 hours (to be further agreed with contract manager) </w:t>
            </w:r>
            <w:r w:rsidRPr="006202E2">
              <w:rPr>
                <w:rFonts w:eastAsia="Times New Roman" w:cs="Arial"/>
                <w:color w:val="000000"/>
              </w:rPr>
              <w:t> </w:t>
            </w:r>
          </w:p>
        </w:tc>
        <w:tc>
          <w:tcPr>
            <w:tcW w:w="2241" w:type="dxa"/>
            <w:tcBorders>
              <w:top w:val="single" w:sz="6" w:space="0" w:color="000000"/>
              <w:left w:val="single" w:sz="6" w:space="0" w:color="000000"/>
              <w:bottom w:val="single" w:sz="6" w:space="0" w:color="000000"/>
              <w:right w:val="single" w:sz="6" w:space="0" w:color="000000"/>
            </w:tcBorders>
            <w:shd w:val="clear" w:color="auto" w:fill="auto"/>
            <w:hideMark/>
          </w:tcPr>
          <w:p w14:paraId="337A3C82" w14:textId="77777777" w:rsidR="006202E2" w:rsidRPr="006202E2" w:rsidRDefault="006202E2" w:rsidP="006202E2">
            <w:pPr>
              <w:suppressAutoHyphens w:val="0"/>
              <w:autoSpaceDN/>
              <w:spacing w:after="0"/>
              <w:ind w:left="105"/>
              <w:rPr>
                <w:rFonts w:ascii="Segoe UI" w:eastAsia="Times New Roman" w:hAnsi="Segoe UI" w:cs="Segoe UI"/>
                <w:sz w:val="18"/>
                <w:szCs w:val="18"/>
              </w:rPr>
            </w:pPr>
            <w:r w:rsidRPr="006202E2">
              <w:rPr>
                <w:rFonts w:eastAsia="Times New Roman" w:cs="Arial"/>
                <w:color w:val="000000"/>
              </w:rPr>
              <w:t>Email notification to Authority of any unavailability to be further discussed and agreed with contract manager    </w:t>
            </w:r>
          </w:p>
        </w:tc>
        <w:tc>
          <w:tcPr>
            <w:tcW w:w="2153" w:type="dxa"/>
            <w:tcBorders>
              <w:top w:val="single" w:sz="6" w:space="0" w:color="000000"/>
              <w:left w:val="single" w:sz="6" w:space="0" w:color="000000"/>
              <w:bottom w:val="single" w:sz="6" w:space="0" w:color="000000"/>
              <w:right w:val="single" w:sz="6" w:space="0" w:color="000000"/>
            </w:tcBorders>
            <w:shd w:val="clear" w:color="auto" w:fill="auto"/>
            <w:hideMark/>
          </w:tcPr>
          <w:p w14:paraId="73700A5C" w14:textId="77777777" w:rsidR="006202E2" w:rsidRPr="006202E2" w:rsidRDefault="006202E2" w:rsidP="006202E2">
            <w:pPr>
              <w:suppressAutoHyphens w:val="0"/>
              <w:autoSpaceDN/>
              <w:spacing w:after="0"/>
              <w:ind w:left="135"/>
              <w:rPr>
                <w:rFonts w:ascii="Segoe UI" w:eastAsia="Times New Roman" w:hAnsi="Segoe UI" w:cs="Segoe UI"/>
                <w:sz w:val="18"/>
                <w:szCs w:val="18"/>
              </w:rPr>
            </w:pPr>
            <w:r w:rsidRPr="006202E2">
              <w:rPr>
                <w:rFonts w:eastAsia="Times New Roman" w:cs="Arial"/>
                <w:color w:val="000000"/>
              </w:rPr>
              <w:t>As &amp; When required   </w:t>
            </w:r>
          </w:p>
        </w:tc>
      </w:tr>
    </w:tbl>
    <w:p w14:paraId="3C9FBB6D" w14:textId="77777777" w:rsidR="00FA4413" w:rsidRDefault="00FA4413"/>
    <w:p w14:paraId="56E61B5D" w14:textId="77777777" w:rsidR="00FA4413" w:rsidRDefault="00FA4413"/>
    <w:p w14:paraId="54B4A5A9" w14:textId="77777777" w:rsidR="00FA4413" w:rsidRDefault="00FA4413"/>
    <w:p w14:paraId="31442D4C" w14:textId="77777777" w:rsidR="00FA4413" w:rsidRDefault="00FA4413"/>
    <w:p w14:paraId="1F8A7B7A" w14:textId="77777777" w:rsidR="00FA4413" w:rsidRDefault="00FA4413"/>
    <w:p w14:paraId="1EAFBA02" w14:textId="77777777" w:rsidR="00A42CC3" w:rsidRDefault="00A42CC3">
      <w:pPr>
        <w:sectPr w:rsidR="00A42CC3">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9" w:footer="709" w:gutter="0"/>
          <w:cols w:space="720"/>
        </w:sectPr>
      </w:pPr>
    </w:p>
    <w:p w14:paraId="567FAB87" w14:textId="77777777" w:rsidR="000E534C" w:rsidRDefault="008E5D06">
      <w:pPr>
        <w:pStyle w:val="Heading2"/>
      </w:pPr>
      <w:bookmarkStart w:id="25" w:name="_Toc59107419"/>
      <w:r>
        <w:t>Call-Off Schedule 2 (Staff Transfer)</w:t>
      </w:r>
      <w:bookmarkEnd w:id="25"/>
    </w:p>
    <w:p w14:paraId="7AE43AD9" w14:textId="77777777" w:rsidR="00D75481" w:rsidRPr="00D75481" w:rsidRDefault="00D75481" w:rsidP="00B63608">
      <w:pPr>
        <w:keepNext/>
        <w:keepLines/>
        <w:widowControl w:val="0"/>
        <w:numPr>
          <w:ilvl w:val="0"/>
          <w:numId w:val="44"/>
        </w:numPr>
        <w:spacing w:before="240" w:line="360" w:lineRule="auto"/>
        <w:outlineLvl w:val="1"/>
        <w:rPr>
          <w:rFonts w:eastAsia="Times New Roman" w:cs="Times New Roman"/>
          <w:b/>
          <w:sz w:val="28"/>
          <w:szCs w:val="26"/>
        </w:rPr>
      </w:pPr>
      <w:r w:rsidRPr="00D75481">
        <w:rPr>
          <w:rFonts w:eastAsia="Times New Roman" w:cs="Times New Roman"/>
          <w:b/>
          <w:sz w:val="28"/>
          <w:szCs w:val="26"/>
        </w:rPr>
        <w:t>Definitions</w:t>
      </w:r>
    </w:p>
    <w:p w14:paraId="20B28AC0" w14:textId="77777777" w:rsidR="00D75481" w:rsidRPr="00D75481" w:rsidRDefault="00D75481" w:rsidP="00B63608">
      <w:pPr>
        <w:numPr>
          <w:ilvl w:val="1"/>
          <w:numId w:val="44"/>
        </w:numPr>
      </w:pPr>
      <w:r w:rsidRPr="00D75481">
        <w:t>In this Schedule, the following words have the following meanings and they shall supplement Joint Schedule 1 (Definitions):</w:t>
      </w:r>
    </w:p>
    <w:tbl>
      <w:tblPr>
        <w:tblW w:w="9016" w:type="dxa"/>
        <w:tblCellMar>
          <w:left w:w="10" w:type="dxa"/>
          <w:right w:w="10" w:type="dxa"/>
        </w:tblCellMar>
        <w:tblLook w:val="0000" w:firstRow="0" w:lastRow="0" w:firstColumn="0" w:lastColumn="0" w:noHBand="0" w:noVBand="0"/>
      </w:tblPr>
      <w:tblGrid>
        <w:gridCol w:w="2914"/>
        <w:gridCol w:w="6102"/>
      </w:tblGrid>
      <w:tr w:rsidR="00D75481" w:rsidRPr="00D75481" w14:paraId="39773F90" w14:textId="77777777" w:rsidTr="00330376">
        <w:trPr>
          <w:cantSplit/>
        </w:trPr>
        <w:tc>
          <w:tcPr>
            <w:tcW w:w="2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19B39" w14:textId="77777777" w:rsidR="00D75481" w:rsidRPr="00D75481" w:rsidRDefault="00D75481" w:rsidP="00D75481">
            <w:pPr>
              <w:rPr>
                <w:b/>
              </w:rPr>
            </w:pPr>
            <w:r w:rsidRPr="00D75481">
              <w:rPr>
                <w:b/>
              </w:rPr>
              <w:t>Term</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2CD1BF" w14:textId="77777777" w:rsidR="00D75481" w:rsidRPr="00D75481" w:rsidRDefault="00D75481" w:rsidP="00D75481">
            <w:pPr>
              <w:rPr>
                <w:b/>
              </w:rPr>
            </w:pPr>
            <w:r w:rsidRPr="00D75481">
              <w:rPr>
                <w:b/>
              </w:rPr>
              <w:t>Definition</w:t>
            </w:r>
          </w:p>
        </w:tc>
      </w:tr>
      <w:tr w:rsidR="00D75481" w:rsidRPr="00D75481" w14:paraId="115BE21C" w14:textId="77777777" w:rsidTr="00330376">
        <w:trPr>
          <w:cantSplit/>
        </w:trPr>
        <w:tc>
          <w:tcPr>
            <w:tcW w:w="2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CE537A" w14:textId="77777777" w:rsidR="00D75481" w:rsidRPr="00D75481" w:rsidRDefault="00D75481" w:rsidP="00D75481">
            <w:pPr>
              <w:rPr>
                <w:b/>
              </w:rPr>
            </w:pPr>
            <w:r w:rsidRPr="00D75481">
              <w:rPr>
                <w:b/>
              </w:rPr>
              <w:t>Acquired Rights Directive</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6532D5" w14:textId="77777777" w:rsidR="00D75481" w:rsidRPr="00D75481" w:rsidRDefault="00D75481" w:rsidP="00D75481">
            <w:r w:rsidRPr="00D75481">
              <w:t>the European Council Directive 77/187/EEC on the approximation of laws of European member states relating to the safeguarding of employees’ rights in the event of transfers of undertakings, businesses or parts of undertakings or businesses, as amended or re-enacted from time to time;</w:t>
            </w:r>
          </w:p>
        </w:tc>
      </w:tr>
      <w:tr w:rsidR="00D75481" w:rsidRPr="00D75481" w14:paraId="0490B8BC" w14:textId="77777777" w:rsidTr="00330376">
        <w:trPr>
          <w:cantSplit/>
        </w:trPr>
        <w:tc>
          <w:tcPr>
            <w:tcW w:w="2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FDFFA7" w14:textId="77777777" w:rsidR="00D75481" w:rsidRPr="00D75481" w:rsidRDefault="00D75481" w:rsidP="00D75481">
            <w:pPr>
              <w:rPr>
                <w:b/>
              </w:rPr>
            </w:pPr>
            <w:r w:rsidRPr="00D75481">
              <w:rPr>
                <w:b/>
              </w:rPr>
              <w:t>Employee Liability</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4554FB" w14:textId="77777777" w:rsidR="00D75481" w:rsidRPr="00D75481" w:rsidRDefault="00D75481" w:rsidP="00D75481">
            <w:r w:rsidRPr="00D75481">
              <w:t>all claims, actions, proceedings, orders, demands, complaints, investigations (save for any claims for personal injury which are covered by insurance) and any award, compensation, damages, tribunal awards, fine, loss, order, penalty, disbursement, payment made by way of settlement and costs, expenses and legal costs reasonably incurred in connection with a claim or investigation including in relation to the following:</w:t>
            </w:r>
          </w:p>
          <w:p w14:paraId="09D9D437" w14:textId="77777777" w:rsidR="00D75481" w:rsidRPr="00D75481" w:rsidRDefault="00D75481" w:rsidP="00B63608">
            <w:pPr>
              <w:numPr>
                <w:ilvl w:val="0"/>
                <w:numId w:val="45"/>
              </w:numPr>
            </w:pPr>
            <w:r w:rsidRPr="00D75481">
              <w:t>redundancy payments including contractual or enhanced redundancy costs, termination costs and notice payments;</w:t>
            </w:r>
          </w:p>
          <w:p w14:paraId="04AEE9D9" w14:textId="77777777" w:rsidR="00D75481" w:rsidRPr="00D75481" w:rsidRDefault="00D75481" w:rsidP="00B63608">
            <w:pPr>
              <w:numPr>
                <w:ilvl w:val="0"/>
                <w:numId w:val="45"/>
              </w:numPr>
            </w:pPr>
            <w:r w:rsidRPr="00D75481">
              <w:t>unfair, wrongful or constructive dismissal compensation;</w:t>
            </w:r>
          </w:p>
          <w:p w14:paraId="454DCF39" w14:textId="77777777" w:rsidR="00D75481" w:rsidRPr="00D75481" w:rsidRDefault="00D75481" w:rsidP="00B63608">
            <w:pPr>
              <w:numPr>
                <w:ilvl w:val="0"/>
                <w:numId w:val="45"/>
              </w:numPr>
            </w:pPr>
            <w:r w:rsidRPr="00D75481">
              <w:t>compensation for discrimination on grounds of sex, race, disability, age, religion or belief, gender reassignment, marriage or civil partnership, pregnancy and maternity or sexual orientation or claims for equal pay;</w:t>
            </w:r>
          </w:p>
          <w:p w14:paraId="551389AF" w14:textId="77777777" w:rsidR="00D75481" w:rsidRPr="00D75481" w:rsidRDefault="00D75481" w:rsidP="00B63608">
            <w:pPr>
              <w:numPr>
                <w:ilvl w:val="0"/>
                <w:numId w:val="45"/>
              </w:numPr>
            </w:pPr>
            <w:r w:rsidRPr="00D75481">
              <w:t>compensation for less favourable treatment of part-time workers or fixed term employees;</w:t>
            </w:r>
          </w:p>
          <w:p w14:paraId="6995DF74" w14:textId="77777777" w:rsidR="00D75481" w:rsidRPr="00D75481" w:rsidRDefault="00D75481" w:rsidP="00B63608">
            <w:pPr>
              <w:numPr>
                <w:ilvl w:val="0"/>
                <w:numId w:val="45"/>
              </w:numPr>
            </w:pPr>
            <w:r w:rsidRPr="00D75481">
              <w:t>outstanding employment debts and unlawful deduction of wages including any PAYE and National Insurance Contributions;</w:t>
            </w:r>
          </w:p>
          <w:p w14:paraId="35AA6006" w14:textId="77777777" w:rsidR="00D75481" w:rsidRPr="00D75481" w:rsidRDefault="00D75481" w:rsidP="00B63608">
            <w:pPr>
              <w:numPr>
                <w:ilvl w:val="0"/>
                <w:numId w:val="45"/>
              </w:numPr>
            </w:pPr>
            <w:r w:rsidRPr="00D75481">
              <w:t>employment claims whether in tort, contract or statute or otherwise;</w:t>
            </w:r>
          </w:p>
          <w:p w14:paraId="64329BD2" w14:textId="77777777" w:rsidR="00D75481" w:rsidRPr="00D75481" w:rsidRDefault="00D75481" w:rsidP="00B63608">
            <w:pPr>
              <w:numPr>
                <w:ilvl w:val="0"/>
                <w:numId w:val="45"/>
              </w:numPr>
            </w:pPr>
            <w:r w:rsidRPr="00D75481">
              <w:t>any investigation relating to employment matters by the Equality and Human Rights Commission or other enforcement, regulatory or supervisory body and of implementing any requirements which may arise from such investigation;</w:t>
            </w:r>
          </w:p>
        </w:tc>
      </w:tr>
      <w:tr w:rsidR="00D75481" w:rsidRPr="00D75481" w14:paraId="53FBD91D" w14:textId="77777777" w:rsidTr="00330376">
        <w:trPr>
          <w:cantSplit/>
        </w:trPr>
        <w:tc>
          <w:tcPr>
            <w:tcW w:w="2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0BB7EC" w14:textId="77777777" w:rsidR="00D75481" w:rsidRPr="00D75481" w:rsidRDefault="00D75481" w:rsidP="00D75481">
            <w:pPr>
              <w:rPr>
                <w:b/>
              </w:rPr>
            </w:pPr>
            <w:r w:rsidRPr="00D75481">
              <w:rPr>
                <w:b/>
              </w:rPr>
              <w:t>Former Supplier</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9BB858" w14:textId="77777777" w:rsidR="00D75481" w:rsidRPr="00D75481" w:rsidRDefault="00D75481" w:rsidP="00D75481">
            <w:r w:rsidRPr="00D75481">
              <w:t>a supplier supplying services to the Buyer before the Relevant Transfer Date that are the same as or substantially similar to the Services (or any part of the Services) and shall include any Subcontractor of such supplier (or any Subcontractor of any such Subcontractor);</w:t>
            </w:r>
          </w:p>
        </w:tc>
      </w:tr>
      <w:tr w:rsidR="00D75481" w:rsidRPr="00D75481" w14:paraId="41021E63" w14:textId="77777777" w:rsidTr="00330376">
        <w:trPr>
          <w:cantSplit/>
        </w:trPr>
        <w:tc>
          <w:tcPr>
            <w:tcW w:w="2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C522DF" w14:textId="77777777" w:rsidR="00D75481" w:rsidRPr="00D75481" w:rsidRDefault="00D75481" w:rsidP="00D75481">
            <w:pPr>
              <w:rPr>
                <w:b/>
              </w:rPr>
            </w:pPr>
            <w:r w:rsidRPr="00D75481">
              <w:rPr>
                <w:b/>
              </w:rPr>
              <w:t>New Fair Deal</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D7B016" w14:textId="77777777" w:rsidR="00D75481" w:rsidRPr="00D75481" w:rsidRDefault="00D75481" w:rsidP="00D75481">
            <w:r w:rsidRPr="00D75481">
              <w:t>the revised Fair Deal position set out in the HM Treasury guidance: "Fair Deal for Staff Pensions: Staff Transfer from Central Government" issued in October 2013 including:</w:t>
            </w:r>
          </w:p>
          <w:p w14:paraId="158B0533" w14:textId="77777777" w:rsidR="00D75481" w:rsidRPr="00D75481" w:rsidRDefault="00D75481" w:rsidP="00B63608">
            <w:pPr>
              <w:numPr>
                <w:ilvl w:val="0"/>
                <w:numId w:val="46"/>
              </w:numPr>
            </w:pPr>
            <w:r w:rsidRPr="00D75481">
              <w:t>any amendments to that document immediately prior to the Relevant Transfer Date; and</w:t>
            </w:r>
          </w:p>
          <w:p w14:paraId="11533AC4" w14:textId="77777777" w:rsidR="00D75481" w:rsidRPr="00D75481" w:rsidRDefault="00D75481" w:rsidP="00B63608">
            <w:pPr>
              <w:numPr>
                <w:ilvl w:val="0"/>
                <w:numId w:val="46"/>
              </w:numPr>
            </w:pPr>
            <w:r w:rsidRPr="00D75481">
              <w:t>any similar pension protection in accordance with the Annexes D1-D3 inclusive to Part D of this Schedule as notified to the Supplier by the Buyer;</w:t>
            </w:r>
          </w:p>
        </w:tc>
      </w:tr>
      <w:tr w:rsidR="00D75481" w:rsidRPr="00D75481" w14:paraId="163F91F8" w14:textId="77777777" w:rsidTr="00330376">
        <w:trPr>
          <w:cantSplit/>
        </w:trPr>
        <w:tc>
          <w:tcPr>
            <w:tcW w:w="2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5483C0" w14:textId="77777777" w:rsidR="00D75481" w:rsidRPr="00D75481" w:rsidRDefault="00D75481" w:rsidP="00D75481">
            <w:pPr>
              <w:rPr>
                <w:b/>
              </w:rPr>
            </w:pPr>
            <w:r w:rsidRPr="00D75481">
              <w:rPr>
                <w:b/>
              </w:rPr>
              <w:t>Old Fair Deal</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4F10AE" w14:textId="77777777" w:rsidR="00D75481" w:rsidRPr="00D75481" w:rsidRDefault="00D75481" w:rsidP="00D75481">
            <w:r w:rsidRPr="00D75481">
              <w:t>HM Treasury Guidance “Staff Transfers from Central Government: A Fair Deal for Staff Pensions” issued in June 1999 including the supplementary guidance “Fair Deal for Staff pensions: Procurement of Bulk Transfer Agreements and Related Issues” issued in June 2004;</w:t>
            </w:r>
          </w:p>
        </w:tc>
      </w:tr>
      <w:tr w:rsidR="00D75481" w:rsidRPr="00D75481" w14:paraId="166CF044" w14:textId="77777777" w:rsidTr="00330376">
        <w:trPr>
          <w:cantSplit/>
        </w:trPr>
        <w:tc>
          <w:tcPr>
            <w:tcW w:w="2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CF97C2" w14:textId="77777777" w:rsidR="00D75481" w:rsidRPr="00D75481" w:rsidRDefault="00D75481" w:rsidP="00D75481">
            <w:pPr>
              <w:rPr>
                <w:b/>
              </w:rPr>
            </w:pPr>
            <w:r w:rsidRPr="00D75481">
              <w:rPr>
                <w:b/>
              </w:rPr>
              <w:t>Partial Termination</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FDBDF2" w14:textId="77777777" w:rsidR="00D75481" w:rsidRPr="00D75481" w:rsidRDefault="00D75481" w:rsidP="00D75481">
            <w:r w:rsidRPr="00D75481">
              <w:t>the partial termination of the relevant Contract to the extent that it relates to the provision of any part of the Services as further provided for in Clause 10.4 (When CCS or the Buyer can end this contract) or 10.6 (When the Supplier can end the contract);</w:t>
            </w:r>
          </w:p>
        </w:tc>
      </w:tr>
      <w:tr w:rsidR="00D75481" w:rsidRPr="00D75481" w14:paraId="3012DF98" w14:textId="77777777" w:rsidTr="00330376">
        <w:trPr>
          <w:cantSplit/>
        </w:trPr>
        <w:tc>
          <w:tcPr>
            <w:tcW w:w="2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4A2436" w14:textId="77777777" w:rsidR="00D75481" w:rsidRPr="00D75481" w:rsidRDefault="00D75481" w:rsidP="00D75481">
            <w:pPr>
              <w:rPr>
                <w:b/>
              </w:rPr>
            </w:pPr>
            <w:r w:rsidRPr="00D75481">
              <w:rPr>
                <w:b/>
              </w:rPr>
              <w:t>Relevant Transfer</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5C1EB4" w14:textId="77777777" w:rsidR="00D75481" w:rsidRPr="00D75481" w:rsidRDefault="00D75481" w:rsidP="00D75481">
            <w:r w:rsidRPr="00D75481">
              <w:t>a transfer of employment to which the Employment Regulations applies;</w:t>
            </w:r>
          </w:p>
        </w:tc>
      </w:tr>
      <w:tr w:rsidR="00D75481" w:rsidRPr="00D75481" w14:paraId="5DC8C375" w14:textId="77777777" w:rsidTr="00330376">
        <w:trPr>
          <w:cantSplit/>
        </w:trPr>
        <w:tc>
          <w:tcPr>
            <w:tcW w:w="2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189BF7" w14:textId="77777777" w:rsidR="00D75481" w:rsidRPr="00D75481" w:rsidRDefault="00D75481" w:rsidP="00D75481">
            <w:pPr>
              <w:rPr>
                <w:b/>
              </w:rPr>
            </w:pPr>
            <w:r w:rsidRPr="00D75481">
              <w:rPr>
                <w:b/>
              </w:rPr>
              <w:t>Relevant Transfer Date</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243316" w14:textId="77777777" w:rsidR="00D75481" w:rsidRPr="00D75481" w:rsidRDefault="00D75481" w:rsidP="00D75481">
            <w:r w:rsidRPr="00D75481">
              <w:t>in relation to a Relevant Transfer, the date upon which the Relevant Transfer takes place. For the purposes of Part D: Pensions and its Annexes, where the Supplier or a Subcontractor was the Former Supplier and there is no Relevant Transfer of the Fair Deal Employees because they remain continuously employed by the Supplier (or Subcontractor), references to the Relevant Transfer Date shall become references to the Start Date;</w:t>
            </w:r>
          </w:p>
        </w:tc>
      </w:tr>
      <w:tr w:rsidR="00D75481" w:rsidRPr="00D75481" w14:paraId="433E0B62" w14:textId="77777777" w:rsidTr="00330376">
        <w:trPr>
          <w:cantSplit/>
        </w:trPr>
        <w:tc>
          <w:tcPr>
            <w:tcW w:w="2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FF51FE" w14:textId="77777777" w:rsidR="00D75481" w:rsidRPr="00D75481" w:rsidRDefault="00D75481" w:rsidP="00D75481">
            <w:pPr>
              <w:rPr>
                <w:b/>
              </w:rPr>
            </w:pPr>
            <w:r w:rsidRPr="00D75481">
              <w:rPr>
                <w:b/>
              </w:rPr>
              <w:t>Staffing Information</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F96C17" w14:textId="77777777" w:rsidR="00D75481" w:rsidRPr="00D75481" w:rsidRDefault="00D75481" w:rsidP="00D75481">
            <w:r w:rsidRPr="00D75481">
              <w:t>in relation to all persons identified on the Supplier's Provisional Supplier Personnel List or Supplier's Final Supplier Personnel List, as the case may be, such information as the Buyer may reasonably request (subject to all applicable provisions of the Data Protection Legislation), but including in an anonymised format:</w:t>
            </w:r>
          </w:p>
          <w:p w14:paraId="45B4A112" w14:textId="77777777" w:rsidR="00D75481" w:rsidRPr="00D75481" w:rsidRDefault="00D75481" w:rsidP="00B63608">
            <w:pPr>
              <w:numPr>
                <w:ilvl w:val="0"/>
                <w:numId w:val="47"/>
              </w:numPr>
            </w:pPr>
            <w:r w:rsidRPr="00D75481">
              <w:t>their ages, dates of commencement of employment or engagement, gender and place of work;</w:t>
            </w:r>
          </w:p>
          <w:p w14:paraId="3D940CE6" w14:textId="77777777" w:rsidR="00D75481" w:rsidRPr="00D75481" w:rsidRDefault="00D75481" w:rsidP="00B63608">
            <w:pPr>
              <w:numPr>
                <w:ilvl w:val="0"/>
                <w:numId w:val="47"/>
              </w:numPr>
            </w:pPr>
            <w:r w:rsidRPr="00D75481">
              <w:t>details of whether they are employed, self-employed contractors or consultants, agency workers or otherwise;</w:t>
            </w:r>
          </w:p>
          <w:p w14:paraId="73BFB9D4" w14:textId="77777777" w:rsidR="00D75481" w:rsidRPr="00D75481" w:rsidRDefault="00D75481" w:rsidP="00B63608">
            <w:pPr>
              <w:numPr>
                <w:ilvl w:val="0"/>
                <w:numId w:val="47"/>
              </w:numPr>
            </w:pPr>
            <w:r w:rsidRPr="00D75481">
              <w:t>the identity of the employer or relevant contracting Party;</w:t>
            </w:r>
          </w:p>
          <w:p w14:paraId="1D48F7E6" w14:textId="77777777" w:rsidR="00D75481" w:rsidRPr="00D75481" w:rsidRDefault="00D75481" w:rsidP="00B63608">
            <w:pPr>
              <w:numPr>
                <w:ilvl w:val="0"/>
                <w:numId w:val="47"/>
              </w:numPr>
            </w:pPr>
            <w:r w:rsidRPr="00D75481">
              <w:t>their relevant contractual notice periods and any other terms relating to termination of employment, including redundancy procedures, and redundancy payments;</w:t>
            </w:r>
          </w:p>
          <w:p w14:paraId="135AEC07" w14:textId="77777777" w:rsidR="00D75481" w:rsidRPr="00D75481" w:rsidRDefault="00D75481" w:rsidP="00B63608">
            <w:pPr>
              <w:numPr>
                <w:ilvl w:val="0"/>
                <w:numId w:val="47"/>
              </w:numPr>
            </w:pPr>
            <w:r w:rsidRPr="00D75481">
              <w:t>their wages, salaries, bonuses and profit sharing arrangements as applicable;</w:t>
            </w:r>
          </w:p>
          <w:p w14:paraId="221D883C" w14:textId="77777777" w:rsidR="00D75481" w:rsidRPr="00D75481" w:rsidRDefault="00D75481" w:rsidP="00B63608">
            <w:pPr>
              <w:numPr>
                <w:ilvl w:val="0"/>
                <w:numId w:val="47"/>
              </w:numPr>
            </w:pPr>
            <w:r w:rsidRPr="00D75481">
              <w:t>details of other employment-related benefits, including (without limitation) medical insurance, life assurance, pension or other retirement benefit schemes, share option schemes and company car schedules applicable to them;</w:t>
            </w:r>
          </w:p>
          <w:p w14:paraId="62002868" w14:textId="77777777" w:rsidR="00D75481" w:rsidRPr="00D75481" w:rsidRDefault="00D75481" w:rsidP="00B63608">
            <w:pPr>
              <w:numPr>
                <w:ilvl w:val="0"/>
                <w:numId w:val="47"/>
              </w:numPr>
            </w:pPr>
            <w:r w:rsidRPr="00D75481">
              <w:t>any outstanding or potential contractual, statutory or other liabilities in respect of such individuals (including in respect of personal injury claims);</w:t>
            </w:r>
          </w:p>
          <w:p w14:paraId="3B1B09FA" w14:textId="77777777" w:rsidR="00D75481" w:rsidRPr="00D75481" w:rsidRDefault="00D75481" w:rsidP="00B63608">
            <w:pPr>
              <w:numPr>
                <w:ilvl w:val="0"/>
                <w:numId w:val="47"/>
              </w:numPr>
            </w:pPr>
            <w:r w:rsidRPr="00D75481">
              <w:t>details of any such individuals on long term sickness absence, parental leave, maternity leave or other authorised long term absence;</w:t>
            </w:r>
          </w:p>
          <w:p w14:paraId="175AA0C0" w14:textId="77777777" w:rsidR="00D75481" w:rsidRPr="00D75481" w:rsidRDefault="00D75481" w:rsidP="00B63608">
            <w:pPr>
              <w:numPr>
                <w:ilvl w:val="0"/>
                <w:numId w:val="47"/>
              </w:numPr>
            </w:pPr>
            <w:r w:rsidRPr="00D75481">
              <w:t>copies of all relevant documents and materials relating to such information, including copies of relevant contracts of employment (or relevant standard contracts if applied generally in respect of such employees); and</w:t>
            </w:r>
          </w:p>
          <w:p w14:paraId="0AD5B2EE" w14:textId="77777777" w:rsidR="00D75481" w:rsidRPr="00D75481" w:rsidRDefault="00D75481" w:rsidP="00B63608">
            <w:pPr>
              <w:numPr>
                <w:ilvl w:val="0"/>
                <w:numId w:val="47"/>
              </w:numPr>
            </w:pPr>
            <w:r w:rsidRPr="00D75481">
              <w:t>any other "employee liability information" as such term is defined in regulation 11 of the Employment Regulations;</w:t>
            </w:r>
          </w:p>
        </w:tc>
      </w:tr>
      <w:tr w:rsidR="00D75481" w:rsidRPr="00D75481" w14:paraId="7F1D4C9D" w14:textId="77777777" w:rsidTr="00330376">
        <w:trPr>
          <w:cantSplit/>
        </w:trPr>
        <w:tc>
          <w:tcPr>
            <w:tcW w:w="2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478DE9" w14:textId="77777777" w:rsidR="00D75481" w:rsidRPr="00D75481" w:rsidRDefault="00D75481" w:rsidP="00D75481">
            <w:pPr>
              <w:rPr>
                <w:b/>
              </w:rPr>
            </w:pPr>
            <w:r w:rsidRPr="00D75481">
              <w:rPr>
                <w:b/>
              </w:rPr>
              <w:t>Supplier's Final Supplier Personnel List</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1BFF48" w14:textId="77777777" w:rsidR="00D75481" w:rsidRPr="00D75481" w:rsidRDefault="00D75481" w:rsidP="00D75481">
            <w:r w:rsidRPr="00D75481">
              <w:t>a list provided by the Supplier of all Supplier Staff whose will transfer under the Employment Regulations on the Service Transfer Date;</w:t>
            </w:r>
          </w:p>
        </w:tc>
      </w:tr>
      <w:tr w:rsidR="00D75481" w:rsidRPr="00D75481" w14:paraId="20C235A9" w14:textId="77777777" w:rsidTr="00330376">
        <w:trPr>
          <w:cantSplit/>
        </w:trPr>
        <w:tc>
          <w:tcPr>
            <w:tcW w:w="2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110C9C" w14:textId="77777777" w:rsidR="00D75481" w:rsidRPr="00D75481" w:rsidRDefault="00D75481" w:rsidP="00D75481">
            <w:pPr>
              <w:rPr>
                <w:b/>
              </w:rPr>
            </w:pPr>
            <w:r w:rsidRPr="00D75481">
              <w:rPr>
                <w:b/>
              </w:rPr>
              <w:t>Supplier's Provisional Supplier Personnel List</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1D93F8" w14:textId="77777777" w:rsidR="00D75481" w:rsidRPr="00D75481" w:rsidRDefault="00D75481" w:rsidP="00D75481">
            <w:r w:rsidRPr="00D75481">
              <w:t>a list prepared and updated by the Supplier of all Supplier Staff who are at the date of the list wholly or mainly engaged in or assigned to the provision of the Services or any relevant part of the Services which it is envisaged as at the date of such list will no longer be provided by the Supplier;</w:t>
            </w:r>
          </w:p>
        </w:tc>
      </w:tr>
      <w:tr w:rsidR="00D75481" w:rsidRPr="00D75481" w14:paraId="0F00C267" w14:textId="77777777" w:rsidTr="00330376">
        <w:trPr>
          <w:cantSplit/>
        </w:trPr>
        <w:tc>
          <w:tcPr>
            <w:tcW w:w="2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916073" w14:textId="77777777" w:rsidR="00D75481" w:rsidRPr="00D75481" w:rsidRDefault="00D75481" w:rsidP="00D75481">
            <w:pPr>
              <w:rPr>
                <w:b/>
              </w:rPr>
            </w:pPr>
            <w:r w:rsidRPr="00D75481">
              <w:rPr>
                <w:b/>
              </w:rPr>
              <w:t>Term</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2DF445" w14:textId="77777777" w:rsidR="00D75481" w:rsidRPr="00D75481" w:rsidRDefault="00D75481" w:rsidP="00D75481">
            <w:r w:rsidRPr="00D75481">
              <w:t>the period commencing on the Start Date and ending on the expiry of the Initial Period or any Extension Period or on earlier termination of the relevant Contract;</w:t>
            </w:r>
          </w:p>
        </w:tc>
      </w:tr>
      <w:tr w:rsidR="00D75481" w:rsidRPr="00D75481" w14:paraId="741D420C" w14:textId="77777777" w:rsidTr="00330376">
        <w:trPr>
          <w:cantSplit/>
        </w:trPr>
        <w:tc>
          <w:tcPr>
            <w:tcW w:w="2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2E99E6" w14:textId="77777777" w:rsidR="00D75481" w:rsidRPr="00D75481" w:rsidRDefault="00D75481" w:rsidP="00D75481">
            <w:pPr>
              <w:rPr>
                <w:b/>
              </w:rPr>
            </w:pPr>
            <w:r w:rsidRPr="00D75481">
              <w:rPr>
                <w:b/>
              </w:rPr>
              <w:t>Transferring Buyer Employees</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D2D40A" w14:textId="77777777" w:rsidR="00D75481" w:rsidRPr="00D75481" w:rsidRDefault="00D75481" w:rsidP="00D75481">
            <w:r w:rsidRPr="00D75481">
              <w:t>those employees of the Buyer to whom the Employment Regulations will apply on the Relevant Transfer Date;</w:t>
            </w:r>
          </w:p>
        </w:tc>
      </w:tr>
      <w:tr w:rsidR="00D75481" w:rsidRPr="00D75481" w14:paraId="0B66ECC1" w14:textId="77777777" w:rsidTr="00330376">
        <w:trPr>
          <w:cantSplit/>
        </w:trPr>
        <w:tc>
          <w:tcPr>
            <w:tcW w:w="2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7BABF7" w14:textId="77777777" w:rsidR="00D75481" w:rsidRPr="00D75481" w:rsidRDefault="00D75481" w:rsidP="00D75481">
            <w:pPr>
              <w:rPr>
                <w:b/>
              </w:rPr>
            </w:pPr>
            <w:r w:rsidRPr="00D75481">
              <w:rPr>
                <w:b/>
              </w:rPr>
              <w:t>Transferring Former Supplier Employees</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80E1E6" w14:textId="77777777" w:rsidR="00D75481" w:rsidRPr="00D75481" w:rsidRDefault="00D75481" w:rsidP="00D75481">
            <w:r w:rsidRPr="00D75481">
              <w:t>in relation to a Former Supplier, those employees of the Former Supplier to whom the Employment Regulations will apply on the Relevant Transfer Date.</w:t>
            </w:r>
          </w:p>
        </w:tc>
      </w:tr>
    </w:tbl>
    <w:p w14:paraId="0695646F" w14:textId="77777777" w:rsidR="00D75481" w:rsidRPr="00D75481" w:rsidRDefault="00D75481" w:rsidP="00B63608">
      <w:pPr>
        <w:keepNext/>
        <w:keepLines/>
        <w:widowControl w:val="0"/>
        <w:numPr>
          <w:ilvl w:val="0"/>
          <w:numId w:val="44"/>
        </w:numPr>
        <w:spacing w:before="240" w:line="360" w:lineRule="auto"/>
        <w:outlineLvl w:val="1"/>
        <w:rPr>
          <w:rFonts w:eastAsia="Times New Roman" w:cs="Times New Roman"/>
          <w:b/>
          <w:sz w:val="28"/>
          <w:szCs w:val="26"/>
        </w:rPr>
      </w:pPr>
      <w:r w:rsidRPr="00D75481">
        <w:rPr>
          <w:rFonts w:eastAsia="Times New Roman" w:cs="Times New Roman"/>
          <w:b/>
          <w:sz w:val="28"/>
          <w:szCs w:val="26"/>
        </w:rPr>
        <w:t>Interpretation</w:t>
      </w:r>
    </w:p>
    <w:p w14:paraId="2C3AB245" w14:textId="77777777" w:rsidR="00D75481" w:rsidRPr="00D75481" w:rsidRDefault="00D75481" w:rsidP="00B63608">
      <w:pPr>
        <w:numPr>
          <w:ilvl w:val="1"/>
          <w:numId w:val="44"/>
        </w:numPr>
      </w:pPr>
      <w:r w:rsidRPr="00D75481">
        <w:t>Where a provision in this Schedule imposes any obligation on the Supplier including (without limit) to comply with a requirement or provide an indemnity, undertaking or warranty, the Supplier shall procure that each of its Subcontractors shall comply with such obligation and provide such indemnity, undertaking or warranty to CCS, the Buyer, Former Supplier, Replacement Supplier or Replacement Subcontractor, as the case may be and where the Subcontractor fails to satisfy any claims under such indemnities the Supplier will be liable for satisfying any such claim as if it had provided the indemnity itself.</w:t>
      </w:r>
    </w:p>
    <w:p w14:paraId="62D5C087" w14:textId="77777777" w:rsidR="00D75481" w:rsidRPr="00D75481" w:rsidRDefault="00D75481" w:rsidP="00B63608">
      <w:pPr>
        <w:numPr>
          <w:ilvl w:val="1"/>
          <w:numId w:val="44"/>
        </w:numPr>
      </w:pPr>
      <w:r w:rsidRPr="00D75481">
        <w:t>The provisions of Paragraphs 2.1 and 2.6 of Part A, Paragraph 3.1 of Part B, Paragraphs 1.5, 1.7 and 1.9 of Part C, Part D and Paragraphs 1.4, 2.3 and 2.8 of Part E of this Schedule (together “Third Party Provisions”) confer benefits on third parties (each such person a “Third Party Beneficiary”) and are intended to be enforceable by Third Party Beneficiaries by virtue of the CRTPA.</w:t>
      </w:r>
    </w:p>
    <w:p w14:paraId="3D47F57A" w14:textId="77777777" w:rsidR="00D75481" w:rsidRPr="00D75481" w:rsidRDefault="00D75481" w:rsidP="00B63608">
      <w:pPr>
        <w:numPr>
          <w:ilvl w:val="1"/>
          <w:numId w:val="44"/>
        </w:numPr>
      </w:pPr>
      <w:r w:rsidRPr="00D75481">
        <w:t>Subject to Paragraph 2.2 above, a person who is not a Party to this Call-Off Contract has no right under the CRTPA to enforce any term of this Call-Off Contract but this does not affect any right or remedy of any person which exists or is available otherwise than pursuant to that Act.</w:t>
      </w:r>
    </w:p>
    <w:p w14:paraId="0CA11B85" w14:textId="77777777" w:rsidR="00D75481" w:rsidRPr="00D75481" w:rsidRDefault="00D75481" w:rsidP="00B63608">
      <w:pPr>
        <w:numPr>
          <w:ilvl w:val="1"/>
          <w:numId w:val="44"/>
        </w:numPr>
      </w:pPr>
      <w:r w:rsidRPr="00D75481">
        <w:t>No Third Party Beneficiary may enforce, or take any step to enforce, any Third Party Provision without the prior written consent of the Buyer, which may, if given, be given on and subject to such terms as the Buyer may determine.</w:t>
      </w:r>
    </w:p>
    <w:p w14:paraId="1BA97AC3" w14:textId="77777777" w:rsidR="00D75481" w:rsidRPr="00D75481" w:rsidRDefault="00D75481" w:rsidP="00B63608">
      <w:pPr>
        <w:numPr>
          <w:ilvl w:val="1"/>
          <w:numId w:val="44"/>
        </w:numPr>
      </w:pPr>
      <w:r w:rsidRPr="00D75481">
        <w:t>Any amendments or modifications to this Call-Off Contract may be made, and any rights created under Paragraph 2.2 above may be altered or extinguished, by the Parties without the consent of any Third Party Beneficiary.</w:t>
      </w:r>
    </w:p>
    <w:p w14:paraId="4FD73C38" w14:textId="77777777" w:rsidR="00D75481" w:rsidRPr="00D75481" w:rsidRDefault="00D75481" w:rsidP="00B63608">
      <w:pPr>
        <w:keepNext/>
        <w:keepLines/>
        <w:widowControl w:val="0"/>
        <w:numPr>
          <w:ilvl w:val="0"/>
          <w:numId w:val="44"/>
        </w:numPr>
        <w:spacing w:before="240" w:line="360" w:lineRule="auto"/>
        <w:outlineLvl w:val="1"/>
        <w:rPr>
          <w:rFonts w:eastAsia="Times New Roman" w:cs="Times New Roman"/>
          <w:b/>
          <w:sz w:val="28"/>
          <w:szCs w:val="26"/>
        </w:rPr>
      </w:pPr>
      <w:r w:rsidRPr="00D75481">
        <w:rPr>
          <w:rFonts w:eastAsia="Times New Roman" w:cs="Times New Roman"/>
          <w:b/>
          <w:sz w:val="28"/>
          <w:szCs w:val="26"/>
        </w:rPr>
        <w:t>Which parts of this Schedule apply</w:t>
      </w:r>
    </w:p>
    <w:p w14:paraId="0F2DFEB9" w14:textId="77777777" w:rsidR="00D75481" w:rsidRDefault="00D75481" w:rsidP="00D75481">
      <w:r w:rsidRPr="00D75481">
        <w:t>Only the following parts of this Schedule shall apply to this Call Off Contract:</w:t>
      </w:r>
    </w:p>
    <w:p w14:paraId="7291B288" w14:textId="77777777" w:rsidR="00D75481" w:rsidRPr="00D75481" w:rsidRDefault="00D75481" w:rsidP="00D75481"/>
    <w:p w14:paraId="5A7AF581" w14:textId="77777777" w:rsidR="00D75481" w:rsidRPr="00D75481" w:rsidRDefault="00D75481" w:rsidP="00B63608">
      <w:pPr>
        <w:numPr>
          <w:ilvl w:val="0"/>
          <w:numId w:val="48"/>
        </w:numPr>
        <w:rPr>
          <w:strike/>
        </w:rPr>
      </w:pPr>
      <w:r w:rsidRPr="00D75481">
        <w:rPr>
          <w:strike/>
        </w:rPr>
        <w:t>Part A (Staff Transfer at the Start Date – Outsourcing from the Buyer)</w:t>
      </w:r>
    </w:p>
    <w:p w14:paraId="3A29377F" w14:textId="77777777" w:rsidR="00D75481" w:rsidRPr="00D75481" w:rsidRDefault="00D75481" w:rsidP="00B63608">
      <w:pPr>
        <w:numPr>
          <w:ilvl w:val="0"/>
          <w:numId w:val="48"/>
        </w:numPr>
        <w:rPr>
          <w:strike/>
        </w:rPr>
      </w:pPr>
      <w:r w:rsidRPr="00D75481">
        <w:rPr>
          <w:strike/>
        </w:rPr>
        <w:t>Part B (Staff Transfer at the Start Date – Transfer from a Former Supplier)</w:t>
      </w:r>
    </w:p>
    <w:p w14:paraId="5A42D09C" w14:textId="77777777" w:rsidR="00D75481" w:rsidRPr="00D75481" w:rsidRDefault="00D75481" w:rsidP="00B63608">
      <w:pPr>
        <w:numPr>
          <w:ilvl w:val="0"/>
          <w:numId w:val="48"/>
        </w:numPr>
      </w:pPr>
      <w:r w:rsidRPr="00D75481">
        <w:t>Part C (No Staff Transfer on the Start Date)</w:t>
      </w:r>
    </w:p>
    <w:p w14:paraId="5049E9D5" w14:textId="77777777" w:rsidR="00D75481" w:rsidRPr="00D75481" w:rsidRDefault="00D75481" w:rsidP="00B63608">
      <w:pPr>
        <w:numPr>
          <w:ilvl w:val="0"/>
          <w:numId w:val="48"/>
        </w:numPr>
        <w:rPr>
          <w:strike/>
        </w:rPr>
      </w:pPr>
      <w:r w:rsidRPr="00D75481">
        <w:rPr>
          <w:strike/>
        </w:rPr>
        <w:t>Part D (Pensions)</w:t>
      </w:r>
    </w:p>
    <w:p w14:paraId="3E9C5F34" w14:textId="77777777" w:rsidR="00D75481" w:rsidRPr="00D75481" w:rsidRDefault="00D75481" w:rsidP="00B63608">
      <w:pPr>
        <w:numPr>
          <w:ilvl w:val="0"/>
          <w:numId w:val="49"/>
        </w:numPr>
        <w:rPr>
          <w:strike/>
        </w:rPr>
      </w:pPr>
      <w:r w:rsidRPr="00D75481">
        <w:rPr>
          <w:strike/>
        </w:rPr>
        <w:t>Annex D1 (CSPS)</w:t>
      </w:r>
    </w:p>
    <w:p w14:paraId="0FFD2B08" w14:textId="77777777" w:rsidR="00D75481" w:rsidRPr="00D75481" w:rsidRDefault="00D75481" w:rsidP="00B63608">
      <w:pPr>
        <w:numPr>
          <w:ilvl w:val="0"/>
          <w:numId w:val="49"/>
        </w:numPr>
        <w:rPr>
          <w:strike/>
        </w:rPr>
      </w:pPr>
      <w:r w:rsidRPr="00D75481">
        <w:rPr>
          <w:strike/>
        </w:rPr>
        <w:t>Annex D2 (NHSPS)</w:t>
      </w:r>
    </w:p>
    <w:p w14:paraId="7E687CE9" w14:textId="77777777" w:rsidR="00D75481" w:rsidRPr="00D75481" w:rsidRDefault="00D75481" w:rsidP="00B63608">
      <w:pPr>
        <w:numPr>
          <w:ilvl w:val="0"/>
          <w:numId w:val="49"/>
        </w:numPr>
        <w:rPr>
          <w:strike/>
        </w:rPr>
      </w:pPr>
      <w:r w:rsidRPr="00D75481">
        <w:rPr>
          <w:strike/>
        </w:rPr>
        <w:t>Annex D3 (LGPS)</w:t>
      </w:r>
    </w:p>
    <w:p w14:paraId="098D00E4" w14:textId="77777777" w:rsidR="00D75481" w:rsidRPr="00D75481" w:rsidRDefault="00D75481" w:rsidP="00B63608">
      <w:pPr>
        <w:numPr>
          <w:ilvl w:val="0"/>
          <w:numId w:val="49"/>
        </w:numPr>
        <w:rPr>
          <w:strike/>
        </w:rPr>
      </w:pPr>
      <w:r w:rsidRPr="00D75481">
        <w:rPr>
          <w:strike/>
        </w:rPr>
        <w:t>Annex D4 (Other Schemes)</w:t>
      </w:r>
    </w:p>
    <w:p w14:paraId="0167E341" w14:textId="77777777" w:rsidR="00D75481" w:rsidRPr="00D75481" w:rsidRDefault="00D75481" w:rsidP="00B63608">
      <w:pPr>
        <w:numPr>
          <w:ilvl w:val="0"/>
          <w:numId w:val="48"/>
        </w:numPr>
      </w:pPr>
      <w:r w:rsidRPr="00D75481">
        <w:t>Part E (Staff Transfer on Exit)</w:t>
      </w:r>
    </w:p>
    <w:p w14:paraId="0985DF7A" w14:textId="77777777" w:rsidR="00D75481" w:rsidRPr="00D75481" w:rsidRDefault="00D75481" w:rsidP="00D75481">
      <w:pPr>
        <w:keepNext/>
        <w:keepLines/>
        <w:widowControl w:val="0"/>
        <w:spacing w:before="240" w:line="360" w:lineRule="auto"/>
        <w:outlineLvl w:val="1"/>
        <w:rPr>
          <w:rFonts w:eastAsia="Times New Roman" w:cs="Times New Roman"/>
          <w:b/>
          <w:sz w:val="28"/>
          <w:szCs w:val="26"/>
        </w:rPr>
      </w:pPr>
      <w:r w:rsidRPr="00D75481">
        <w:rPr>
          <w:rFonts w:eastAsia="Times New Roman" w:cs="Times New Roman"/>
          <w:b/>
          <w:sz w:val="28"/>
          <w:szCs w:val="26"/>
        </w:rPr>
        <w:t>Part A: Staff Transfer at the Start Date</w:t>
      </w:r>
    </w:p>
    <w:p w14:paraId="6FDAFAE6" w14:textId="77777777" w:rsidR="00D75481" w:rsidRPr="00D75481" w:rsidRDefault="00D75481" w:rsidP="00D75481">
      <w:pPr>
        <w:keepNext/>
        <w:keepLines/>
        <w:spacing w:before="40" w:line="360" w:lineRule="auto"/>
        <w:outlineLvl w:val="2"/>
        <w:rPr>
          <w:rFonts w:eastAsia="Times New Roman" w:cs="Times New Roman"/>
          <w:b/>
          <w:color w:val="000000"/>
          <w:sz w:val="24"/>
          <w:szCs w:val="24"/>
        </w:rPr>
      </w:pPr>
      <w:r w:rsidRPr="00D75481">
        <w:rPr>
          <w:rFonts w:eastAsia="Times New Roman" w:cs="Times New Roman"/>
          <w:b/>
          <w:color w:val="000000"/>
          <w:sz w:val="24"/>
          <w:szCs w:val="24"/>
        </w:rPr>
        <w:t>Outsourcing from the Buyer</w:t>
      </w:r>
    </w:p>
    <w:p w14:paraId="3ED83C02" w14:textId="77777777" w:rsidR="00D75481" w:rsidRPr="00D75481" w:rsidRDefault="00D75481" w:rsidP="00B63608">
      <w:pPr>
        <w:keepNext/>
        <w:keepLines/>
        <w:numPr>
          <w:ilvl w:val="0"/>
          <w:numId w:val="50"/>
        </w:numPr>
        <w:spacing w:before="120" w:after="80" w:line="360" w:lineRule="auto"/>
        <w:outlineLvl w:val="3"/>
        <w:rPr>
          <w:rFonts w:eastAsia="Times New Roman" w:cs="Times New Roman"/>
          <w:b/>
          <w:iCs/>
          <w:color w:val="000000"/>
        </w:rPr>
      </w:pPr>
      <w:r w:rsidRPr="00D75481">
        <w:rPr>
          <w:rFonts w:eastAsia="Times New Roman" w:cs="Times New Roman"/>
          <w:b/>
          <w:iCs/>
          <w:color w:val="000000"/>
        </w:rPr>
        <w:t>What is a relevant transfer</w:t>
      </w:r>
    </w:p>
    <w:p w14:paraId="0882F0EC" w14:textId="77777777" w:rsidR="00D75481" w:rsidRPr="00D75481" w:rsidRDefault="00D75481" w:rsidP="00B63608">
      <w:pPr>
        <w:numPr>
          <w:ilvl w:val="1"/>
          <w:numId w:val="50"/>
        </w:numPr>
      </w:pPr>
      <w:r w:rsidRPr="00D75481">
        <w:t>The Buyer and the Supplier agree that:</w:t>
      </w:r>
    </w:p>
    <w:p w14:paraId="22613932" w14:textId="77777777" w:rsidR="00D75481" w:rsidRPr="00D75481" w:rsidRDefault="00D75481" w:rsidP="00B63608">
      <w:pPr>
        <w:numPr>
          <w:ilvl w:val="2"/>
          <w:numId w:val="50"/>
        </w:numPr>
      </w:pPr>
      <w:r w:rsidRPr="00D75481">
        <w:t>the commencement of the provision of the Services or of each relevant part of the Services will be a Relevant Transfer in relation to the Transferring Buyer Employees; and</w:t>
      </w:r>
    </w:p>
    <w:p w14:paraId="06DBF421" w14:textId="77777777" w:rsidR="00D75481" w:rsidRPr="00D75481" w:rsidRDefault="00D75481" w:rsidP="00B63608">
      <w:pPr>
        <w:numPr>
          <w:ilvl w:val="2"/>
          <w:numId w:val="50"/>
        </w:numPr>
      </w:pPr>
      <w:r w:rsidRPr="00D75481">
        <w:t>as a result of the operation of the Employment Regulations, the contracts of employment between the Buyer and the Transferring Buyer Employees (except in relation to any terms disapplied through operation of regulation 10(2) of the Employment Regulations) will have effect on and from the Relevant Transfer Date as if originally made between the Supplier and/or any Sub-contractor and each such Transferring Buyer Employee.</w:t>
      </w:r>
    </w:p>
    <w:p w14:paraId="3F315BF9" w14:textId="77777777" w:rsidR="00D75481" w:rsidRPr="00D75481" w:rsidRDefault="00D75481" w:rsidP="00B63608">
      <w:pPr>
        <w:numPr>
          <w:ilvl w:val="1"/>
          <w:numId w:val="50"/>
        </w:numPr>
      </w:pPr>
      <w:r w:rsidRPr="00D75481">
        <w:t>The Buyer shall comply with all its obligations under the Employment Regulations and shall perform and discharge all its obligations in respect of the Transferring Buyer Employees in respect of the period arising up to (but not including) the Relevant Transfer Date (including (without limit) the payment of all remuneration, benefits, entitlements and outgoings, all wages, accrued but untaken holiday pay, bonuses, commissions, payments of PAYE, national insurance contributions and pension contributions which in any case are attributable in whole or in part to the period up to (but not including) the Relevant Transfer Date) and any necessary apportionments in respect of any periodic payments shall be made between: (i) the Buyer; and (ii) the Supplier and/or any Subcontractor (as appropriate).</w:t>
      </w:r>
    </w:p>
    <w:p w14:paraId="63A22BF5" w14:textId="77777777" w:rsidR="00D75481" w:rsidRPr="00D75481" w:rsidRDefault="00D75481" w:rsidP="00B63608">
      <w:pPr>
        <w:keepNext/>
        <w:keepLines/>
        <w:numPr>
          <w:ilvl w:val="0"/>
          <w:numId w:val="50"/>
        </w:numPr>
        <w:spacing w:before="120" w:after="80" w:line="360" w:lineRule="auto"/>
        <w:outlineLvl w:val="3"/>
        <w:rPr>
          <w:rFonts w:eastAsia="Times New Roman" w:cs="Times New Roman"/>
          <w:b/>
          <w:iCs/>
          <w:color w:val="000000"/>
        </w:rPr>
      </w:pPr>
      <w:r w:rsidRPr="00D75481">
        <w:rPr>
          <w:rFonts w:eastAsia="Times New Roman" w:cs="Times New Roman"/>
          <w:b/>
          <w:iCs/>
          <w:color w:val="000000"/>
        </w:rPr>
        <w:t>Indemnities the Buyer must give</w:t>
      </w:r>
    </w:p>
    <w:p w14:paraId="5F7D414D" w14:textId="77777777" w:rsidR="00D75481" w:rsidRPr="00D75481" w:rsidRDefault="00D75481" w:rsidP="00B63608">
      <w:pPr>
        <w:numPr>
          <w:ilvl w:val="1"/>
          <w:numId w:val="50"/>
        </w:numPr>
      </w:pPr>
      <w:r w:rsidRPr="00D75481">
        <w:t xml:space="preserve">Subject to Paragraph 2.2, the Buyer shall indemnify the Supplier and any Subcontractor against any Employee Liabilities arising from or as a result of: </w:t>
      </w:r>
    </w:p>
    <w:p w14:paraId="633F0501" w14:textId="77777777" w:rsidR="00D75481" w:rsidRPr="00D75481" w:rsidRDefault="00D75481" w:rsidP="00B63608">
      <w:pPr>
        <w:numPr>
          <w:ilvl w:val="2"/>
          <w:numId w:val="50"/>
        </w:numPr>
      </w:pPr>
      <w:r w:rsidRPr="00D75481">
        <w:t xml:space="preserve">any act or omission by the Buyer in respect of any Transferring Buyer Employee or any appropriate employee representative (as defined in the Employment Regulations) of any Transferring Buyer Employee occurring before the Relevant Transfer Date; </w:t>
      </w:r>
    </w:p>
    <w:p w14:paraId="03AFF5FF" w14:textId="77777777" w:rsidR="00D75481" w:rsidRPr="00D75481" w:rsidRDefault="00D75481" w:rsidP="00B63608">
      <w:pPr>
        <w:numPr>
          <w:ilvl w:val="2"/>
          <w:numId w:val="50"/>
        </w:numPr>
      </w:pPr>
      <w:r w:rsidRPr="00D75481">
        <w:t>the breach or non-observance by the Buyer before the Relevant Transfer Date of:</w:t>
      </w:r>
    </w:p>
    <w:p w14:paraId="107CEA11" w14:textId="77777777" w:rsidR="00D75481" w:rsidRPr="00D75481" w:rsidRDefault="00D75481" w:rsidP="00B63608">
      <w:pPr>
        <w:numPr>
          <w:ilvl w:val="0"/>
          <w:numId w:val="51"/>
        </w:numPr>
      </w:pPr>
      <w:r w:rsidRPr="00D75481">
        <w:t xml:space="preserve">any collective agreement applicable to the Transferring Buyer Employees; and/or </w:t>
      </w:r>
    </w:p>
    <w:p w14:paraId="232C4B05" w14:textId="77777777" w:rsidR="00D75481" w:rsidRPr="00D75481" w:rsidRDefault="00D75481" w:rsidP="00B63608">
      <w:pPr>
        <w:numPr>
          <w:ilvl w:val="0"/>
          <w:numId w:val="51"/>
        </w:numPr>
      </w:pPr>
      <w:r w:rsidRPr="00D75481">
        <w:t>any custom or practice in respect of any Transferring Buyer Employees which the Buyer is contractually bound to honour;</w:t>
      </w:r>
    </w:p>
    <w:p w14:paraId="7546C52C" w14:textId="77777777" w:rsidR="00D75481" w:rsidRPr="00D75481" w:rsidRDefault="00D75481" w:rsidP="00B63608">
      <w:pPr>
        <w:numPr>
          <w:ilvl w:val="2"/>
          <w:numId w:val="50"/>
        </w:numPr>
      </w:pPr>
      <w:r w:rsidRPr="00D75481">
        <w:t>any claim by any trade union or other body or person representing the Transferring Buyer Employees arising from or connected with any failure by the Buyer to comply with any legal obligation to such trade union, body or person arising before the Relevant Transfer Date;</w:t>
      </w:r>
    </w:p>
    <w:p w14:paraId="37071854" w14:textId="77777777" w:rsidR="00D75481" w:rsidRPr="00D75481" w:rsidRDefault="00D75481" w:rsidP="00B63608">
      <w:pPr>
        <w:numPr>
          <w:ilvl w:val="2"/>
          <w:numId w:val="50"/>
        </w:numPr>
      </w:pPr>
      <w:r w:rsidRPr="00D75481">
        <w:t>any proceeding, claim or demand by HMRC or other statutory authority in respect of any financial obligation including, but not limited to, PAYE and primary and secondary national insurance contributions:</w:t>
      </w:r>
    </w:p>
    <w:p w14:paraId="263D255C" w14:textId="77777777" w:rsidR="00D75481" w:rsidRPr="00D75481" w:rsidRDefault="00D75481" w:rsidP="00B63608">
      <w:pPr>
        <w:numPr>
          <w:ilvl w:val="0"/>
          <w:numId w:val="52"/>
        </w:numPr>
      </w:pPr>
      <w:r w:rsidRPr="00D75481">
        <w:t>in relation to any Transferring Buyer Employee, to the extent that the proceeding, claim or demand by HMRC or other statutory authority relates to financial obligations arising before the Relevant Transfer Date; and</w:t>
      </w:r>
    </w:p>
    <w:p w14:paraId="12CF01E8" w14:textId="77777777" w:rsidR="00D75481" w:rsidRPr="00D75481" w:rsidRDefault="00D75481" w:rsidP="00B63608">
      <w:pPr>
        <w:numPr>
          <w:ilvl w:val="0"/>
          <w:numId w:val="52"/>
        </w:numPr>
      </w:pPr>
      <w:r w:rsidRPr="00D75481">
        <w:t>in relation to any employee who is not a Transferring Buyer Employee and in respect of whom it is later alleged or determined that the Employment Regulations applied so as to transfer his/her employment from the Buyer to the Supplier and/or any Subcontractor as appropriate, to the extent that the proceeding, claim or demand by the HMRC or other statutory authority relates to financial obligations arising before the Relevant Transfer Date.</w:t>
      </w:r>
    </w:p>
    <w:p w14:paraId="2A88DFB3" w14:textId="77777777" w:rsidR="00D75481" w:rsidRPr="00D75481" w:rsidRDefault="00D75481" w:rsidP="00B63608">
      <w:pPr>
        <w:numPr>
          <w:ilvl w:val="2"/>
          <w:numId w:val="50"/>
        </w:numPr>
      </w:pPr>
      <w:r w:rsidRPr="00D75481">
        <w:t>a failure of the Buyer to discharge, or procure the discharge of, all wages, salaries and all other benefits and all PAYE tax deductions and national insurance contributions relating to the Transferring Buyer Employees arising before the Relevant Transfer Date;</w:t>
      </w:r>
    </w:p>
    <w:p w14:paraId="5FFA9544" w14:textId="77777777" w:rsidR="00D75481" w:rsidRPr="00D75481" w:rsidRDefault="00D75481" w:rsidP="00B63608">
      <w:pPr>
        <w:numPr>
          <w:ilvl w:val="2"/>
          <w:numId w:val="50"/>
        </w:numPr>
      </w:pPr>
      <w:r w:rsidRPr="00D75481">
        <w:t>any claim made by or in respect of any person employed or formerly employed by the Buyer other than a Transferring Buyer Employee for whom it is alleged the Supplier and/or any Subcontractor as appropriate may be liable by virtue of the Employment Regulations and/or the Acquired Rights Directive; and</w:t>
      </w:r>
    </w:p>
    <w:p w14:paraId="2B3D373C" w14:textId="77777777" w:rsidR="00D75481" w:rsidRPr="00D75481" w:rsidRDefault="00D75481" w:rsidP="00B63608">
      <w:pPr>
        <w:numPr>
          <w:ilvl w:val="2"/>
          <w:numId w:val="50"/>
        </w:numPr>
      </w:pPr>
      <w:r w:rsidRPr="00D75481">
        <w:t>any claim made by or in respect of a Transferring Buyer Employee or any appropriate employee representative (as defined in the Employment Regulations) of any Transferring Buyer Employee relating to any act or omission of the Buyer in relation to its obligations under regulation 13 of the Employment Regulations, except to the extent that the liability arises from the failure by the Supplier or any Subcontractor to comply with regulation 13(4) of the Employment Regulations.</w:t>
      </w:r>
    </w:p>
    <w:p w14:paraId="667CB0FE" w14:textId="77777777" w:rsidR="00D75481" w:rsidRPr="00D75481" w:rsidRDefault="00D75481" w:rsidP="00B63608">
      <w:pPr>
        <w:numPr>
          <w:ilvl w:val="1"/>
          <w:numId w:val="50"/>
        </w:numPr>
      </w:pPr>
      <w:r w:rsidRPr="00D75481">
        <w:t xml:space="preserve">The indemnities in Paragraph 2.1 shall not apply to the extent that the Employee Liabilities arise or are attributable to an act or omission of the Supplier or any Subcontractor whether occurring or having its origin before, on or after the Relevant Transfer Date including any Employee Liabilities: </w:t>
      </w:r>
    </w:p>
    <w:p w14:paraId="589EE2F4" w14:textId="77777777" w:rsidR="00D75481" w:rsidRPr="00D75481" w:rsidRDefault="00D75481" w:rsidP="00B63608">
      <w:pPr>
        <w:numPr>
          <w:ilvl w:val="2"/>
          <w:numId w:val="50"/>
        </w:numPr>
      </w:pPr>
      <w:r w:rsidRPr="00D75481">
        <w:t>arising out of the resignation of any Transferring Buyer Employee before the Relevant Transfer Date on account of substantial detrimental changes to his/her working conditions proposed by the Supplier and/or any Subcontractor to occur in the period from (and including) the Relevant Transfer Date; or</w:t>
      </w:r>
    </w:p>
    <w:p w14:paraId="62758CF2" w14:textId="77777777" w:rsidR="00D75481" w:rsidRPr="00D75481" w:rsidRDefault="00D75481" w:rsidP="00B63608">
      <w:pPr>
        <w:numPr>
          <w:ilvl w:val="2"/>
          <w:numId w:val="50"/>
        </w:numPr>
      </w:pPr>
      <w:r w:rsidRPr="00D75481">
        <w:t>arising from the failure by the Supplier or any Subcontractor to comply with its obligations under the Employment Regulations.</w:t>
      </w:r>
    </w:p>
    <w:p w14:paraId="52AD05BE" w14:textId="77777777" w:rsidR="00D75481" w:rsidRPr="00D75481" w:rsidRDefault="00D75481" w:rsidP="00B63608">
      <w:pPr>
        <w:numPr>
          <w:ilvl w:val="1"/>
          <w:numId w:val="50"/>
        </w:numPr>
      </w:pPr>
      <w:r w:rsidRPr="00D75481">
        <w:t>If any person who is not identified by the Buyer as a Transferring Buyer Employee claims, or it is determined in relation to any person who is not identified by the Buyer as a Transferring Buyer Employee, that his/her contract of employment has been transferred from the Buyer to the Supplier and/or any Subcontractor pursuant to the Employment Regulations or the Acquired Rights Directive then:</w:t>
      </w:r>
    </w:p>
    <w:p w14:paraId="52C21E18" w14:textId="77777777" w:rsidR="00D75481" w:rsidRPr="00D75481" w:rsidRDefault="00D75481" w:rsidP="00B63608">
      <w:pPr>
        <w:numPr>
          <w:ilvl w:val="2"/>
          <w:numId w:val="50"/>
        </w:numPr>
      </w:pPr>
      <w:r w:rsidRPr="00D75481">
        <w:t>the Supplier shall, or shall procure that the Subcontractor shall, within 5 Working Days of becoming aware of that fact, notify the Buyer in writing; and</w:t>
      </w:r>
    </w:p>
    <w:p w14:paraId="7C0950E9" w14:textId="77777777" w:rsidR="00D75481" w:rsidRPr="00D75481" w:rsidRDefault="00D75481" w:rsidP="00B63608">
      <w:pPr>
        <w:numPr>
          <w:ilvl w:val="2"/>
          <w:numId w:val="50"/>
        </w:numPr>
      </w:pPr>
      <w:r w:rsidRPr="00D75481">
        <w:t>the Buyer may offer (or may procure that a third party may offer) employment to such person, or take such other reasonable steps as the Buyer considers appropriate to deal with the matter provided always that such steps are in compliance with Law, within 15 Working Days of receipt of notice from the Supplier and/or any Subcontractor.</w:t>
      </w:r>
    </w:p>
    <w:p w14:paraId="0C7204D1" w14:textId="77777777" w:rsidR="00D75481" w:rsidRPr="00D75481" w:rsidRDefault="00D75481" w:rsidP="00B63608">
      <w:pPr>
        <w:numPr>
          <w:ilvl w:val="1"/>
          <w:numId w:val="50"/>
        </w:numPr>
      </w:pPr>
      <w:r w:rsidRPr="00D75481">
        <w:t>If an offer referred to in Paragraph 2.3.2 is accepted, or if the situation has otherwise been resolved by the Buyer, the Supplier shall, or shall procure that a Subcontractor shall, immediately release the person from his/her employment or alleged employment;</w:t>
      </w:r>
    </w:p>
    <w:p w14:paraId="0D2F774F" w14:textId="77777777" w:rsidR="00D75481" w:rsidRPr="00D75481" w:rsidRDefault="00D75481" w:rsidP="00B63608">
      <w:pPr>
        <w:numPr>
          <w:ilvl w:val="1"/>
          <w:numId w:val="50"/>
        </w:numPr>
      </w:pPr>
      <w:r w:rsidRPr="00D75481">
        <w:t xml:space="preserve">If by the end of the 15 Working Day period referred to in Paragraph 2.3.2: </w:t>
      </w:r>
    </w:p>
    <w:p w14:paraId="7100B9B5" w14:textId="77777777" w:rsidR="00D75481" w:rsidRPr="00D75481" w:rsidRDefault="00D75481" w:rsidP="00B63608">
      <w:pPr>
        <w:numPr>
          <w:ilvl w:val="2"/>
          <w:numId w:val="50"/>
        </w:numPr>
      </w:pPr>
      <w:r w:rsidRPr="00D75481">
        <w:t>no such offer of employment has been made;</w:t>
      </w:r>
    </w:p>
    <w:p w14:paraId="43E154CE" w14:textId="77777777" w:rsidR="00D75481" w:rsidRPr="00D75481" w:rsidRDefault="00D75481" w:rsidP="00B63608">
      <w:pPr>
        <w:numPr>
          <w:ilvl w:val="2"/>
          <w:numId w:val="50"/>
        </w:numPr>
      </w:pPr>
      <w:r w:rsidRPr="00D75481">
        <w:t>such offer has been made but not accepted; or</w:t>
      </w:r>
    </w:p>
    <w:p w14:paraId="367F4D03" w14:textId="77777777" w:rsidR="00D75481" w:rsidRPr="00D75481" w:rsidRDefault="00D75481" w:rsidP="00B63608">
      <w:pPr>
        <w:numPr>
          <w:ilvl w:val="2"/>
          <w:numId w:val="50"/>
        </w:numPr>
      </w:pPr>
      <w:r w:rsidRPr="00D75481">
        <w:t xml:space="preserve">the situation has not otherwise been resolved, </w:t>
      </w:r>
    </w:p>
    <w:p w14:paraId="4CBA2E53" w14:textId="77777777" w:rsidR="00D75481" w:rsidRPr="00D75481" w:rsidRDefault="00D75481" w:rsidP="00D75481">
      <w:r w:rsidRPr="00D75481">
        <w:t xml:space="preserve">the Supplier and/or any Subcontractor may within 5 Working Days give notice to terminate the employment or alleged employment of such person. </w:t>
      </w:r>
    </w:p>
    <w:p w14:paraId="1D9015DF" w14:textId="77777777" w:rsidR="00D75481" w:rsidRPr="00D75481" w:rsidRDefault="00D75481" w:rsidP="00B63608">
      <w:pPr>
        <w:numPr>
          <w:ilvl w:val="1"/>
          <w:numId w:val="50"/>
        </w:numPr>
      </w:pPr>
      <w:r w:rsidRPr="00D75481">
        <w:t xml:space="preserve">Subject to the Supplier and/or any Subcontractor acting in accordance with the provisions of Paragraphs 2.3 to 2.5 and in accordance with all applicable proper employment procedures set out in applicable Law and subject also to Paragraph 2.7, the Buyer will indemnify the Supplier and/or the relevant Subcontractor against all Employee Liabilities arising out of the termination of the employment pursuant to the provisions of Paragraph 2.5 provided that the Supplier takes, or procures that the Subcontractor takes, all reasonable steps to minimise any such Employee Liabilities. </w:t>
      </w:r>
    </w:p>
    <w:p w14:paraId="3BA3DF2F" w14:textId="77777777" w:rsidR="00D75481" w:rsidRPr="00D75481" w:rsidRDefault="00D75481" w:rsidP="00B63608">
      <w:pPr>
        <w:numPr>
          <w:ilvl w:val="1"/>
          <w:numId w:val="50"/>
        </w:numPr>
      </w:pPr>
      <w:r w:rsidRPr="00D75481">
        <w:t xml:space="preserve">The indemnity in Paragraph 2.6: </w:t>
      </w:r>
    </w:p>
    <w:p w14:paraId="18B5D961" w14:textId="77777777" w:rsidR="00D75481" w:rsidRPr="00D75481" w:rsidRDefault="00D75481" w:rsidP="00B63608">
      <w:pPr>
        <w:numPr>
          <w:ilvl w:val="2"/>
          <w:numId w:val="50"/>
        </w:numPr>
      </w:pPr>
      <w:r w:rsidRPr="00D75481">
        <w:t xml:space="preserve">shall not apply to: </w:t>
      </w:r>
    </w:p>
    <w:p w14:paraId="136126C6" w14:textId="77777777" w:rsidR="00D75481" w:rsidRPr="00D75481" w:rsidRDefault="00D75481" w:rsidP="00B63608">
      <w:pPr>
        <w:numPr>
          <w:ilvl w:val="0"/>
          <w:numId w:val="53"/>
        </w:numPr>
      </w:pPr>
      <w:r w:rsidRPr="00D75481">
        <w:t>any claim for:</w:t>
      </w:r>
    </w:p>
    <w:p w14:paraId="111926D1" w14:textId="77777777" w:rsidR="00D75481" w:rsidRPr="00D75481" w:rsidRDefault="00D75481" w:rsidP="00B63608">
      <w:pPr>
        <w:numPr>
          <w:ilvl w:val="1"/>
          <w:numId w:val="53"/>
        </w:numPr>
      </w:pPr>
      <w:r w:rsidRPr="00D75481">
        <w:t xml:space="preserve">discrimination, including on the grounds of sex, race, disability, age, gender reassignment, marriage or civil partnership, pregnancy and maternity or sexual orientation, religion or belief; or </w:t>
      </w:r>
    </w:p>
    <w:p w14:paraId="0CF2CBD6" w14:textId="77777777" w:rsidR="00D75481" w:rsidRPr="00D75481" w:rsidRDefault="00D75481" w:rsidP="00B63608">
      <w:pPr>
        <w:numPr>
          <w:ilvl w:val="1"/>
          <w:numId w:val="53"/>
        </w:numPr>
      </w:pPr>
      <w:r w:rsidRPr="00D75481">
        <w:t xml:space="preserve">equal pay or compensation for less favourable treatment of part-time workers or fixed-term employees; </w:t>
      </w:r>
    </w:p>
    <w:p w14:paraId="59829527" w14:textId="77777777" w:rsidR="00D75481" w:rsidRPr="00D75481" w:rsidRDefault="00D75481" w:rsidP="00D75481">
      <w:pPr>
        <w:ind w:left="1587"/>
      </w:pPr>
      <w:r w:rsidRPr="00D75481">
        <w:t>in any case in relation to any alleged act or omission of the Supplier and/or any Subcontractor; or</w:t>
      </w:r>
    </w:p>
    <w:p w14:paraId="01A0CCCB" w14:textId="77777777" w:rsidR="00D75481" w:rsidRPr="00D75481" w:rsidRDefault="00D75481" w:rsidP="00B63608">
      <w:pPr>
        <w:numPr>
          <w:ilvl w:val="0"/>
          <w:numId w:val="53"/>
        </w:numPr>
      </w:pPr>
      <w:r w:rsidRPr="00D75481">
        <w:t xml:space="preserve">any claim that the termination of employment was unfair because the Supplier and/or any Subcontractor neglected to follow a fair dismissal procedure; and </w:t>
      </w:r>
    </w:p>
    <w:p w14:paraId="10DD3023" w14:textId="77777777" w:rsidR="00D75481" w:rsidRPr="00D75481" w:rsidRDefault="00D75481" w:rsidP="00B63608">
      <w:pPr>
        <w:numPr>
          <w:ilvl w:val="2"/>
          <w:numId w:val="50"/>
        </w:numPr>
      </w:pPr>
      <w:r w:rsidRPr="00D75481">
        <w:t xml:space="preserve">shall apply only where the notification referred to in Paragraph 2.3.1 is made by the Supplier and/or any Subcontractor (as appropriate) to the Buyer within 6 months of the Start Date </w:t>
      </w:r>
    </w:p>
    <w:p w14:paraId="108C5E86" w14:textId="77777777" w:rsidR="00D75481" w:rsidRPr="00D75481" w:rsidRDefault="00D75481" w:rsidP="00B63608">
      <w:pPr>
        <w:numPr>
          <w:ilvl w:val="1"/>
          <w:numId w:val="50"/>
        </w:numPr>
      </w:pPr>
      <w:r w:rsidRPr="00D75481">
        <w:t>If any such person as is referred to in Paragraph 2.3 is neither re-employed by the Buyer nor dismissed by the Supplier and/or any Subcontractor within the time scales set out in Paragraph 2.5, such person shall be treated as having transferred to the Supplier and/or any Subcontractor and the Supplier shall, or shall procure that the relevant Subcontractor shall, comply with such obligations as may be imposed upon it under applicable Law.</w:t>
      </w:r>
    </w:p>
    <w:p w14:paraId="7412F54F" w14:textId="77777777" w:rsidR="00D75481" w:rsidRPr="00D75481" w:rsidRDefault="00D75481" w:rsidP="00B63608">
      <w:pPr>
        <w:keepNext/>
        <w:keepLines/>
        <w:numPr>
          <w:ilvl w:val="0"/>
          <w:numId w:val="50"/>
        </w:numPr>
        <w:spacing w:before="120" w:after="80" w:line="360" w:lineRule="auto"/>
        <w:outlineLvl w:val="3"/>
        <w:rPr>
          <w:rFonts w:eastAsia="Times New Roman" w:cs="Times New Roman"/>
          <w:b/>
          <w:iCs/>
          <w:color w:val="000000"/>
        </w:rPr>
      </w:pPr>
      <w:r w:rsidRPr="00D75481">
        <w:rPr>
          <w:rFonts w:eastAsia="Times New Roman" w:cs="Times New Roman"/>
          <w:b/>
          <w:iCs/>
          <w:color w:val="000000"/>
        </w:rPr>
        <w:t>Indemnities the Supplier must give and its obligations</w:t>
      </w:r>
    </w:p>
    <w:p w14:paraId="1659C9DB" w14:textId="77777777" w:rsidR="00D75481" w:rsidRPr="00D75481" w:rsidRDefault="00D75481" w:rsidP="00B63608">
      <w:pPr>
        <w:numPr>
          <w:ilvl w:val="1"/>
          <w:numId w:val="50"/>
        </w:numPr>
      </w:pPr>
      <w:r w:rsidRPr="00D75481">
        <w:t xml:space="preserve">Subject to Paragraph 3.2, the Supplier shall indemnify the Buyer against any Employee Liabilities arising from or as a result of: </w:t>
      </w:r>
    </w:p>
    <w:p w14:paraId="0DA192E1" w14:textId="77777777" w:rsidR="00D75481" w:rsidRPr="00D75481" w:rsidRDefault="00D75481" w:rsidP="00B63608">
      <w:pPr>
        <w:numPr>
          <w:ilvl w:val="2"/>
          <w:numId w:val="50"/>
        </w:numPr>
      </w:pPr>
      <w:r w:rsidRPr="00D75481">
        <w:t xml:space="preserve">any act or omission by the Supplier or any Subcontractor in respect of any Transferring Buyer Employee or any appropriate employee representative (as defined in the Employment Regulations) of any Transferring Buyer Employee whether occurring before, on or after the Relevant Transfer Date; </w:t>
      </w:r>
    </w:p>
    <w:p w14:paraId="0A8C7DAF" w14:textId="77777777" w:rsidR="00D75481" w:rsidRPr="00D75481" w:rsidRDefault="00D75481" w:rsidP="00B63608">
      <w:pPr>
        <w:numPr>
          <w:ilvl w:val="2"/>
          <w:numId w:val="50"/>
        </w:numPr>
      </w:pPr>
      <w:r w:rsidRPr="00D75481">
        <w:t>the breach or non-observance by the Supplier or any Subcontractor on or after the Relevant Transfer Date of:</w:t>
      </w:r>
    </w:p>
    <w:p w14:paraId="4ABE620A" w14:textId="77777777" w:rsidR="00D75481" w:rsidRPr="00D75481" w:rsidRDefault="00D75481" w:rsidP="00B63608">
      <w:pPr>
        <w:numPr>
          <w:ilvl w:val="0"/>
          <w:numId w:val="54"/>
        </w:numPr>
      </w:pPr>
      <w:r w:rsidRPr="00D75481">
        <w:t xml:space="preserve">any collective agreement applicable to the Transferring Buyer Employees; and/or </w:t>
      </w:r>
    </w:p>
    <w:p w14:paraId="04C3EDB5" w14:textId="77777777" w:rsidR="00D75481" w:rsidRPr="00D75481" w:rsidRDefault="00D75481" w:rsidP="00B63608">
      <w:pPr>
        <w:numPr>
          <w:ilvl w:val="0"/>
          <w:numId w:val="54"/>
        </w:numPr>
      </w:pPr>
      <w:r w:rsidRPr="00D75481">
        <w:t>any custom or practice in respect of any Transferring Buyer Employees which the Supplier or any Subcontractor is contractually bound to honour;</w:t>
      </w:r>
    </w:p>
    <w:p w14:paraId="6B82E496" w14:textId="77777777" w:rsidR="00D75481" w:rsidRPr="00D75481" w:rsidRDefault="00D75481" w:rsidP="00B63608">
      <w:pPr>
        <w:numPr>
          <w:ilvl w:val="2"/>
          <w:numId w:val="50"/>
        </w:numPr>
      </w:pPr>
      <w:r w:rsidRPr="00D75481">
        <w:t>any claim by any trade union or other body or person representing any Transferring Buyer Employees arising from or connected with any failure by the Supplier or any Subcontractor to comply with any legal obligation to such trade union, body or person arising on or after the Relevant Transfer Date;</w:t>
      </w:r>
    </w:p>
    <w:p w14:paraId="1788324D" w14:textId="77777777" w:rsidR="00D75481" w:rsidRPr="00D75481" w:rsidRDefault="00D75481" w:rsidP="00B63608">
      <w:pPr>
        <w:numPr>
          <w:ilvl w:val="2"/>
          <w:numId w:val="50"/>
        </w:numPr>
      </w:pPr>
      <w:r w:rsidRPr="00D75481">
        <w:t xml:space="preserve">any proposal by the Supplier or a Subcontractor made before the Relevant Transfer Date to make changes to the terms and conditions of employment or working conditions of any Transferring Buyer Employees to their material detriment on or after their transfer to the Supplier or the relevant Subcontractor (as the case may be) on the Relevant Transfer Date, or to change the terms and conditions of employment or working conditions of any person who would have been a Transferring Buyer Employee but for their resignation (or decision to treat their employment as terminated under regulation 4(9) of the Employment Regulations) before the Relevant Transfer Date as a result of or for a reason connected to such proposed changes; </w:t>
      </w:r>
    </w:p>
    <w:p w14:paraId="5EFE6559" w14:textId="77777777" w:rsidR="00D75481" w:rsidRPr="00D75481" w:rsidRDefault="00D75481" w:rsidP="00B63608">
      <w:pPr>
        <w:numPr>
          <w:ilvl w:val="2"/>
          <w:numId w:val="50"/>
        </w:numPr>
      </w:pPr>
      <w:r w:rsidRPr="00D75481">
        <w:t>any statement communicated to or action undertaken by the Supplier or any Subcontractor to, or in respect of, any Transferring Buyer Employee before the Relevant Transfer Date regarding the Relevant Transfer which has not been agreed in advance with the Buyer in writing;</w:t>
      </w:r>
    </w:p>
    <w:p w14:paraId="6082FC12" w14:textId="77777777" w:rsidR="00D75481" w:rsidRPr="00D75481" w:rsidRDefault="00D75481" w:rsidP="00B63608">
      <w:pPr>
        <w:numPr>
          <w:ilvl w:val="2"/>
          <w:numId w:val="50"/>
        </w:numPr>
      </w:pPr>
      <w:r w:rsidRPr="00D75481">
        <w:t>any proceeding, claim or demand by HMRC or other statutory authority in respect of any financial obligation including, but not limited to, PAYE and primary and secondary national insurance contributions:</w:t>
      </w:r>
    </w:p>
    <w:p w14:paraId="1C0D183B" w14:textId="77777777" w:rsidR="00D75481" w:rsidRPr="00D75481" w:rsidRDefault="00D75481" w:rsidP="00B63608">
      <w:pPr>
        <w:numPr>
          <w:ilvl w:val="0"/>
          <w:numId w:val="55"/>
        </w:numPr>
      </w:pPr>
      <w:r w:rsidRPr="00D75481">
        <w:t>in relation to any Transferring Buyer Employee, to the extent that the proceeding, claim or demand by HMRC or other statutory authority relates to financial obligations arising on or after the Relevant Transfer Date; and</w:t>
      </w:r>
    </w:p>
    <w:p w14:paraId="3D67532B" w14:textId="77777777" w:rsidR="00D75481" w:rsidRPr="00D75481" w:rsidRDefault="00D75481" w:rsidP="00B63608">
      <w:pPr>
        <w:numPr>
          <w:ilvl w:val="0"/>
          <w:numId w:val="55"/>
        </w:numPr>
      </w:pPr>
      <w:r w:rsidRPr="00D75481">
        <w:t>in relation to any employee who is not a Transferring Buyer Employee, and in respect of whom it is later alleged or determined that the Employment Regulations applied so as to transfer his/her employment from the Buyer to the Supplier or a Subcontractor, to the extent that the proceeding, claim or demand by HMRC or other statutory authority relates to financial obligations arising on or after the Relevant Transfer Date;</w:t>
      </w:r>
    </w:p>
    <w:p w14:paraId="3FEE7A41" w14:textId="77777777" w:rsidR="00D75481" w:rsidRPr="00D75481" w:rsidRDefault="00D75481" w:rsidP="00B63608">
      <w:pPr>
        <w:numPr>
          <w:ilvl w:val="2"/>
          <w:numId w:val="50"/>
        </w:numPr>
      </w:pPr>
      <w:r w:rsidRPr="00D75481">
        <w:t xml:space="preserve">a failure of the Supplier or any Subcontractor to discharge or procure the discharge of all wages, salaries and all other benefits and all PAYE tax deductions and national insurance contributions relating to the Transferring Buyer Employees in respect of the period from (and including) the Relevant Transfer Date; </w:t>
      </w:r>
    </w:p>
    <w:p w14:paraId="3AD4DD17" w14:textId="77777777" w:rsidR="00D75481" w:rsidRPr="00D75481" w:rsidRDefault="00D75481" w:rsidP="00B63608">
      <w:pPr>
        <w:numPr>
          <w:ilvl w:val="2"/>
          <w:numId w:val="50"/>
        </w:numPr>
      </w:pPr>
      <w:r w:rsidRPr="00D75481">
        <w:t>any claim made by or in respect of a Transferring Buyer Employee or any appropriate employee representative (as defined in the Employment Regulations) of any Transferring Buyer Employee relating to any act or omission of the Supplier or any Subcontractor in relation to their obligations under regulation 13 of the Employment Regulations, except to the extent that the liability arises from the Buyer’s failure to comply with its obligations under regulation 13 of the Employment Regulations; and</w:t>
      </w:r>
    </w:p>
    <w:p w14:paraId="13328E27" w14:textId="77777777" w:rsidR="00D75481" w:rsidRPr="00D75481" w:rsidRDefault="00D75481" w:rsidP="00B63608">
      <w:pPr>
        <w:numPr>
          <w:ilvl w:val="2"/>
          <w:numId w:val="50"/>
        </w:numPr>
      </w:pPr>
      <w:r w:rsidRPr="00D75481">
        <w:t>a failure by the Supplier or any Sub-contractor to comply with its obligations under paragraph 2.8 above.</w:t>
      </w:r>
    </w:p>
    <w:p w14:paraId="15843CFF" w14:textId="77777777" w:rsidR="00D75481" w:rsidRPr="00D75481" w:rsidRDefault="00D75481" w:rsidP="00B63608">
      <w:pPr>
        <w:numPr>
          <w:ilvl w:val="1"/>
          <w:numId w:val="50"/>
        </w:numPr>
      </w:pPr>
      <w:r w:rsidRPr="00D75481">
        <w:t>The indemnities in Paragraph 3.1 shall not apply to the extent that the Employee Liabilities arise or are attributable to an act or omission of the Buyer whether occurring or having its origin before, on or after the Relevant Transfer Date including, without limitation, any Employee Liabilities arising from the Buyer's failure to comply with its obligations under the Employment Regulations.</w:t>
      </w:r>
    </w:p>
    <w:p w14:paraId="0D24B96A" w14:textId="77777777" w:rsidR="00D75481" w:rsidRPr="00D75481" w:rsidRDefault="00D75481" w:rsidP="00B63608">
      <w:pPr>
        <w:numPr>
          <w:ilvl w:val="1"/>
          <w:numId w:val="50"/>
        </w:numPr>
      </w:pPr>
      <w:r w:rsidRPr="00D75481">
        <w:t>The Supplier shall comply, and shall procure that each Subcontractor shall comply,  with all its obligations under the Employment Regulations (including its obligation to inform and consult in accordance with regulation 13 of the Employment Regulations) and shall perform and discharge, and shall procure that each Subcontractor shall perform and discharge, all its obligations in respect of the Transferring Buyer Employees, from (and including) the Relevant Transfer Date (including (without limit) the payment of all remuneration, benefits, entitlements and outgoings, all wages, accrued but untaken holiday pay, bonuses, commissions, payments of PAYE, national insurance contributions and pension contributions which in any case are attributable in whole or in part to the period from and including the Relevant Transfer Date) and any necessary apportionments in respect of any periodic payments shall be made between the Buyer and the Supplier.</w:t>
      </w:r>
    </w:p>
    <w:p w14:paraId="54E9C284" w14:textId="77777777" w:rsidR="00D75481" w:rsidRPr="00D75481" w:rsidRDefault="00D75481" w:rsidP="00B63608">
      <w:pPr>
        <w:keepNext/>
        <w:keepLines/>
        <w:numPr>
          <w:ilvl w:val="0"/>
          <w:numId w:val="50"/>
        </w:numPr>
        <w:spacing w:before="120" w:after="80" w:line="360" w:lineRule="auto"/>
        <w:outlineLvl w:val="3"/>
        <w:rPr>
          <w:rFonts w:eastAsia="Times New Roman" w:cs="Times New Roman"/>
          <w:b/>
          <w:iCs/>
          <w:color w:val="000000"/>
        </w:rPr>
      </w:pPr>
      <w:r w:rsidRPr="00D75481">
        <w:rPr>
          <w:rFonts w:eastAsia="Times New Roman" w:cs="Times New Roman"/>
          <w:b/>
          <w:iCs/>
          <w:color w:val="000000"/>
        </w:rPr>
        <w:t>Information the Supplier must provide</w:t>
      </w:r>
    </w:p>
    <w:p w14:paraId="26D825D6" w14:textId="77777777" w:rsidR="00D75481" w:rsidRPr="00D75481" w:rsidRDefault="00D75481" w:rsidP="00B63608">
      <w:pPr>
        <w:numPr>
          <w:ilvl w:val="1"/>
          <w:numId w:val="50"/>
        </w:numPr>
      </w:pPr>
      <w:r w:rsidRPr="00D75481">
        <w:t>The Supplier shall, and shall procure that each Subcontractor shall, promptly provide to the Buyer in writing such information as is necessary to enable the Buyer to carry out its duties under regulation 13 of the Employment Regulations. The Buyer shall promptly provide to the Supplier and any Subcontractor in writing such information as is necessary to enable the Supplier and any Subcontractor to carry out their respective duties under regulation 13 of the Employment Regulations.</w:t>
      </w:r>
    </w:p>
    <w:p w14:paraId="4D303B16" w14:textId="77777777" w:rsidR="00D75481" w:rsidRPr="00D75481" w:rsidRDefault="00D75481" w:rsidP="00B63608">
      <w:pPr>
        <w:keepNext/>
        <w:keepLines/>
        <w:numPr>
          <w:ilvl w:val="0"/>
          <w:numId w:val="50"/>
        </w:numPr>
        <w:spacing w:before="120" w:after="80" w:line="360" w:lineRule="auto"/>
        <w:outlineLvl w:val="3"/>
        <w:rPr>
          <w:rFonts w:eastAsia="Times New Roman" w:cs="Times New Roman"/>
          <w:b/>
          <w:iCs/>
          <w:color w:val="000000"/>
        </w:rPr>
      </w:pPr>
      <w:r w:rsidRPr="00D75481">
        <w:rPr>
          <w:rFonts w:eastAsia="Times New Roman" w:cs="Times New Roman"/>
          <w:b/>
          <w:iCs/>
          <w:color w:val="000000"/>
        </w:rPr>
        <w:t>Cabinet Office requirements</w:t>
      </w:r>
    </w:p>
    <w:p w14:paraId="4E57AB9C" w14:textId="77777777" w:rsidR="00D75481" w:rsidRPr="00D75481" w:rsidRDefault="00D75481" w:rsidP="00B63608">
      <w:pPr>
        <w:numPr>
          <w:ilvl w:val="1"/>
          <w:numId w:val="50"/>
        </w:numPr>
      </w:pPr>
      <w:r w:rsidRPr="00D75481">
        <w:t>The Parties agree that the Principles of Good Employment Practice issued by the Cabinet Office in December 2010 apply to the treatment by the Supplier of employees whose employment begins after the Relevant Transfer Date, and the Supplier undertakes to treat such employees in accordance with the provisions of the Principles of Good Employment Practice.</w:t>
      </w:r>
    </w:p>
    <w:p w14:paraId="145F59BD" w14:textId="77777777" w:rsidR="00D75481" w:rsidRPr="00D75481" w:rsidRDefault="00D75481" w:rsidP="00B63608">
      <w:pPr>
        <w:numPr>
          <w:ilvl w:val="1"/>
          <w:numId w:val="50"/>
        </w:numPr>
      </w:pPr>
      <w:r w:rsidRPr="00D75481">
        <w:t xml:space="preserve">The Supplier shall, and shall procure that each Subcontractor shall, comply with any requirement notified to it by the Buyer relating to pensions in respect of any Transferring Buyer Employee as set down in: </w:t>
      </w:r>
    </w:p>
    <w:p w14:paraId="290267E0" w14:textId="77777777" w:rsidR="00D75481" w:rsidRPr="00D75481" w:rsidRDefault="00D75481" w:rsidP="00B63608">
      <w:pPr>
        <w:numPr>
          <w:ilvl w:val="2"/>
          <w:numId w:val="50"/>
        </w:numPr>
      </w:pPr>
      <w:r w:rsidRPr="00D75481">
        <w:t xml:space="preserve">the Cabinet Office Statement of Practice on Staff Transfers in the Public Sector of January 2000, revised December 2013; </w:t>
      </w:r>
    </w:p>
    <w:p w14:paraId="5C57C966" w14:textId="77777777" w:rsidR="00D75481" w:rsidRPr="00D75481" w:rsidRDefault="00D75481" w:rsidP="00B63608">
      <w:pPr>
        <w:numPr>
          <w:ilvl w:val="2"/>
          <w:numId w:val="50"/>
        </w:numPr>
      </w:pPr>
      <w:r w:rsidRPr="00D75481">
        <w:t xml:space="preserve">Old Fair Deal; and/or </w:t>
      </w:r>
    </w:p>
    <w:p w14:paraId="2ED643C5" w14:textId="77777777" w:rsidR="00D75481" w:rsidRPr="00D75481" w:rsidRDefault="00D75481" w:rsidP="00B63608">
      <w:pPr>
        <w:numPr>
          <w:ilvl w:val="2"/>
          <w:numId w:val="50"/>
        </w:numPr>
      </w:pPr>
      <w:r w:rsidRPr="00D75481">
        <w:t xml:space="preserve">The New Fair Deal. </w:t>
      </w:r>
    </w:p>
    <w:p w14:paraId="6CF29DC0" w14:textId="77777777" w:rsidR="00D75481" w:rsidRPr="00D75481" w:rsidRDefault="00D75481" w:rsidP="00B63608">
      <w:pPr>
        <w:numPr>
          <w:ilvl w:val="1"/>
          <w:numId w:val="50"/>
        </w:numPr>
      </w:pPr>
      <w:r w:rsidRPr="00D75481">
        <w:t>Any changes embodied in any statement of practice, paper or other guidance that replaces any of the documentation referred to in Paragraphs 5.1 or 5.2 shall be agreed in accordance with the Variation Procedure.</w:t>
      </w:r>
    </w:p>
    <w:p w14:paraId="329AD001" w14:textId="77777777" w:rsidR="00D75481" w:rsidRPr="00D75481" w:rsidRDefault="00D75481" w:rsidP="00B63608">
      <w:pPr>
        <w:keepNext/>
        <w:keepLines/>
        <w:numPr>
          <w:ilvl w:val="0"/>
          <w:numId w:val="50"/>
        </w:numPr>
        <w:spacing w:before="120" w:after="80" w:line="360" w:lineRule="auto"/>
        <w:outlineLvl w:val="3"/>
        <w:rPr>
          <w:rFonts w:eastAsia="Times New Roman" w:cs="Times New Roman"/>
          <w:b/>
          <w:iCs/>
          <w:color w:val="000000"/>
        </w:rPr>
      </w:pPr>
      <w:r w:rsidRPr="00D75481">
        <w:rPr>
          <w:rFonts w:eastAsia="Times New Roman" w:cs="Times New Roman"/>
          <w:b/>
          <w:iCs/>
          <w:color w:val="000000"/>
        </w:rPr>
        <w:t>Pensions</w:t>
      </w:r>
    </w:p>
    <w:p w14:paraId="782A7693" w14:textId="77777777" w:rsidR="00D75481" w:rsidRPr="00D75481" w:rsidRDefault="00D75481" w:rsidP="00B63608">
      <w:pPr>
        <w:numPr>
          <w:ilvl w:val="1"/>
          <w:numId w:val="50"/>
        </w:numPr>
      </w:pPr>
      <w:r w:rsidRPr="00D75481">
        <w:t>The Supplier shall, and/or shall procure that each of its Subcontractors shall, comply with:</w:t>
      </w:r>
    </w:p>
    <w:p w14:paraId="1013D8CC" w14:textId="77777777" w:rsidR="00D75481" w:rsidRPr="00D75481" w:rsidRDefault="00D75481" w:rsidP="00B63608">
      <w:pPr>
        <w:numPr>
          <w:ilvl w:val="2"/>
          <w:numId w:val="50"/>
        </w:numPr>
      </w:pPr>
      <w:r w:rsidRPr="00D75481">
        <w:t>the requirements of Part 1 of the Pensions Act 2008, section 258 of the Pensions Act 2004 and the Transfer of Employment (Pension Protection) Regulations 2005 for all transferring staff; and</w:t>
      </w:r>
    </w:p>
    <w:p w14:paraId="6470B318" w14:textId="77777777" w:rsidR="00D75481" w:rsidRPr="00D75481" w:rsidRDefault="00D75481" w:rsidP="00B63608">
      <w:pPr>
        <w:numPr>
          <w:ilvl w:val="2"/>
          <w:numId w:val="50"/>
        </w:numPr>
      </w:pPr>
      <w:r w:rsidRPr="00D75481">
        <w:t>Part D: Pensions (and its Annexes) to this Schedule.</w:t>
      </w:r>
    </w:p>
    <w:p w14:paraId="52938745" w14:textId="77777777" w:rsidR="00D75481" w:rsidRPr="00D75481" w:rsidRDefault="00D75481" w:rsidP="00D75481">
      <w:pPr>
        <w:keepNext/>
        <w:keepLines/>
        <w:widowControl w:val="0"/>
        <w:spacing w:before="240" w:line="360" w:lineRule="auto"/>
        <w:outlineLvl w:val="1"/>
        <w:rPr>
          <w:rFonts w:eastAsia="Times New Roman" w:cs="Times New Roman"/>
          <w:b/>
          <w:sz w:val="28"/>
          <w:szCs w:val="26"/>
        </w:rPr>
      </w:pPr>
      <w:r w:rsidRPr="00D75481">
        <w:rPr>
          <w:rFonts w:eastAsia="Times New Roman" w:cs="Times New Roman"/>
          <w:b/>
          <w:sz w:val="28"/>
          <w:szCs w:val="26"/>
        </w:rPr>
        <w:t xml:space="preserve">Part B: Staff transfer at the Start Date </w:t>
      </w:r>
    </w:p>
    <w:p w14:paraId="00B93CF5" w14:textId="77777777" w:rsidR="00D75481" w:rsidRPr="00D75481" w:rsidRDefault="00D75481" w:rsidP="00D75481">
      <w:pPr>
        <w:keepNext/>
        <w:keepLines/>
        <w:spacing w:before="40" w:line="360" w:lineRule="auto"/>
        <w:outlineLvl w:val="2"/>
        <w:rPr>
          <w:rFonts w:eastAsia="Times New Roman" w:cs="Times New Roman"/>
          <w:b/>
          <w:color w:val="000000"/>
          <w:sz w:val="24"/>
          <w:szCs w:val="24"/>
        </w:rPr>
      </w:pPr>
      <w:r w:rsidRPr="00D75481">
        <w:rPr>
          <w:rFonts w:eastAsia="Times New Roman" w:cs="Times New Roman"/>
          <w:b/>
          <w:color w:val="000000"/>
          <w:sz w:val="24"/>
          <w:szCs w:val="24"/>
        </w:rPr>
        <w:t xml:space="preserve">Transfer from a Former Supplier </w:t>
      </w:r>
    </w:p>
    <w:p w14:paraId="5D644324" w14:textId="77777777" w:rsidR="00D75481" w:rsidRPr="00D75481" w:rsidRDefault="00D75481" w:rsidP="00B63608">
      <w:pPr>
        <w:keepNext/>
        <w:keepLines/>
        <w:numPr>
          <w:ilvl w:val="0"/>
          <w:numId w:val="56"/>
        </w:numPr>
        <w:spacing w:before="120" w:after="80" w:line="360" w:lineRule="auto"/>
        <w:outlineLvl w:val="3"/>
        <w:rPr>
          <w:rFonts w:eastAsia="Times New Roman" w:cs="Times New Roman"/>
          <w:b/>
          <w:iCs/>
          <w:color w:val="000000"/>
        </w:rPr>
      </w:pPr>
      <w:r w:rsidRPr="00D75481">
        <w:rPr>
          <w:rFonts w:eastAsia="Times New Roman" w:cs="Times New Roman"/>
          <w:b/>
          <w:iCs/>
          <w:color w:val="000000"/>
        </w:rPr>
        <w:t>What is a relevant transfer</w:t>
      </w:r>
    </w:p>
    <w:p w14:paraId="6A70A880" w14:textId="77777777" w:rsidR="00D75481" w:rsidRPr="00D75481" w:rsidRDefault="00D75481" w:rsidP="00B63608">
      <w:pPr>
        <w:numPr>
          <w:ilvl w:val="1"/>
          <w:numId w:val="56"/>
        </w:numPr>
      </w:pPr>
      <w:r w:rsidRPr="00D75481">
        <w:t>The Buyer and the Supplier agree that:</w:t>
      </w:r>
    </w:p>
    <w:p w14:paraId="7EFD156E" w14:textId="77777777" w:rsidR="00D75481" w:rsidRPr="00D75481" w:rsidRDefault="00D75481" w:rsidP="00B63608">
      <w:pPr>
        <w:numPr>
          <w:ilvl w:val="2"/>
          <w:numId w:val="56"/>
        </w:numPr>
      </w:pPr>
      <w:r w:rsidRPr="00D75481">
        <w:t xml:space="preserve">the commencement of the provision of the Services or of any relevant part of the Services will be a Relevant Transfer in relation to the Transferring Former Supplier Employees; and </w:t>
      </w:r>
    </w:p>
    <w:p w14:paraId="4E2C227C" w14:textId="77777777" w:rsidR="00D75481" w:rsidRPr="00D75481" w:rsidRDefault="00D75481" w:rsidP="00B63608">
      <w:pPr>
        <w:numPr>
          <w:ilvl w:val="2"/>
          <w:numId w:val="56"/>
        </w:numPr>
      </w:pPr>
      <w:r w:rsidRPr="00D75481">
        <w:t>as a result of the operation of the Employment Regulations, the contracts of employment between each Former Supplier and the Transferring Former Supplier Employees (except in relation to any terms disapplied through the operation of regulation 10(2) of the Employment Regulations) shall have effect on and from the Relevant Transfer Date as if originally made between the Supplier and/or any Subcontractor and each such Transferring Former Supplier Employee.</w:t>
      </w:r>
    </w:p>
    <w:p w14:paraId="0E33BCE7" w14:textId="77777777" w:rsidR="00D75481" w:rsidRPr="00D75481" w:rsidRDefault="00D75481" w:rsidP="00B63608">
      <w:pPr>
        <w:numPr>
          <w:ilvl w:val="1"/>
          <w:numId w:val="56"/>
        </w:numPr>
      </w:pPr>
      <w:r w:rsidRPr="00D75481">
        <w:t>The Buyer shall procure that each Former Supplier shall comply with all its obligations under the Employment Regulations and shall perform and discharge all its obligations in respect of all the Transferring Former Supplier Employees in respect of the period up to (but not including) the Relevant Transfer Date (including (without limit) the payment of all remuneration, benefits, entitlements and outgoings, all wages, accrued but untaken holiday pay, bonuses, commissions, payments of PAYE, national insurance contributions and pension contributions which in any case are attributable in whole or in part in respect of the period up to (but not including) the Relevant Transfer Date) and the Supplier shall make, and the Buyer shall procure that each Former Supplier makes, any necessary apportionments in respect of any periodic payments.</w:t>
      </w:r>
    </w:p>
    <w:p w14:paraId="71E292D3" w14:textId="77777777" w:rsidR="00D75481" w:rsidRPr="00D75481" w:rsidRDefault="00D75481" w:rsidP="00B63608">
      <w:pPr>
        <w:keepNext/>
        <w:keepLines/>
        <w:numPr>
          <w:ilvl w:val="0"/>
          <w:numId w:val="56"/>
        </w:numPr>
        <w:spacing w:before="120" w:after="80" w:line="360" w:lineRule="auto"/>
        <w:outlineLvl w:val="3"/>
        <w:rPr>
          <w:rFonts w:eastAsia="Times New Roman" w:cs="Times New Roman"/>
          <w:b/>
          <w:iCs/>
          <w:color w:val="000000"/>
        </w:rPr>
      </w:pPr>
      <w:r w:rsidRPr="00D75481">
        <w:rPr>
          <w:rFonts w:eastAsia="Times New Roman" w:cs="Times New Roman"/>
          <w:b/>
          <w:iCs/>
          <w:color w:val="000000"/>
        </w:rPr>
        <w:t>Indemnities given by the Former Supplier</w:t>
      </w:r>
    </w:p>
    <w:p w14:paraId="1C27AF9A" w14:textId="77777777" w:rsidR="00D75481" w:rsidRPr="00D75481" w:rsidRDefault="00D75481" w:rsidP="00B63608">
      <w:pPr>
        <w:numPr>
          <w:ilvl w:val="1"/>
          <w:numId w:val="56"/>
        </w:numPr>
      </w:pPr>
      <w:r w:rsidRPr="00D75481">
        <w:t xml:space="preserve">Subject to Paragraph 2.2, the Buyer shall procure that each Former Supplier shall indemnify the Supplier and any Subcontractor against any Employee Liabilities arising from or as a result of: </w:t>
      </w:r>
    </w:p>
    <w:p w14:paraId="39885FAB" w14:textId="77777777" w:rsidR="00D75481" w:rsidRPr="00D75481" w:rsidRDefault="00D75481" w:rsidP="00B63608">
      <w:pPr>
        <w:numPr>
          <w:ilvl w:val="2"/>
          <w:numId w:val="56"/>
        </w:numPr>
      </w:pPr>
      <w:r w:rsidRPr="00D75481">
        <w:t>any act or omission by the Former Supplier in respect of any Transferring Former Supplier Employee or any appropriate employee representative (as defined in the Employment Regulations) of any Transferring Former Supplier Employee arising before the Relevant Transfer Date;</w:t>
      </w:r>
    </w:p>
    <w:p w14:paraId="3FCAE9DB" w14:textId="77777777" w:rsidR="00D75481" w:rsidRPr="00D75481" w:rsidRDefault="00D75481" w:rsidP="00B63608">
      <w:pPr>
        <w:numPr>
          <w:ilvl w:val="2"/>
          <w:numId w:val="56"/>
        </w:numPr>
      </w:pPr>
      <w:r w:rsidRPr="00D75481">
        <w:t>the breach or non-observance by the Former Supplier arising before the Relevant Transfer Date of:</w:t>
      </w:r>
    </w:p>
    <w:p w14:paraId="667A3C04" w14:textId="77777777" w:rsidR="00D75481" w:rsidRPr="00D75481" w:rsidRDefault="00D75481" w:rsidP="00B63608">
      <w:pPr>
        <w:numPr>
          <w:ilvl w:val="0"/>
          <w:numId w:val="57"/>
        </w:numPr>
      </w:pPr>
      <w:r w:rsidRPr="00D75481">
        <w:t xml:space="preserve">any collective agreement applicable to the Transferring Former Supplier Employees; and/or </w:t>
      </w:r>
    </w:p>
    <w:p w14:paraId="7A5D4DE6" w14:textId="77777777" w:rsidR="00D75481" w:rsidRPr="00D75481" w:rsidRDefault="00D75481" w:rsidP="00B63608">
      <w:pPr>
        <w:numPr>
          <w:ilvl w:val="0"/>
          <w:numId w:val="57"/>
        </w:numPr>
      </w:pPr>
      <w:r w:rsidRPr="00D75481">
        <w:t xml:space="preserve">any custom or practice in respect of any Transferring Former Supplier Employees which the Former Supplier is contractually bound to honour; </w:t>
      </w:r>
    </w:p>
    <w:p w14:paraId="688278B2" w14:textId="77777777" w:rsidR="00D75481" w:rsidRPr="00D75481" w:rsidRDefault="00D75481" w:rsidP="00B63608">
      <w:pPr>
        <w:numPr>
          <w:ilvl w:val="2"/>
          <w:numId w:val="56"/>
        </w:numPr>
      </w:pPr>
      <w:r w:rsidRPr="00D75481">
        <w:t>any proceeding, claim or demand by HMRC or other statutory authority in respect of any financial obligation including, but not limited to, PAYE and primary and secondary national insurance contributions:</w:t>
      </w:r>
    </w:p>
    <w:p w14:paraId="705D4683" w14:textId="77777777" w:rsidR="00D75481" w:rsidRPr="00D75481" w:rsidRDefault="00D75481" w:rsidP="00B63608">
      <w:pPr>
        <w:numPr>
          <w:ilvl w:val="0"/>
          <w:numId w:val="58"/>
        </w:numPr>
      </w:pPr>
      <w:r w:rsidRPr="00D75481">
        <w:t>in relation to any Transferring Former Supplier Employee, to the extent that the proceeding, claim or demand by HMRC or other statutory authority relates to financial obligations arising before the Relevant Transfer Date; and</w:t>
      </w:r>
    </w:p>
    <w:p w14:paraId="4567077A" w14:textId="77777777" w:rsidR="00D75481" w:rsidRPr="00D75481" w:rsidRDefault="00D75481" w:rsidP="00B63608">
      <w:pPr>
        <w:numPr>
          <w:ilvl w:val="0"/>
          <w:numId w:val="58"/>
        </w:numPr>
      </w:pPr>
      <w:r w:rsidRPr="00D75481">
        <w:t>in relation to any employee who is not a Transferring Former Supplier Employee and in respect of whom it is later alleged or determined that the Employment Regulations applied so as to transfer his/her employment from the Former Supplier to the Supplier and/or any Subcontractor as appropriate, to the extent that the proceeding, claim or demand by HMRC or other statutory authority relates to financial obligations in respect of the period to (but excluding) the Relevant Transfer Date;</w:t>
      </w:r>
    </w:p>
    <w:p w14:paraId="1C969EC7" w14:textId="77777777" w:rsidR="00D75481" w:rsidRPr="00D75481" w:rsidRDefault="00D75481" w:rsidP="00B63608">
      <w:pPr>
        <w:numPr>
          <w:ilvl w:val="2"/>
          <w:numId w:val="56"/>
        </w:numPr>
      </w:pPr>
      <w:r w:rsidRPr="00D75481">
        <w:t>a failure of the Former Supplier to discharge or procure the discharge of all wages, salaries and all other benefits and all PAYE tax deductions and national insurance contributions relating to the Transferring Former Supplier Employees in respect of the period to (but excluding) the Relevant Transfer Date;</w:t>
      </w:r>
    </w:p>
    <w:p w14:paraId="5955E865" w14:textId="77777777" w:rsidR="00D75481" w:rsidRPr="00D75481" w:rsidRDefault="00D75481" w:rsidP="00B63608">
      <w:pPr>
        <w:numPr>
          <w:ilvl w:val="2"/>
          <w:numId w:val="56"/>
        </w:numPr>
      </w:pPr>
      <w:r w:rsidRPr="00D75481">
        <w:t>any claim made by or in respect of any person employed or formerly employed by the Former Supplier other than a Transferring Former Supplier Employee for whom it is alleged the Supplier and/or any Subcontractor as appropriate may be liable by virtue of the relevant Contract and/or the Employment Regulations and/or the Acquired Rights Directive; and</w:t>
      </w:r>
    </w:p>
    <w:p w14:paraId="4FC15C0F" w14:textId="77777777" w:rsidR="00D75481" w:rsidRPr="00D75481" w:rsidRDefault="00D75481" w:rsidP="00B63608">
      <w:pPr>
        <w:numPr>
          <w:ilvl w:val="2"/>
          <w:numId w:val="56"/>
        </w:numPr>
      </w:pPr>
      <w:r w:rsidRPr="00D75481">
        <w:t>any claim made by or in respect of a Transferring Former Supplier Employee or any appropriate employee representative (as defined in the Employment Regulations) of any Transferring Former Supplier Employee relating to any act or omission of the Former Supplier in relation to its obligations under regulation 13 of the Employment Regulations, except to the extent that the liability arises from the failure by the Supplier or any Subcontractor to comply with regulation 13(4) of the Employment Regulations.</w:t>
      </w:r>
    </w:p>
    <w:p w14:paraId="47F57E78" w14:textId="77777777" w:rsidR="00D75481" w:rsidRPr="00D75481" w:rsidRDefault="00D75481" w:rsidP="00B63608">
      <w:pPr>
        <w:numPr>
          <w:ilvl w:val="1"/>
          <w:numId w:val="56"/>
        </w:numPr>
      </w:pPr>
      <w:r w:rsidRPr="00D75481">
        <w:t>The indemnities in Paragraph 2.1 shall not apply to the extent that the Employee Liabilities arise or are attributable to an act or omission of the Supplier or any Subcontractor whether occurring or having its origin before, on or after the Relevant Transfer Date including, without limitation, any Employee Liabilities:</w:t>
      </w:r>
    </w:p>
    <w:p w14:paraId="3001A553" w14:textId="77777777" w:rsidR="00D75481" w:rsidRPr="00D75481" w:rsidRDefault="00D75481" w:rsidP="00B63608">
      <w:pPr>
        <w:numPr>
          <w:ilvl w:val="2"/>
          <w:numId w:val="56"/>
        </w:numPr>
      </w:pPr>
      <w:r w:rsidRPr="00D75481">
        <w:t>arising out of the resignation of any Transferring Former Supplier Employee before the Relevant Transfer Date on account of substantial detrimental changes to his/her working conditions proposed by the Supplier or any Subcontractor to occur in the period from (and including) the Relevant Transfer Date; or</w:t>
      </w:r>
    </w:p>
    <w:p w14:paraId="4A3031ED" w14:textId="77777777" w:rsidR="00D75481" w:rsidRPr="00D75481" w:rsidRDefault="00D75481" w:rsidP="00B63608">
      <w:pPr>
        <w:numPr>
          <w:ilvl w:val="2"/>
          <w:numId w:val="56"/>
        </w:numPr>
      </w:pPr>
      <w:r w:rsidRPr="00D75481">
        <w:t>arising from the failure by the Supplier and/or any Subcontractor to comply with its obligations under the Employment Regulations.</w:t>
      </w:r>
    </w:p>
    <w:p w14:paraId="35F82398" w14:textId="77777777" w:rsidR="00D75481" w:rsidRPr="00D75481" w:rsidRDefault="00D75481" w:rsidP="00B63608">
      <w:pPr>
        <w:numPr>
          <w:ilvl w:val="1"/>
          <w:numId w:val="56"/>
        </w:numPr>
      </w:pPr>
      <w:r w:rsidRPr="00D75481">
        <w:t xml:space="preserve">If any person who is not identified by the Former Supplier as a Transferring Former Supplier Employee claims, or it is determined in relation to any person who is not identified by the Former Supplier as a Transferring Former Supplier Employee, that his/her contract of employment has been transferred from a Former Supplier to the Supplier and/or any Subcontractor pursuant to the Employment Regulations or the Acquired Rights Directive then: </w:t>
      </w:r>
    </w:p>
    <w:p w14:paraId="0B7A5789" w14:textId="77777777" w:rsidR="00D75481" w:rsidRPr="00D75481" w:rsidRDefault="00D75481" w:rsidP="00B63608">
      <w:pPr>
        <w:numPr>
          <w:ilvl w:val="2"/>
          <w:numId w:val="56"/>
        </w:numPr>
      </w:pPr>
      <w:r w:rsidRPr="00D75481">
        <w:t>the Supplier shall, or shall procure that the Subcontractor shall, within 5 Working Days of becoming aware of that fact, notify the Buyer and in writing and, where required by the Buyer, notify the relevant Former Supplier in writing; and</w:t>
      </w:r>
    </w:p>
    <w:p w14:paraId="6F7CEA06" w14:textId="77777777" w:rsidR="00D75481" w:rsidRPr="00D75481" w:rsidRDefault="00D75481" w:rsidP="00B63608">
      <w:pPr>
        <w:numPr>
          <w:ilvl w:val="2"/>
          <w:numId w:val="56"/>
        </w:numPr>
      </w:pPr>
      <w:r w:rsidRPr="00D75481">
        <w:t>the Former Supplier may offer (or may procure that a third party may offer) employment to such person, or take such other steps as the Former Supplier considers appropriate to deal with the matter provided always that such steps are in compliance with applicable Law, within 15 Working Days of receipt of notice from the Supplier and/or the Subcontractor (as appropriate).</w:t>
      </w:r>
    </w:p>
    <w:p w14:paraId="262ADE6B" w14:textId="77777777" w:rsidR="00D75481" w:rsidRPr="00D75481" w:rsidRDefault="00D75481" w:rsidP="00B63608">
      <w:pPr>
        <w:numPr>
          <w:ilvl w:val="1"/>
          <w:numId w:val="56"/>
        </w:numPr>
      </w:pPr>
      <w:r w:rsidRPr="00D75481">
        <w:t>If an offer referred to in Paragraph 2.3.2 is accepted, or if the situation has otherwise been resolved by the Former Supplier and/or the Buyer, the Supplier shall, or shall procure that the Subcontractor shall, immediately release the person from his/her employment or alleged employment.</w:t>
      </w:r>
    </w:p>
    <w:p w14:paraId="55A37A9F" w14:textId="77777777" w:rsidR="00D75481" w:rsidRPr="00D75481" w:rsidRDefault="00D75481" w:rsidP="00B63608">
      <w:pPr>
        <w:numPr>
          <w:ilvl w:val="1"/>
          <w:numId w:val="56"/>
        </w:numPr>
      </w:pPr>
      <w:r w:rsidRPr="00D75481">
        <w:t xml:space="preserve">If by the end of the 15 Working Day period referred to in Paragraph 2.3.2: </w:t>
      </w:r>
    </w:p>
    <w:p w14:paraId="7BA41819" w14:textId="77777777" w:rsidR="00D75481" w:rsidRPr="00D75481" w:rsidRDefault="00D75481" w:rsidP="00B63608">
      <w:pPr>
        <w:numPr>
          <w:ilvl w:val="2"/>
          <w:numId w:val="56"/>
        </w:numPr>
      </w:pPr>
      <w:r w:rsidRPr="00D75481">
        <w:t>no such offer of employment has been made;</w:t>
      </w:r>
    </w:p>
    <w:p w14:paraId="613D7E53" w14:textId="77777777" w:rsidR="00D75481" w:rsidRPr="00D75481" w:rsidRDefault="00D75481" w:rsidP="00B63608">
      <w:pPr>
        <w:numPr>
          <w:ilvl w:val="2"/>
          <w:numId w:val="56"/>
        </w:numPr>
      </w:pPr>
      <w:r w:rsidRPr="00D75481">
        <w:t>such offer has been made but not accepted; or</w:t>
      </w:r>
    </w:p>
    <w:p w14:paraId="0F24311D" w14:textId="77777777" w:rsidR="00D75481" w:rsidRPr="00D75481" w:rsidRDefault="00D75481" w:rsidP="00B63608">
      <w:pPr>
        <w:numPr>
          <w:ilvl w:val="2"/>
          <w:numId w:val="56"/>
        </w:numPr>
      </w:pPr>
      <w:r w:rsidRPr="00D75481">
        <w:t xml:space="preserve">the situation has not otherwise been resolved, </w:t>
      </w:r>
    </w:p>
    <w:p w14:paraId="7A7CDBC8" w14:textId="77777777" w:rsidR="00D75481" w:rsidRPr="00D75481" w:rsidRDefault="00D75481" w:rsidP="00D75481">
      <w:pPr>
        <w:ind w:left="576"/>
      </w:pPr>
      <w:r w:rsidRPr="00D75481">
        <w:t>the Supplier and/or any Subcontractor may within 5 Working Days give notice to terminate the employment or alleged employment of such person;</w:t>
      </w:r>
    </w:p>
    <w:p w14:paraId="230874FB" w14:textId="77777777" w:rsidR="00D75481" w:rsidRPr="00D75481" w:rsidRDefault="00D75481" w:rsidP="00B63608">
      <w:pPr>
        <w:numPr>
          <w:ilvl w:val="1"/>
          <w:numId w:val="56"/>
        </w:numPr>
      </w:pPr>
      <w:r w:rsidRPr="00D75481">
        <w:t xml:space="preserve">Subject to the Supplier and/or any Subcontractor  acting in accordance with the provisions of Paragraphs 2.3 to 2.5 and in accordance with all applicable proper employment procedures set out in Law and subject also to Paragraph 2.7, the Buyer shall procure that the Former Supplier will indemnify the Supplier and/or the relevant Subcontractor against all Employee Liabilities arising out of the termination of the employment pursuant to the provisions of Paragraph 2.5 provided that the Supplier takes, or shall procure that the Subcontractor takes, all reasonable steps to minimise any such Employee Liabilities. </w:t>
      </w:r>
    </w:p>
    <w:p w14:paraId="167C7543" w14:textId="77777777" w:rsidR="00D75481" w:rsidRPr="00D75481" w:rsidRDefault="00D75481" w:rsidP="00B63608">
      <w:pPr>
        <w:numPr>
          <w:ilvl w:val="1"/>
          <w:numId w:val="56"/>
        </w:numPr>
      </w:pPr>
      <w:r w:rsidRPr="00D75481">
        <w:t xml:space="preserve">The indemnity in Paragraph 2.6: </w:t>
      </w:r>
    </w:p>
    <w:p w14:paraId="3FAB4808" w14:textId="77777777" w:rsidR="00D75481" w:rsidRPr="00D75481" w:rsidRDefault="00D75481" w:rsidP="00B63608">
      <w:pPr>
        <w:numPr>
          <w:ilvl w:val="2"/>
          <w:numId w:val="56"/>
        </w:numPr>
      </w:pPr>
      <w:r w:rsidRPr="00D75481">
        <w:t xml:space="preserve">shall not apply to: </w:t>
      </w:r>
    </w:p>
    <w:p w14:paraId="28F739B1" w14:textId="77777777" w:rsidR="00D75481" w:rsidRPr="00D75481" w:rsidRDefault="00D75481" w:rsidP="00B63608">
      <w:pPr>
        <w:numPr>
          <w:ilvl w:val="0"/>
          <w:numId w:val="59"/>
        </w:numPr>
      </w:pPr>
      <w:r w:rsidRPr="00D75481">
        <w:t>any claim for:</w:t>
      </w:r>
    </w:p>
    <w:p w14:paraId="2F6D0C86" w14:textId="77777777" w:rsidR="00D75481" w:rsidRPr="00D75481" w:rsidRDefault="00D75481" w:rsidP="00B63608">
      <w:pPr>
        <w:numPr>
          <w:ilvl w:val="1"/>
          <w:numId w:val="59"/>
        </w:numPr>
      </w:pPr>
      <w:r w:rsidRPr="00D75481">
        <w:t xml:space="preserve">discrimination, including on the grounds of sex, race, disability, age, gender reassignment, marriage or civil partnership, pregnancy and maternity or sexual orientation, religion or belief; or </w:t>
      </w:r>
    </w:p>
    <w:p w14:paraId="058646A0" w14:textId="77777777" w:rsidR="00D75481" w:rsidRPr="00D75481" w:rsidRDefault="00D75481" w:rsidP="00B63608">
      <w:pPr>
        <w:numPr>
          <w:ilvl w:val="1"/>
          <w:numId w:val="59"/>
        </w:numPr>
      </w:pPr>
      <w:r w:rsidRPr="00D75481">
        <w:t xml:space="preserve">equal pay or compensation for less favourable treatment of part-time workers or fixed-term employees; </w:t>
      </w:r>
    </w:p>
    <w:p w14:paraId="0B5028B7" w14:textId="77777777" w:rsidR="00D75481" w:rsidRPr="00D75481" w:rsidRDefault="00D75481" w:rsidP="00D75481">
      <w:pPr>
        <w:ind w:left="1440"/>
      </w:pPr>
      <w:r w:rsidRPr="00D75481">
        <w:t>in any case in relation to any alleged act or omission of the Supplier and/or any Subcontractor; or</w:t>
      </w:r>
    </w:p>
    <w:p w14:paraId="1D36BDFD" w14:textId="77777777" w:rsidR="00D75481" w:rsidRPr="00D75481" w:rsidRDefault="00D75481" w:rsidP="00B63608">
      <w:pPr>
        <w:numPr>
          <w:ilvl w:val="0"/>
          <w:numId w:val="59"/>
        </w:numPr>
      </w:pPr>
      <w:r w:rsidRPr="00D75481">
        <w:t>any claim that the termination of employment was unfair because the Supplier and/or Subcontractor neglected to follow a fair dismissal procedure; and</w:t>
      </w:r>
    </w:p>
    <w:p w14:paraId="58234DA7" w14:textId="77777777" w:rsidR="00D75481" w:rsidRPr="00D75481" w:rsidRDefault="00D75481" w:rsidP="00B63608">
      <w:pPr>
        <w:numPr>
          <w:ilvl w:val="2"/>
          <w:numId w:val="56"/>
        </w:numPr>
      </w:pPr>
      <w:r w:rsidRPr="00D75481">
        <w:t xml:space="preserve">shall apply only where the notification referred to in Paragraph 2.3.1 is made by the Supplier and/or any Subcontractor (as appropriate) to the Buyer and, if applicable, the Former Supplier, within 6 months of the Start Date. </w:t>
      </w:r>
    </w:p>
    <w:p w14:paraId="5D66E917" w14:textId="77777777" w:rsidR="00D75481" w:rsidRPr="00D75481" w:rsidRDefault="00D75481" w:rsidP="00B63608">
      <w:pPr>
        <w:numPr>
          <w:ilvl w:val="1"/>
          <w:numId w:val="56"/>
        </w:numPr>
      </w:pPr>
      <w:r w:rsidRPr="00D75481">
        <w:t>If Subcontractor any such person as is described in Paragraph 2.3 is neither re-employed by the Former Supplier nor dismissed by the Supplier and/or any Subcontractor within the time scales set out in Paragraph 2.5, such person shall be treated as having transferred to the Supplier and/or any Subcontractor and the Supplier shall, or shall procure that the Subcontractor shall, comply with such obligations as may be imposed upon it under applicable Law.</w:t>
      </w:r>
    </w:p>
    <w:p w14:paraId="500906FF" w14:textId="77777777" w:rsidR="00D75481" w:rsidRPr="00D75481" w:rsidRDefault="00D75481" w:rsidP="00B63608">
      <w:pPr>
        <w:keepNext/>
        <w:keepLines/>
        <w:numPr>
          <w:ilvl w:val="0"/>
          <w:numId w:val="56"/>
        </w:numPr>
        <w:spacing w:before="120" w:after="80" w:line="360" w:lineRule="auto"/>
        <w:outlineLvl w:val="3"/>
        <w:rPr>
          <w:rFonts w:eastAsia="Times New Roman" w:cs="Times New Roman"/>
          <w:b/>
          <w:iCs/>
          <w:color w:val="000000"/>
        </w:rPr>
      </w:pPr>
      <w:r w:rsidRPr="00D75481">
        <w:rPr>
          <w:rFonts w:eastAsia="Times New Roman" w:cs="Times New Roman"/>
          <w:b/>
          <w:iCs/>
          <w:color w:val="000000"/>
        </w:rPr>
        <w:t>Indemnities the Supplier must give and its obligations</w:t>
      </w:r>
    </w:p>
    <w:p w14:paraId="055E5735" w14:textId="77777777" w:rsidR="00D75481" w:rsidRPr="00D75481" w:rsidRDefault="00D75481" w:rsidP="00B63608">
      <w:pPr>
        <w:numPr>
          <w:ilvl w:val="1"/>
          <w:numId w:val="56"/>
        </w:numPr>
      </w:pPr>
      <w:r w:rsidRPr="00D75481">
        <w:t xml:space="preserve">Subject to Paragraph 3.2, the Supplier shall indemnify the Buyer and/or the Former Supplier against any Employee Liabilities arising from or as a result of: </w:t>
      </w:r>
    </w:p>
    <w:p w14:paraId="0F443551" w14:textId="77777777" w:rsidR="00D75481" w:rsidRPr="00D75481" w:rsidRDefault="00D75481" w:rsidP="00B63608">
      <w:pPr>
        <w:numPr>
          <w:ilvl w:val="2"/>
          <w:numId w:val="56"/>
        </w:numPr>
      </w:pPr>
      <w:r w:rsidRPr="00D75481">
        <w:t>any act or omission by the Supplier or any Subcontractor in respect of any Transferring Former Supplier Employee or any appropriate employee representative (as defined in the Employment Regulations) of any Transferring Former Supplier Employee whether occurring before, on or after the Relevant Transfer Date;</w:t>
      </w:r>
    </w:p>
    <w:p w14:paraId="46BE2C95" w14:textId="77777777" w:rsidR="00D75481" w:rsidRPr="00D75481" w:rsidRDefault="00D75481" w:rsidP="00B63608">
      <w:pPr>
        <w:numPr>
          <w:ilvl w:val="2"/>
          <w:numId w:val="56"/>
        </w:numPr>
      </w:pPr>
      <w:r w:rsidRPr="00D75481">
        <w:t>the breach or non-observance by the Supplier or any Subcontractor on or after the Relevant Transfer Date of:</w:t>
      </w:r>
    </w:p>
    <w:p w14:paraId="08C126E6" w14:textId="77777777" w:rsidR="00D75481" w:rsidRPr="00D75481" w:rsidRDefault="00D75481" w:rsidP="00B63608">
      <w:pPr>
        <w:numPr>
          <w:ilvl w:val="0"/>
          <w:numId w:val="60"/>
        </w:numPr>
      </w:pPr>
      <w:r w:rsidRPr="00D75481">
        <w:t>any collective agreement applicable to the Transferring Former Supplier Employee; and/or</w:t>
      </w:r>
    </w:p>
    <w:p w14:paraId="74FE0611" w14:textId="77777777" w:rsidR="00D75481" w:rsidRPr="00D75481" w:rsidRDefault="00D75481" w:rsidP="00B63608">
      <w:pPr>
        <w:numPr>
          <w:ilvl w:val="0"/>
          <w:numId w:val="60"/>
        </w:numPr>
      </w:pPr>
      <w:r w:rsidRPr="00D75481">
        <w:t>any custom or practice in respect of any Transferring Former Supplier Employees which the Supplier or any Subcontractor is contractually bound to honour;</w:t>
      </w:r>
    </w:p>
    <w:p w14:paraId="503BA313" w14:textId="77777777" w:rsidR="00D75481" w:rsidRPr="00D75481" w:rsidRDefault="00D75481" w:rsidP="00B63608">
      <w:pPr>
        <w:numPr>
          <w:ilvl w:val="2"/>
          <w:numId w:val="56"/>
        </w:numPr>
      </w:pPr>
      <w:r w:rsidRPr="00D75481">
        <w:t>any claim by any trade union or other body or person representing any Transferring Former Supplier Employees arising from or connected with any failure by the Supplier or a Subcontractor to comply with any legal obligation to such trade union, body or person arising on or after the Relevant Transfer Date;</w:t>
      </w:r>
    </w:p>
    <w:p w14:paraId="1AEBF522" w14:textId="77777777" w:rsidR="00D75481" w:rsidRPr="00D75481" w:rsidRDefault="00D75481" w:rsidP="00B63608">
      <w:pPr>
        <w:numPr>
          <w:ilvl w:val="2"/>
          <w:numId w:val="56"/>
        </w:numPr>
      </w:pPr>
      <w:r w:rsidRPr="00D75481">
        <w:t xml:space="preserve">any proposal by the Supplier or a Subcontractor prior to the Relevant Transfer Date to make changes to the terms and conditions of employment or working conditions of any Transferring Former Supplier Employees to their material detriment on or after their transfer to the Supplier or a Subcontractor (as the case may be) on the Relevant Transfer Date, or to change the terms and conditions of employment or working conditions of any person who would have been a Transferring Former Supplier Employee but for their resignation (or decision to treat their employment as terminated under regulation 4(9) of the Employment Regulations) before the Relevant Transfer Date as a result of or for a reason connected to such proposed changes; </w:t>
      </w:r>
    </w:p>
    <w:p w14:paraId="6927DC09" w14:textId="77777777" w:rsidR="00D75481" w:rsidRPr="00D75481" w:rsidRDefault="00D75481" w:rsidP="00B63608">
      <w:pPr>
        <w:numPr>
          <w:ilvl w:val="2"/>
          <w:numId w:val="56"/>
        </w:numPr>
      </w:pPr>
      <w:r w:rsidRPr="00D75481">
        <w:t>any statement communicated to or action undertaken by the Supplier or a Subcontractor to, or in respect of, any Transferring Former Supplier Employee before the Relevant Transfer Date regarding the Relevant Transfer which has not been agreed in advance with the Buyer and/or the Former Supplier in writing;</w:t>
      </w:r>
    </w:p>
    <w:p w14:paraId="3931386F" w14:textId="77777777" w:rsidR="00D75481" w:rsidRPr="00D75481" w:rsidRDefault="00D75481" w:rsidP="00B63608">
      <w:pPr>
        <w:numPr>
          <w:ilvl w:val="2"/>
          <w:numId w:val="56"/>
        </w:numPr>
      </w:pPr>
      <w:r w:rsidRPr="00D75481">
        <w:t>any proceeding, claim or demand by HMRC or other statutory authority in respect of any financial obligation including, but not limited to, PAYE and primary and secondary national insurance contributions:</w:t>
      </w:r>
    </w:p>
    <w:p w14:paraId="304EDB22" w14:textId="77777777" w:rsidR="00D75481" w:rsidRPr="00D75481" w:rsidRDefault="00D75481" w:rsidP="00B63608">
      <w:pPr>
        <w:numPr>
          <w:ilvl w:val="0"/>
          <w:numId w:val="61"/>
        </w:numPr>
      </w:pPr>
      <w:r w:rsidRPr="00D75481">
        <w:t>in relation to any Transferring Former Supplier Employee, to the extent that the proceeding, claim or demand by HMRC or other statutory authority relates to financial obligations arising on or after the Relevant Transfer Date; and</w:t>
      </w:r>
    </w:p>
    <w:p w14:paraId="5C3974E7" w14:textId="77777777" w:rsidR="00D75481" w:rsidRPr="00D75481" w:rsidRDefault="00D75481" w:rsidP="00B63608">
      <w:pPr>
        <w:numPr>
          <w:ilvl w:val="0"/>
          <w:numId w:val="61"/>
        </w:numPr>
      </w:pPr>
      <w:r w:rsidRPr="00D75481">
        <w:t>in relation to any employee who is not a Transferring Former Supplier Employee, and in respect of whom it is later alleged or determined that the Employment Regulations applied so as to transfer his/her employment from the Former Supplier to the Supplier or a Subcontractor, to the extent that the proceeding, claim or demand by the HMRC or other statutory authority relates to financial obligations arising on or after the Relevant Transfer Date;</w:t>
      </w:r>
    </w:p>
    <w:p w14:paraId="23469BAF" w14:textId="77777777" w:rsidR="00D75481" w:rsidRPr="00D75481" w:rsidRDefault="00D75481" w:rsidP="00B63608">
      <w:pPr>
        <w:numPr>
          <w:ilvl w:val="2"/>
          <w:numId w:val="56"/>
        </w:numPr>
      </w:pPr>
      <w:r w:rsidRPr="00D75481">
        <w:t xml:space="preserve">a failure of the Supplier or any Subcontractor to discharge or procure the discharge of all wages, salaries and all other benefits and all PAYE tax deductions and national insurance contributions relating to the Transferring Former Supplier Employees in respect of the period from (and including) the Relevant Transfer Date; </w:t>
      </w:r>
    </w:p>
    <w:p w14:paraId="66CF5347" w14:textId="77777777" w:rsidR="00D75481" w:rsidRPr="00D75481" w:rsidRDefault="00D75481" w:rsidP="00B63608">
      <w:pPr>
        <w:numPr>
          <w:ilvl w:val="2"/>
          <w:numId w:val="56"/>
        </w:numPr>
      </w:pPr>
      <w:r w:rsidRPr="00D75481">
        <w:t>any claim made by or in respect of a Transferring Former Supplier Employee or any appropriate employee representative (as defined in the Employment Regulations) of any Transferring Former Supplier Employee relating to any act or omission of the Supplier or any Subcontractor in relation to obligations under regulation 13 of the Employment Regulations, except to the extent that the liability arises from the Former Supplier's failure to comply with its obligations under regulation 13 of the Employment Regulations; and</w:t>
      </w:r>
    </w:p>
    <w:p w14:paraId="3ABAA84E" w14:textId="77777777" w:rsidR="00D75481" w:rsidRPr="00D75481" w:rsidRDefault="00D75481" w:rsidP="00B63608">
      <w:pPr>
        <w:numPr>
          <w:ilvl w:val="2"/>
          <w:numId w:val="56"/>
        </w:numPr>
      </w:pPr>
      <w:r w:rsidRPr="00D75481">
        <w:t>a failure by the Supplier or any Subcontractor to comply with its obligations under Paragraph 2.8 above</w:t>
      </w:r>
    </w:p>
    <w:p w14:paraId="25D78630" w14:textId="77777777" w:rsidR="00D75481" w:rsidRPr="00D75481" w:rsidRDefault="00D75481" w:rsidP="00B63608">
      <w:pPr>
        <w:numPr>
          <w:ilvl w:val="1"/>
          <w:numId w:val="56"/>
        </w:numPr>
      </w:pPr>
      <w:r w:rsidRPr="00D75481">
        <w:t>The indemnities in Paragraph 3.1 shall not apply to the extent that the Employee Liabilities arise or are attributable to an act or omission of the Former Supplier whether occurring or having its origin before, on or after the Relevant Transfer Date including, without limitation, any Employee Liabilities arising from the Former Supplier’s failure to comply with its obligations under the Employment Regulations.</w:t>
      </w:r>
    </w:p>
    <w:p w14:paraId="5843AEB6" w14:textId="77777777" w:rsidR="00D75481" w:rsidRPr="00D75481" w:rsidRDefault="00D75481" w:rsidP="00B63608">
      <w:pPr>
        <w:numPr>
          <w:ilvl w:val="1"/>
          <w:numId w:val="56"/>
        </w:numPr>
      </w:pPr>
      <w:r w:rsidRPr="00D75481">
        <w:t>The Supplier shall comply, and shall procure that each Subcontractor shall comply, with all its obligations under the Employment Regulations (including without limitation its obligation to inform and consult in accordance with regulation 13 of the Employment Regulations) and shall perform and discharge all its obligations in respect of all the Transferring Former Supplier Employees, on and from the Relevant Transfer Date (including (without limit) the payment of all remuneration, benefits, entitlements, and outgoings, all wages, accrued but untaken holiday pay, bonuses, commissions, payments of PAYE, national insurance contributions and pension contributions and all such sums due under the Admission Agreement which in any case are attributable in whole or in part to the period from (and including) the Relevant Transfer Date) and any necessary apportionments in respect of any periodic payments shall be made between the Supplier and the Former Supplier.</w:t>
      </w:r>
    </w:p>
    <w:p w14:paraId="37925CB3" w14:textId="77777777" w:rsidR="00D75481" w:rsidRPr="00D75481" w:rsidRDefault="00D75481" w:rsidP="00B63608">
      <w:pPr>
        <w:keepNext/>
        <w:keepLines/>
        <w:numPr>
          <w:ilvl w:val="0"/>
          <w:numId w:val="56"/>
        </w:numPr>
        <w:spacing w:before="120" w:after="80" w:line="360" w:lineRule="auto"/>
        <w:outlineLvl w:val="3"/>
        <w:rPr>
          <w:rFonts w:eastAsia="Times New Roman" w:cs="Times New Roman"/>
          <w:b/>
          <w:iCs/>
          <w:color w:val="000000"/>
        </w:rPr>
      </w:pPr>
      <w:r w:rsidRPr="00D75481">
        <w:rPr>
          <w:rFonts w:eastAsia="Times New Roman" w:cs="Times New Roman"/>
          <w:b/>
          <w:iCs/>
          <w:color w:val="000000"/>
        </w:rPr>
        <w:t>Information the Supplier must give</w:t>
      </w:r>
    </w:p>
    <w:p w14:paraId="04FB1E0A" w14:textId="77777777" w:rsidR="00D75481" w:rsidRPr="00D75481" w:rsidRDefault="00D75481" w:rsidP="00D75481">
      <w:r w:rsidRPr="00D75481">
        <w:t>The Supplier shall, and shall procure that each Subcontractor shall, promptly provide to the Buyer and/or at the Buyer’s direction, the Former Supplier, in writing such information as is necessary to enable the Buyer and/or the Former Supplier to carry out their respective duties under regulation 13 of the Employment Regulations. The Buyer shall procure that the Former Supplier shall promptly provide to the Supplier and any Subcontractor in writing such information as is necessary to enable the Supplier and any Subcontractor to carry out their respective duties under regulation 13 of the Employment Regulations.</w:t>
      </w:r>
    </w:p>
    <w:p w14:paraId="30BC2566" w14:textId="77777777" w:rsidR="00D75481" w:rsidRPr="00D75481" w:rsidRDefault="00D75481" w:rsidP="00B63608">
      <w:pPr>
        <w:keepNext/>
        <w:keepLines/>
        <w:numPr>
          <w:ilvl w:val="0"/>
          <w:numId w:val="56"/>
        </w:numPr>
        <w:spacing w:before="120" w:after="80" w:line="360" w:lineRule="auto"/>
        <w:outlineLvl w:val="3"/>
        <w:rPr>
          <w:rFonts w:eastAsia="Times New Roman" w:cs="Times New Roman"/>
          <w:b/>
          <w:iCs/>
          <w:color w:val="000000"/>
        </w:rPr>
      </w:pPr>
      <w:r w:rsidRPr="00D75481">
        <w:rPr>
          <w:rFonts w:eastAsia="Times New Roman" w:cs="Times New Roman"/>
          <w:b/>
          <w:iCs/>
          <w:color w:val="000000"/>
        </w:rPr>
        <w:t>Cabinet Office requirements</w:t>
      </w:r>
    </w:p>
    <w:p w14:paraId="3CF383A3" w14:textId="77777777" w:rsidR="00D75481" w:rsidRPr="00D75481" w:rsidRDefault="00D75481" w:rsidP="00B63608">
      <w:pPr>
        <w:numPr>
          <w:ilvl w:val="1"/>
          <w:numId w:val="56"/>
        </w:numPr>
      </w:pPr>
      <w:r w:rsidRPr="00D75481">
        <w:t xml:space="preserve">The Supplier shall, and shall procure that each Subcontractor shall, comply with any requirement notified to it by the Buyer relating to pensions in respect of any Transferring Former Supplier Employee as set down in: </w:t>
      </w:r>
    </w:p>
    <w:p w14:paraId="650DC5ED" w14:textId="77777777" w:rsidR="00D75481" w:rsidRPr="00D75481" w:rsidRDefault="00D75481" w:rsidP="00B63608">
      <w:pPr>
        <w:numPr>
          <w:ilvl w:val="2"/>
          <w:numId w:val="56"/>
        </w:numPr>
      </w:pPr>
      <w:r w:rsidRPr="00D75481">
        <w:t xml:space="preserve">the Cabinet Office Statement of Practice on Staff Transfers in the Public Sector of January 2000, revised 2007; </w:t>
      </w:r>
    </w:p>
    <w:p w14:paraId="5C6EFA66" w14:textId="77777777" w:rsidR="00D75481" w:rsidRPr="00D75481" w:rsidRDefault="00D75481" w:rsidP="00B63608">
      <w:pPr>
        <w:numPr>
          <w:ilvl w:val="2"/>
          <w:numId w:val="56"/>
        </w:numPr>
      </w:pPr>
      <w:r w:rsidRPr="00D75481">
        <w:t>Old Fair Deal; and/or</w:t>
      </w:r>
    </w:p>
    <w:p w14:paraId="28890B13" w14:textId="77777777" w:rsidR="00D75481" w:rsidRPr="00D75481" w:rsidRDefault="00D75481" w:rsidP="00B63608">
      <w:pPr>
        <w:numPr>
          <w:ilvl w:val="2"/>
          <w:numId w:val="56"/>
        </w:numPr>
      </w:pPr>
      <w:r w:rsidRPr="00D75481">
        <w:t xml:space="preserve">The New Fair Deal. </w:t>
      </w:r>
    </w:p>
    <w:p w14:paraId="2C7AA096" w14:textId="77777777" w:rsidR="00D75481" w:rsidRPr="00D75481" w:rsidRDefault="00D75481" w:rsidP="00B63608">
      <w:pPr>
        <w:numPr>
          <w:ilvl w:val="1"/>
          <w:numId w:val="56"/>
        </w:numPr>
      </w:pPr>
      <w:r w:rsidRPr="00D75481">
        <w:t>Any changes embodied in any statement of practice, paper or other guidance that replaces any of the documentation referred to in Paragraph 5.1 shall be agreed in accordance with the Variation Procedure.</w:t>
      </w:r>
    </w:p>
    <w:p w14:paraId="776F554F" w14:textId="77777777" w:rsidR="00D75481" w:rsidRPr="00D75481" w:rsidRDefault="00D75481" w:rsidP="00B63608">
      <w:pPr>
        <w:keepNext/>
        <w:keepLines/>
        <w:numPr>
          <w:ilvl w:val="0"/>
          <w:numId w:val="56"/>
        </w:numPr>
        <w:spacing w:before="120" w:after="80" w:line="360" w:lineRule="auto"/>
        <w:outlineLvl w:val="3"/>
        <w:rPr>
          <w:rFonts w:eastAsia="Times New Roman" w:cs="Times New Roman"/>
          <w:b/>
          <w:iCs/>
          <w:color w:val="000000"/>
        </w:rPr>
      </w:pPr>
      <w:r w:rsidRPr="00D75481">
        <w:rPr>
          <w:rFonts w:eastAsia="Times New Roman" w:cs="Times New Roman"/>
          <w:b/>
          <w:iCs/>
          <w:color w:val="000000"/>
        </w:rPr>
        <w:t>Limits on the Former Supplier’s obligations</w:t>
      </w:r>
    </w:p>
    <w:p w14:paraId="0528A818" w14:textId="77777777" w:rsidR="00D75481" w:rsidRPr="00D75481" w:rsidRDefault="00D75481" w:rsidP="00D75481">
      <w:r w:rsidRPr="00D75481">
        <w:t xml:space="preserve">Notwithstanding any other provisions of this Part B, where in this Part B the Buyer accepts an obligation to procure that a Former Supplier does or does not do something, such obligation shall be limited so that it extends only to the extent that the Buyer’s contract with the Former Supplier contains a contractual right in that regard which the Buyer may enforce, or otherwise so that it requires only that the Buyer must use reasonable endeavours to procure that the Former Supplier does or does not act accordingly. </w:t>
      </w:r>
    </w:p>
    <w:p w14:paraId="03C565E2" w14:textId="77777777" w:rsidR="00D75481" w:rsidRPr="00D75481" w:rsidRDefault="00D75481" w:rsidP="00B63608">
      <w:pPr>
        <w:keepNext/>
        <w:keepLines/>
        <w:numPr>
          <w:ilvl w:val="0"/>
          <w:numId w:val="56"/>
        </w:numPr>
        <w:spacing w:before="120" w:after="80" w:line="360" w:lineRule="auto"/>
        <w:outlineLvl w:val="3"/>
        <w:rPr>
          <w:rFonts w:eastAsia="Times New Roman" w:cs="Times New Roman"/>
          <w:b/>
          <w:iCs/>
          <w:color w:val="000000"/>
        </w:rPr>
      </w:pPr>
      <w:r w:rsidRPr="00D75481">
        <w:rPr>
          <w:rFonts w:eastAsia="Times New Roman" w:cs="Times New Roman"/>
          <w:b/>
          <w:iCs/>
          <w:color w:val="000000"/>
        </w:rPr>
        <w:t>Pensions</w:t>
      </w:r>
    </w:p>
    <w:p w14:paraId="46E23551" w14:textId="77777777" w:rsidR="00D75481" w:rsidRPr="00D75481" w:rsidRDefault="00D75481" w:rsidP="00B63608">
      <w:pPr>
        <w:numPr>
          <w:ilvl w:val="1"/>
          <w:numId w:val="56"/>
        </w:numPr>
      </w:pPr>
      <w:r w:rsidRPr="00D75481">
        <w:t>The Supplier shall, and shall procure that each Subcontractor shall, comply with:</w:t>
      </w:r>
    </w:p>
    <w:p w14:paraId="6F243053" w14:textId="77777777" w:rsidR="00D75481" w:rsidRPr="00D75481" w:rsidRDefault="00D75481" w:rsidP="00B63608">
      <w:pPr>
        <w:numPr>
          <w:ilvl w:val="2"/>
          <w:numId w:val="56"/>
        </w:numPr>
      </w:pPr>
      <w:r w:rsidRPr="00D75481">
        <w:t>the requirements of Part 1 of the Pensions Act 2008, section 258 of the Pensions Act 2004 and the Transfer of Employment (Pension Protection) Regulations 2005 for all transferring staff; and</w:t>
      </w:r>
    </w:p>
    <w:p w14:paraId="5A5EE06E" w14:textId="77777777" w:rsidR="00D75481" w:rsidRPr="00D75481" w:rsidRDefault="00D75481" w:rsidP="00B63608">
      <w:pPr>
        <w:numPr>
          <w:ilvl w:val="2"/>
          <w:numId w:val="56"/>
        </w:numPr>
      </w:pPr>
      <w:r w:rsidRPr="00D75481">
        <w:t>Part D: Pensions (and its Annexes) to this Schedule.</w:t>
      </w:r>
    </w:p>
    <w:p w14:paraId="04D4B49B" w14:textId="77777777" w:rsidR="00D75481" w:rsidRPr="00D75481" w:rsidRDefault="00D75481" w:rsidP="00D75481">
      <w:pPr>
        <w:keepNext/>
        <w:keepLines/>
        <w:widowControl w:val="0"/>
        <w:spacing w:before="240" w:line="360" w:lineRule="auto"/>
        <w:outlineLvl w:val="1"/>
        <w:rPr>
          <w:rFonts w:eastAsia="Times New Roman" w:cs="Times New Roman"/>
          <w:b/>
          <w:sz w:val="28"/>
          <w:szCs w:val="26"/>
        </w:rPr>
      </w:pPr>
      <w:r w:rsidRPr="00D75481">
        <w:rPr>
          <w:rFonts w:eastAsia="Times New Roman" w:cs="Times New Roman"/>
          <w:b/>
          <w:sz w:val="28"/>
          <w:szCs w:val="26"/>
        </w:rPr>
        <w:t>Part C: No Staff Transfer on the Start Date</w:t>
      </w:r>
    </w:p>
    <w:p w14:paraId="6F214D36" w14:textId="77777777" w:rsidR="00D75481" w:rsidRPr="00D75481" w:rsidRDefault="00D75481" w:rsidP="00B63608">
      <w:pPr>
        <w:keepNext/>
        <w:keepLines/>
        <w:numPr>
          <w:ilvl w:val="0"/>
          <w:numId w:val="62"/>
        </w:numPr>
        <w:spacing w:before="120" w:after="80" w:line="360" w:lineRule="auto"/>
        <w:outlineLvl w:val="3"/>
        <w:rPr>
          <w:rFonts w:eastAsia="Times New Roman" w:cs="Times New Roman"/>
          <w:b/>
          <w:iCs/>
          <w:color w:val="000000"/>
        </w:rPr>
      </w:pPr>
      <w:r w:rsidRPr="00D75481">
        <w:rPr>
          <w:rFonts w:eastAsia="Times New Roman" w:cs="Times New Roman"/>
          <w:b/>
          <w:iCs/>
          <w:color w:val="000000"/>
        </w:rPr>
        <w:t>What happens if there is a staff transfer</w:t>
      </w:r>
    </w:p>
    <w:p w14:paraId="6B9C0594" w14:textId="77777777" w:rsidR="00D75481" w:rsidRPr="00D75481" w:rsidRDefault="00D75481" w:rsidP="00B63608">
      <w:pPr>
        <w:numPr>
          <w:ilvl w:val="1"/>
          <w:numId w:val="62"/>
        </w:numPr>
      </w:pPr>
      <w:r w:rsidRPr="00D75481">
        <w:t>The Buyer and the Supplier agree that the commencement of the provision of the Services or of any part of the Services will not be a Relevant Transfer in relation to any employees of the Buyer and/or any Former Supplier.</w:t>
      </w:r>
    </w:p>
    <w:p w14:paraId="5B8EED6F" w14:textId="77777777" w:rsidR="00D75481" w:rsidRPr="00D75481" w:rsidRDefault="00D75481" w:rsidP="00B63608">
      <w:pPr>
        <w:numPr>
          <w:ilvl w:val="1"/>
          <w:numId w:val="62"/>
        </w:numPr>
      </w:pPr>
      <w:r w:rsidRPr="00D75481">
        <w:t>If any employee of the Buyer and/or a Former Supplier claims, or it is determined in relation to any employee of the Buyer and/or a Former Supplier, that his/her contract of employment has been transferred from the Buyer and/or the Former Supplier to the Supplier and/or any Subcontractor pursuant to the Employment Regulations or the Acquired Rights Directive then:</w:t>
      </w:r>
    </w:p>
    <w:p w14:paraId="1537A01B" w14:textId="77777777" w:rsidR="00D75481" w:rsidRPr="00D75481" w:rsidRDefault="00D75481" w:rsidP="00B63608">
      <w:pPr>
        <w:numPr>
          <w:ilvl w:val="2"/>
          <w:numId w:val="62"/>
        </w:numPr>
      </w:pPr>
      <w:r w:rsidRPr="00D75481">
        <w:t>the Supplier shall, and shall procure that the relevant Subcontractor shall, within 5 Working Days of becoming aware of that fact, notify the Buyer in writing and, where required by the Buyer, notify the Former Supplier in writing; and</w:t>
      </w:r>
    </w:p>
    <w:p w14:paraId="1205EB0D" w14:textId="77777777" w:rsidR="00D75481" w:rsidRPr="00D75481" w:rsidRDefault="00D75481" w:rsidP="00B63608">
      <w:pPr>
        <w:numPr>
          <w:ilvl w:val="2"/>
          <w:numId w:val="62"/>
        </w:numPr>
      </w:pPr>
      <w:r w:rsidRPr="00D75481">
        <w:t>the Buyer and/or the Former Supplier may offer (or may procure that a third party may offer) employment to such person within 15 Working Days of the notification from the Supplier or the Subcontractor (as appropriate) or take such other reasonable steps as the Buyer or Former Supplier (as the case may be) it considers appropriate to deal with the matter provided always that such steps are in compliance with applicable Law.</w:t>
      </w:r>
    </w:p>
    <w:p w14:paraId="081710E4" w14:textId="77777777" w:rsidR="00D75481" w:rsidRPr="00D75481" w:rsidRDefault="00D75481" w:rsidP="00B63608">
      <w:pPr>
        <w:numPr>
          <w:ilvl w:val="1"/>
          <w:numId w:val="62"/>
        </w:numPr>
      </w:pPr>
      <w:r w:rsidRPr="00D75481">
        <w:t>If an offer referred to in Paragraph 1.2.2 is accepted (or if the situation has otherwise been resolved by the Buyer and/or the Former Supplier), the Supplier shall, or shall procure that the Subcontractor shall, immediately release the person from his/her employment or alleged employment.</w:t>
      </w:r>
    </w:p>
    <w:p w14:paraId="77EFB305" w14:textId="77777777" w:rsidR="00D75481" w:rsidRPr="00D75481" w:rsidRDefault="00D75481" w:rsidP="00B63608">
      <w:pPr>
        <w:numPr>
          <w:ilvl w:val="1"/>
          <w:numId w:val="62"/>
        </w:numPr>
      </w:pPr>
      <w:r w:rsidRPr="00D75481">
        <w:t xml:space="preserve">If by the end of the 15 Working Day period referred to in Paragraph 1.2.2: </w:t>
      </w:r>
    </w:p>
    <w:p w14:paraId="41B3CFDC" w14:textId="77777777" w:rsidR="00D75481" w:rsidRPr="00D75481" w:rsidRDefault="00D75481" w:rsidP="00B63608">
      <w:pPr>
        <w:numPr>
          <w:ilvl w:val="2"/>
          <w:numId w:val="62"/>
        </w:numPr>
      </w:pPr>
      <w:r w:rsidRPr="00D75481">
        <w:t xml:space="preserve">no such offer of employment has been made; </w:t>
      </w:r>
    </w:p>
    <w:p w14:paraId="2A3A0D4E" w14:textId="77777777" w:rsidR="00D75481" w:rsidRPr="00D75481" w:rsidRDefault="00D75481" w:rsidP="00B63608">
      <w:pPr>
        <w:numPr>
          <w:ilvl w:val="2"/>
          <w:numId w:val="62"/>
        </w:numPr>
      </w:pPr>
      <w:r w:rsidRPr="00D75481">
        <w:t>such offer has been made but not accepted; or</w:t>
      </w:r>
    </w:p>
    <w:p w14:paraId="101D2FC6" w14:textId="77777777" w:rsidR="00D75481" w:rsidRPr="00D75481" w:rsidRDefault="00D75481" w:rsidP="00B63608">
      <w:pPr>
        <w:numPr>
          <w:ilvl w:val="2"/>
          <w:numId w:val="62"/>
        </w:numPr>
      </w:pPr>
      <w:r w:rsidRPr="00D75481">
        <w:t xml:space="preserve">the situation has not otherwise been resolved; </w:t>
      </w:r>
    </w:p>
    <w:p w14:paraId="4ABE6884" w14:textId="77777777" w:rsidR="00D75481" w:rsidRPr="00D75481" w:rsidRDefault="00D75481" w:rsidP="00D75481">
      <w:pPr>
        <w:ind w:left="576"/>
      </w:pPr>
      <w:r w:rsidRPr="00D75481">
        <w:t>the Supplier may within 5 Working Days give notice to terminate the employment or alleged employment of such person.</w:t>
      </w:r>
    </w:p>
    <w:p w14:paraId="05BC6287" w14:textId="77777777" w:rsidR="00D75481" w:rsidRPr="00D75481" w:rsidRDefault="00D75481" w:rsidP="00B63608">
      <w:pPr>
        <w:numPr>
          <w:ilvl w:val="1"/>
          <w:numId w:val="62"/>
        </w:numPr>
      </w:pPr>
      <w:r w:rsidRPr="00D75481">
        <w:t>Subject to the Supplier and/or the relevant Subcontractor acting in accordance with the provisions of Paragraphs 1.2 to 1.4 and in accordance with all applicable employment procedures set out in applicable Law and subject also to Paragraph 1.8 the Buyer shall:</w:t>
      </w:r>
    </w:p>
    <w:p w14:paraId="271C8EF7" w14:textId="77777777" w:rsidR="00D75481" w:rsidRPr="00D75481" w:rsidRDefault="00D75481" w:rsidP="00B63608">
      <w:pPr>
        <w:numPr>
          <w:ilvl w:val="2"/>
          <w:numId w:val="62"/>
        </w:numPr>
      </w:pPr>
      <w:r w:rsidRPr="00D75481">
        <w:t xml:space="preserve">indemnify the Supplier and/or the relevant Subcontractor against all Employee Liabilities arising out of the termination of the employment of any of the Buyer's employees referred to in Paragraph 1.2 made pursuant to the provisions of Paragraph 1.4 provided that the Supplier takes, or shall procure that the Subcontractor takes, all reasonable steps to minimise any such Employee Liabilities; and </w:t>
      </w:r>
    </w:p>
    <w:p w14:paraId="0DA55CDF" w14:textId="77777777" w:rsidR="00D75481" w:rsidRPr="00D75481" w:rsidRDefault="00D75481" w:rsidP="00B63608">
      <w:pPr>
        <w:numPr>
          <w:ilvl w:val="2"/>
          <w:numId w:val="62"/>
        </w:numPr>
      </w:pPr>
      <w:r w:rsidRPr="00D75481">
        <w:t>procure that the Former Supplier indemnifies the Supplier and/or any Subcontractor against all Employee Liabilities arising out of termination of the employment of the employees of the Former Supplier referred to in Paragraph 1.2 made pursuant to the provisions of Paragraph 1.4 provided that the Supplier takes, or shall procure that the relevant Subcontractor takes, all reasonable steps to minimise any such Employee Liabilities.</w:t>
      </w:r>
    </w:p>
    <w:p w14:paraId="1BE880E6" w14:textId="77777777" w:rsidR="00D75481" w:rsidRPr="00D75481" w:rsidRDefault="00D75481" w:rsidP="00B63608">
      <w:pPr>
        <w:numPr>
          <w:ilvl w:val="1"/>
          <w:numId w:val="62"/>
        </w:numPr>
      </w:pPr>
      <w:r w:rsidRPr="00D75481">
        <w:t>If any such person as is described in Paragraph 1.2 is neither re employed by the Buyer and/or the Former Supplier as appropriate nor dismissed by the Supplier and/or any Subcontractor within the 15 Working Day period referred to in Paragraph 1.4 such person shall be treated as having transferred to the Supplier and/or the Subcontractor (as appropriate) and the Supplier shall, or shall procure that the Subcontractor shall, comply with such obligations as may be imposed upon it under Law.</w:t>
      </w:r>
    </w:p>
    <w:p w14:paraId="41A5BFA3" w14:textId="77777777" w:rsidR="00D75481" w:rsidRPr="00D75481" w:rsidRDefault="00D75481" w:rsidP="00B63608">
      <w:pPr>
        <w:numPr>
          <w:ilvl w:val="1"/>
          <w:numId w:val="62"/>
        </w:numPr>
      </w:pPr>
      <w:r w:rsidRPr="00D75481">
        <w:t>Where any person remains employed by the Supplier and/or any Subcontractor pursuant to Paragraph 1.6, all Employee Liabilities in relation to such employee shall remain with the Supplier and/or the Subcontractor and the Supplier shall indemnify the Buyer and any Former Supplier, and shall procure that the Subcontractor shall indemnify the Buyer and any Former Supplier, against any Employee Liabilities that either of them may incur in respect of any such employees of the Supplier and/or employees of the Subcontractor.</w:t>
      </w:r>
    </w:p>
    <w:p w14:paraId="0EB5A004" w14:textId="77777777" w:rsidR="00D75481" w:rsidRPr="00D75481" w:rsidRDefault="00D75481" w:rsidP="00B63608">
      <w:pPr>
        <w:numPr>
          <w:ilvl w:val="1"/>
          <w:numId w:val="62"/>
        </w:numPr>
      </w:pPr>
      <w:r w:rsidRPr="00D75481">
        <w:t xml:space="preserve">The indemnities in Paragraph 1.5: </w:t>
      </w:r>
    </w:p>
    <w:p w14:paraId="68C87E16" w14:textId="77777777" w:rsidR="00D75481" w:rsidRPr="00D75481" w:rsidRDefault="00D75481" w:rsidP="00B63608">
      <w:pPr>
        <w:numPr>
          <w:ilvl w:val="2"/>
          <w:numId w:val="62"/>
        </w:numPr>
      </w:pPr>
      <w:r w:rsidRPr="00D75481">
        <w:t xml:space="preserve">shall not apply to: </w:t>
      </w:r>
    </w:p>
    <w:p w14:paraId="6E99FA84" w14:textId="77777777" w:rsidR="00D75481" w:rsidRPr="00D75481" w:rsidRDefault="00D75481" w:rsidP="00B63608">
      <w:pPr>
        <w:numPr>
          <w:ilvl w:val="0"/>
          <w:numId w:val="63"/>
        </w:numPr>
      </w:pPr>
      <w:r w:rsidRPr="00D75481">
        <w:t>any claim for:</w:t>
      </w:r>
    </w:p>
    <w:p w14:paraId="242C82B4" w14:textId="77777777" w:rsidR="00D75481" w:rsidRPr="00D75481" w:rsidRDefault="00D75481" w:rsidP="00B63608">
      <w:pPr>
        <w:numPr>
          <w:ilvl w:val="1"/>
          <w:numId w:val="63"/>
        </w:numPr>
      </w:pPr>
      <w:r w:rsidRPr="00D75481">
        <w:t xml:space="preserve">discrimination, including on the grounds of sex, race, disability, age, gender reassignment, marriage or civil partnership, pregnancy and maternity or sexual orientation, religion or belief; or </w:t>
      </w:r>
    </w:p>
    <w:p w14:paraId="5A9F0AD5" w14:textId="77777777" w:rsidR="00D75481" w:rsidRPr="00D75481" w:rsidRDefault="00D75481" w:rsidP="00B63608">
      <w:pPr>
        <w:numPr>
          <w:ilvl w:val="1"/>
          <w:numId w:val="63"/>
        </w:numPr>
      </w:pPr>
      <w:r w:rsidRPr="00D75481">
        <w:t xml:space="preserve">equal pay or compensation for less favourable treatment of part-time workers or fixed-term employees, </w:t>
      </w:r>
    </w:p>
    <w:p w14:paraId="226F663F" w14:textId="77777777" w:rsidR="00D75481" w:rsidRPr="00D75481" w:rsidRDefault="00D75481" w:rsidP="00D75481">
      <w:pPr>
        <w:ind w:left="1134"/>
      </w:pPr>
      <w:r w:rsidRPr="00D75481">
        <w:t>in any case in relation to any alleged act or omission of the Supplier and/or Subcontractor; or</w:t>
      </w:r>
    </w:p>
    <w:p w14:paraId="26B242B3" w14:textId="77777777" w:rsidR="00D75481" w:rsidRPr="00D75481" w:rsidRDefault="00D75481" w:rsidP="00B63608">
      <w:pPr>
        <w:numPr>
          <w:ilvl w:val="0"/>
          <w:numId w:val="63"/>
        </w:numPr>
      </w:pPr>
      <w:r w:rsidRPr="00D75481">
        <w:t xml:space="preserve">any claim that the termination of employment was unfair because the Supplier and/or any Subcontractor neglected to follow a fair dismissal procedure; and </w:t>
      </w:r>
    </w:p>
    <w:p w14:paraId="1FB58F44" w14:textId="77777777" w:rsidR="00D75481" w:rsidRPr="00D75481" w:rsidRDefault="00D75481" w:rsidP="00B63608">
      <w:pPr>
        <w:numPr>
          <w:ilvl w:val="2"/>
          <w:numId w:val="62"/>
        </w:numPr>
      </w:pPr>
      <w:r w:rsidRPr="00D75481">
        <w:t xml:space="preserve">shall apply only where the notification referred to in Paragraph 1.2.1 is made by the Supplier and/or any Subcontractor to the Buyer and, if applicable, Former Supplier within 6 months of the Start Date. </w:t>
      </w:r>
    </w:p>
    <w:p w14:paraId="1345ED10" w14:textId="77777777" w:rsidR="00D75481" w:rsidRPr="00D75481" w:rsidRDefault="00D75481" w:rsidP="00B63608">
      <w:pPr>
        <w:numPr>
          <w:ilvl w:val="1"/>
          <w:numId w:val="62"/>
        </w:numPr>
      </w:pPr>
      <w:r w:rsidRPr="00D75481">
        <w:t>If the Supplier and/or the Subcontractor does not comply with Paragraph 1.2, all Employee Liabilities in relation to such employees shall remain with the Supplier and/or the Subcontractor and the Supplier shall (i) comply with the provisions of Part D: Pensions of this Schedule, and (ii) indemnify the Buyer and any Former Supplier against any Employee Liabilities that either of them may incur in respect of any such employees of the Supplier and/or employees of the Subcontractor.</w:t>
      </w:r>
    </w:p>
    <w:p w14:paraId="7CA42B9E" w14:textId="77777777" w:rsidR="00D75481" w:rsidRPr="00D75481" w:rsidRDefault="00D75481" w:rsidP="00B63608">
      <w:pPr>
        <w:keepNext/>
        <w:keepLines/>
        <w:numPr>
          <w:ilvl w:val="0"/>
          <w:numId w:val="62"/>
        </w:numPr>
        <w:spacing w:before="120" w:after="80" w:line="360" w:lineRule="auto"/>
        <w:outlineLvl w:val="3"/>
        <w:rPr>
          <w:rFonts w:eastAsia="Times New Roman" w:cs="Times New Roman"/>
          <w:b/>
          <w:iCs/>
          <w:color w:val="000000"/>
        </w:rPr>
      </w:pPr>
      <w:r w:rsidRPr="00D75481">
        <w:rPr>
          <w:rFonts w:eastAsia="Times New Roman" w:cs="Times New Roman"/>
          <w:b/>
          <w:iCs/>
          <w:color w:val="000000"/>
        </w:rPr>
        <w:t>Limits on the Former Supplier’s obligations</w:t>
      </w:r>
    </w:p>
    <w:p w14:paraId="412A3E11" w14:textId="77777777" w:rsidR="00D75481" w:rsidRPr="00D75481" w:rsidRDefault="00D75481" w:rsidP="00D75481">
      <w:r w:rsidRPr="00D75481">
        <w:t>Where in this Part C the Buyer accepts an obligation to procure that a Former Supplier does or does not do something, such obligation shall be limited so that it extends only to the extent that the Buyer's contract with the Former Supplier contains a contractual right in that regard which the Buyer may enforce, or otherwise so that it requires only that the Buyer must use reasonable endeavours to procure that the Former Supplier does or does not act accordingly.</w:t>
      </w:r>
    </w:p>
    <w:p w14:paraId="0C9BDAC9" w14:textId="77777777" w:rsidR="00D75481" w:rsidRPr="00D75481" w:rsidRDefault="00D75481" w:rsidP="00D75481">
      <w:pPr>
        <w:keepNext/>
        <w:keepLines/>
        <w:widowControl w:val="0"/>
        <w:spacing w:before="240" w:line="360" w:lineRule="auto"/>
        <w:outlineLvl w:val="1"/>
        <w:rPr>
          <w:rFonts w:eastAsia="Times New Roman" w:cs="Times New Roman"/>
          <w:b/>
          <w:sz w:val="28"/>
          <w:szCs w:val="26"/>
        </w:rPr>
      </w:pPr>
      <w:r w:rsidRPr="00D75481">
        <w:rPr>
          <w:rFonts w:eastAsia="Times New Roman" w:cs="Times New Roman"/>
          <w:b/>
          <w:sz w:val="28"/>
          <w:szCs w:val="26"/>
        </w:rPr>
        <w:t>Part D: Pensions</w:t>
      </w:r>
    </w:p>
    <w:p w14:paraId="522504DE" w14:textId="77777777" w:rsidR="00D75481" w:rsidRPr="00D75481" w:rsidRDefault="00D75481" w:rsidP="00D75481">
      <w:pPr>
        <w:rPr>
          <w:b/>
        </w:rPr>
      </w:pPr>
      <w:r w:rsidRPr="00D75481">
        <w:rPr>
          <w:b/>
        </w:rPr>
        <w:t xml:space="preserve">[Guidance: You should take specific legal advice on this Part D. Please also note that this Part D is drafted to reflect the requirements of New Fair Deal. Accordingly, where a contracting authority is a best value authority it will be subject to the requirements of the Best Value Authorities Staff Transfers (Pensions) Direction 2007 (or the Welsh Authorities Staff Transfers (Pensions) Direction 2012 if appropriate) and should take further specific legal advice to ensure compliance with those Directions.]  </w:t>
      </w:r>
    </w:p>
    <w:p w14:paraId="7138AD29" w14:textId="77777777" w:rsidR="00D75481" w:rsidRPr="00D75481" w:rsidRDefault="00D75481" w:rsidP="00B63608">
      <w:pPr>
        <w:keepNext/>
        <w:keepLines/>
        <w:numPr>
          <w:ilvl w:val="0"/>
          <w:numId w:val="64"/>
        </w:numPr>
        <w:spacing w:before="120" w:after="80" w:line="360" w:lineRule="auto"/>
        <w:outlineLvl w:val="3"/>
        <w:rPr>
          <w:rFonts w:eastAsia="Times New Roman" w:cs="Times New Roman"/>
          <w:b/>
          <w:iCs/>
          <w:color w:val="000000"/>
        </w:rPr>
      </w:pPr>
      <w:r w:rsidRPr="00D75481">
        <w:rPr>
          <w:rFonts w:eastAsia="Times New Roman" w:cs="Times New Roman"/>
          <w:b/>
          <w:iCs/>
          <w:color w:val="000000"/>
        </w:rPr>
        <w:t>Definitions</w:t>
      </w:r>
    </w:p>
    <w:p w14:paraId="2657E90B" w14:textId="77777777" w:rsidR="00D75481" w:rsidRPr="00D75481" w:rsidRDefault="00D75481" w:rsidP="00D75481">
      <w:r w:rsidRPr="00D75481">
        <w:t>In this Part D and Part E, the following words have the following meanings and they shall supplement Joint Schedule 1 (Definitions), and shall be deemed to include the definitions set out in the Annexes to this Part D:</w:t>
      </w:r>
    </w:p>
    <w:tbl>
      <w:tblPr>
        <w:tblW w:w="9016" w:type="dxa"/>
        <w:tblCellMar>
          <w:left w:w="10" w:type="dxa"/>
          <w:right w:w="10" w:type="dxa"/>
        </w:tblCellMar>
        <w:tblLook w:val="0000" w:firstRow="0" w:lastRow="0" w:firstColumn="0" w:lastColumn="0" w:noHBand="0" w:noVBand="0"/>
      </w:tblPr>
      <w:tblGrid>
        <w:gridCol w:w="3401"/>
        <w:gridCol w:w="5615"/>
      </w:tblGrid>
      <w:tr w:rsidR="00D75481" w:rsidRPr="00D75481" w14:paraId="2CCC84E5" w14:textId="77777777" w:rsidTr="00330376">
        <w:trPr>
          <w:cantSplit/>
        </w:trPr>
        <w:tc>
          <w:tcPr>
            <w:tcW w:w="34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941B3F" w14:textId="77777777" w:rsidR="00D75481" w:rsidRPr="00D75481" w:rsidRDefault="00D75481" w:rsidP="00D75481">
            <w:pPr>
              <w:rPr>
                <w:b/>
              </w:rPr>
            </w:pPr>
            <w:r w:rsidRPr="00D75481">
              <w:rPr>
                <w:b/>
              </w:rPr>
              <w:t>Term</w:t>
            </w:r>
          </w:p>
        </w:tc>
        <w:tc>
          <w:tcPr>
            <w:tcW w:w="5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E607F7" w14:textId="77777777" w:rsidR="00D75481" w:rsidRPr="00D75481" w:rsidRDefault="00D75481" w:rsidP="00D75481">
            <w:pPr>
              <w:rPr>
                <w:b/>
              </w:rPr>
            </w:pPr>
            <w:r w:rsidRPr="00D75481">
              <w:rPr>
                <w:b/>
              </w:rPr>
              <w:t>Definition</w:t>
            </w:r>
          </w:p>
        </w:tc>
      </w:tr>
      <w:tr w:rsidR="00D75481" w:rsidRPr="00D75481" w14:paraId="3D282CFD" w14:textId="77777777" w:rsidTr="00330376">
        <w:trPr>
          <w:cantSplit/>
        </w:trPr>
        <w:tc>
          <w:tcPr>
            <w:tcW w:w="34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1309E7" w14:textId="77777777" w:rsidR="00D75481" w:rsidRPr="00D75481" w:rsidRDefault="00D75481" w:rsidP="00D75481">
            <w:pPr>
              <w:rPr>
                <w:b/>
              </w:rPr>
            </w:pPr>
            <w:r w:rsidRPr="00D75481">
              <w:rPr>
                <w:b/>
              </w:rPr>
              <w:t>Actuary</w:t>
            </w:r>
          </w:p>
        </w:tc>
        <w:tc>
          <w:tcPr>
            <w:tcW w:w="5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6FAC0D" w14:textId="77777777" w:rsidR="00D75481" w:rsidRPr="00D75481" w:rsidRDefault="00D75481" w:rsidP="00D75481">
            <w:r w:rsidRPr="00D75481">
              <w:t>a Fellow of the Institute and Faculty of Actuaries;</w:t>
            </w:r>
          </w:p>
        </w:tc>
      </w:tr>
      <w:tr w:rsidR="00D75481" w:rsidRPr="00D75481" w14:paraId="51A3DBCB" w14:textId="77777777" w:rsidTr="00330376">
        <w:trPr>
          <w:cantSplit/>
        </w:trPr>
        <w:tc>
          <w:tcPr>
            <w:tcW w:w="34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52BD93" w14:textId="77777777" w:rsidR="00D75481" w:rsidRPr="00D75481" w:rsidRDefault="00D75481" w:rsidP="00D75481">
            <w:pPr>
              <w:rPr>
                <w:b/>
              </w:rPr>
            </w:pPr>
            <w:r w:rsidRPr="00D75481">
              <w:rPr>
                <w:b/>
              </w:rPr>
              <w:t>Admission Agreement</w:t>
            </w:r>
          </w:p>
        </w:tc>
        <w:tc>
          <w:tcPr>
            <w:tcW w:w="5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3F9E2D" w14:textId="77777777" w:rsidR="00D75481" w:rsidRPr="00D75481" w:rsidRDefault="00D75481" w:rsidP="00D75481">
            <w:r w:rsidRPr="00D75481">
              <w:t>either or both of the CSPS Admission Agreement (as defined in Annex D1: CSPS) or the LGPS Admission Agreement (as defined in Annex D3: LGPS), as the context requires;</w:t>
            </w:r>
          </w:p>
        </w:tc>
      </w:tr>
      <w:tr w:rsidR="00D75481" w:rsidRPr="00D75481" w14:paraId="64B2E577" w14:textId="77777777" w:rsidTr="00330376">
        <w:trPr>
          <w:cantSplit/>
        </w:trPr>
        <w:tc>
          <w:tcPr>
            <w:tcW w:w="34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3E479" w14:textId="77777777" w:rsidR="00D75481" w:rsidRPr="00D75481" w:rsidRDefault="00D75481" w:rsidP="00D75481">
            <w:pPr>
              <w:rPr>
                <w:b/>
              </w:rPr>
            </w:pPr>
            <w:r w:rsidRPr="00D75481">
              <w:rPr>
                <w:b/>
              </w:rPr>
              <w:t>Best Value Direction</w:t>
            </w:r>
          </w:p>
        </w:tc>
        <w:tc>
          <w:tcPr>
            <w:tcW w:w="5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D0B4BF" w14:textId="77777777" w:rsidR="00D75481" w:rsidRPr="00D75481" w:rsidRDefault="00D75481" w:rsidP="00D75481">
            <w:r w:rsidRPr="00D75481">
              <w:t>the Best Value Authorities Staff Transfers (Pensions) Direction 2007 or the Welsh Authorities Staff Transfers (Pensions) Direction 2012 (as appropriate);</w:t>
            </w:r>
          </w:p>
        </w:tc>
      </w:tr>
      <w:tr w:rsidR="00D75481" w:rsidRPr="00D75481" w14:paraId="24C61B69" w14:textId="77777777" w:rsidTr="00330376">
        <w:trPr>
          <w:cantSplit/>
        </w:trPr>
        <w:tc>
          <w:tcPr>
            <w:tcW w:w="34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19FD84" w14:textId="77777777" w:rsidR="00D75481" w:rsidRPr="00D75481" w:rsidRDefault="00D75481" w:rsidP="00D75481">
            <w:pPr>
              <w:rPr>
                <w:b/>
              </w:rPr>
            </w:pPr>
            <w:r w:rsidRPr="00D75481">
              <w:rPr>
                <w:b/>
              </w:rPr>
              <w:t>Broadly Comparable</w:t>
            </w:r>
          </w:p>
        </w:tc>
        <w:tc>
          <w:tcPr>
            <w:tcW w:w="5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1F9164" w14:textId="77777777" w:rsidR="00D75481" w:rsidRPr="00D75481" w:rsidRDefault="00D75481" w:rsidP="00B63608">
            <w:pPr>
              <w:numPr>
                <w:ilvl w:val="0"/>
                <w:numId w:val="65"/>
              </w:numPr>
            </w:pPr>
            <w:r w:rsidRPr="00D75481">
              <w:t>in respect of a pension scheme, a status satisfying the condition that there are no identifiable employees who will suffer material detriment overall in terms of future accrual of pension benefits as assessed in accordance with Annex A of New Fair Deal and demonstrated by the issue by the Government Actuary’s Department of a broad comparability certificate; and/or</w:t>
            </w:r>
          </w:p>
          <w:p w14:paraId="0419540B" w14:textId="77777777" w:rsidR="00D75481" w:rsidRPr="00D75481" w:rsidRDefault="00D75481" w:rsidP="00B63608">
            <w:pPr>
              <w:numPr>
                <w:ilvl w:val="0"/>
                <w:numId w:val="65"/>
              </w:numPr>
            </w:pPr>
            <w:r w:rsidRPr="00D75481">
              <w:t>in respect of benefits provided for or in respect of a member under a pension scheme, benefits that are consistent with that pension scheme’s certificate of broad comparability issued by the Government Actuary’s Department,</w:t>
            </w:r>
          </w:p>
          <w:p w14:paraId="5AB9CBA3" w14:textId="77777777" w:rsidR="00D75481" w:rsidRPr="00D75481" w:rsidRDefault="00D75481" w:rsidP="00D75481">
            <w:r w:rsidRPr="00D75481">
              <w:t>and "</w:t>
            </w:r>
            <w:r w:rsidRPr="00D75481">
              <w:rPr>
                <w:b/>
              </w:rPr>
              <w:t>Broad</w:t>
            </w:r>
            <w:r w:rsidRPr="00D75481">
              <w:t xml:space="preserve"> </w:t>
            </w:r>
            <w:r w:rsidRPr="00D75481">
              <w:rPr>
                <w:b/>
              </w:rPr>
              <w:t>Comparability</w:t>
            </w:r>
            <w:r w:rsidRPr="00D75481">
              <w:t>" shall be construed accordingly;</w:t>
            </w:r>
          </w:p>
        </w:tc>
      </w:tr>
      <w:tr w:rsidR="00D75481" w:rsidRPr="00D75481" w14:paraId="144593AA" w14:textId="77777777" w:rsidTr="00330376">
        <w:trPr>
          <w:cantSplit/>
        </w:trPr>
        <w:tc>
          <w:tcPr>
            <w:tcW w:w="34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1653E6" w14:textId="77777777" w:rsidR="00D75481" w:rsidRPr="00D75481" w:rsidRDefault="00D75481" w:rsidP="00D75481">
            <w:pPr>
              <w:rPr>
                <w:b/>
              </w:rPr>
            </w:pPr>
            <w:r w:rsidRPr="00D75481">
              <w:rPr>
                <w:b/>
              </w:rPr>
              <w:t>CSPS</w:t>
            </w:r>
          </w:p>
        </w:tc>
        <w:tc>
          <w:tcPr>
            <w:tcW w:w="5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D86B4" w14:textId="77777777" w:rsidR="00D75481" w:rsidRPr="00D75481" w:rsidRDefault="00D75481" w:rsidP="00D75481">
            <w:r w:rsidRPr="00D75481">
              <w:t xml:space="preserve">the schemes as defined in Annex D1 to this Part D; </w:t>
            </w:r>
          </w:p>
        </w:tc>
      </w:tr>
      <w:tr w:rsidR="00D75481" w:rsidRPr="00D75481" w14:paraId="69BB5585" w14:textId="77777777" w:rsidTr="00330376">
        <w:trPr>
          <w:cantSplit/>
        </w:trPr>
        <w:tc>
          <w:tcPr>
            <w:tcW w:w="34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3EA65E" w14:textId="77777777" w:rsidR="00D75481" w:rsidRPr="00D75481" w:rsidRDefault="00D75481" w:rsidP="00D75481">
            <w:pPr>
              <w:rPr>
                <w:b/>
              </w:rPr>
            </w:pPr>
            <w:r w:rsidRPr="00D75481">
              <w:rPr>
                <w:b/>
              </w:rPr>
              <w:t>Direction Letter/Determination</w:t>
            </w:r>
          </w:p>
        </w:tc>
        <w:tc>
          <w:tcPr>
            <w:tcW w:w="5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81342D" w14:textId="77777777" w:rsidR="00D75481" w:rsidRPr="00D75481" w:rsidRDefault="00D75481" w:rsidP="00D75481">
            <w:r w:rsidRPr="00D75481">
              <w:t>has the meaning in Annex D2 to this Part D;</w:t>
            </w:r>
          </w:p>
        </w:tc>
      </w:tr>
      <w:tr w:rsidR="00D75481" w:rsidRPr="00D75481" w14:paraId="559A7FE9" w14:textId="77777777" w:rsidTr="00330376">
        <w:trPr>
          <w:cantSplit/>
        </w:trPr>
        <w:tc>
          <w:tcPr>
            <w:tcW w:w="34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CCD1D7" w14:textId="77777777" w:rsidR="00D75481" w:rsidRPr="00D75481" w:rsidRDefault="00D75481" w:rsidP="00D75481">
            <w:pPr>
              <w:rPr>
                <w:b/>
              </w:rPr>
            </w:pPr>
            <w:r w:rsidRPr="00D75481">
              <w:rPr>
                <w:b/>
              </w:rPr>
              <w:t xml:space="preserve">Fair Deal Eligible Employees </w:t>
            </w:r>
          </w:p>
        </w:tc>
        <w:tc>
          <w:tcPr>
            <w:tcW w:w="5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9B0EFB" w14:textId="77777777" w:rsidR="00D75481" w:rsidRPr="00D75481" w:rsidRDefault="00D75481" w:rsidP="00D75481">
            <w:r w:rsidRPr="00D75481">
              <w:t>each of the CSPS Eligible Employees, the NHSPS Eligible Employees and/or the LGPS Eligible Employees (as applicable) (and shall include any such employee who has been admitted to and/or remains eligible to join a Broadly Comparable pension scheme at the relevant time in accordance with paragraph 10 or 11 of this Part D);</w:t>
            </w:r>
          </w:p>
        </w:tc>
      </w:tr>
      <w:tr w:rsidR="00D75481" w:rsidRPr="00D75481" w14:paraId="03434AE3" w14:textId="77777777" w:rsidTr="00330376">
        <w:trPr>
          <w:cantSplit/>
        </w:trPr>
        <w:tc>
          <w:tcPr>
            <w:tcW w:w="34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29E77C" w14:textId="77777777" w:rsidR="00D75481" w:rsidRPr="00D75481" w:rsidRDefault="00D75481" w:rsidP="00D75481">
            <w:pPr>
              <w:rPr>
                <w:b/>
              </w:rPr>
            </w:pPr>
            <w:r w:rsidRPr="00D75481">
              <w:rPr>
                <w:b/>
              </w:rPr>
              <w:t>Fair Deal Employees</w:t>
            </w:r>
          </w:p>
        </w:tc>
        <w:tc>
          <w:tcPr>
            <w:tcW w:w="5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A251B9" w14:textId="77777777" w:rsidR="00D75481" w:rsidRPr="00D75481" w:rsidRDefault="00D75481" w:rsidP="00D75481">
            <w:r w:rsidRPr="00D75481">
              <w:t>any of:</w:t>
            </w:r>
          </w:p>
          <w:p w14:paraId="0325D93D" w14:textId="77777777" w:rsidR="00D75481" w:rsidRPr="00D75481" w:rsidRDefault="00D75481" w:rsidP="00B63608">
            <w:pPr>
              <w:numPr>
                <w:ilvl w:val="0"/>
                <w:numId w:val="66"/>
              </w:numPr>
            </w:pPr>
            <w:r w:rsidRPr="00D75481">
              <w:t xml:space="preserve">Transferring Buyer Employees; </w:t>
            </w:r>
          </w:p>
          <w:p w14:paraId="5E0BA105" w14:textId="77777777" w:rsidR="00D75481" w:rsidRPr="00D75481" w:rsidRDefault="00D75481" w:rsidP="00B63608">
            <w:pPr>
              <w:numPr>
                <w:ilvl w:val="0"/>
                <w:numId w:val="66"/>
              </w:numPr>
            </w:pPr>
            <w:r w:rsidRPr="00D75481">
              <w:t>Transferring Former Supplier Employees;</w:t>
            </w:r>
          </w:p>
          <w:p w14:paraId="7F2D2EEE" w14:textId="77777777" w:rsidR="00D75481" w:rsidRPr="00D75481" w:rsidRDefault="00D75481" w:rsidP="00B63608">
            <w:pPr>
              <w:numPr>
                <w:ilvl w:val="0"/>
                <w:numId w:val="66"/>
              </w:numPr>
            </w:pPr>
            <w:r w:rsidRPr="00D75481">
              <w:t>employees who are not Transferring Buyer Employees or Transferring Former Supplier Employees but to whom the Employment Regulations apply on the Relevant Transfer Date to transfer their employment to the Supplier or a Subcontractor, and whose employment is not terminated in accordance with the provisions of Paragraphs 2.5 of Parts A or B or Paragraph 1.4 of Part C;</w:t>
            </w:r>
          </w:p>
          <w:p w14:paraId="036E69CF" w14:textId="77777777" w:rsidR="00D75481" w:rsidRPr="00D75481" w:rsidRDefault="00D75481" w:rsidP="00B63608">
            <w:pPr>
              <w:numPr>
                <w:ilvl w:val="0"/>
                <w:numId w:val="66"/>
              </w:numPr>
            </w:pPr>
            <w:r w:rsidRPr="00D75481">
              <w:t>where the Supplier or a Subcontractor was the Former Supplier, the employees of the Supplier (or Subcontractor);</w:t>
            </w:r>
          </w:p>
          <w:p w14:paraId="3DDDDBBA" w14:textId="77777777" w:rsidR="00D75481" w:rsidRPr="00D75481" w:rsidRDefault="00D75481" w:rsidP="00D75481">
            <w:r w:rsidRPr="00D75481">
              <w:t>who at the Relevant Transfer Date are or become entitled to New Fair Deal or Best Value Direction protection in respect of any of the Statutory Schemes or a Broadly Comparable pension scheme provided in accordance with paragraph 10 of this Part D as notified by the Buyer;</w:t>
            </w:r>
          </w:p>
        </w:tc>
      </w:tr>
      <w:tr w:rsidR="00D75481" w:rsidRPr="00D75481" w14:paraId="7E711B57" w14:textId="77777777" w:rsidTr="00330376">
        <w:trPr>
          <w:cantSplit/>
        </w:trPr>
        <w:tc>
          <w:tcPr>
            <w:tcW w:w="34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9C918C" w14:textId="77777777" w:rsidR="00D75481" w:rsidRPr="00D75481" w:rsidRDefault="00D75481" w:rsidP="00D75481">
            <w:pPr>
              <w:rPr>
                <w:b/>
              </w:rPr>
            </w:pPr>
            <w:r w:rsidRPr="00D75481">
              <w:rPr>
                <w:b/>
              </w:rPr>
              <w:t>Fund Actuary</w:t>
            </w:r>
          </w:p>
        </w:tc>
        <w:tc>
          <w:tcPr>
            <w:tcW w:w="5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8892B5" w14:textId="77777777" w:rsidR="00D75481" w:rsidRPr="00D75481" w:rsidRDefault="00D75481" w:rsidP="00D75481">
            <w:r w:rsidRPr="00D75481">
              <w:t>a Fund Actuary as defined in Annex D3 to this Part D;</w:t>
            </w:r>
          </w:p>
        </w:tc>
      </w:tr>
      <w:tr w:rsidR="00D75481" w:rsidRPr="00D75481" w14:paraId="44FB3DB7" w14:textId="77777777" w:rsidTr="00330376">
        <w:trPr>
          <w:cantSplit/>
        </w:trPr>
        <w:tc>
          <w:tcPr>
            <w:tcW w:w="34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32E6E5" w14:textId="77777777" w:rsidR="00D75481" w:rsidRPr="00D75481" w:rsidRDefault="00D75481" w:rsidP="00D75481">
            <w:pPr>
              <w:rPr>
                <w:b/>
              </w:rPr>
            </w:pPr>
            <w:r w:rsidRPr="00D75481">
              <w:rPr>
                <w:b/>
              </w:rPr>
              <w:t>LGPS</w:t>
            </w:r>
          </w:p>
        </w:tc>
        <w:tc>
          <w:tcPr>
            <w:tcW w:w="5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D0B6A2" w14:textId="77777777" w:rsidR="00D75481" w:rsidRPr="00D75481" w:rsidRDefault="00D75481" w:rsidP="00D75481">
            <w:r w:rsidRPr="00D75481">
              <w:t>the scheme as defined in Annex D3 to this Part D;</w:t>
            </w:r>
          </w:p>
        </w:tc>
      </w:tr>
      <w:tr w:rsidR="00D75481" w:rsidRPr="00D75481" w14:paraId="4512AA6C" w14:textId="77777777" w:rsidTr="00330376">
        <w:trPr>
          <w:cantSplit/>
        </w:trPr>
        <w:tc>
          <w:tcPr>
            <w:tcW w:w="34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7B7FA7" w14:textId="77777777" w:rsidR="00D75481" w:rsidRPr="00D75481" w:rsidRDefault="00D75481" w:rsidP="00D75481">
            <w:pPr>
              <w:rPr>
                <w:b/>
              </w:rPr>
            </w:pPr>
            <w:r w:rsidRPr="00D75481">
              <w:rPr>
                <w:b/>
              </w:rPr>
              <w:t>NHSPS</w:t>
            </w:r>
          </w:p>
        </w:tc>
        <w:tc>
          <w:tcPr>
            <w:tcW w:w="5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DD1245" w14:textId="77777777" w:rsidR="00D75481" w:rsidRPr="00D75481" w:rsidRDefault="00D75481" w:rsidP="00D75481">
            <w:r w:rsidRPr="00D75481">
              <w:t>the schemes as defined in Annex D2 to this Part D;</w:t>
            </w:r>
          </w:p>
        </w:tc>
      </w:tr>
      <w:tr w:rsidR="00D75481" w:rsidRPr="00D75481" w14:paraId="69333598" w14:textId="77777777" w:rsidTr="00330376">
        <w:trPr>
          <w:cantSplit/>
        </w:trPr>
        <w:tc>
          <w:tcPr>
            <w:tcW w:w="34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20C467" w14:textId="77777777" w:rsidR="00D75481" w:rsidRPr="00D75481" w:rsidRDefault="00D75481" w:rsidP="00D75481">
            <w:pPr>
              <w:rPr>
                <w:b/>
              </w:rPr>
            </w:pPr>
            <w:r w:rsidRPr="00D75481">
              <w:rPr>
                <w:b/>
              </w:rPr>
              <w:t>Statutory Schemes</w:t>
            </w:r>
          </w:p>
        </w:tc>
        <w:tc>
          <w:tcPr>
            <w:tcW w:w="5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1B9516" w14:textId="77777777" w:rsidR="00D75481" w:rsidRPr="00D75481" w:rsidRDefault="00D75481" w:rsidP="00D75481">
            <w:r w:rsidRPr="00D75481">
              <w:t>means the CSPS, NHSPS or LGPS.</w:t>
            </w:r>
          </w:p>
        </w:tc>
      </w:tr>
    </w:tbl>
    <w:p w14:paraId="6C9C08CB" w14:textId="77777777" w:rsidR="00D75481" w:rsidRPr="00D75481" w:rsidRDefault="00D75481" w:rsidP="00D75481"/>
    <w:p w14:paraId="390A4843" w14:textId="77777777" w:rsidR="00D75481" w:rsidRPr="00D75481" w:rsidRDefault="00D75481" w:rsidP="00B63608">
      <w:pPr>
        <w:keepNext/>
        <w:keepLines/>
        <w:numPr>
          <w:ilvl w:val="0"/>
          <w:numId w:val="64"/>
        </w:numPr>
        <w:spacing w:before="120" w:after="80" w:line="360" w:lineRule="auto"/>
        <w:outlineLvl w:val="3"/>
        <w:rPr>
          <w:rFonts w:eastAsia="Times New Roman" w:cs="Times New Roman"/>
          <w:b/>
          <w:iCs/>
          <w:color w:val="000000"/>
        </w:rPr>
      </w:pPr>
      <w:r w:rsidRPr="00D75481">
        <w:rPr>
          <w:rFonts w:eastAsia="Times New Roman" w:cs="Times New Roman"/>
          <w:b/>
          <w:iCs/>
          <w:color w:val="000000"/>
        </w:rPr>
        <w:t>Supplier obligations to participate in the pension schemes</w:t>
      </w:r>
    </w:p>
    <w:p w14:paraId="5A82F733" w14:textId="77777777" w:rsidR="00D75481" w:rsidRPr="00D75481" w:rsidRDefault="00D75481" w:rsidP="00B63608">
      <w:pPr>
        <w:numPr>
          <w:ilvl w:val="1"/>
          <w:numId w:val="64"/>
        </w:numPr>
      </w:pPr>
      <w:r w:rsidRPr="00D75481">
        <w:t>In respect of all or any Fair Deal Employees each of Annex D1: CSPS, Annex D2: NHSPS and/or Annex D3: LGPS shall apply, as appropriate.</w:t>
      </w:r>
    </w:p>
    <w:p w14:paraId="6D523697" w14:textId="77777777" w:rsidR="00D75481" w:rsidRPr="00D75481" w:rsidRDefault="00D75481" w:rsidP="00B63608">
      <w:pPr>
        <w:numPr>
          <w:ilvl w:val="1"/>
          <w:numId w:val="64"/>
        </w:numPr>
      </w:pPr>
      <w:r w:rsidRPr="00D75481">
        <w:t>The Supplier undertakes to do all such things and execute any documents (including any relevant Admission Agreement and/or Direction Letter/ Determination, if necessary) as may be required to enable the Supplier to participate in the appropriate Statutory Scheme in respect of the Fair Deal Employees and shall bear its own costs in such regard.</w:t>
      </w:r>
    </w:p>
    <w:p w14:paraId="0605419C" w14:textId="77777777" w:rsidR="00D75481" w:rsidRPr="00D75481" w:rsidRDefault="00D75481" w:rsidP="00B63608">
      <w:pPr>
        <w:numPr>
          <w:ilvl w:val="1"/>
          <w:numId w:val="64"/>
        </w:numPr>
      </w:pPr>
      <w:r w:rsidRPr="00D75481">
        <w:t>The Supplier undertakes:</w:t>
      </w:r>
    </w:p>
    <w:p w14:paraId="12B2AFCD" w14:textId="77777777" w:rsidR="00D75481" w:rsidRPr="00D75481" w:rsidRDefault="00D75481" w:rsidP="00B63608">
      <w:pPr>
        <w:numPr>
          <w:ilvl w:val="2"/>
          <w:numId w:val="64"/>
        </w:numPr>
      </w:pPr>
      <w:r w:rsidRPr="00D75481">
        <w:t>to pay to the Statutory Schemes all such amounts as are due under the relevant Admission Agreement and/or Direction Letter/ Determination or otherwise and shall deduct and pay to the Statutory Schemes such employee contributions as are required; and</w:t>
      </w:r>
    </w:p>
    <w:p w14:paraId="6C0F12CD" w14:textId="77777777" w:rsidR="00D75481" w:rsidRPr="00D75481" w:rsidRDefault="00D75481" w:rsidP="00B63608">
      <w:pPr>
        <w:numPr>
          <w:ilvl w:val="2"/>
          <w:numId w:val="64"/>
        </w:numPr>
      </w:pPr>
      <w:r w:rsidRPr="00D75481">
        <w:t xml:space="preserve">subject to paragraph 5 of Annex D3: LGPS to be fully responsible for all other costs, contributions, payments and other amounts relating to its participation in the Statutory Schemes, including for the avoidance of doubt any exit payments and the costs of providing any bond, indemnity or guarantee required in relation to such participation. </w:t>
      </w:r>
    </w:p>
    <w:p w14:paraId="19513FAE" w14:textId="77777777" w:rsidR="00D75481" w:rsidRPr="00D75481" w:rsidRDefault="00D75481" w:rsidP="00B63608">
      <w:pPr>
        <w:numPr>
          <w:ilvl w:val="1"/>
          <w:numId w:val="64"/>
        </w:numPr>
      </w:pPr>
      <w:r w:rsidRPr="00D75481">
        <w:t>Where the Supplier is the Former Supplier (or a Subcontractor is a Subcontractor of the Former Supplier) and there is no Relevant Transfer of the Fair Deal Employees because they remain continuously employed by the Supplier (or Subcontractor) at the Start Date, this Part D and its Annexes shall be modified accordingly so that the Supplier (or Subcontractor) shall comply with its requirements from the Start Date or, where it previously provided a Broadly Comparable pension scheme, from the date it is able to close accrual of its Broadly Comparable pension scheme (following appropriate consultation and contractual changes as appropriate) if later. The Supplier (or Sub- contractor) shall make arrangements for a bulk transfer from its Broadly Comparable pension scheme to the relevant Statutory Scheme in accordance with the requirements of the previous contract with the Buyer [</w:t>
      </w:r>
      <w:r w:rsidRPr="00D75481">
        <w:rPr>
          <w:b/>
          <w:bCs/>
        </w:rPr>
        <w:t>Footnote</w:t>
      </w:r>
      <w:r w:rsidRPr="00D75481">
        <w:t>: [We recommend that you seek specific legal advice on this clause].]</w:t>
      </w:r>
    </w:p>
    <w:p w14:paraId="5D04BDC4" w14:textId="77777777" w:rsidR="00D75481" w:rsidRPr="00D75481" w:rsidRDefault="00D75481" w:rsidP="00B63608">
      <w:pPr>
        <w:keepNext/>
        <w:keepLines/>
        <w:numPr>
          <w:ilvl w:val="0"/>
          <w:numId w:val="64"/>
        </w:numPr>
        <w:spacing w:before="120" w:after="80" w:line="360" w:lineRule="auto"/>
        <w:outlineLvl w:val="3"/>
        <w:rPr>
          <w:rFonts w:eastAsia="Times New Roman" w:cs="Times New Roman"/>
          <w:b/>
          <w:iCs/>
          <w:color w:val="000000"/>
        </w:rPr>
      </w:pPr>
      <w:r w:rsidRPr="00D75481">
        <w:rPr>
          <w:rFonts w:eastAsia="Times New Roman" w:cs="Times New Roman"/>
          <w:b/>
          <w:iCs/>
          <w:color w:val="000000"/>
        </w:rPr>
        <w:t>Supplier obligation to provide information</w:t>
      </w:r>
    </w:p>
    <w:p w14:paraId="19F0F3F4" w14:textId="77777777" w:rsidR="00D75481" w:rsidRPr="00D75481" w:rsidRDefault="00D75481" w:rsidP="00B63608">
      <w:pPr>
        <w:numPr>
          <w:ilvl w:val="1"/>
          <w:numId w:val="64"/>
        </w:numPr>
      </w:pPr>
      <w:r w:rsidRPr="00D75481">
        <w:t>The Supplier undertakes to the Buyer:</w:t>
      </w:r>
    </w:p>
    <w:p w14:paraId="4BCB92C2" w14:textId="77777777" w:rsidR="00D75481" w:rsidRPr="00D75481" w:rsidRDefault="00D75481" w:rsidP="00B63608">
      <w:pPr>
        <w:numPr>
          <w:ilvl w:val="2"/>
          <w:numId w:val="64"/>
        </w:numPr>
      </w:pPr>
      <w:r w:rsidRPr="00D75481">
        <w:t>to provide all information which the Buyer may reasonably request concerning matters referred to in this Part D as expeditiously as possible; and</w:t>
      </w:r>
    </w:p>
    <w:p w14:paraId="5BCA0261" w14:textId="77777777" w:rsidR="00D75481" w:rsidRPr="00D75481" w:rsidRDefault="00D75481" w:rsidP="00B63608">
      <w:pPr>
        <w:numPr>
          <w:ilvl w:val="2"/>
          <w:numId w:val="64"/>
        </w:numPr>
      </w:pPr>
      <w:r w:rsidRPr="00D75481">
        <w:t xml:space="preserve">not to issue any announcements to any Fair Deal Employee prior to the Relevant Transfer Date concerning the matters stated in this Part D without the consent in writing of the Buyer (such consent not to be unreasonably withheld or delayed); </w:t>
      </w:r>
    </w:p>
    <w:p w14:paraId="6FCA1E46" w14:textId="77777777" w:rsidR="00D75481" w:rsidRPr="00D75481" w:rsidRDefault="00D75481" w:rsidP="00B63608">
      <w:pPr>
        <w:numPr>
          <w:ilvl w:val="2"/>
          <w:numId w:val="64"/>
        </w:numPr>
      </w:pPr>
      <w:r w:rsidRPr="00D75481">
        <w:t>retain such records as would be necessary to manage the pension aspects in relation to any current or former Fair Deal Eligible Employees arising on expiry or termination of the relevant Contract.</w:t>
      </w:r>
    </w:p>
    <w:p w14:paraId="37F857DE" w14:textId="77777777" w:rsidR="00D75481" w:rsidRPr="00D75481" w:rsidRDefault="00D75481" w:rsidP="00B63608">
      <w:pPr>
        <w:keepNext/>
        <w:keepLines/>
        <w:numPr>
          <w:ilvl w:val="0"/>
          <w:numId w:val="64"/>
        </w:numPr>
        <w:spacing w:before="120" w:after="80" w:line="360" w:lineRule="auto"/>
        <w:outlineLvl w:val="3"/>
        <w:rPr>
          <w:rFonts w:eastAsia="Times New Roman" w:cs="Times New Roman"/>
          <w:b/>
          <w:iCs/>
          <w:color w:val="000000"/>
        </w:rPr>
      </w:pPr>
      <w:r w:rsidRPr="00D75481">
        <w:rPr>
          <w:rFonts w:eastAsia="Times New Roman" w:cs="Times New Roman"/>
          <w:b/>
          <w:iCs/>
          <w:color w:val="000000"/>
        </w:rPr>
        <w:t>Indemnities the Supplier must give</w:t>
      </w:r>
    </w:p>
    <w:p w14:paraId="4D4FC3FA" w14:textId="77777777" w:rsidR="00D75481" w:rsidRPr="00D75481" w:rsidRDefault="00D75481" w:rsidP="00B63608">
      <w:pPr>
        <w:numPr>
          <w:ilvl w:val="1"/>
          <w:numId w:val="64"/>
        </w:numPr>
      </w:pPr>
      <w:r w:rsidRPr="00D75481">
        <w:t xml:space="preserve">The Supplier shall indemnify and keep indemnified CCS, [NHS Pensions], the Buyer and/or any Replacement Supplier and/or any Replacement Subcontractor on demand from and against all and any Losses whatsoever suffered or incurred by it or them which: </w:t>
      </w:r>
    </w:p>
    <w:p w14:paraId="081E2FFB" w14:textId="77777777" w:rsidR="00D75481" w:rsidRPr="00D75481" w:rsidRDefault="00D75481" w:rsidP="00B63608">
      <w:pPr>
        <w:numPr>
          <w:ilvl w:val="2"/>
          <w:numId w:val="64"/>
        </w:numPr>
      </w:pPr>
      <w:r w:rsidRPr="00D75481">
        <w:t xml:space="preserve">arise out of or in connection with any liability towards all and any Fair Deal Employees arising in respect of service on or after the Relevant Transfer Date which arise from any breach by the Supplier of this Part D, and/or the CSPS Admission Agreement and/or the Direction Letter/Determination and/or the LGPS Admission Agreement; </w:t>
      </w:r>
    </w:p>
    <w:p w14:paraId="092361B7" w14:textId="77777777" w:rsidR="00D75481" w:rsidRPr="00D75481" w:rsidRDefault="00D75481" w:rsidP="00B63608">
      <w:pPr>
        <w:numPr>
          <w:ilvl w:val="2"/>
          <w:numId w:val="64"/>
        </w:numPr>
      </w:pPr>
      <w:r w:rsidRPr="00D75481">
        <w:t xml:space="preserve">relate to the payment of benefits under and/or participation in a pension scheme (as defined in section 150(1) Finance Act 2004) provided by the Supplier or a Subcontractor on and after the Relevant Transfer Date until the date of termination or expiry of the relevant Contract, including the Statutory Schemes or any Broadly Comparable pension scheme provided in accordance with paragraphs 10 or 11 of this Part D; </w:t>
      </w:r>
    </w:p>
    <w:p w14:paraId="2D685F6E" w14:textId="77777777" w:rsidR="00D75481" w:rsidRPr="00D75481" w:rsidRDefault="00D75481" w:rsidP="00B63608">
      <w:pPr>
        <w:numPr>
          <w:ilvl w:val="2"/>
          <w:numId w:val="64"/>
        </w:numPr>
      </w:pPr>
      <w:r w:rsidRPr="00D75481">
        <w:t>relate to claims by Fair Deal Employees of the Supplier and/or of any Subcontractor or by any trade unions, elected employee representatives or staff associations in respect of all or any such Fair Deal Employees which Losses:</w:t>
      </w:r>
    </w:p>
    <w:p w14:paraId="1821D069" w14:textId="77777777" w:rsidR="00D75481" w:rsidRPr="00D75481" w:rsidRDefault="00D75481" w:rsidP="00D75481">
      <w:r w:rsidRPr="00D75481">
        <w:t>Subcontractor:</w:t>
      </w:r>
    </w:p>
    <w:p w14:paraId="644510A1" w14:textId="77777777" w:rsidR="00D75481" w:rsidRPr="00D75481" w:rsidRDefault="00D75481" w:rsidP="00B63608">
      <w:pPr>
        <w:numPr>
          <w:ilvl w:val="0"/>
          <w:numId w:val="67"/>
        </w:numPr>
      </w:pPr>
      <w:r w:rsidRPr="00D75481">
        <w:t>relate to any rights to benefits under a pension scheme (as defined in section 150(1) Finance Act 2004) in respect of periods of employment on and after the Relevant Transfer Date until the date of termination or expiry of the relevant Contract; or</w:t>
      </w:r>
    </w:p>
    <w:p w14:paraId="489BCB14" w14:textId="77777777" w:rsidR="00D75481" w:rsidRPr="00D75481" w:rsidRDefault="00D75481" w:rsidP="00B63608">
      <w:pPr>
        <w:numPr>
          <w:ilvl w:val="0"/>
          <w:numId w:val="67"/>
        </w:numPr>
      </w:pPr>
      <w:r w:rsidRPr="00D75481">
        <w:t>arise out of the failure of the Supplier and/or any relevant Subcontractor to comply with the provisions of this Part D before the date of termination or expiry of the relevant Contract; and/or</w:t>
      </w:r>
    </w:p>
    <w:p w14:paraId="1BCA88E6" w14:textId="77777777" w:rsidR="00D75481" w:rsidRPr="00D75481" w:rsidRDefault="00D75481" w:rsidP="00B63608">
      <w:pPr>
        <w:numPr>
          <w:ilvl w:val="2"/>
          <w:numId w:val="64"/>
        </w:numPr>
      </w:pPr>
      <w:r w:rsidRPr="00D75481">
        <w:t>arise out of or in connection with the Supplier (or its Subcontractor) allowing anyone who is not an NHSPS Fair Deal Employee to join or claim membership of the NHSPS at any time during the Term.</w:t>
      </w:r>
    </w:p>
    <w:p w14:paraId="43F28FBC" w14:textId="77777777" w:rsidR="00D75481" w:rsidRPr="00D75481" w:rsidRDefault="00D75481" w:rsidP="00B63608">
      <w:pPr>
        <w:numPr>
          <w:ilvl w:val="1"/>
          <w:numId w:val="64"/>
        </w:numPr>
      </w:pPr>
      <w:r w:rsidRPr="00D75481">
        <w:t>The indemnities in this Part D and its Annexes:</w:t>
      </w:r>
    </w:p>
    <w:p w14:paraId="4B80F145" w14:textId="77777777" w:rsidR="00D75481" w:rsidRPr="00D75481" w:rsidRDefault="00D75481" w:rsidP="00B63608">
      <w:pPr>
        <w:numPr>
          <w:ilvl w:val="2"/>
          <w:numId w:val="64"/>
        </w:numPr>
      </w:pPr>
      <w:r w:rsidRPr="00D75481">
        <w:t>shall survive termination of the relevant Contract; and</w:t>
      </w:r>
    </w:p>
    <w:p w14:paraId="2CB4B2F8" w14:textId="77777777" w:rsidR="00D75481" w:rsidRPr="00D75481" w:rsidRDefault="00D75481" w:rsidP="00B63608">
      <w:pPr>
        <w:numPr>
          <w:ilvl w:val="2"/>
          <w:numId w:val="64"/>
        </w:numPr>
      </w:pPr>
      <w:r w:rsidRPr="00D75481">
        <w:t>shall not be affected by the caps on liability contained in Clause 11 (How much you can be held responsible for).</w:t>
      </w:r>
    </w:p>
    <w:p w14:paraId="2B4291D6" w14:textId="77777777" w:rsidR="00D75481" w:rsidRPr="00D75481" w:rsidRDefault="00D75481" w:rsidP="00B63608">
      <w:pPr>
        <w:keepNext/>
        <w:keepLines/>
        <w:numPr>
          <w:ilvl w:val="0"/>
          <w:numId w:val="64"/>
        </w:numPr>
        <w:spacing w:before="120" w:after="80" w:line="360" w:lineRule="auto"/>
        <w:outlineLvl w:val="3"/>
        <w:rPr>
          <w:rFonts w:eastAsia="Times New Roman" w:cs="Times New Roman"/>
          <w:b/>
          <w:iCs/>
          <w:color w:val="000000"/>
        </w:rPr>
      </w:pPr>
      <w:r w:rsidRPr="00D75481">
        <w:rPr>
          <w:rFonts w:eastAsia="Times New Roman" w:cs="Times New Roman"/>
          <w:b/>
          <w:iCs/>
          <w:color w:val="000000"/>
        </w:rPr>
        <w:t>What happens if there is a dispute</w:t>
      </w:r>
    </w:p>
    <w:p w14:paraId="33E18BFF" w14:textId="77777777" w:rsidR="00D75481" w:rsidRPr="00D75481" w:rsidRDefault="00D75481" w:rsidP="00B63608">
      <w:pPr>
        <w:numPr>
          <w:ilvl w:val="1"/>
          <w:numId w:val="64"/>
        </w:numPr>
      </w:pPr>
      <w:r w:rsidRPr="00D75481">
        <w:t xml:space="preserve">The Dispute Resolution Procedure will not apply to any dispute (i) between the CCS and/or the Buyer and/or the Supplier or (ii) between their respective actuaries and/or the Fund Actuary about any of the actuarial matters referred to in this Part D and its Annexes shall in the absence of agreement between the CCS and/or the Buyer and/or the Supplier be referred to an independent Actuary: </w:t>
      </w:r>
    </w:p>
    <w:p w14:paraId="6EC47386" w14:textId="77777777" w:rsidR="00D75481" w:rsidRPr="00D75481" w:rsidRDefault="00D75481" w:rsidP="00B63608">
      <w:pPr>
        <w:numPr>
          <w:ilvl w:val="2"/>
          <w:numId w:val="64"/>
        </w:numPr>
      </w:pPr>
      <w:r w:rsidRPr="00D75481">
        <w:t xml:space="preserve">who will act as an expert and not as an arbitrator; </w:t>
      </w:r>
    </w:p>
    <w:p w14:paraId="0190DD3C" w14:textId="77777777" w:rsidR="00D75481" w:rsidRPr="00D75481" w:rsidRDefault="00D75481" w:rsidP="00B63608">
      <w:pPr>
        <w:numPr>
          <w:ilvl w:val="2"/>
          <w:numId w:val="64"/>
        </w:numPr>
      </w:pPr>
      <w:r w:rsidRPr="00D75481">
        <w:t xml:space="preserve">whose decision will be final and binding on the CCS and/or the Buyer and/or the Supplier; and </w:t>
      </w:r>
    </w:p>
    <w:p w14:paraId="2D83FC86" w14:textId="77777777" w:rsidR="00D75481" w:rsidRPr="00D75481" w:rsidRDefault="00D75481" w:rsidP="00B63608">
      <w:pPr>
        <w:numPr>
          <w:ilvl w:val="2"/>
          <w:numId w:val="64"/>
        </w:numPr>
      </w:pPr>
      <w:r w:rsidRPr="00D75481">
        <w:t>whose expenses shall be borne equally by the CCS and/or the Buyer and/or the Supplier unless the independent Actuary shall otherwise direct.</w:t>
      </w:r>
    </w:p>
    <w:p w14:paraId="3B7B5D39" w14:textId="77777777" w:rsidR="00D75481" w:rsidRPr="00D75481" w:rsidRDefault="00D75481" w:rsidP="00D75481">
      <w:pPr>
        <w:ind w:left="567"/>
      </w:pPr>
      <w:r w:rsidRPr="00D75481">
        <w:t xml:space="preserve">The independent Actuary shall be agreed by the Parties or, failing such agreement the independent Actuary shall be appointed by the President for the time being of the Institute and Faculty of Actuaries on the application by the Parties. </w:t>
      </w:r>
    </w:p>
    <w:p w14:paraId="06B4300F" w14:textId="77777777" w:rsidR="00D75481" w:rsidRPr="00D75481" w:rsidRDefault="00D75481" w:rsidP="00B63608">
      <w:pPr>
        <w:keepNext/>
        <w:keepLines/>
        <w:numPr>
          <w:ilvl w:val="0"/>
          <w:numId w:val="64"/>
        </w:numPr>
        <w:spacing w:before="120" w:after="80" w:line="360" w:lineRule="auto"/>
        <w:outlineLvl w:val="3"/>
        <w:rPr>
          <w:rFonts w:eastAsia="Times New Roman" w:cs="Times New Roman"/>
          <w:b/>
          <w:iCs/>
          <w:color w:val="000000"/>
        </w:rPr>
      </w:pPr>
      <w:r w:rsidRPr="00D75481">
        <w:rPr>
          <w:rFonts w:eastAsia="Times New Roman" w:cs="Times New Roman"/>
          <w:b/>
          <w:iCs/>
          <w:color w:val="000000"/>
        </w:rPr>
        <w:t>Other people’s rights</w:t>
      </w:r>
    </w:p>
    <w:p w14:paraId="49A4713C" w14:textId="77777777" w:rsidR="00D75481" w:rsidRPr="00D75481" w:rsidRDefault="00D75481" w:rsidP="00B63608">
      <w:pPr>
        <w:numPr>
          <w:ilvl w:val="1"/>
          <w:numId w:val="64"/>
        </w:numPr>
      </w:pPr>
      <w:r w:rsidRPr="00D75481">
        <w:t xml:space="preserve">The Parties agree Clause 19 (Other people’s rights in this contract) does not apply and that the CRTPA applies to this Part D to the extent necessary to ensure that any Fair Deal Employee will have the right to enforce any obligation owed to him or her or it by the Supplier under this Part D, in his or her or its own right under section 1(1) of the CRTPA. </w:t>
      </w:r>
    </w:p>
    <w:p w14:paraId="4498F711" w14:textId="77777777" w:rsidR="00D75481" w:rsidRPr="00D75481" w:rsidRDefault="00D75481" w:rsidP="00B63608">
      <w:pPr>
        <w:numPr>
          <w:ilvl w:val="1"/>
          <w:numId w:val="64"/>
        </w:numPr>
      </w:pPr>
      <w:r w:rsidRPr="00D75481">
        <w:t>Further, the Supplier must ensure that the CRTPA will apply to any Sub-Contract to the extent necessary to ensure that any Fair Deal Employee will have the right to enforce any obligation owed to them by the Subcontractor in his or her or its own right under section 1(1) of the CRTPA.</w:t>
      </w:r>
    </w:p>
    <w:p w14:paraId="3B4B3313" w14:textId="77777777" w:rsidR="00D75481" w:rsidRPr="00D75481" w:rsidRDefault="00D75481" w:rsidP="00B63608">
      <w:pPr>
        <w:keepNext/>
        <w:keepLines/>
        <w:numPr>
          <w:ilvl w:val="0"/>
          <w:numId w:val="64"/>
        </w:numPr>
        <w:spacing w:before="120" w:after="80" w:line="360" w:lineRule="auto"/>
        <w:outlineLvl w:val="3"/>
        <w:rPr>
          <w:rFonts w:eastAsia="Times New Roman" w:cs="Times New Roman"/>
          <w:b/>
          <w:iCs/>
          <w:color w:val="000000"/>
        </w:rPr>
      </w:pPr>
      <w:r w:rsidRPr="00D75481">
        <w:rPr>
          <w:rFonts w:eastAsia="Times New Roman" w:cs="Times New Roman"/>
          <w:b/>
          <w:iCs/>
          <w:color w:val="000000"/>
        </w:rPr>
        <w:t>What happens if there is a breach of this Part D</w:t>
      </w:r>
    </w:p>
    <w:p w14:paraId="4EF328F5" w14:textId="77777777" w:rsidR="00D75481" w:rsidRPr="00D75481" w:rsidRDefault="00D75481" w:rsidP="00B63608">
      <w:pPr>
        <w:numPr>
          <w:ilvl w:val="1"/>
          <w:numId w:val="64"/>
        </w:numPr>
      </w:pPr>
      <w:r w:rsidRPr="00D75481">
        <w:t>The Supplier agrees to notify the Buyer should it breach any obligations it has under this Part D and agrees that the Buyer shall be entitled to terminate its Contract for material Default in the event that the Supplier:</w:t>
      </w:r>
    </w:p>
    <w:p w14:paraId="61771CAA" w14:textId="77777777" w:rsidR="00D75481" w:rsidRPr="00D75481" w:rsidRDefault="00D75481" w:rsidP="00B63608">
      <w:pPr>
        <w:numPr>
          <w:ilvl w:val="2"/>
          <w:numId w:val="64"/>
        </w:numPr>
      </w:pPr>
      <w:r w:rsidRPr="00D75481">
        <w:t>commits an irremediable breach of any provision or obligation it has under this Part D; or</w:t>
      </w:r>
    </w:p>
    <w:p w14:paraId="3193818C" w14:textId="77777777" w:rsidR="00D75481" w:rsidRPr="00D75481" w:rsidRDefault="00D75481" w:rsidP="00B63608">
      <w:pPr>
        <w:numPr>
          <w:ilvl w:val="2"/>
          <w:numId w:val="64"/>
        </w:numPr>
      </w:pPr>
      <w:r w:rsidRPr="00D75481">
        <w:t>commits a breach of any provision or obligation it has under this Part D which, where capable of remedy, it fails to remedy within a reasonable time and in any event within 28 days of the date of a notice from the Buyer giving particulars of the breach and requiring the Supplier to remedy it.</w:t>
      </w:r>
    </w:p>
    <w:p w14:paraId="02DD9EE5" w14:textId="77777777" w:rsidR="00D75481" w:rsidRPr="00D75481" w:rsidRDefault="00D75481" w:rsidP="00B63608">
      <w:pPr>
        <w:keepNext/>
        <w:keepLines/>
        <w:numPr>
          <w:ilvl w:val="0"/>
          <w:numId w:val="64"/>
        </w:numPr>
        <w:spacing w:before="120" w:after="80" w:line="360" w:lineRule="auto"/>
        <w:outlineLvl w:val="3"/>
        <w:rPr>
          <w:rFonts w:eastAsia="Times New Roman" w:cs="Times New Roman"/>
          <w:b/>
          <w:iCs/>
          <w:color w:val="000000"/>
        </w:rPr>
      </w:pPr>
      <w:r w:rsidRPr="00D75481">
        <w:rPr>
          <w:rFonts w:eastAsia="Times New Roman" w:cs="Times New Roman"/>
          <w:b/>
          <w:iCs/>
          <w:color w:val="000000"/>
        </w:rPr>
        <w:t>Transferring Fair Deal Employees</w:t>
      </w:r>
    </w:p>
    <w:p w14:paraId="0B25722A" w14:textId="77777777" w:rsidR="00D75481" w:rsidRPr="00D75481" w:rsidRDefault="00D75481" w:rsidP="00B63608">
      <w:pPr>
        <w:numPr>
          <w:ilvl w:val="1"/>
          <w:numId w:val="64"/>
        </w:numPr>
      </w:pPr>
      <w:r w:rsidRPr="00D75481">
        <w:t>Save on expiry or termination of the relevant Contract, if the employment of any Fair Deal Eligible Employee transfers to another employer (by way of a transfer under the Employment Regulations or other form of compulsory transfer of employment) the Supplier shall or shall procure that any relevant Sub-contractor shall:</w:t>
      </w:r>
    </w:p>
    <w:p w14:paraId="369966DD" w14:textId="77777777" w:rsidR="00D75481" w:rsidRPr="00D75481" w:rsidRDefault="00D75481" w:rsidP="00B63608">
      <w:pPr>
        <w:numPr>
          <w:ilvl w:val="2"/>
          <w:numId w:val="64"/>
        </w:numPr>
      </w:pPr>
      <w:r w:rsidRPr="00D75481">
        <w:t>notify the Buyer as far as reasonably practicable in advance of the transfer to allow the Buyer to make the necessary arrangements for participation with the relevant Statutory Scheme(s);</w:t>
      </w:r>
    </w:p>
    <w:p w14:paraId="360C0032" w14:textId="77777777" w:rsidR="00D75481" w:rsidRPr="00D75481" w:rsidRDefault="00D75481" w:rsidP="00B63608">
      <w:pPr>
        <w:numPr>
          <w:ilvl w:val="2"/>
          <w:numId w:val="64"/>
        </w:numPr>
      </w:pPr>
      <w:r w:rsidRPr="00D75481">
        <w:t>consult with about, and inform those Fair Deal Eligible Employees of the pension provisions relating to that transfer; and</w:t>
      </w:r>
    </w:p>
    <w:p w14:paraId="05705981" w14:textId="77777777" w:rsidR="00D75481" w:rsidRPr="00D75481" w:rsidRDefault="00D75481" w:rsidP="00B63608">
      <w:pPr>
        <w:numPr>
          <w:ilvl w:val="2"/>
          <w:numId w:val="64"/>
        </w:numPr>
      </w:pPr>
      <w:r w:rsidRPr="00D75481">
        <w:t xml:space="preserve">procure that the employer to which the Fair Deal Eligible Employees are transferred (the </w:t>
      </w:r>
      <w:r w:rsidRPr="00D75481">
        <w:rPr>
          <w:b/>
          <w:bCs/>
        </w:rPr>
        <w:t>"New Employer"</w:t>
      </w:r>
      <w:r w:rsidRPr="00D75481">
        <w:t>) complies with the provisions of this Part D and its Annexes provided that references to the "Supplier" will become references to the New Employer, references to "Relevant Transfer Date" will become references to the date of the transfer to the New Employer and references to "Fair Deal Employees" will become references to the Fair Deal Eligible Employees so transferred to the New Employer.</w:t>
      </w:r>
    </w:p>
    <w:p w14:paraId="42266D73" w14:textId="77777777" w:rsidR="00D75481" w:rsidRPr="00D75481" w:rsidRDefault="00D75481" w:rsidP="00B63608">
      <w:pPr>
        <w:keepNext/>
        <w:keepLines/>
        <w:numPr>
          <w:ilvl w:val="0"/>
          <w:numId w:val="64"/>
        </w:numPr>
        <w:spacing w:before="120" w:after="80" w:line="360" w:lineRule="auto"/>
        <w:outlineLvl w:val="3"/>
        <w:rPr>
          <w:rFonts w:eastAsia="Times New Roman" w:cs="Times New Roman"/>
          <w:b/>
          <w:iCs/>
          <w:color w:val="000000"/>
        </w:rPr>
      </w:pPr>
      <w:r w:rsidRPr="00D75481">
        <w:rPr>
          <w:rFonts w:eastAsia="Times New Roman" w:cs="Times New Roman"/>
          <w:b/>
          <w:iCs/>
          <w:color w:val="000000"/>
        </w:rPr>
        <w:t>What happens to pensions if this Contract ends</w:t>
      </w:r>
    </w:p>
    <w:p w14:paraId="5741A879" w14:textId="77777777" w:rsidR="00D75481" w:rsidRPr="00D75481" w:rsidRDefault="00D75481" w:rsidP="00B63608">
      <w:pPr>
        <w:numPr>
          <w:ilvl w:val="1"/>
          <w:numId w:val="64"/>
        </w:numPr>
      </w:pPr>
      <w:r w:rsidRPr="00D75481">
        <w:t>The provisions of Part E: Staff Transfer On Exit (Mandatory) apply in relation to pension issues on expiry or termination of the relevant Contract.</w:t>
      </w:r>
    </w:p>
    <w:p w14:paraId="0CE8FFAE" w14:textId="77777777" w:rsidR="00D75481" w:rsidRPr="00D75481" w:rsidRDefault="00D75481" w:rsidP="00B63608">
      <w:pPr>
        <w:numPr>
          <w:ilvl w:val="1"/>
          <w:numId w:val="64"/>
        </w:numPr>
      </w:pPr>
      <w:r w:rsidRPr="00D75481">
        <w:t>The Supplier shall (and shall procure that any of its Subcontractors shall) prior to the termination of the relevant Contract provide all such co-operation and assistance (including co-operation and assistance from the Broadly Comparable pension scheme’s Actuary) as the Replacement Supplier and/or NHS Pension and/or CSPS and/or the relevant Administering Buyer and/or the Buyer may reasonably require, to enable the Replacement Supplier to participate in the appropriate Statutory Scheme in respect of any Fair Deal  Eligible Employee that remains eligible for New Fair Deal protection following a Service Transfer.</w:t>
      </w:r>
    </w:p>
    <w:p w14:paraId="61A561E4" w14:textId="77777777" w:rsidR="00D75481" w:rsidRPr="00D75481" w:rsidRDefault="00D75481" w:rsidP="00B63608">
      <w:pPr>
        <w:keepNext/>
        <w:keepLines/>
        <w:numPr>
          <w:ilvl w:val="0"/>
          <w:numId w:val="64"/>
        </w:numPr>
        <w:spacing w:before="120" w:after="80" w:line="360" w:lineRule="auto"/>
        <w:outlineLvl w:val="3"/>
        <w:rPr>
          <w:rFonts w:eastAsia="Times New Roman" w:cs="Times New Roman"/>
          <w:b/>
          <w:iCs/>
          <w:color w:val="000000"/>
        </w:rPr>
      </w:pPr>
      <w:r w:rsidRPr="00D75481">
        <w:rPr>
          <w:rFonts w:eastAsia="Times New Roman" w:cs="Times New Roman"/>
          <w:b/>
          <w:iCs/>
          <w:color w:val="000000"/>
        </w:rPr>
        <w:t>Broadly Comparable Pension Schemes on the Relevant Transfer Date</w:t>
      </w:r>
    </w:p>
    <w:p w14:paraId="20A96410" w14:textId="77777777" w:rsidR="00D75481" w:rsidRPr="00D75481" w:rsidRDefault="00D75481" w:rsidP="00B63608">
      <w:pPr>
        <w:numPr>
          <w:ilvl w:val="1"/>
          <w:numId w:val="64"/>
        </w:numPr>
      </w:pPr>
      <w:r w:rsidRPr="00D75481">
        <w:t>If the terms of any of paragraphs 4 of Annex D2: NHSPS or 3.1 of Annex D3: LGPS applies, the Supplier must (and must, where relevant, procure that each of its  Subcontractors will) ensure that, with effect from the Relevant Transfer Date until the day before the Service Transfer Date, the relevant Fair Deal Employees will be eligible for membership of a pension scheme under which the benefits are Broadly Comparable to those provided under the relevant Statutory Scheme, and then on such terms as may be decided by the Buyer.</w:t>
      </w:r>
    </w:p>
    <w:p w14:paraId="1D70736F" w14:textId="77777777" w:rsidR="00D75481" w:rsidRPr="00D75481" w:rsidRDefault="00D75481" w:rsidP="00B63608">
      <w:pPr>
        <w:numPr>
          <w:ilvl w:val="1"/>
          <w:numId w:val="64"/>
        </w:numPr>
      </w:pPr>
      <w:r w:rsidRPr="00D75481">
        <w:t xml:space="preserve">Such Broadly Comparable pension scheme must be:  </w:t>
      </w:r>
    </w:p>
    <w:p w14:paraId="7E0936F2" w14:textId="77777777" w:rsidR="00D75481" w:rsidRPr="00D75481" w:rsidRDefault="00D75481" w:rsidP="00B63608">
      <w:pPr>
        <w:numPr>
          <w:ilvl w:val="2"/>
          <w:numId w:val="64"/>
        </w:numPr>
      </w:pPr>
      <w:r w:rsidRPr="00D75481">
        <w:t>established by the Relevant Transfer Date [</w:t>
      </w:r>
      <w:r w:rsidRPr="00D75481">
        <w:rPr>
          <w:b/>
          <w:bCs/>
        </w:rPr>
        <w:t>Footnote</w:t>
      </w:r>
      <w:r w:rsidRPr="00D75481">
        <w:t>: [We recommend that you seek specific legal advice on this clause].]</w:t>
      </w:r>
    </w:p>
    <w:p w14:paraId="428DE903" w14:textId="77777777" w:rsidR="00D75481" w:rsidRPr="00D75481" w:rsidRDefault="00D75481" w:rsidP="00B63608">
      <w:pPr>
        <w:numPr>
          <w:ilvl w:val="2"/>
          <w:numId w:val="64"/>
        </w:numPr>
      </w:pPr>
      <w:r w:rsidRPr="00D75481">
        <w:t xml:space="preserve">a registered pension scheme for the purposes of Part 4 of the Finance Act 2004; </w:t>
      </w:r>
    </w:p>
    <w:p w14:paraId="5930DEBF" w14:textId="77777777" w:rsidR="00D75481" w:rsidRPr="00D75481" w:rsidRDefault="00D75481" w:rsidP="00B63608">
      <w:pPr>
        <w:numPr>
          <w:ilvl w:val="2"/>
          <w:numId w:val="64"/>
        </w:numPr>
      </w:pPr>
      <w:r w:rsidRPr="00D75481">
        <w:t xml:space="preserve">capable of receiving a bulk transfer payment from the relevant Statutory Scheme or from a Former Supplier’s Broadly Comparable pension scheme (unless otherwise instructed by the Buyer); </w:t>
      </w:r>
    </w:p>
    <w:p w14:paraId="42DE2A3E" w14:textId="77777777" w:rsidR="00D75481" w:rsidRPr="00D75481" w:rsidRDefault="00D75481" w:rsidP="00B63608">
      <w:pPr>
        <w:numPr>
          <w:ilvl w:val="2"/>
          <w:numId w:val="64"/>
        </w:numPr>
      </w:pPr>
      <w:r w:rsidRPr="00D75481">
        <w:t xml:space="preserve">capable of paying a bulk transfer payment to the Replacement Supplier’s Broadly Comparable pension scheme (or the relevant Statutory Scheme if applicable) (unless otherwise instructed by the Buyer); and </w:t>
      </w:r>
    </w:p>
    <w:p w14:paraId="600752BB" w14:textId="77777777" w:rsidR="00D75481" w:rsidRPr="00D75481" w:rsidRDefault="00D75481" w:rsidP="00B63608">
      <w:pPr>
        <w:numPr>
          <w:ilvl w:val="2"/>
          <w:numId w:val="64"/>
        </w:numPr>
      </w:pPr>
      <w:r w:rsidRPr="00D75481">
        <w:t>maintained until such bulk transfer payments have been received or paid (unless otherwise instructed by the Buyer).</w:t>
      </w:r>
    </w:p>
    <w:p w14:paraId="13FDB158" w14:textId="77777777" w:rsidR="00D75481" w:rsidRPr="00D75481" w:rsidRDefault="00D75481" w:rsidP="00B63608">
      <w:pPr>
        <w:numPr>
          <w:ilvl w:val="1"/>
          <w:numId w:val="64"/>
        </w:numPr>
      </w:pPr>
      <w:r w:rsidRPr="00D75481">
        <w:t>Where the Supplier has set up a Broadly Comparable pension scheme pursuant to the provisions of this Paragraph 10, the Supplier shall (and shall procure that any of its Subcontractors shall):</w:t>
      </w:r>
    </w:p>
    <w:p w14:paraId="0689358B" w14:textId="77777777" w:rsidR="00D75481" w:rsidRPr="00D75481" w:rsidRDefault="00D75481" w:rsidP="00B63608">
      <w:pPr>
        <w:numPr>
          <w:ilvl w:val="2"/>
          <w:numId w:val="64"/>
        </w:numPr>
      </w:pPr>
      <w:r w:rsidRPr="00D75481">
        <w:t>supply to the Buyer details of its (or its Subcontractor’s) Broadly Comparable pension scheme and provide a full copy of the valid certificate of broad comparability (which remains valid as at the Relevant Transfer Date) covering all relevant Fair Deal Employees, as soon as it is able to do so before the Relevant Transfer Date (where possible) and in any event no later than seven (7) days after receipt of the certificate;</w:t>
      </w:r>
    </w:p>
    <w:p w14:paraId="58D7CE4A" w14:textId="77777777" w:rsidR="00D75481" w:rsidRPr="00D75481" w:rsidRDefault="00D75481" w:rsidP="00B63608">
      <w:pPr>
        <w:numPr>
          <w:ilvl w:val="2"/>
          <w:numId w:val="64"/>
        </w:numPr>
      </w:pPr>
      <w:r w:rsidRPr="00D75481">
        <w:t>be fully responsible for all costs, contributions, payments and other amounts relating to the setting up, certification of, ongoing participation in and/or withdrawal and exit from the Broadly Comparable pension scheme, including for the avoidance of doubt any debts arising under section 75 or 75A of the Pensions Act 1995;</w:t>
      </w:r>
    </w:p>
    <w:p w14:paraId="6A11E0F2" w14:textId="77777777" w:rsidR="00D75481" w:rsidRPr="00D75481" w:rsidRDefault="00D75481" w:rsidP="00B63608">
      <w:pPr>
        <w:numPr>
          <w:ilvl w:val="2"/>
          <w:numId w:val="64"/>
        </w:numPr>
      </w:pPr>
      <w:r w:rsidRPr="00D75481">
        <w:t>instruct any such Broadly Comparable pension scheme’s Actuary to provide all such co-operation and assistance in agreeing bulk transfer process with the Actuary to the Former Supplier’s Broadly Comparable pension scheme or the Actuary to the relevant Statutory Scheme (as appropriate) and to provide all such co-operation and assistance with any other Actuary appointed by the Buyer (where applicable). This will be with a view to the bulk transfer terms providing day for day and/or pound for pound (as applicable) (or actuarially equivalent where there are benefit differences between the two schemes) credits in the Broadly Comparable pension scheme in respect of any Fair Deal Eligible Employee who consents to such a transfer [</w:t>
      </w:r>
      <w:r w:rsidRPr="00D75481">
        <w:rPr>
          <w:b/>
          <w:bCs/>
        </w:rPr>
        <w:t>Footnote</w:t>
      </w:r>
      <w:r w:rsidRPr="00D75481">
        <w:t>: [We recommend that you seek specific legal advice on this clause].] ; and</w:t>
      </w:r>
    </w:p>
    <w:p w14:paraId="4AEF8B9D" w14:textId="77777777" w:rsidR="00D75481" w:rsidRPr="00D75481" w:rsidRDefault="00D75481" w:rsidP="00B63608">
      <w:pPr>
        <w:numPr>
          <w:ilvl w:val="2"/>
          <w:numId w:val="64"/>
        </w:numPr>
      </w:pPr>
      <w:r w:rsidRPr="00D75481">
        <w:t xml:space="preserve">provide a replacement Broadly Comparable pension scheme in accordance with this paragraph 10 with immediate effect for those Fair Deal Eligible Employees who are still employed by the Supplier and/or relevant Subcontractor and are still eligible for New Fair Deal protection in the event that the Supplier and/or Subcontractor's Broadly Comparable pension scheme is terminated. The relevant Fair Deal Eligible Employees must be given the option to transfer their accrued benefits from the previous Broadly Comparable pension scheme to the new Broadly Comparable pension scheme on day for day and/or pound for pound terms (as applicable) (or actuarially equivalent where there are benefit differences between the two schemes). </w:t>
      </w:r>
    </w:p>
    <w:p w14:paraId="62CBEEDC" w14:textId="77777777" w:rsidR="00D75481" w:rsidRPr="00D75481" w:rsidRDefault="00D75481" w:rsidP="00B63608">
      <w:pPr>
        <w:numPr>
          <w:ilvl w:val="1"/>
          <w:numId w:val="64"/>
        </w:numPr>
      </w:pPr>
      <w:r w:rsidRPr="00D75481">
        <w:t>Where the Supplier has provided a Broadly Comparable pension scheme pursuant to the provisions of this paragraph 10, the Supplier shall (and shall procure that any of its Subcontractors shall) prior to the termination of the relevant Contract:</w:t>
      </w:r>
    </w:p>
    <w:p w14:paraId="44974C2F" w14:textId="77777777" w:rsidR="00D75481" w:rsidRPr="00D75481" w:rsidRDefault="00D75481" w:rsidP="00B63608">
      <w:pPr>
        <w:numPr>
          <w:ilvl w:val="2"/>
          <w:numId w:val="64"/>
        </w:numPr>
      </w:pPr>
      <w:r w:rsidRPr="00D75481">
        <w:t xml:space="preserve">allow and make all necessary arrangements to effect, in respect of any Fair Deal Eligible Employee that remains eligible for New Fair Deal protection, following a Service Transfer, the bulk transfer of past service from any such Broadly Comparable pension scheme into the Replacement Supplier’s Broadly Comparable pension scheme (or the relevant Statutory Scheme if applicable). The bulk transfer terms provided shall be on a past service reserve basis which should be calculated allowing for projected final salary at the assumed date of retirement, leaving service or death (in the case of final salary benefits). The actuarial basis for this past service reserve basis should be aligned to the funding requirements of the Broadly Comparable pension scheme in place at the time the bulk transfer terms are offered. The bulk transfer terms shall be subject to an underpin in relation to any service credits awarded in the Broadly Comparable pension scheme in accordance with paragraph 10.3.3 such that the element of the past service reserve amount which relates to such service credits shall be no lower than that required by the bulk transfer terms that were agreed in accordance with paragraph 10.3.3 but using the last day of the Fair Deal Eligible Employees’ employment with the Supplier or Subcontractor (as appropriate) as the date used to determine the actuarial assumptions; and </w:t>
      </w:r>
    </w:p>
    <w:p w14:paraId="7B526DE1" w14:textId="77777777" w:rsidR="00D75481" w:rsidRPr="00D75481" w:rsidRDefault="00D75481" w:rsidP="00B63608">
      <w:pPr>
        <w:numPr>
          <w:ilvl w:val="2"/>
          <w:numId w:val="64"/>
        </w:numPr>
      </w:pPr>
      <w:r w:rsidRPr="00D75481">
        <w:t>if the transfer payment paid by the trustees of the Broadly Comparable pension scheme is less (in the opinion of the Actuary to the Replacement Supplier’s Broadly Comparable pension scheme (or to the relevant Statutory Scheme if applicable)) than the transfer payment which would have been paid had paragraph 10.4.1 been complied with, the Supplier shall (or shall procure that the Subcontractor shall) pay the amount of the difference to the Replacement Supplier’s Broadly Comparable pension scheme (or relevant Statutory Scheme if applicable) or as the Buyer shall otherwise direct. The Supplier shall indemnify the Buyer or the Replacement Supplier’s Broadly Comparable pension scheme (or the relevant Statutory Scheme if applicable) (as the Buyer directs) for any failure to pay the difference as required under this paragraph.</w:t>
      </w:r>
    </w:p>
    <w:p w14:paraId="244E4388" w14:textId="77777777" w:rsidR="00D75481" w:rsidRPr="00D75481" w:rsidRDefault="00D75481" w:rsidP="00B63608">
      <w:pPr>
        <w:keepNext/>
        <w:keepLines/>
        <w:numPr>
          <w:ilvl w:val="0"/>
          <w:numId w:val="64"/>
        </w:numPr>
        <w:spacing w:before="120" w:after="80" w:line="360" w:lineRule="auto"/>
        <w:outlineLvl w:val="3"/>
        <w:rPr>
          <w:rFonts w:eastAsia="Times New Roman" w:cs="Times New Roman"/>
          <w:b/>
          <w:iCs/>
          <w:color w:val="000000"/>
        </w:rPr>
      </w:pPr>
      <w:r w:rsidRPr="00D75481">
        <w:rPr>
          <w:rFonts w:eastAsia="Times New Roman" w:cs="Times New Roman"/>
          <w:b/>
          <w:iCs/>
          <w:color w:val="000000"/>
        </w:rPr>
        <w:t>Broadly Comparable Pension Scheme in Other Circumstances</w:t>
      </w:r>
    </w:p>
    <w:p w14:paraId="6981765F" w14:textId="77777777" w:rsidR="00D75481" w:rsidRPr="00D75481" w:rsidRDefault="00D75481" w:rsidP="00B63608">
      <w:pPr>
        <w:numPr>
          <w:ilvl w:val="1"/>
          <w:numId w:val="64"/>
        </w:numPr>
      </w:pPr>
      <w:r w:rsidRPr="00D75481">
        <w:t>If the terms of any of paragraphs 2.2 of Annex D1: CSPS, 5.2 of Annex D2: NHSPS and/or 3.2 of Annex D3: LGPS apply, the Supplier must (and must, where relevant, procure that each of its Subcontractors will) ensure that, with effect from the cessation of participation in the Statutory Scheme, until the day before the Service Transfer Date, the relevant Fair Deal Eligible Employees will be eligible for membership of a pension scheme under which the benefits are Broadly Comparable to those provided under the relevant Statutory Scheme at the date of cessation of participation in the relevant Statutory Scheme, and then on such terms as may be decided by the Buyer.</w:t>
      </w:r>
    </w:p>
    <w:p w14:paraId="26A6FCAB" w14:textId="77777777" w:rsidR="00D75481" w:rsidRPr="00D75481" w:rsidRDefault="00D75481" w:rsidP="00B63608">
      <w:pPr>
        <w:numPr>
          <w:ilvl w:val="1"/>
          <w:numId w:val="64"/>
        </w:numPr>
      </w:pPr>
      <w:r w:rsidRPr="00D75481">
        <w:t xml:space="preserve">Such Broadly Comparable pension scheme must be:  </w:t>
      </w:r>
    </w:p>
    <w:p w14:paraId="6F380402" w14:textId="77777777" w:rsidR="00D75481" w:rsidRPr="00D75481" w:rsidRDefault="00D75481" w:rsidP="00B63608">
      <w:pPr>
        <w:numPr>
          <w:ilvl w:val="2"/>
          <w:numId w:val="64"/>
        </w:numPr>
      </w:pPr>
      <w:r w:rsidRPr="00D75481">
        <w:t>established by the date of cessation of participation in the Statutory Scheme [</w:t>
      </w:r>
      <w:r w:rsidRPr="00D75481">
        <w:rPr>
          <w:b/>
          <w:bCs/>
        </w:rPr>
        <w:t>Footnote</w:t>
      </w:r>
      <w:r w:rsidRPr="00D75481">
        <w:t xml:space="preserve">: [We recommend that you seek specific legal advice on this clause].]; </w:t>
      </w:r>
    </w:p>
    <w:p w14:paraId="52FEC367" w14:textId="77777777" w:rsidR="00D75481" w:rsidRPr="00D75481" w:rsidRDefault="00D75481" w:rsidP="00B63608">
      <w:pPr>
        <w:numPr>
          <w:ilvl w:val="2"/>
          <w:numId w:val="64"/>
        </w:numPr>
      </w:pPr>
      <w:r w:rsidRPr="00D75481">
        <w:t xml:space="preserve">a registered pension scheme for the purposes of Part 4 of the Finance Act 2004; </w:t>
      </w:r>
    </w:p>
    <w:p w14:paraId="129B17DE" w14:textId="77777777" w:rsidR="00D75481" w:rsidRPr="00D75481" w:rsidRDefault="00D75481" w:rsidP="00B63608">
      <w:pPr>
        <w:numPr>
          <w:ilvl w:val="2"/>
          <w:numId w:val="64"/>
        </w:numPr>
      </w:pPr>
      <w:r w:rsidRPr="00D75481">
        <w:t xml:space="preserve">capable of receiving a bulk transfer payment from the relevant Statutory Scheme (where instructed to do so by the Buyer); </w:t>
      </w:r>
    </w:p>
    <w:p w14:paraId="62EF6422" w14:textId="77777777" w:rsidR="00D75481" w:rsidRPr="00D75481" w:rsidRDefault="00D75481" w:rsidP="00B63608">
      <w:pPr>
        <w:numPr>
          <w:ilvl w:val="2"/>
          <w:numId w:val="64"/>
        </w:numPr>
      </w:pPr>
      <w:r w:rsidRPr="00D75481">
        <w:t xml:space="preserve">capable of paying a bulk transfer payment to the Replacement Supplier’s Broadly Comparable pension scheme (or the relevant Statutory Scheme if applicable) (unless otherwise instructed by the Buyer); and </w:t>
      </w:r>
    </w:p>
    <w:p w14:paraId="14E146F1" w14:textId="77777777" w:rsidR="00D75481" w:rsidRPr="00D75481" w:rsidRDefault="00D75481" w:rsidP="00B63608">
      <w:pPr>
        <w:numPr>
          <w:ilvl w:val="2"/>
          <w:numId w:val="64"/>
        </w:numPr>
      </w:pPr>
      <w:r w:rsidRPr="00D75481">
        <w:t xml:space="preserve">maintained until such bulk transfer payments have been received or paid (unless otherwise instructed by the Buyer).  </w:t>
      </w:r>
    </w:p>
    <w:p w14:paraId="216B562E" w14:textId="77777777" w:rsidR="00D75481" w:rsidRPr="00D75481" w:rsidRDefault="00D75481" w:rsidP="00B63608">
      <w:pPr>
        <w:numPr>
          <w:ilvl w:val="1"/>
          <w:numId w:val="64"/>
        </w:numPr>
      </w:pPr>
      <w:r w:rsidRPr="00D75481">
        <w:t>Where the Supplier has provided a Broadly Comparable pension scheme pursuant to the provisions of this paragraph 11, the Supplier shall (and shall procure that any of its Subcontractors shall):</w:t>
      </w:r>
    </w:p>
    <w:p w14:paraId="2DD5F941" w14:textId="77777777" w:rsidR="00D75481" w:rsidRPr="00D75481" w:rsidRDefault="00D75481" w:rsidP="00B63608">
      <w:pPr>
        <w:numPr>
          <w:ilvl w:val="2"/>
          <w:numId w:val="64"/>
        </w:numPr>
      </w:pPr>
      <w:r w:rsidRPr="00D75481">
        <w:t>supply to the Buyer details of its (or its Subcontractor’s) Broadly Comparable pension scheme and provide a full copy of the valid certificate of broad comparability (which remains valid as at the date of cessation of participation in the Statutory Scheme) covering all relevant Fair Deal Eligible Employees, as soon as it is able to do so before the cessation of participation in the Statutory Scheme (where possible) and in any event no later than seven (7) days after receipt of the certificate;</w:t>
      </w:r>
    </w:p>
    <w:p w14:paraId="04C80497" w14:textId="77777777" w:rsidR="00D75481" w:rsidRPr="00D75481" w:rsidRDefault="00D75481" w:rsidP="00B63608">
      <w:pPr>
        <w:numPr>
          <w:ilvl w:val="2"/>
          <w:numId w:val="64"/>
        </w:numPr>
      </w:pPr>
      <w:r w:rsidRPr="00D75481">
        <w:t>be fully responsible for all costs, contributions, payments and other amounts relating to the setting up, certification of, ongoing participation in and/or withdrawal and exit from the Broadly Comparable pension scheme, including for the avoidance of doubt any debts arising under section 75 or 75A of the Pensions Act 1995;</w:t>
      </w:r>
    </w:p>
    <w:p w14:paraId="0864BD65" w14:textId="77777777" w:rsidR="00D75481" w:rsidRPr="00D75481" w:rsidRDefault="00D75481" w:rsidP="00B63608">
      <w:pPr>
        <w:numPr>
          <w:ilvl w:val="2"/>
          <w:numId w:val="64"/>
        </w:numPr>
      </w:pPr>
      <w:r w:rsidRPr="00D75481">
        <w:t>where required to do so by the Buyer, instruct any such Broadly Comparable pension scheme’s Actuary to provide all such co-operation and assistance in agreeing a bulk transfer process with the Actuary to the relevant Statutory Scheme and to provide all such co-operation and assistance with any other Actuary appointed by the Buyer (where applicable). The Supplier must ensure that day for day and/or pound for pound (as applicable) (or actuarially equivalent where there are benefit differences between the two schemes) credits in the Broadly Comparable pension scheme are provided in respect of any Fair Deal Employee who consents to such a transfer from the Statutory Scheme and the Supplier shall be fully responsible for any costs of providing those credits in excess of the bulk transfer payment received by the Broadly Comparable pension scheme [</w:t>
      </w:r>
      <w:r w:rsidRPr="00D75481">
        <w:rPr>
          <w:b/>
          <w:bCs/>
        </w:rPr>
        <w:t>Footnote</w:t>
      </w:r>
      <w:r w:rsidRPr="00D75481">
        <w:t>: [We recommend that you seek specific legal advice on this clause].]; and</w:t>
      </w:r>
    </w:p>
    <w:p w14:paraId="1BC2896F" w14:textId="77777777" w:rsidR="00D75481" w:rsidRPr="00D75481" w:rsidRDefault="00D75481" w:rsidP="00B63608">
      <w:pPr>
        <w:numPr>
          <w:ilvl w:val="2"/>
          <w:numId w:val="64"/>
        </w:numPr>
      </w:pPr>
      <w:r w:rsidRPr="00D75481">
        <w:t xml:space="preserve">provide a replacement Broadly Comparable pension scheme in accordance with this paragraph 11 with immediate effect for those Fair Deal Eligible Employees who are still employed by the Supplier and/or relevant Subcontractor and are still eligible for New Fair Deal protection in the event that the Supplier and/or Subcontractor's Broadly Comparable pension scheme is closed to future accrual and/or terminated. The relevant Fair Deal Eligible Employees must be given the option to transfer their accrued benefits from the previous Broadly Comparable pension scheme to the new Broadly Comparable pension scheme on day for day and/or pound for pound terms (as applicable) (or actuarially equivalent where there are benefit differences between the two schemes). </w:t>
      </w:r>
    </w:p>
    <w:p w14:paraId="111F3494" w14:textId="77777777" w:rsidR="00D75481" w:rsidRPr="00D75481" w:rsidRDefault="00D75481" w:rsidP="00B63608">
      <w:pPr>
        <w:numPr>
          <w:ilvl w:val="1"/>
          <w:numId w:val="64"/>
        </w:numPr>
      </w:pPr>
      <w:r w:rsidRPr="00D75481">
        <w:t>Where the Supplier has provided a Broadly Comparable pension scheme pursuant to the provisions of this paragraph 11, the Supplier shall (and shall procure that any of its Subcontractors shall) prior to the termination of the relevant Contract allow and make all necessary arrangements to effect, in respect of any Fair Deal Eligible Employee that remains eligible for New Fair Deal protection, following a Service Transfer, the bulk transfer of past service from any such Broadly Comparable pension scheme into the Replacement Supplier’s Broadly Comparable pension scheme (or relevant Statutory Scheme if applicable). The bulk transfer terms provided shall be sufficient to secure day for day and/or pound for pound credits (as applicable) (or actuarially equivalent where there are benefit differences between the two schemes) in the Replacement Supplier’s Broadly Comparable pension scheme (or relevant Statutory Scheme if applicable). For the avoidance of doubt, should the amount offered by the Broadly Comparable pension scheme be less than the amount required by the Replacement Supplier’s Broadly Comparable pension scheme (or the relevant Statutory Scheme if applicable) to fund the required credits (“</w:t>
      </w:r>
      <w:r w:rsidRPr="00D75481">
        <w:rPr>
          <w:b/>
        </w:rPr>
        <w:t>the Shortfall</w:t>
      </w:r>
      <w:r w:rsidRPr="00D75481">
        <w:t xml:space="preserve">”), the Supplier or the Subcontractor (as agreed between them) must pay the Replacement Supplier’s Broadly Comparable pension scheme (or relevant Statutory Scheme if applicable) the Shortfall as required, provided that in the absence of any agreement between the Supplier and any Subcontractor, the Shortfall shall be paid by the Supplier. The Supplier shall indemnify the Buyer or the Replacement Supplier’s Broadly Comparable pension scheme (or the relevant Statutory Scheme if applicable) (as the Buyer directs) for any failure to pay the Shortfall under this paragraph. </w:t>
      </w:r>
    </w:p>
    <w:p w14:paraId="7530CFA7" w14:textId="77777777" w:rsidR="00D75481" w:rsidRPr="00D75481" w:rsidRDefault="00D75481" w:rsidP="00B63608">
      <w:pPr>
        <w:keepNext/>
        <w:keepLines/>
        <w:numPr>
          <w:ilvl w:val="0"/>
          <w:numId w:val="64"/>
        </w:numPr>
        <w:spacing w:before="120" w:after="80" w:line="360" w:lineRule="auto"/>
        <w:outlineLvl w:val="3"/>
        <w:rPr>
          <w:rFonts w:eastAsia="Times New Roman" w:cs="Times New Roman"/>
          <w:b/>
          <w:iCs/>
          <w:color w:val="000000"/>
        </w:rPr>
      </w:pPr>
      <w:r w:rsidRPr="00D75481">
        <w:rPr>
          <w:rFonts w:eastAsia="Times New Roman" w:cs="Times New Roman"/>
          <w:b/>
          <w:iCs/>
          <w:color w:val="000000"/>
        </w:rPr>
        <w:t>Right of Set-off</w:t>
      </w:r>
    </w:p>
    <w:p w14:paraId="6C9B3B37" w14:textId="77777777" w:rsidR="00D75481" w:rsidRPr="00D75481" w:rsidRDefault="00D75481" w:rsidP="00B63608">
      <w:pPr>
        <w:numPr>
          <w:ilvl w:val="1"/>
          <w:numId w:val="64"/>
        </w:numPr>
      </w:pPr>
      <w:r w:rsidRPr="00D75481">
        <w:t xml:space="preserve">The Buyer shall have a right to set off against any payments due to the Supplier under the relevant Contract an amount equal to: </w:t>
      </w:r>
    </w:p>
    <w:p w14:paraId="1A3BAF6F" w14:textId="77777777" w:rsidR="00D75481" w:rsidRPr="00D75481" w:rsidRDefault="00D75481" w:rsidP="00B63608">
      <w:pPr>
        <w:numPr>
          <w:ilvl w:val="2"/>
          <w:numId w:val="64"/>
        </w:numPr>
      </w:pPr>
      <w:r w:rsidRPr="00D75481">
        <w:t>any unpaid employer’s contributions or employee’s contributions or any other financial obligations under the CSPS or any CSPS Admission Agreement in respect of the CSPS Eligible Employees whether due from the Supplier or from any relevant Subcontractor or due from any third party under any indemnity, bond or guarantee;</w:t>
      </w:r>
    </w:p>
    <w:p w14:paraId="7EC5F1F0" w14:textId="77777777" w:rsidR="00D75481" w:rsidRPr="00D75481" w:rsidRDefault="00D75481" w:rsidP="00B63608">
      <w:pPr>
        <w:numPr>
          <w:ilvl w:val="2"/>
          <w:numId w:val="64"/>
        </w:numPr>
      </w:pPr>
      <w:r w:rsidRPr="00D75481">
        <w:t>any unpaid employer’s contributions or employee’s contributions or any other financial obligations under the NHSPS or any Direction Letter/Determination in respect of the NHSPS Eligible Employees whether due from the Supplier or from any relevant Subcontractor or due from any third party under any indemnity, bond or guarantee; or</w:t>
      </w:r>
    </w:p>
    <w:p w14:paraId="0ADF825F" w14:textId="77777777" w:rsidR="00D75481" w:rsidRPr="00D75481" w:rsidRDefault="00D75481" w:rsidP="00B63608">
      <w:pPr>
        <w:numPr>
          <w:ilvl w:val="2"/>
          <w:numId w:val="64"/>
        </w:numPr>
      </w:pPr>
      <w:r w:rsidRPr="00D75481">
        <w:t>any unpaid employer’s contributions or employee’s contributions or any other financial obligations under the LGPS or any LGPS Admission Agreement in respect of the LGPS Eligible Employees whether due from the Supplier or from any relevant Subcontractor or due from any third party under any indemnity, bond or guarantee;</w:t>
      </w:r>
    </w:p>
    <w:p w14:paraId="3B99257E" w14:textId="77777777" w:rsidR="00D75481" w:rsidRPr="00D75481" w:rsidRDefault="00D75481" w:rsidP="00D75481">
      <w:pPr>
        <w:ind w:left="576"/>
      </w:pPr>
      <w:r w:rsidRPr="00D75481">
        <w:t xml:space="preserve">and shall pay such set off amount to the relevant Statutory Scheme. </w:t>
      </w:r>
    </w:p>
    <w:p w14:paraId="7D402857" w14:textId="77777777" w:rsidR="00D75481" w:rsidRPr="00D75481" w:rsidRDefault="00D75481" w:rsidP="00B63608">
      <w:pPr>
        <w:numPr>
          <w:ilvl w:val="1"/>
          <w:numId w:val="64"/>
        </w:numPr>
      </w:pPr>
      <w:r w:rsidRPr="00D75481">
        <w:t>The Buyer shall also have a right to set off against any payments due to the Supplier under the relevant Contract all reasonable costs and expenses incurred by the Buyer as result of Paragraphs 12.1 above.</w:t>
      </w:r>
    </w:p>
    <w:p w14:paraId="21587C15" w14:textId="77777777" w:rsidR="00D75481" w:rsidRPr="00D75481" w:rsidRDefault="00D75481" w:rsidP="00D75481">
      <w:pPr>
        <w:keepNext/>
        <w:keepLines/>
        <w:widowControl w:val="0"/>
        <w:spacing w:before="240" w:line="360" w:lineRule="auto"/>
        <w:outlineLvl w:val="1"/>
        <w:rPr>
          <w:rFonts w:eastAsia="Times New Roman" w:cs="Times New Roman"/>
          <w:b/>
          <w:sz w:val="28"/>
          <w:szCs w:val="26"/>
        </w:rPr>
      </w:pPr>
      <w:r w:rsidRPr="00D75481">
        <w:rPr>
          <w:rFonts w:eastAsia="Times New Roman" w:cs="Times New Roman"/>
          <w:b/>
          <w:sz w:val="28"/>
          <w:szCs w:val="26"/>
        </w:rPr>
        <w:t xml:space="preserve">Annex D1: </w:t>
      </w:r>
    </w:p>
    <w:p w14:paraId="5A9CE973" w14:textId="77777777" w:rsidR="00D75481" w:rsidRPr="00D75481" w:rsidRDefault="00D75481" w:rsidP="00D75481">
      <w:pPr>
        <w:keepNext/>
        <w:keepLines/>
        <w:spacing w:before="40" w:line="360" w:lineRule="auto"/>
        <w:outlineLvl w:val="2"/>
        <w:rPr>
          <w:rFonts w:eastAsia="Times New Roman" w:cs="Times New Roman"/>
          <w:b/>
          <w:color w:val="000000"/>
          <w:sz w:val="24"/>
          <w:szCs w:val="24"/>
        </w:rPr>
      </w:pPr>
      <w:r w:rsidRPr="00D75481">
        <w:rPr>
          <w:rFonts w:eastAsia="Times New Roman" w:cs="Times New Roman"/>
          <w:b/>
          <w:color w:val="000000"/>
          <w:sz w:val="24"/>
          <w:szCs w:val="24"/>
        </w:rPr>
        <w:t>Civil Service Pensions Schemes (CSPS)</w:t>
      </w:r>
    </w:p>
    <w:p w14:paraId="50B4C6FB" w14:textId="77777777" w:rsidR="00D75481" w:rsidRPr="00D75481" w:rsidRDefault="00D75481" w:rsidP="00B63608">
      <w:pPr>
        <w:keepNext/>
        <w:keepLines/>
        <w:numPr>
          <w:ilvl w:val="0"/>
          <w:numId w:val="68"/>
        </w:numPr>
        <w:spacing w:before="120" w:after="80" w:line="360" w:lineRule="auto"/>
        <w:outlineLvl w:val="3"/>
        <w:rPr>
          <w:rFonts w:eastAsia="Times New Roman" w:cs="Times New Roman"/>
          <w:b/>
          <w:iCs/>
          <w:color w:val="000000"/>
        </w:rPr>
      </w:pPr>
      <w:r w:rsidRPr="00D75481">
        <w:rPr>
          <w:rFonts w:eastAsia="Times New Roman" w:cs="Times New Roman"/>
          <w:b/>
          <w:iCs/>
          <w:color w:val="000000"/>
        </w:rPr>
        <w:t>Definitions</w:t>
      </w:r>
    </w:p>
    <w:p w14:paraId="42425BBB" w14:textId="77777777" w:rsidR="00D75481" w:rsidRPr="00D75481" w:rsidRDefault="00D75481" w:rsidP="00D75481">
      <w:r w:rsidRPr="00D75481">
        <w:t>In this Annex D1: CSPS to Part D: Pensions, the following words have the following meanings and they shall supplement Joint Schedule 1 (Definitions):</w:t>
      </w:r>
    </w:p>
    <w:tbl>
      <w:tblPr>
        <w:tblW w:w="9378" w:type="dxa"/>
        <w:tblCellMar>
          <w:left w:w="10" w:type="dxa"/>
          <w:right w:w="10" w:type="dxa"/>
        </w:tblCellMar>
        <w:tblLook w:val="0000" w:firstRow="0" w:lastRow="0" w:firstColumn="0" w:lastColumn="0" w:noHBand="0" w:noVBand="0"/>
      </w:tblPr>
      <w:tblGrid>
        <w:gridCol w:w="2835"/>
        <w:gridCol w:w="6543"/>
      </w:tblGrid>
      <w:tr w:rsidR="00D75481" w:rsidRPr="00D75481" w14:paraId="73610B92" w14:textId="77777777" w:rsidTr="00330376">
        <w:trPr>
          <w:cantSplit/>
        </w:trPr>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C5F8E4" w14:textId="77777777" w:rsidR="00D75481" w:rsidRPr="00D75481" w:rsidRDefault="00D75481" w:rsidP="00D75481">
            <w:pPr>
              <w:rPr>
                <w:b/>
              </w:rPr>
            </w:pPr>
            <w:r w:rsidRPr="00D75481">
              <w:rPr>
                <w:b/>
              </w:rPr>
              <w:t>Term</w:t>
            </w:r>
          </w:p>
        </w:tc>
        <w:tc>
          <w:tcPr>
            <w:tcW w:w="6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EA0224" w14:textId="77777777" w:rsidR="00D75481" w:rsidRPr="00D75481" w:rsidRDefault="00D75481" w:rsidP="00D75481">
            <w:pPr>
              <w:rPr>
                <w:b/>
              </w:rPr>
            </w:pPr>
            <w:r w:rsidRPr="00D75481">
              <w:rPr>
                <w:b/>
              </w:rPr>
              <w:t>Definition</w:t>
            </w:r>
          </w:p>
        </w:tc>
      </w:tr>
      <w:tr w:rsidR="00D75481" w:rsidRPr="00D75481" w14:paraId="3C7792A0" w14:textId="77777777" w:rsidTr="00330376">
        <w:trPr>
          <w:cantSplit/>
        </w:trPr>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05E0D7" w14:textId="77777777" w:rsidR="00D75481" w:rsidRPr="00D75481" w:rsidRDefault="00D75481" w:rsidP="00D75481">
            <w:pPr>
              <w:rPr>
                <w:b/>
              </w:rPr>
            </w:pPr>
            <w:r w:rsidRPr="00D75481">
              <w:rPr>
                <w:b/>
              </w:rPr>
              <w:t>CSPS Admission Agreement</w:t>
            </w:r>
          </w:p>
        </w:tc>
        <w:tc>
          <w:tcPr>
            <w:tcW w:w="6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8F7B3D" w14:textId="77777777" w:rsidR="00D75481" w:rsidRPr="00D75481" w:rsidRDefault="00D75481" w:rsidP="00D75481">
            <w:r w:rsidRPr="00D75481">
              <w:t>an admission agreement in the form available on the Civil Service Pensions website immediately prior to the Relevant Transfer Date to be entered into for the CSPS in respect of the Services;</w:t>
            </w:r>
          </w:p>
        </w:tc>
      </w:tr>
      <w:tr w:rsidR="00D75481" w:rsidRPr="00D75481" w14:paraId="11BD553B" w14:textId="77777777" w:rsidTr="00330376">
        <w:trPr>
          <w:cantSplit/>
        </w:trPr>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40D832" w14:textId="77777777" w:rsidR="00D75481" w:rsidRPr="00D75481" w:rsidRDefault="00D75481" w:rsidP="00D75481">
            <w:pPr>
              <w:rPr>
                <w:b/>
              </w:rPr>
            </w:pPr>
            <w:r w:rsidRPr="00D75481">
              <w:rPr>
                <w:b/>
              </w:rPr>
              <w:t>CSPS Eligible Employee</w:t>
            </w:r>
          </w:p>
        </w:tc>
        <w:tc>
          <w:tcPr>
            <w:tcW w:w="6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B2C85D" w14:textId="77777777" w:rsidR="00D75481" w:rsidRPr="00D75481" w:rsidRDefault="00D75481" w:rsidP="00D75481">
            <w:r w:rsidRPr="00D75481">
              <w:t>any CSPS Fair Deal Employee who at the relevant time is an active member or eligible to participate in the CSPS under a CSPS Admission Agreement;</w:t>
            </w:r>
          </w:p>
        </w:tc>
      </w:tr>
      <w:tr w:rsidR="00D75481" w:rsidRPr="00D75481" w14:paraId="748AB6E0" w14:textId="77777777" w:rsidTr="00330376">
        <w:trPr>
          <w:cantSplit/>
        </w:trPr>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7B69D0" w14:textId="77777777" w:rsidR="00D75481" w:rsidRPr="00D75481" w:rsidRDefault="00D75481" w:rsidP="00D75481">
            <w:pPr>
              <w:rPr>
                <w:b/>
              </w:rPr>
            </w:pPr>
            <w:r w:rsidRPr="00D75481">
              <w:rPr>
                <w:b/>
              </w:rPr>
              <w:t>CSPS Fair Deal Employee</w:t>
            </w:r>
          </w:p>
        </w:tc>
        <w:tc>
          <w:tcPr>
            <w:tcW w:w="6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971EF0" w14:textId="77777777" w:rsidR="00D75481" w:rsidRPr="00D75481" w:rsidRDefault="00D75481" w:rsidP="00D75481">
            <w:r w:rsidRPr="00D75481">
              <w:t>a Fair Deal Employee who at the Relevant Transfer Date is or becomes entitled to protection in respect of the CSPS in accordance with the provisions of New Fair Deal;</w:t>
            </w:r>
          </w:p>
        </w:tc>
      </w:tr>
      <w:tr w:rsidR="00D75481" w:rsidRPr="00D75481" w14:paraId="240CA655" w14:textId="77777777" w:rsidTr="00330376">
        <w:trPr>
          <w:cantSplit/>
        </w:trPr>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96997A" w14:textId="77777777" w:rsidR="00D75481" w:rsidRPr="00D75481" w:rsidRDefault="00D75481" w:rsidP="00D75481">
            <w:pPr>
              <w:rPr>
                <w:b/>
              </w:rPr>
            </w:pPr>
            <w:r w:rsidRPr="00D75481">
              <w:rPr>
                <w:b/>
              </w:rPr>
              <w:t>CSPS</w:t>
            </w:r>
          </w:p>
        </w:tc>
        <w:tc>
          <w:tcPr>
            <w:tcW w:w="6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8A9897" w14:textId="77777777" w:rsidR="00D75481" w:rsidRPr="00D75481" w:rsidRDefault="00D75481" w:rsidP="00D75481">
            <w:r w:rsidRPr="00D75481">
              <w:t>the Principal Civil Service Pension Scheme available to Civil Servants and employees of bodies under Schedule 1 of the Superannuation Act 1972 (and eligible employees of other bodies admitted to participate under a determination under section 25 of the Public Service Pensions Act 2013), as governed by rules adopted by Parliament; the Partnership Pension Account and its (i) Ill health Benefits Arrangements and (ii) Death Benefits Arrangements; the Civil Service Additional Voluntary Contribution Scheme; and "alpha" introduced under The Public Service (Civil Servants and Others) Pensions Regulations 2014.</w:t>
            </w:r>
          </w:p>
        </w:tc>
      </w:tr>
    </w:tbl>
    <w:p w14:paraId="1455DDAD" w14:textId="77777777" w:rsidR="00D75481" w:rsidRPr="00D75481" w:rsidRDefault="00D75481" w:rsidP="00B63608">
      <w:pPr>
        <w:keepNext/>
        <w:keepLines/>
        <w:numPr>
          <w:ilvl w:val="0"/>
          <w:numId w:val="68"/>
        </w:numPr>
        <w:spacing w:before="120" w:after="80" w:line="360" w:lineRule="auto"/>
        <w:outlineLvl w:val="3"/>
        <w:rPr>
          <w:rFonts w:eastAsia="Times New Roman" w:cs="Times New Roman"/>
          <w:b/>
          <w:iCs/>
          <w:color w:val="000000"/>
        </w:rPr>
      </w:pPr>
      <w:r w:rsidRPr="00D75481">
        <w:rPr>
          <w:rFonts w:eastAsia="Times New Roman" w:cs="Times New Roman"/>
          <w:b/>
          <w:iCs/>
          <w:color w:val="000000"/>
        </w:rPr>
        <w:t>Access to equivalent pension schemes after transfer</w:t>
      </w:r>
    </w:p>
    <w:p w14:paraId="3D2604AC" w14:textId="77777777" w:rsidR="00D75481" w:rsidRPr="00D75481" w:rsidRDefault="00D75481" w:rsidP="00B63608">
      <w:pPr>
        <w:numPr>
          <w:ilvl w:val="1"/>
          <w:numId w:val="68"/>
        </w:numPr>
      </w:pPr>
      <w:r w:rsidRPr="00D75481">
        <w:t xml:space="preserve">In accordance with New Fair Deal, the Supplier and/or any of its Subcontractors to which the employment of any CSPS Fair Deal Employee compulsorily transfers as a result of either the award of the relevant Contract or a Relevant Transfer, if not an employer which participates automatically in the CSPS, shall each secure a CSPS Admission Agreement to ensure that CSPS Fair Deal Employees or CSPS Eligible Employees as appropriate shall be either admitted into, or offered continued membership of, the relevant section of the CSPS that they currently contribute to, or were eligible to join immediately prior to the Relevant Transfer Date  or became eligible to join on the Relevant Transfer Date. The Supplier and/or any of its Subcontractors shall procure that the CSPS Fair Deal Employees continue to accrue benefits in the CSPS in accordance with the provisions governing the relevant section of the CSPS for service from (and including) the Relevant Transfer Date. </w:t>
      </w:r>
    </w:p>
    <w:p w14:paraId="768E179E" w14:textId="77777777" w:rsidR="00D75481" w:rsidRPr="00D75481" w:rsidRDefault="00D75481" w:rsidP="00B63608">
      <w:pPr>
        <w:numPr>
          <w:ilvl w:val="1"/>
          <w:numId w:val="68"/>
        </w:numPr>
      </w:pPr>
      <w:r w:rsidRPr="00D75481">
        <w:t xml:space="preserve">If the Supplier and/or any of its Subcontractors enters into a CSPS Admission Agreement in accordance with paragraph 2.1 but the CSPS Admission Agreement is terminated during the term of the relevant Contract for any reason at a time when the Supplier or Subcontractor still employs any CSPS Eligible Employees, the Supplier shall (and procure that its Subcontractors shall) at no extra cost to the Buyer, offer the remaining CSPS Eligible Employees membership of a pension scheme which is Broadly Comparable to the CSPS on the date those CSPS Eligible Employees ceased to participate in the CSPS in accordance with the provisions of paragraph 11 of Part D. </w:t>
      </w:r>
    </w:p>
    <w:p w14:paraId="442D0022" w14:textId="77777777" w:rsidR="00D75481" w:rsidRPr="00D75481" w:rsidRDefault="00D75481" w:rsidP="00D75481">
      <w:pPr>
        <w:keepNext/>
        <w:keepLines/>
        <w:widowControl w:val="0"/>
        <w:spacing w:before="240" w:line="360" w:lineRule="auto"/>
        <w:outlineLvl w:val="1"/>
        <w:rPr>
          <w:rFonts w:eastAsia="Times New Roman" w:cs="Times New Roman"/>
          <w:b/>
          <w:sz w:val="28"/>
          <w:szCs w:val="26"/>
        </w:rPr>
      </w:pPr>
      <w:r w:rsidRPr="00D75481">
        <w:rPr>
          <w:rFonts w:eastAsia="Times New Roman" w:cs="Times New Roman"/>
          <w:b/>
          <w:sz w:val="28"/>
          <w:szCs w:val="26"/>
        </w:rPr>
        <w:t>Annex D2: NHS Pension Schemes</w:t>
      </w:r>
    </w:p>
    <w:p w14:paraId="0D6AFC62" w14:textId="77777777" w:rsidR="00D75481" w:rsidRPr="00D75481" w:rsidRDefault="00D75481" w:rsidP="00B63608">
      <w:pPr>
        <w:keepNext/>
        <w:keepLines/>
        <w:numPr>
          <w:ilvl w:val="0"/>
          <w:numId w:val="69"/>
        </w:numPr>
        <w:spacing w:before="120" w:after="80" w:line="360" w:lineRule="auto"/>
        <w:outlineLvl w:val="3"/>
        <w:rPr>
          <w:rFonts w:eastAsia="Times New Roman" w:cs="Times New Roman"/>
          <w:b/>
          <w:iCs/>
          <w:color w:val="000000"/>
        </w:rPr>
      </w:pPr>
      <w:r w:rsidRPr="00D75481">
        <w:rPr>
          <w:rFonts w:eastAsia="Times New Roman" w:cs="Times New Roman"/>
          <w:b/>
          <w:iCs/>
          <w:color w:val="000000"/>
        </w:rPr>
        <w:t>Definitions</w:t>
      </w:r>
    </w:p>
    <w:p w14:paraId="5C6101E2" w14:textId="77777777" w:rsidR="00D75481" w:rsidRPr="00D75481" w:rsidRDefault="00D75481" w:rsidP="00D75481">
      <w:r w:rsidRPr="00D75481">
        <w:t>In this Annex D2: NHSPS to Part D: Pensions, the following words have the following meanings and they shall supplement Joint Schedule 1 (Definitions):</w:t>
      </w:r>
    </w:p>
    <w:tbl>
      <w:tblPr>
        <w:tblW w:w="9378" w:type="dxa"/>
        <w:tblCellMar>
          <w:left w:w="10" w:type="dxa"/>
          <w:right w:w="10" w:type="dxa"/>
        </w:tblCellMar>
        <w:tblLook w:val="0000" w:firstRow="0" w:lastRow="0" w:firstColumn="0" w:lastColumn="0" w:noHBand="0" w:noVBand="0"/>
      </w:tblPr>
      <w:tblGrid>
        <w:gridCol w:w="2835"/>
        <w:gridCol w:w="6543"/>
      </w:tblGrid>
      <w:tr w:rsidR="00D75481" w:rsidRPr="00D75481" w14:paraId="182829E3" w14:textId="77777777" w:rsidTr="00330376">
        <w:trPr>
          <w:cantSplit/>
        </w:trPr>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2237B" w14:textId="77777777" w:rsidR="00D75481" w:rsidRPr="00D75481" w:rsidRDefault="00D75481" w:rsidP="00D75481">
            <w:pPr>
              <w:rPr>
                <w:b/>
              </w:rPr>
            </w:pPr>
            <w:r w:rsidRPr="00D75481">
              <w:rPr>
                <w:b/>
              </w:rPr>
              <w:t>Term</w:t>
            </w:r>
          </w:p>
        </w:tc>
        <w:tc>
          <w:tcPr>
            <w:tcW w:w="6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67DA22" w14:textId="77777777" w:rsidR="00D75481" w:rsidRPr="00D75481" w:rsidRDefault="00D75481" w:rsidP="00D75481">
            <w:pPr>
              <w:rPr>
                <w:b/>
              </w:rPr>
            </w:pPr>
            <w:r w:rsidRPr="00D75481">
              <w:rPr>
                <w:b/>
              </w:rPr>
              <w:t>Definition</w:t>
            </w:r>
          </w:p>
        </w:tc>
      </w:tr>
      <w:tr w:rsidR="00D75481" w:rsidRPr="00D75481" w14:paraId="464707F8" w14:textId="77777777" w:rsidTr="00330376">
        <w:trPr>
          <w:cantSplit/>
        </w:trPr>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DBB3A5" w14:textId="77777777" w:rsidR="00D75481" w:rsidRPr="00D75481" w:rsidRDefault="00D75481" w:rsidP="00D75481">
            <w:pPr>
              <w:rPr>
                <w:b/>
              </w:rPr>
            </w:pPr>
            <w:r w:rsidRPr="00D75481">
              <w:rPr>
                <w:b/>
              </w:rPr>
              <w:t>Direction Letter/Determination</w:t>
            </w:r>
          </w:p>
        </w:tc>
        <w:tc>
          <w:tcPr>
            <w:tcW w:w="6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87940A" w14:textId="77777777" w:rsidR="00D75481" w:rsidRPr="00D75481" w:rsidRDefault="00D75481" w:rsidP="00D75481">
            <w:r w:rsidRPr="00D75481">
              <w:t>an NHS Pensions Direction or Determination (as appropriate) issued by the Secretary of State in exercise of the powers conferred by section 7 of the Superannuation (Miscellaneous Provisions) Act 1967 or by section 25 of the Public Service Pensions Act 2013 (as appropriate) and issued to the Supplier or a Subcontractor of the Supplier (as appropriate) relating to the terms of participation of the Supplier or Subcontractor in the NHSPS in respect of the NHSPS Fair Deal Employees;</w:t>
            </w:r>
          </w:p>
        </w:tc>
      </w:tr>
      <w:tr w:rsidR="00D75481" w:rsidRPr="00D75481" w14:paraId="1050CCD0" w14:textId="77777777" w:rsidTr="00330376">
        <w:trPr>
          <w:cantSplit/>
        </w:trPr>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0981BF" w14:textId="77777777" w:rsidR="00D75481" w:rsidRPr="00D75481" w:rsidRDefault="00D75481" w:rsidP="00D75481">
            <w:pPr>
              <w:rPr>
                <w:b/>
              </w:rPr>
            </w:pPr>
            <w:r w:rsidRPr="00D75481">
              <w:rPr>
                <w:b/>
              </w:rPr>
              <w:t>NHS Broadly Comparable Employees</w:t>
            </w:r>
          </w:p>
        </w:tc>
        <w:tc>
          <w:tcPr>
            <w:tcW w:w="6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C34F42" w14:textId="77777777" w:rsidR="00D75481" w:rsidRPr="00D75481" w:rsidRDefault="00D75481" w:rsidP="00D75481">
            <w:r w:rsidRPr="00D75481">
              <w:t>each of the Fair Deal Employees who at a Relevant Transfer Date was a member of, or was entitled to become a member of, or but for their compulsory transfer of employment would have been entitled to be or become a member of, the NHSPS as a result of either:</w:t>
            </w:r>
          </w:p>
          <w:p w14:paraId="08C46CC6" w14:textId="77777777" w:rsidR="00D75481" w:rsidRPr="00D75481" w:rsidRDefault="00D75481" w:rsidP="00B63608">
            <w:pPr>
              <w:numPr>
                <w:ilvl w:val="0"/>
                <w:numId w:val="70"/>
              </w:numPr>
            </w:pPr>
            <w:r w:rsidRPr="00D75481">
              <w:t>their employment with the Buyer, an NHS Body or other employer which participates automatically in the NHSPS; or</w:t>
            </w:r>
          </w:p>
          <w:p w14:paraId="728D9A94" w14:textId="77777777" w:rsidR="00D75481" w:rsidRPr="00D75481" w:rsidRDefault="00D75481" w:rsidP="00B63608">
            <w:pPr>
              <w:numPr>
                <w:ilvl w:val="0"/>
                <w:numId w:val="70"/>
              </w:numPr>
            </w:pPr>
            <w:r w:rsidRPr="00D75481">
              <w:t>their employment with a Former Supplier who provides access to either the NHSPS pursuant to a  Direction Letter/Determination or to a Broadly Comparable pension scheme in respect of their employment with that Former Supplier (on the basis that they are entitled to protection under New Fair Deal (or previous guidance), having been formerly in employment with the Buyer, an NHS Body or other employer who participated automatically in the NHSPS in connection with the Services, prior to being employed by the Former Supplier),</w:t>
            </w:r>
          </w:p>
          <w:p w14:paraId="3D7017E0" w14:textId="77777777" w:rsidR="00D75481" w:rsidRPr="00D75481" w:rsidRDefault="00D75481" w:rsidP="00D75481">
            <w:r w:rsidRPr="00D75481">
              <w:t>but who is now ineligible to participate in the NHSPS under the rules of the NHSPS and in respect of whom the Buyer has agreed are to be provided with a Broadly Comparable pension scheme to provide Pension Benefits that are Broadly Comparable to those provided under the NHSPS.</w:t>
            </w:r>
          </w:p>
        </w:tc>
      </w:tr>
      <w:tr w:rsidR="00D75481" w:rsidRPr="00D75481" w14:paraId="582CA484" w14:textId="77777777" w:rsidTr="00330376">
        <w:trPr>
          <w:cantSplit/>
        </w:trPr>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CDF247" w14:textId="77777777" w:rsidR="00D75481" w:rsidRPr="00D75481" w:rsidRDefault="00D75481" w:rsidP="00D75481">
            <w:pPr>
              <w:rPr>
                <w:b/>
              </w:rPr>
            </w:pPr>
            <w:r w:rsidRPr="00D75481">
              <w:rPr>
                <w:b/>
              </w:rPr>
              <w:t>NHSPS Eligible Employees</w:t>
            </w:r>
          </w:p>
        </w:tc>
        <w:tc>
          <w:tcPr>
            <w:tcW w:w="6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D42F70" w14:textId="77777777" w:rsidR="00D75481" w:rsidRPr="00D75481" w:rsidRDefault="00D75481" w:rsidP="00D75481">
            <w:r w:rsidRPr="00D75481">
              <w:t>any NHSPS Fair Deal Employee who at the relevant time is an active member or eligible to participate in the NHSPS under a Direction Letter/Determination Letter.</w:t>
            </w:r>
          </w:p>
        </w:tc>
      </w:tr>
      <w:tr w:rsidR="00D75481" w:rsidRPr="00D75481" w14:paraId="38ABDD3C" w14:textId="77777777" w:rsidTr="00330376">
        <w:trPr>
          <w:cantSplit/>
        </w:trPr>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B04B12" w14:textId="77777777" w:rsidR="00D75481" w:rsidRPr="00D75481" w:rsidRDefault="00D75481" w:rsidP="00D75481">
            <w:pPr>
              <w:rPr>
                <w:b/>
              </w:rPr>
            </w:pPr>
            <w:r w:rsidRPr="00D75481">
              <w:rPr>
                <w:b/>
              </w:rPr>
              <w:t>NHSPS Fair Deal Employees</w:t>
            </w:r>
          </w:p>
        </w:tc>
        <w:tc>
          <w:tcPr>
            <w:tcW w:w="6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3CD9B0" w14:textId="77777777" w:rsidR="00D75481" w:rsidRPr="00D75481" w:rsidRDefault="00D75481" w:rsidP="00D75481">
            <w:r w:rsidRPr="00D75481">
              <w:t>other than the NHS Broadly Comparable Employees, each of the Fair Deal Employees who at a Relevant Transfer Date was a member of, or was entitled to become a member of, or but for their compulsory transfer of employment would have been entitled to be or become a member of, the NHSPS as a result of either:</w:t>
            </w:r>
          </w:p>
          <w:p w14:paraId="02782137" w14:textId="77777777" w:rsidR="00D75481" w:rsidRPr="00D75481" w:rsidRDefault="00D75481" w:rsidP="00B63608">
            <w:pPr>
              <w:numPr>
                <w:ilvl w:val="0"/>
                <w:numId w:val="71"/>
              </w:numPr>
            </w:pPr>
            <w:r w:rsidRPr="00D75481">
              <w:t>their employment with the Buyer, an NHS Body or other employer which participates automatically in the NHSPS; or</w:t>
            </w:r>
          </w:p>
          <w:p w14:paraId="559EDA26" w14:textId="77777777" w:rsidR="00D75481" w:rsidRPr="00D75481" w:rsidRDefault="00D75481" w:rsidP="00B63608">
            <w:pPr>
              <w:numPr>
                <w:ilvl w:val="0"/>
                <w:numId w:val="71"/>
              </w:numPr>
            </w:pPr>
            <w:r w:rsidRPr="00D75481">
              <w:t>their employment with a Former Supplier who provides access to the NHSPS pursuant to a Direction Letter/Determination or to a Broadly Comparable pension scheme in respect of their employment with that Former Supplier (on the basis that they are entitled to protection under New Fair Deal (or previous guidance), having been formerly in employment with the Buyer, an NHS Body or other employer who participated automatically in the NHSPS in connection with the Services, prior to being employed by the Former Supplier),</w:t>
            </w:r>
          </w:p>
          <w:p w14:paraId="4A23D33A" w14:textId="77777777" w:rsidR="00D75481" w:rsidRPr="00D75481" w:rsidRDefault="00D75481" w:rsidP="00D75481">
            <w:r w:rsidRPr="00D75481">
              <w:t>and, in each case, being continuously engaged for more than fifty per cent (50%) of their employed time in the delivery of services (the same as or similar to the Services).</w:t>
            </w:r>
          </w:p>
          <w:p w14:paraId="5B6B265E" w14:textId="77777777" w:rsidR="00D75481" w:rsidRPr="00D75481" w:rsidRDefault="00D75481" w:rsidP="00D75481">
            <w:r w:rsidRPr="00D75481">
              <w:t xml:space="preserve">For the avoidance of doubt, an individual who is in or entitled to become a member of the NHSPS as a result of being engaged in the Services and being covered by an "open" Direction Letter/ Determination or other NHSPS "access" facility but who has never been employed directly by the Buyer, an NHS Body (or other body which participates automatically in the NHSPS) is not an NHSPS Fair Deal Employee;  </w:t>
            </w:r>
          </w:p>
        </w:tc>
      </w:tr>
      <w:tr w:rsidR="00D75481" w:rsidRPr="00D75481" w14:paraId="70CB3E18" w14:textId="77777777" w:rsidTr="00330376">
        <w:trPr>
          <w:cantSplit/>
        </w:trPr>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530EA7" w14:textId="77777777" w:rsidR="00D75481" w:rsidRPr="00D75481" w:rsidRDefault="00D75481" w:rsidP="00D75481">
            <w:pPr>
              <w:rPr>
                <w:b/>
              </w:rPr>
            </w:pPr>
            <w:r w:rsidRPr="00D75481">
              <w:rPr>
                <w:b/>
              </w:rPr>
              <w:t>NHS Body</w:t>
            </w:r>
          </w:p>
        </w:tc>
        <w:tc>
          <w:tcPr>
            <w:tcW w:w="6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65FDEC" w14:textId="77777777" w:rsidR="00D75481" w:rsidRPr="00D75481" w:rsidRDefault="00D75481" w:rsidP="00D75481">
            <w:r w:rsidRPr="00D75481">
              <w:t>has the meaning given to it in section 275 of the National Health Service Act 2006 as amended by section 138(2)(c) of Schedule 4 to the Health and Social Care Act 2012;</w:t>
            </w:r>
          </w:p>
        </w:tc>
      </w:tr>
      <w:tr w:rsidR="00D75481" w:rsidRPr="00D75481" w14:paraId="7A7D701F" w14:textId="77777777" w:rsidTr="00330376">
        <w:trPr>
          <w:cantSplit/>
        </w:trPr>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1A0632" w14:textId="77777777" w:rsidR="00D75481" w:rsidRPr="00D75481" w:rsidRDefault="00D75481" w:rsidP="00D75481">
            <w:pPr>
              <w:rPr>
                <w:b/>
              </w:rPr>
            </w:pPr>
            <w:r w:rsidRPr="00D75481">
              <w:rPr>
                <w:b/>
              </w:rPr>
              <w:t>NHS Pensions</w:t>
            </w:r>
          </w:p>
        </w:tc>
        <w:tc>
          <w:tcPr>
            <w:tcW w:w="6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6C8029" w14:textId="77777777" w:rsidR="00D75481" w:rsidRPr="00D75481" w:rsidRDefault="00D75481" w:rsidP="00D75481">
            <w:r w:rsidRPr="00D75481">
              <w:t>NHS Pensions as the administrators of the NHSPS or such other body as may from time to time be responsible for relevant administrative functions of the NHSPS;</w:t>
            </w:r>
          </w:p>
        </w:tc>
      </w:tr>
      <w:tr w:rsidR="00D75481" w:rsidRPr="00D75481" w14:paraId="07795D9B" w14:textId="77777777" w:rsidTr="00330376">
        <w:trPr>
          <w:cantSplit/>
        </w:trPr>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433D30" w14:textId="77777777" w:rsidR="00D75481" w:rsidRPr="00D75481" w:rsidRDefault="00D75481" w:rsidP="00D75481">
            <w:pPr>
              <w:rPr>
                <w:b/>
              </w:rPr>
            </w:pPr>
            <w:r w:rsidRPr="00D75481">
              <w:rPr>
                <w:b/>
              </w:rPr>
              <w:t>NHSPS</w:t>
            </w:r>
          </w:p>
        </w:tc>
        <w:tc>
          <w:tcPr>
            <w:tcW w:w="6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8F31E1" w14:textId="77777777" w:rsidR="00D75481" w:rsidRPr="00D75481" w:rsidRDefault="00D75481" w:rsidP="00D75481">
            <w:r w:rsidRPr="00D75481">
              <w:t>the National Health Service Pension Scheme for England and Wales, established pursuant to the Superannuation Act 1972 and the Public Service Pensions Act 2013 governed by subsequent regulations under those Acts including the NHS Pension Scheme Regulations;</w:t>
            </w:r>
          </w:p>
        </w:tc>
      </w:tr>
      <w:tr w:rsidR="00D75481" w:rsidRPr="00D75481" w14:paraId="068BA1DC" w14:textId="77777777" w:rsidTr="00330376">
        <w:trPr>
          <w:cantSplit/>
        </w:trPr>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08C71E" w14:textId="77777777" w:rsidR="00D75481" w:rsidRPr="00D75481" w:rsidRDefault="00D75481" w:rsidP="00D75481">
            <w:pPr>
              <w:rPr>
                <w:b/>
              </w:rPr>
            </w:pPr>
            <w:r w:rsidRPr="00D75481">
              <w:rPr>
                <w:b/>
              </w:rPr>
              <w:t>NHS Pension Scheme Regulations</w:t>
            </w:r>
          </w:p>
        </w:tc>
        <w:tc>
          <w:tcPr>
            <w:tcW w:w="6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CBB280" w14:textId="77777777" w:rsidR="00D75481" w:rsidRPr="00D75481" w:rsidRDefault="00D75481" w:rsidP="00D75481">
            <w:r w:rsidRPr="00D75481">
              <w:t>as appropriate, any or all of the National Health Service Pension Scheme Regulations 1995 (SI 1995/300), the National Health Service Pension Scheme Regulations 2008 (SI 2008/653), the National Health Service Pension Scheme Regulations 2015 (2015/94) and any subsequent regulations made in respect of the NHSPS, each as amended from time to time;</w:t>
            </w:r>
          </w:p>
        </w:tc>
      </w:tr>
      <w:tr w:rsidR="00D75481" w:rsidRPr="00D75481" w14:paraId="565BC2B1" w14:textId="77777777" w:rsidTr="00330376">
        <w:trPr>
          <w:cantSplit/>
        </w:trPr>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D21BB" w14:textId="77777777" w:rsidR="00D75481" w:rsidRPr="00D75481" w:rsidRDefault="00D75481" w:rsidP="00D75481">
            <w:pPr>
              <w:rPr>
                <w:b/>
              </w:rPr>
            </w:pPr>
            <w:r w:rsidRPr="00D75481">
              <w:rPr>
                <w:b/>
              </w:rPr>
              <w:t>NHS Premature Retirement Rights</w:t>
            </w:r>
          </w:p>
        </w:tc>
        <w:tc>
          <w:tcPr>
            <w:tcW w:w="6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93CE3D" w14:textId="77777777" w:rsidR="00D75481" w:rsidRPr="00D75481" w:rsidRDefault="00D75481" w:rsidP="00D75481">
            <w:r w:rsidRPr="00D75481">
              <w:t>rights to which any NHS Fair Deal Employee (had they remained in the employment of the Buyer, an NHS Body or other employer which participates automatically in the NHSPS) would have been or is entitled under the NHS Pension Scheme Regulations, the NHS Compensation for Premature Retirement Regulations 2002 (SI 2002/1311), the NHS (Injury Benefits) Regulations 1995 (SI 1995/866) and section 45 of the General Whitley Council conditions of service, or any other legislative or contractual provision which replaces, amends, extends or consolidates the same from time to time;</w:t>
            </w:r>
          </w:p>
        </w:tc>
      </w:tr>
      <w:tr w:rsidR="00D75481" w:rsidRPr="00D75481" w14:paraId="05BC00C4" w14:textId="77777777" w:rsidTr="00330376">
        <w:trPr>
          <w:cantSplit/>
        </w:trPr>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48D38C" w14:textId="77777777" w:rsidR="00D75481" w:rsidRPr="00D75481" w:rsidRDefault="00D75481" w:rsidP="00D75481">
            <w:pPr>
              <w:rPr>
                <w:b/>
              </w:rPr>
            </w:pPr>
            <w:r w:rsidRPr="00D75481">
              <w:rPr>
                <w:b/>
              </w:rPr>
              <w:t>Pension Benefits</w:t>
            </w:r>
          </w:p>
        </w:tc>
        <w:tc>
          <w:tcPr>
            <w:tcW w:w="6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E87422" w14:textId="77777777" w:rsidR="00D75481" w:rsidRPr="00D75481" w:rsidRDefault="00D75481" w:rsidP="00D75481">
            <w:r w:rsidRPr="00D75481">
              <w:t>any benefits payable in respect of an individual (including but not limited to pensions related allowances and lump sums) relating to old age, invalidity or survivor’s benefits provided under an occupational pension scheme.</w:t>
            </w:r>
          </w:p>
        </w:tc>
      </w:tr>
    </w:tbl>
    <w:p w14:paraId="18760C76" w14:textId="77777777" w:rsidR="00D75481" w:rsidRPr="00D75481" w:rsidRDefault="00D75481" w:rsidP="00B63608">
      <w:pPr>
        <w:keepNext/>
        <w:keepLines/>
        <w:numPr>
          <w:ilvl w:val="0"/>
          <w:numId w:val="69"/>
        </w:numPr>
        <w:spacing w:before="120" w:after="80" w:line="360" w:lineRule="auto"/>
        <w:outlineLvl w:val="3"/>
        <w:rPr>
          <w:rFonts w:eastAsia="Times New Roman" w:cs="Times New Roman"/>
          <w:b/>
          <w:iCs/>
          <w:color w:val="000000"/>
        </w:rPr>
      </w:pPr>
      <w:r w:rsidRPr="00D75481">
        <w:rPr>
          <w:rFonts w:eastAsia="Times New Roman" w:cs="Times New Roman"/>
          <w:b/>
          <w:iCs/>
          <w:color w:val="000000"/>
        </w:rPr>
        <w:t>Membership of the NHS Pension Scheme</w:t>
      </w:r>
    </w:p>
    <w:p w14:paraId="03C8D99F" w14:textId="77777777" w:rsidR="00D75481" w:rsidRPr="00D75481" w:rsidRDefault="00D75481" w:rsidP="00B63608">
      <w:pPr>
        <w:numPr>
          <w:ilvl w:val="1"/>
          <w:numId w:val="69"/>
        </w:numPr>
      </w:pPr>
      <w:r w:rsidRPr="00D75481">
        <w:t xml:space="preserve">In accordance with New Fair Deal, the Supplier and/or any of its Subcontractors to which the employment of any NHSPS Fair Deal Employee compulsorily transfers as a result of either the award of this Contract or a Relevant Transfer, if not an NHS Body or other employer which participates automatically in the NHSPS, shall each secure a Direction Letter/Determination to enable the NHSPS Fair Deal Employees to retain either continuous active membership of or eligibility for the NHSPS for so long as they remain employed in connection with the delivery of the Services under the relevant Contract. </w:t>
      </w:r>
    </w:p>
    <w:p w14:paraId="4B515891" w14:textId="77777777" w:rsidR="00D75481" w:rsidRPr="00D75481" w:rsidRDefault="00D75481" w:rsidP="00B63608">
      <w:pPr>
        <w:numPr>
          <w:ilvl w:val="1"/>
          <w:numId w:val="69"/>
        </w:numPr>
      </w:pPr>
      <w:r w:rsidRPr="00D75481">
        <w:t>Where it is not possible for the Supplier and/or any of its Subcontractors to secure a Direction Letter/Determination on or before the Relevant Transfer Date, the Supplier must secure a Direction Letter/Determination as soon as possible after the Relevant Transfer Date, and in the period between the Relevant Transfer Date and the date the Direction Letter/Determination is secure, the Supplier must ensure that:</w:t>
      </w:r>
    </w:p>
    <w:p w14:paraId="0ABF882C" w14:textId="77777777" w:rsidR="00D75481" w:rsidRPr="00D75481" w:rsidRDefault="00D75481" w:rsidP="00B63608">
      <w:pPr>
        <w:numPr>
          <w:ilvl w:val="0"/>
          <w:numId w:val="72"/>
        </w:numPr>
      </w:pPr>
      <w:r w:rsidRPr="00D75481">
        <w:t>all employer's and NHSPS Fair Deal Employees' contributions intended to go to the NHSPS are kept in a separate bank account; and</w:t>
      </w:r>
    </w:p>
    <w:p w14:paraId="70D7BD20" w14:textId="77777777" w:rsidR="00D75481" w:rsidRPr="00D75481" w:rsidRDefault="00D75481" w:rsidP="00B63608">
      <w:pPr>
        <w:numPr>
          <w:ilvl w:val="0"/>
          <w:numId w:val="72"/>
        </w:numPr>
      </w:pPr>
      <w:r w:rsidRPr="00D75481">
        <w:t>the Pension Benefits and Premature Retirement Rights of NHSPS Fair Deal Employees are not adversely affected.</w:t>
      </w:r>
    </w:p>
    <w:p w14:paraId="1F7F56DC" w14:textId="77777777" w:rsidR="00D75481" w:rsidRPr="00D75481" w:rsidRDefault="00D75481" w:rsidP="00B63608">
      <w:pPr>
        <w:numPr>
          <w:ilvl w:val="1"/>
          <w:numId w:val="69"/>
        </w:numPr>
      </w:pPr>
      <w:r w:rsidRPr="00D75481">
        <w:t>The Supplier must supply to the Buyer a complete copy of each Direction Letter/ Determination within 5 Working Days of receipt of the Direction Letter/Determination.</w:t>
      </w:r>
    </w:p>
    <w:p w14:paraId="7333EE7D" w14:textId="77777777" w:rsidR="00D75481" w:rsidRPr="00D75481" w:rsidRDefault="00D75481" w:rsidP="00B63608">
      <w:pPr>
        <w:numPr>
          <w:ilvl w:val="1"/>
          <w:numId w:val="69"/>
        </w:numPr>
      </w:pPr>
      <w:r w:rsidRPr="00D75481">
        <w:t>The Supplier must ensure (and procure that each of its Sub-Contracts (if any) ensures) that all of its NHSPS Fair Deal Employees have a contractual right to continuous active membership of or eligibility for the NHSPS for so long as they have a right to membership or eligibility of that scheme under the terms of the Direction Letter/Determination.</w:t>
      </w:r>
    </w:p>
    <w:p w14:paraId="2A5136EF" w14:textId="77777777" w:rsidR="00D75481" w:rsidRPr="00D75481" w:rsidRDefault="00D75481" w:rsidP="00B63608">
      <w:pPr>
        <w:numPr>
          <w:ilvl w:val="1"/>
          <w:numId w:val="69"/>
        </w:numPr>
      </w:pPr>
      <w:r w:rsidRPr="00D75481">
        <w:t xml:space="preserve">The Supplier will (and will procure that its Subcontractors (if any) will) comply with the terms of the Direction Letter/Determination, the NHS Pension Scheme Regulations (including any terms which change as a result of changes in Law) and any relevant policy issued by the Department of Health and Social Care in respect of the NHSPS Fair Deal Employees for so long as it remains bound by the terms of any such Direction Letter/Determination. </w:t>
      </w:r>
    </w:p>
    <w:p w14:paraId="08B53CAE" w14:textId="77777777" w:rsidR="00D75481" w:rsidRPr="00D75481" w:rsidRDefault="00D75481" w:rsidP="00B63608">
      <w:pPr>
        <w:numPr>
          <w:ilvl w:val="1"/>
          <w:numId w:val="69"/>
        </w:numPr>
      </w:pPr>
      <w:r w:rsidRPr="00D75481">
        <w:t>Where any employee omitted from the Direction Letter/Determination supplied in accordance with Paragraph 2 of this Annex are subsequently found to be an NHSPS Fair Deal Employee, the Supplier will (and will procure that its Subcontractors (if any) will) treat that person as if they had been an NHSPS Fair Deal Employee from the Relevant Transfer Date so that their Pension Benefits and NHS Premature Retirement Rights are not adversely affected.</w:t>
      </w:r>
    </w:p>
    <w:p w14:paraId="2BE58820" w14:textId="77777777" w:rsidR="00D75481" w:rsidRPr="00D75481" w:rsidRDefault="00D75481" w:rsidP="00B63608">
      <w:pPr>
        <w:numPr>
          <w:ilvl w:val="1"/>
          <w:numId w:val="69"/>
        </w:numPr>
      </w:pPr>
      <w:r w:rsidRPr="00D75481">
        <w:t>The Supplier will (and will procure that its Subcontractors (if any) will) Subcontractor provide any guarantee, bond or indemnity required by NHS Pensions in relation to a Direction Letter/Determination.</w:t>
      </w:r>
    </w:p>
    <w:p w14:paraId="1FA3EDD9" w14:textId="77777777" w:rsidR="00D75481" w:rsidRPr="00D75481" w:rsidRDefault="00D75481" w:rsidP="00B63608">
      <w:pPr>
        <w:keepNext/>
        <w:keepLines/>
        <w:numPr>
          <w:ilvl w:val="0"/>
          <w:numId w:val="69"/>
        </w:numPr>
        <w:spacing w:before="120" w:after="80" w:line="360" w:lineRule="auto"/>
        <w:outlineLvl w:val="3"/>
        <w:rPr>
          <w:rFonts w:eastAsia="Times New Roman" w:cs="Times New Roman"/>
          <w:b/>
          <w:iCs/>
          <w:color w:val="000000"/>
        </w:rPr>
      </w:pPr>
      <w:r w:rsidRPr="00D75481">
        <w:rPr>
          <w:rFonts w:eastAsia="Times New Roman" w:cs="Times New Roman"/>
          <w:b/>
          <w:iCs/>
          <w:color w:val="000000"/>
        </w:rPr>
        <w:t>Continuation of early retirement rights after transfer</w:t>
      </w:r>
    </w:p>
    <w:p w14:paraId="6EE8567A" w14:textId="77777777" w:rsidR="00D75481" w:rsidRPr="00D75481" w:rsidRDefault="00D75481" w:rsidP="00B63608">
      <w:pPr>
        <w:numPr>
          <w:ilvl w:val="1"/>
          <w:numId w:val="69"/>
        </w:numPr>
      </w:pPr>
      <w:r w:rsidRPr="00D75481">
        <w:t xml:space="preserve">From the Relevant Transfer Date until the Service Transfer Date, the Supplier must provide (and/or must ensure that its Subcontractors (if any) provide) NHS Premature Retirement Rights in respect of the NHSPS Fair Deal Employees that are identical to the benefits they would have received had they remained employees of the Buyer, an NHS Body or other employer which participates automatically in the NHSPS. </w:t>
      </w:r>
    </w:p>
    <w:p w14:paraId="624A6C72" w14:textId="77777777" w:rsidR="00D75481" w:rsidRPr="00D75481" w:rsidRDefault="00D75481" w:rsidP="00B63608">
      <w:pPr>
        <w:keepNext/>
        <w:keepLines/>
        <w:numPr>
          <w:ilvl w:val="0"/>
          <w:numId w:val="69"/>
        </w:numPr>
        <w:spacing w:before="120" w:after="80" w:line="360" w:lineRule="auto"/>
        <w:outlineLvl w:val="3"/>
        <w:rPr>
          <w:rFonts w:eastAsia="Times New Roman" w:cs="Times New Roman"/>
          <w:b/>
          <w:iCs/>
          <w:color w:val="000000"/>
        </w:rPr>
      </w:pPr>
      <w:r w:rsidRPr="00D75481">
        <w:rPr>
          <w:rFonts w:eastAsia="Times New Roman" w:cs="Times New Roman"/>
          <w:b/>
          <w:iCs/>
          <w:color w:val="000000"/>
        </w:rPr>
        <w:t>NHS Broadly Comparable Employees</w:t>
      </w:r>
    </w:p>
    <w:p w14:paraId="5C2F416E" w14:textId="77777777" w:rsidR="00D75481" w:rsidRPr="00D75481" w:rsidRDefault="00D75481" w:rsidP="00B63608">
      <w:pPr>
        <w:numPr>
          <w:ilvl w:val="1"/>
          <w:numId w:val="69"/>
        </w:numPr>
      </w:pPr>
      <w:r w:rsidRPr="00D75481">
        <w:t xml:space="preserve">The Supplier shall (and procure that its Subcontractors shall), with effect from the Relevant Transfer Date, offer the NHSPS Broadly Comparable Employees membership of a pension scheme which is Broadly Comparable to NHSPS on the Relevant Transfer Date in accordance with paragraph 10 of Part D. For the avoidance of doubt, this requirement is separate from any requirement to offer a Broadly Comparable pension scheme in accordance with paragraph 5.2 below.  </w:t>
      </w:r>
    </w:p>
    <w:p w14:paraId="1BEE0802" w14:textId="77777777" w:rsidR="00D75481" w:rsidRPr="00D75481" w:rsidRDefault="00D75481" w:rsidP="00B63608">
      <w:pPr>
        <w:keepNext/>
        <w:keepLines/>
        <w:numPr>
          <w:ilvl w:val="0"/>
          <w:numId w:val="69"/>
        </w:numPr>
        <w:spacing w:before="120" w:after="80" w:line="360" w:lineRule="auto"/>
        <w:outlineLvl w:val="3"/>
        <w:rPr>
          <w:rFonts w:eastAsia="Times New Roman" w:cs="Times New Roman"/>
          <w:b/>
          <w:iCs/>
          <w:color w:val="000000"/>
        </w:rPr>
      </w:pPr>
      <w:r w:rsidRPr="00D75481">
        <w:rPr>
          <w:rFonts w:eastAsia="Times New Roman" w:cs="Times New Roman"/>
          <w:b/>
          <w:iCs/>
          <w:color w:val="000000"/>
        </w:rPr>
        <w:t>What the buyer can do if the Supplier breaches its pension obligations</w:t>
      </w:r>
    </w:p>
    <w:p w14:paraId="15B5EF8C" w14:textId="77777777" w:rsidR="00D75481" w:rsidRPr="00D75481" w:rsidRDefault="00D75481" w:rsidP="00B63608">
      <w:pPr>
        <w:numPr>
          <w:ilvl w:val="1"/>
          <w:numId w:val="69"/>
        </w:numPr>
      </w:pPr>
      <w:r w:rsidRPr="00D75481">
        <w:t>The Supplier agrees that the Buyer is entitled to make arrangements with NHS Pensions for the Buyer to be notified if the Supplier (or its Subcontractor) breaches the terms of its Direction Letter/Determination. Notwithstanding the provisions of the foregoing, the Supplier shall notify the Buyer in the event that it (or its Subcontractor) breaches the terms of its Direction Letter/Determination.</w:t>
      </w:r>
    </w:p>
    <w:p w14:paraId="7FB397E3" w14:textId="77777777" w:rsidR="00D75481" w:rsidRPr="00D75481" w:rsidRDefault="00D75481" w:rsidP="00B63608">
      <w:pPr>
        <w:numPr>
          <w:ilvl w:val="1"/>
          <w:numId w:val="69"/>
        </w:numPr>
      </w:pPr>
      <w:r w:rsidRPr="00D75481">
        <w:t>If the Supplier (or its Subcontractors, if relevant) ceases to participate in the NHSPS for whatever reason, the Supplier (or any such Subcontractor, as appropriate) shall offer to offer the NHSPS Eligible Employees membership of a pension scheme which is Broadly Comparable to the NHSPS on the date the NHSPS Eligible Employees ceased to participate in the NHSPS in accordance with the provisions of paragraph 11 of Part D. Subcontractor.</w:t>
      </w:r>
    </w:p>
    <w:p w14:paraId="27D6CAFD" w14:textId="77777777" w:rsidR="00D75481" w:rsidRPr="00D75481" w:rsidRDefault="00D75481" w:rsidP="00B63608">
      <w:pPr>
        <w:keepNext/>
        <w:keepLines/>
        <w:numPr>
          <w:ilvl w:val="0"/>
          <w:numId w:val="69"/>
        </w:numPr>
        <w:spacing w:before="120" w:after="80" w:line="360" w:lineRule="auto"/>
        <w:outlineLvl w:val="3"/>
        <w:rPr>
          <w:rFonts w:eastAsia="Times New Roman" w:cs="Times New Roman"/>
          <w:b/>
          <w:iCs/>
          <w:color w:val="000000"/>
        </w:rPr>
      </w:pPr>
      <w:r w:rsidRPr="00D75481">
        <w:rPr>
          <w:rFonts w:eastAsia="Times New Roman" w:cs="Times New Roman"/>
          <w:b/>
          <w:iCs/>
          <w:color w:val="000000"/>
        </w:rPr>
        <w:t>Compensation when pension scheme access can’t be provided</w:t>
      </w:r>
    </w:p>
    <w:p w14:paraId="7636188F" w14:textId="77777777" w:rsidR="00D75481" w:rsidRPr="00D75481" w:rsidRDefault="00D75481" w:rsidP="00B63608">
      <w:pPr>
        <w:numPr>
          <w:ilvl w:val="1"/>
          <w:numId w:val="69"/>
        </w:numPr>
      </w:pPr>
      <w:r w:rsidRPr="00D75481">
        <w:t xml:space="preserve">If the Supplier (or its Subcontractor, if relevant) is unable to provide the NHSPS Fair Deal Employees with either membership of: </w:t>
      </w:r>
    </w:p>
    <w:p w14:paraId="14591F30" w14:textId="77777777" w:rsidR="00D75481" w:rsidRPr="00D75481" w:rsidRDefault="00D75481" w:rsidP="00B63608">
      <w:pPr>
        <w:numPr>
          <w:ilvl w:val="2"/>
          <w:numId w:val="69"/>
        </w:numPr>
      </w:pPr>
      <w:r w:rsidRPr="00D75481">
        <w:t xml:space="preserve">the NHSPS (having used its best endeavours to secure a Direction Letter/Determination); or </w:t>
      </w:r>
    </w:p>
    <w:p w14:paraId="3A0E2405" w14:textId="77777777" w:rsidR="00D75481" w:rsidRPr="00D75481" w:rsidRDefault="00D75481" w:rsidP="00B63608">
      <w:pPr>
        <w:numPr>
          <w:ilvl w:val="2"/>
          <w:numId w:val="69"/>
        </w:numPr>
      </w:pPr>
      <w:r w:rsidRPr="00D75481">
        <w:t xml:space="preserve">a Broadly Comparable pension scheme, </w:t>
      </w:r>
    </w:p>
    <w:p w14:paraId="4B889467" w14:textId="77777777" w:rsidR="00D75481" w:rsidRPr="00D75481" w:rsidRDefault="00D75481" w:rsidP="00D75481">
      <w:pPr>
        <w:ind w:left="576"/>
      </w:pPr>
      <w:r w:rsidRPr="00D75481">
        <w:t xml:space="preserve">the Buyer may in its sole discretion permit the Supplier (or any of its Subcontractors) to compensate the NHSPS Fair Deal Employees in a manner that is Broadly Comparable or equivalent in cash terms, the Supplier (or Subcontractor as relevant) having consulted with a view to reaching agreement with any recognised trade union or, in the absence of such body, the NHSPS Fair Deal Employees. The Supplier must meet (or must procure that the relevant Subcontractor meets) the costs of the Buyer determining whether the level of compensation offered is reasonable in the circumstances.  </w:t>
      </w:r>
    </w:p>
    <w:p w14:paraId="51B22349" w14:textId="77777777" w:rsidR="00D75481" w:rsidRPr="00D75481" w:rsidRDefault="00D75481" w:rsidP="00B63608">
      <w:pPr>
        <w:numPr>
          <w:ilvl w:val="1"/>
          <w:numId w:val="69"/>
        </w:numPr>
      </w:pPr>
      <w:r w:rsidRPr="00D75481">
        <w:t>This flexibility for the Buyer to allow compensation in place of Pension Benefits is in addition to and not instead of the Buyer’s right to terminate the Contract.</w:t>
      </w:r>
    </w:p>
    <w:p w14:paraId="3A0088A1" w14:textId="77777777" w:rsidR="00D75481" w:rsidRPr="00D75481" w:rsidRDefault="00D75481" w:rsidP="00B63608">
      <w:pPr>
        <w:keepNext/>
        <w:keepLines/>
        <w:numPr>
          <w:ilvl w:val="0"/>
          <w:numId w:val="69"/>
        </w:numPr>
        <w:spacing w:before="120" w:after="80" w:line="360" w:lineRule="auto"/>
        <w:outlineLvl w:val="3"/>
        <w:rPr>
          <w:rFonts w:eastAsia="Times New Roman" w:cs="Times New Roman"/>
          <w:b/>
          <w:iCs/>
          <w:color w:val="000000"/>
        </w:rPr>
      </w:pPr>
      <w:r w:rsidRPr="00D75481">
        <w:rPr>
          <w:rFonts w:eastAsia="Times New Roman" w:cs="Times New Roman"/>
          <w:b/>
          <w:iCs/>
          <w:color w:val="000000"/>
        </w:rPr>
        <w:t>Indemnities that a Supplier must give</w:t>
      </w:r>
    </w:p>
    <w:p w14:paraId="41864B8D" w14:textId="77777777" w:rsidR="00D75481" w:rsidRPr="00D75481" w:rsidRDefault="00D75481" w:rsidP="00B63608">
      <w:pPr>
        <w:numPr>
          <w:ilvl w:val="1"/>
          <w:numId w:val="69"/>
        </w:numPr>
      </w:pPr>
      <w:r w:rsidRPr="00D75481">
        <w:t>The Supplier must indemnify and keep indemnified the CCS, the Buyer and any Replacement Supplier against all Losses arising out of any claim by any NHSPS Fair Deal Employee or any NHS Broadly Comparable Employees that the provision of (or failure to provide) Pension Benefits and NHS Premature Retirement Rights from the Relevant Transfer Date, or the level of such benefit provided, constitutes a breach of his or her employment rights.</w:t>
      </w:r>
    </w:p>
    <w:p w14:paraId="580D2980" w14:textId="77777777" w:rsidR="00D75481" w:rsidRPr="00D75481" w:rsidRDefault="00D75481" w:rsidP="00D75481">
      <w:pPr>
        <w:keepNext/>
        <w:keepLines/>
        <w:widowControl w:val="0"/>
        <w:spacing w:before="240" w:line="360" w:lineRule="auto"/>
        <w:outlineLvl w:val="1"/>
        <w:rPr>
          <w:rFonts w:eastAsia="Times New Roman" w:cs="Times New Roman"/>
          <w:b/>
          <w:sz w:val="28"/>
          <w:szCs w:val="26"/>
        </w:rPr>
      </w:pPr>
      <w:r w:rsidRPr="00D75481">
        <w:rPr>
          <w:rFonts w:eastAsia="Times New Roman" w:cs="Times New Roman"/>
          <w:b/>
          <w:sz w:val="28"/>
          <w:szCs w:val="26"/>
        </w:rPr>
        <w:t xml:space="preserve">Annex D3: </w:t>
      </w:r>
    </w:p>
    <w:p w14:paraId="0BFE0612" w14:textId="77777777" w:rsidR="00D75481" w:rsidRPr="00D75481" w:rsidRDefault="00D75481" w:rsidP="00D75481">
      <w:pPr>
        <w:keepNext/>
        <w:keepLines/>
        <w:spacing w:before="40" w:line="360" w:lineRule="auto"/>
        <w:outlineLvl w:val="2"/>
        <w:rPr>
          <w:rFonts w:eastAsia="Times New Roman" w:cs="Times New Roman"/>
          <w:b/>
          <w:color w:val="000000"/>
          <w:sz w:val="24"/>
          <w:szCs w:val="24"/>
        </w:rPr>
      </w:pPr>
      <w:r w:rsidRPr="00D75481">
        <w:rPr>
          <w:rFonts w:eastAsia="Times New Roman" w:cs="Times New Roman"/>
          <w:b/>
          <w:color w:val="000000"/>
          <w:sz w:val="24"/>
          <w:szCs w:val="24"/>
        </w:rPr>
        <w:t>Local Government Pension Schemes (LGPS)</w:t>
      </w:r>
    </w:p>
    <w:p w14:paraId="2B3B899A" w14:textId="77777777" w:rsidR="00D75481" w:rsidRPr="00D75481" w:rsidRDefault="00D75481" w:rsidP="00D75481">
      <w:pPr>
        <w:rPr>
          <w:b/>
        </w:rPr>
      </w:pPr>
      <w:r w:rsidRPr="00D75481">
        <w:rPr>
          <w:b/>
        </w:rPr>
        <w:t xml:space="preserve">[Guidance: You should take specific legal advice on this Annex D3 and in particular the risk apportionment provisions contained herein. </w:t>
      </w:r>
    </w:p>
    <w:p w14:paraId="261AA11A" w14:textId="77777777" w:rsidR="00D75481" w:rsidRPr="00D75481" w:rsidRDefault="00D75481" w:rsidP="00D75481">
      <w:pPr>
        <w:rPr>
          <w:b/>
        </w:rPr>
      </w:pPr>
      <w:r w:rsidRPr="00D75481">
        <w:rPr>
          <w:b/>
        </w:rPr>
        <w:t xml:space="preserve">Please note that this Part D is drafted to reflect the requirements of New Fair Deal. Accordingly, where a contracting authority is a local authority (or other type of best value authority) then it will be subject to the requirements of the Best Value Authorities Staff Transfers (Pensions) Direction 2007 (or the Welsh Authorities Staff Transfers (Pensions) Direction 2012 if appropriate) and should take further specific legal advice to ensure compliance with those Directions.  </w:t>
      </w:r>
    </w:p>
    <w:p w14:paraId="66A33936" w14:textId="77777777" w:rsidR="00D75481" w:rsidRPr="00D75481" w:rsidRDefault="00D75481" w:rsidP="00D75481">
      <w:r w:rsidRPr="00D75481">
        <w:t>Note the LGPS unlike the CSPS &amp; NHSPS is a funded scheme which has associated cost implications as follows:</w:t>
      </w:r>
    </w:p>
    <w:p w14:paraId="1ED6B37F" w14:textId="77777777" w:rsidR="00D75481" w:rsidRPr="00D75481" w:rsidRDefault="00D75481" w:rsidP="00D75481">
      <w:r w:rsidRPr="00D75481">
        <w:t>There is not 1 LGPS but approx. 90 different Funds, each with their own separate Scheme Employer and Administering Buyer, it is important to identify the correct one(s) and amend the definition of "Fund" accordingly.</w:t>
      </w:r>
    </w:p>
    <w:p w14:paraId="2DB0D1AD" w14:textId="77777777" w:rsidR="00D75481" w:rsidRPr="00D75481" w:rsidRDefault="00D75481" w:rsidP="00D75481">
      <w:r w:rsidRPr="00D75481">
        <w:t xml:space="preserve">It is important to check whether CCS and or the Buyer can actually participate in the LGPS. Where a government department is taking on services which were formerly the responsibility of a Local Authority it may be necessary to obtain secretary of state approval for participation in the LGPS, this is because the services are being provided to Gov. Dept. and not to a Local Authority. </w:t>
      </w:r>
    </w:p>
    <w:p w14:paraId="736898B6" w14:textId="77777777" w:rsidR="00D75481" w:rsidRPr="00D75481" w:rsidRDefault="00D75481" w:rsidP="00D75481">
      <w:r w:rsidRPr="00D75481">
        <w:t>Unlike New Fair Deal the 2007 Best Value pension direction does not provide a right to bulk transfer past service. Whilst typically before the 2007 direction LA did provide such a right, it is a significant additional cost and therefore bulk transfer wording has been excluded.  If required take legal advice due to the exceptionally high costs which can result from a requirement to provide bulk transfers.]</w:t>
      </w:r>
    </w:p>
    <w:p w14:paraId="0EB7672C" w14:textId="77777777" w:rsidR="00D75481" w:rsidRPr="00D75481" w:rsidRDefault="00D75481" w:rsidP="00B63608">
      <w:pPr>
        <w:keepNext/>
        <w:keepLines/>
        <w:numPr>
          <w:ilvl w:val="0"/>
          <w:numId w:val="73"/>
        </w:numPr>
        <w:spacing w:before="120" w:after="80" w:line="360" w:lineRule="auto"/>
        <w:outlineLvl w:val="3"/>
        <w:rPr>
          <w:rFonts w:eastAsia="Times New Roman" w:cs="Times New Roman"/>
          <w:b/>
          <w:iCs/>
          <w:color w:val="000000"/>
        </w:rPr>
      </w:pPr>
      <w:r w:rsidRPr="00D75481">
        <w:rPr>
          <w:rFonts w:eastAsia="Times New Roman" w:cs="Times New Roman"/>
          <w:b/>
          <w:iCs/>
          <w:color w:val="000000"/>
        </w:rPr>
        <w:t>Definitions</w:t>
      </w:r>
    </w:p>
    <w:p w14:paraId="2CFDA993" w14:textId="77777777" w:rsidR="00D75481" w:rsidRPr="00D75481" w:rsidRDefault="00D75481" w:rsidP="00D75481">
      <w:r w:rsidRPr="00D75481">
        <w:t>In this Annex D3: LGPS to Part D: Pensions, the following words have the following meanings and they shall supplement Joint Schedule 1 (Definitions):</w:t>
      </w:r>
    </w:p>
    <w:tbl>
      <w:tblPr>
        <w:tblW w:w="9378" w:type="dxa"/>
        <w:tblCellMar>
          <w:left w:w="10" w:type="dxa"/>
          <w:right w:w="10" w:type="dxa"/>
        </w:tblCellMar>
        <w:tblLook w:val="0000" w:firstRow="0" w:lastRow="0" w:firstColumn="0" w:lastColumn="0" w:noHBand="0" w:noVBand="0"/>
      </w:tblPr>
      <w:tblGrid>
        <w:gridCol w:w="2835"/>
        <w:gridCol w:w="6543"/>
      </w:tblGrid>
      <w:tr w:rsidR="00D75481" w:rsidRPr="00D75481" w14:paraId="21AA1908" w14:textId="77777777" w:rsidTr="00330376">
        <w:trPr>
          <w:cantSplit/>
        </w:trPr>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5F34C9" w14:textId="77777777" w:rsidR="00D75481" w:rsidRPr="00D75481" w:rsidRDefault="00D75481" w:rsidP="00D75481">
            <w:pPr>
              <w:rPr>
                <w:b/>
              </w:rPr>
            </w:pPr>
            <w:r w:rsidRPr="00D75481">
              <w:rPr>
                <w:b/>
              </w:rPr>
              <w:t>Term</w:t>
            </w:r>
          </w:p>
        </w:tc>
        <w:tc>
          <w:tcPr>
            <w:tcW w:w="6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78C854" w14:textId="77777777" w:rsidR="00D75481" w:rsidRPr="00D75481" w:rsidRDefault="00D75481" w:rsidP="00D75481">
            <w:pPr>
              <w:rPr>
                <w:b/>
              </w:rPr>
            </w:pPr>
            <w:r w:rsidRPr="00D75481">
              <w:rPr>
                <w:b/>
              </w:rPr>
              <w:t>Definition</w:t>
            </w:r>
          </w:p>
        </w:tc>
      </w:tr>
      <w:tr w:rsidR="00D75481" w:rsidRPr="00D75481" w14:paraId="56369F34" w14:textId="77777777" w:rsidTr="00330376">
        <w:trPr>
          <w:cantSplit/>
        </w:trPr>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8F0B92" w14:textId="77777777" w:rsidR="00D75481" w:rsidRPr="00D75481" w:rsidRDefault="00D75481" w:rsidP="00D75481">
            <w:pPr>
              <w:rPr>
                <w:b/>
              </w:rPr>
            </w:pPr>
            <w:r w:rsidRPr="00D75481">
              <w:rPr>
                <w:b/>
              </w:rPr>
              <w:t>2013 Regulations</w:t>
            </w:r>
          </w:p>
        </w:tc>
        <w:tc>
          <w:tcPr>
            <w:tcW w:w="6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B9457" w14:textId="77777777" w:rsidR="00D75481" w:rsidRPr="00D75481" w:rsidRDefault="00D75481" w:rsidP="00D75481">
            <w:r w:rsidRPr="00D75481">
              <w:t>the Local Government Pension Scheme Regulations 2013 (SI 2013/2356) (as amended from time to time);</w:t>
            </w:r>
          </w:p>
        </w:tc>
      </w:tr>
      <w:tr w:rsidR="00D75481" w:rsidRPr="00D75481" w14:paraId="283B1A86" w14:textId="77777777" w:rsidTr="00330376">
        <w:trPr>
          <w:cantSplit/>
        </w:trPr>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866051" w14:textId="77777777" w:rsidR="00D75481" w:rsidRPr="00D75481" w:rsidRDefault="00D75481" w:rsidP="00D75481">
            <w:pPr>
              <w:rPr>
                <w:b/>
              </w:rPr>
            </w:pPr>
            <w:r w:rsidRPr="00D75481">
              <w:rPr>
                <w:b/>
              </w:rPr>
              <w:t>Administering Buyer</w:t>
            </w:r>
          </w:p>
        </w:tc>
        <w:tc>
          <w:tcPr>
            <w:tcW w:w="6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29AF69" w14:textId="77777777" w:rsidR="00D75481" w:rsidRPr="00D75481" w:rsidRDefault="00D75481" w:rsidP="00D75481">
            <w:r w:rsidRPr="00D75481">
              <w:t xml:space="preserve">in relation to </w:t>
            </w:r>
            <w:r w:rsidRPr="00D75481">
              <w:rPr>
                <w:b/>
              </w:rPr>
              <w:t>the Fund [insert name]</w:t>
            </w:r>
            <w:r w:rsidRPr="00D75481">
              <w:t>, the relevant Administering Buyer of that Fund for the purposes of the 2013 Regulations;</w:t>
            </w:r>
          </w:p>
        </w:tc>
      </w:tr>
      <w:tr w:rsidR="00D75481" w:rsidRPr="00D75481" w14:paraId="72857163" w14:textId="77777777" w:rsidTr="00330376">
        <w:trPr>
          <w:cantSplit/>
        </w:trPr>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75562D" w14:textId="77777777" w:rsidR="00D75481" w:rsidRPr="00D75481" w:rsidRDefault="00D75481" w:rsidP="00D75481">
            <w:pPr>
              <w:rPr>
                <w:b/>
              </w:rPr>
            </w:pPr>
            <w:r w:rsidRPr="00D75481">
              <w:rPr>
                <w:b/>
              </w:rPr>
              <w:t>Fund Actuary</w:t>
            </w:r>
          </w:p>
        </w:tc>
        <w:tc>
          <w:tcPr>
            <w:tcW w:w="6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77F1D5" w14:textId="77777777" w:rsidR="00D75481" w:rsidRPr="00D75481" w:rsidRDefault="00D75481" w:rsidP="00D75481">
            <w:r w:rsidRPr="00D75481">
              <w:t>the actuary to a Fund appointed by the Administering Buyer of that Fund;</w:t>
            </w:r>
          </w:p>
        </w:tc>
      </w:tr>
      <w:tr w:rsidR="00D75481" w:rsidRPr="00D75481" w14:paraId="697734CE" w14:textId="77777777" w:rsidTr="00330376">
        <w:trPr>
          <w:cantSplit/>
        </w:trPr>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5BCA4C" w14:textId="77777777" w:rsidR="00D75481" w:rsidRPr="00D75481" w:rsidRDefault="00D75481" w:rsidP="00D75481">
            <w:pPr>
              <w:rPr>
                <w:b/>
              </w:rPr>
            </w:pPr>
            <w:r w:rsidRPr="00D75481">
              <w:rPr>
                <w:b/>
              </w:rPr>
              <w:t>Fund</w:t>
            </w:r>
          </w:p>
        </w:tc>
        <w:tc>
          <w:tcPr>
            <w:tcW w:w="6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6C654E" w14:textId="77777777" w:rsidR="00D75481" w:rsidRPr="00D75481" w:rsidRDefault="00D75481" w:rsidP="00D75481">
            <w:pPr>
              <w:rPr>
                <w:b/>
              </w:rPr>
            </w:pPr>
            <w:r w:rsidRPr="00D75481">
              <w:rPr>
                <w:b/>
              </w:rPr>
              <w:t>[insert name], a pension fund within the LGPS;</w:t>
            </w:r>
          </w:p>
        </w:tc>
      </w:tr>
      <w:tr w:rsidR="00D75481" w:rsidRPr="00D75481" w14:paraId="557CEA3E" w14:textId="77777777" w:rsidTr="00330376">
        <w:trPr>
          <w:cantSplit/>
        </w:trPr>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31AA04" w14:textId="77777777" w:rsidR="00D75481" w:rsidRPr="00D75481" w:rsidRDefault="00D75481" w:rsidP="00D75481">
            <w:r w:rsidRPr="00D75481">
              <w:rPr>
                <w:b/>
              </w:rPr>
              <w:t xml:space="preserve">[Initial Contribution Rate </w:t>
            </w:r>
            <w:r w:rsidRPr="00D75481">
              <w:t>[</w:t>
            </w:r>
            <w:r w:rsidRPr="00D75481">
              <w:rPr>
                <w:b/>
                <w:bCs/>
              </w:rPr>
              <w:t>Footnote</w:t>
            </w:r>
            <w:r w:rsidRPr="00D75481">
              <w:t>: [We recommend that you seek specific legal advice on this clause].]</w:t>
            </w:r>
          </w:p>
        </w:tc>
        <w:tc>
          <w:tcPr>
            <w:tcW w:w="6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541381" w14:textId="77777777" w:rsidR="00D75481" w:rsidRPr="00D75481" w:rsidRDefault="00D75481" w:rsidP="00D75481">
            <w:r w:rsidRPr="00D75481">
              <w:t>[XX %] of pensionable pay (as defined in the 2013 Regulations);]</w:t>
            </w:r>
          </w:p>
        </w:tc>
      </w:tr>
      <w:tr w:rsidR="00D75481" w:rsidRPr="00D75481" w14:paraId="15099284" w14:textId="77777777" w:rsidTr="00330376">
        <w:trPr>
          <w:cantSplit/>
        </w:trPr>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333713" w14:textId="77777777" w:rsidR="00D75481" w:rsidRPr="00D75481" w:rsidRDefault="00D75481" w:rsidP="00D75481">
            <w:pPr>
              <w:rPr>
                <w:b/>
              </w:rPr>
            </w:pPr>
            <w:r w:rsidRPr="00D75481">
              <w:rPr>
                <w:b/>
              </w:rPr>
              <w:t>LGPS</w:t>
            </w:r>
          </w:p>
        </w:tc>
        <w:tc>
          <w:tcPr>
            <w:tcW w:w="6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D4929E" w14:textId="77777777" w:rsidR="00D75481" w:rsidRPr="00D75481" w:rsidRDefault="00D75481" w:rsidP="00D75481">
            <w:r w:rsidRPr="00D75481">
              <w:t>the Local Government Pension Scheme as governed by the LGPS Regulations, and any other regulations (in each case as amended from time to time) which are from time  to time applicable to the Local Government Pension Scheme;</w:t>
            </w:r>
          </w:p>
        </w:tc>
      </w:tr>
      <w:tr w:rsidR="00D75481" w:rsidRPr="00D75481" w14:paraId="022D0D3E" w14:textId="77777777" w:rsidTr="00330376">
        <w:trPr>
          <w:cantSplit/>
        </w:trPr>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4680A3" w14:textId="77777777" w:rsidR="00D75481" w:rsidRPr="00D75481" w:rsidRDefault="00D75481" w:rsidP="00D75481">
            <w:pPr>
              <w:rPr>
                <w:b/>
              </w:rPr>
            </w:pPr>
            <w:r w:rsidRPr="00D75481">
              <w:rPr>
                <w:b/>
              </w:rPr>
              <w:t>LGPS Admission Agreement</w:t>
            </w:r>
          </w:p>
        </w:tc>
        <w:tc>
          <w:tcPr>
            <w:tcW w:w="6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C1A6E9" w14:textId="77777777" w:rsidR="00D75481" w:rsidRPr="00D75481" w:rsidRDefault="00D75481" w:rsidP="00D75481">
            <w:r w:rsidRPr="00D75481">
              <w:t>an admission agreement within the meaning  in Schedule 1 of the  2013 Regulations;</w:t>
            </w:r>
          </w:p>
        </w:tc>
      </w:tr>
      <w:tr w:rsidR="00D75481" w:rsidRPr="00D75481" w14:paraId="3CD5A0D5" w14:textId="77777777" w:rsidTr="00330376">
        <w:trPr>
          <w:cantSplit/>
        </w:trPr>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61B9C6" w14:textId="77777777" w:rsidR="00D75481" w:rsidRPr="00D75481" w:rsidRDefault="00D75481" w:rsidP="00D75481">
            <w:pPr>
              <w:rPr>
                <w:b/>
              </w:rPr>
            </w:pPr>
            <w:r w:rsidRPr="00D75481">
              <w:rPr>
                <w:b/>
              </w:rPr>
              <w:t>LGPS Admission Body</w:t>
            </w:r>
          </w:p>
        </w:tc>
        <w:tc>
          <w:tcPr>
            <w:tcW w:w="6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0A7E3" w14:textId="77777777" w:rsidR="00D75481" w:rsidRPr="00D75481" w:rsidRDefault="00D75481" w:rsidP="00D75481">
            <w:r w:rsidRPr="00D75481">
              <w:t>an admission body (within the meaning of Part 3 of Schedule 2 of the 2013 Regulations);</w:t>
            </w:r>
          </w:p>
        </w:tc>
      </w:tr>
      <w:tr w:rsidR="00D75481" w:rsidRPr="00D75481" w14:paraId="388239CB" w14:textId="77777777" w:rsidTr="00330376">
        <w:trPr>
          <w:cantSplit/>
        </w:trPr>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87DE66" w14:textId="77777777" w:rsidR="00D75481" w:rsidRPr="00D75481" w:rsidRDefault="00D75481" w:rsidP="00D75481">
            <w:pPr>
              <w:rPr>
                <w:b/>
              </w:rPr>
            </w:pPr>
            <w:r w:rsidRPr="00D75481">
              <w:rPr>
                <w:b/>
              </w:rPr>
              <w:t>LGPS Eligible Employees</w:t>
            </w:r>
          </w:p>
        </w:tc>
        <w:tc>
          <w:tcPr>
            <w:tcW w:w="6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6BD2C8" w14:textId="77777777" w:rsidR="00D75481" w:rsidRPr="00D75481" w:rsidRDefault="00D75481" w:rsidP="00D75481">
            <w:r w:rsidRPr="00D75481">
              <w:t>any LGPS Fair Deal Employee who at the relevant time is an active member or eligible to participate in the LGPS under an LGPS Admission Agreement;</w:t>
            </w:r>
          </w:p>
        </w:tc>
      </w:tr>
      <w:tr w:rsidR="00D75481" w:rsidRPr="00D75481" w14:paraId="6DC3554A" w14:textId="77777777" w:rsidTr="00330376">
        <w:trPr>
          <w:cantSplit/>
        </w:trPr>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EFF364" w14:textId="77777777" w:rsidR="00D75481" w:rsidRPr="00D75481" w:rsidRDefault="00D75481" w:rsidP="00D75481">
            <w:pPr>
              <w:rPr>
                <w:b/>
              </w:rPr>
            </w:pPr>
            <w:r w:rsidRPr="00D75481">
              <w:rPr>
                <w:b/>
              </w:rPr>
              <w:t>LGPS Fair Deal Employees</w:t>
            </w:r>
          </w:p>
        </w:tc>
        <w:tc>
          <w:tcPr>
            <w:tcW w:w="6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592A94" w14:textId="77777777" w:rsidR="00D75481" w:rsidRPr="00D75481" w:rsidRDefault="00D75481" w:rsidP="00D75481">
            <w:r w:rsidRPr="00D75481">
              <w:t>any Fair Deal Employee who at the Relevant Transfer Date is or becomes entitled to protection in respect of the LGPS or a pension scheme that is Broadly Comparable to the LGPS in accordance with the provisions in accordance with the provisions of New Fair Deal and/or the Best Value Direction;</w:t>
            </w:r>
          </w:p>
        </w:tc>
      </w:tr>
      <w:tr w:rsidR="00D75481" w:rsidRPr="00D75481" w14:paraId="6C09ED18" w14:textId="77777777" w:rsidTr="00330376">
        <w:trPr>
          <w:cantSplit/>
        </w:trPr>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ABFCE1" w14:textId="77777777" w:rsidR="00D75481" w:rsidRPr="00D75481" w:rsidRDefault="00D75481" w:rsidP="00D75481">
            <w:pPr>
              <w:rPr>
                <w:b/>
              </w:rPr>
            </w:pPr>
            <w:r w:rsidRPr="00D75481">
              <w:rPr>
                <w:b/>
              </w:rPr>
              <w:t>LGPS Regulations</w:t>
            </w:r>
          </w:p>
        </w:tc>
        <w:tc>
          <w:tcPr>
            <w:tcW w:w="6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112D76" w14:textId="77777777" w:rsidR="00D75481" w:rsidRPr="00D75481" w:rsidRDefault="00D75481" w:rsidP="00D75481">
            <w:r w:rsidRPr="00D75481">
              <w:t>the 2013 Regulations and The Local Government Pension Scheme (Transitional Provisions, Savings and Amendment) Regulations 2014 (SI 2014/525), and any other regulations (in each case as amended from time to time) which are from time to time applicable to the LGPS.</w:t>
            </w:r>
          </w:p>
        </w:tc>
      </w:tr>
    </w:tbl>
    <w:p w14:paraId="53D99AC4" w14:textId="77777777" w:rsidR="00D75481" w:rsidRPr="00D75481" w:rsidRDefault="00D75481" w:rsidP="00B63608">
      <w:pPr>
        <w:keepNext/>
        <w:keepLines/>
        <w:numPr>
          <w:ilvl w:val="0"/>
          <w:numId w:val="73"/>
        </w:numPr>
        <w:spacing w:before="120" w:after="80" w:line="360" w:lineRule="auto"/>
        <w:outlineLvl w:val="3"/>
        <w:rPr>
          <w:rFonts w:eastAsia="Times New Roman" w:cs="Times New Roman"/>
          <w:b/>
          <w:iCs/>
          <w:color w:val="000000"/>
        </w:rPr>
      </w:pPr>
      <w:r w:rsidRPr="00D75481">
        <w:rPr>
          <w:rFonts w:eastAsia="Times New Roman" w:cs="Times New Roman"/>
          <w:b/>
          <w:iCs/>
          <w:color w:val="000000"/>
        </w:rPr>
        <w:t>Supplier to become an LGPS Admission Body</w:t>
      </w:r>
    </w:p>
    <w:p w14:paraId="5E134484" w14:textId="77777777" w:rsidR="00D75481" w:rsidRPr="00D75481" w:rsidRDefault="00D75481" w:rsidP="00B63608">
      <w:pPr>
        <w:numPr>
          <w:ilvl w:val="1"/>
          <w:numId w:val="73"/>
        </w:numPr>
      </w:pPr>
      <w:r w:rsidRPr="00D75481">
        <w:t>In accordance with the principles of New Fair Deal and/or the Best Value Direction, the Supplier and/or any of its Subcontractors to which the employment of any LGPS Fair Deal Employee compulsorily transfers as a result of either the award of the relevant Contract or a Relevant Transfer, if not a scheme employer which participates automatically in the LGPS, shall each become an LGPS Admission Body by entering into an LGPS Admission Agreement on or before the Relevant Transfer Date to enable the LGPS Fair Deal Employees to retain either continuous active membership of or eligibility for the LGPS on and from the Relevant Transfer Date for so long as they remain employed in connection with the delivery of the Services under the relevant Contract.</w:t>
      </w:r>
    </w:p>
    <w:p w14:paraId="24386AB3" w14:textId="77777777" w:rsidR="00D75481" w:rsidRPr="00D75481" w:rsidRDefault="00D75481" w:rsidP="00D75481">
      <w:r w:rsidRPr="00D75481">
        <w:rPr>
          <w:b/>
        </w:rPr>
        <w:t>Option 1</w:t>
      </w:r>
      <w:r w:rsidRPr="00D75481">
        <w:t>[</w:t>
      </w:r>
      <w:r w:rsidRPr="00D75481">
        <w:rPr>
          <w:b/>
          <w:bCs/>
        </w:rPr>
        <w:t>Footnote</w:t>
      </w:r>
      <w:r w:rsidRPr="00D75481">
        <w:t xml:space="preserve">: [We recommend that you seek specific legal advice on this clause].]  </w:t>
      </w:r>
    </w:p>
    <w:p w14:paraId="23621A57" w14:textId="77777777" w:rsidR="00D75481" w:rsidRPr="00D75481" w:rsidRDefault="00D75481" w:rsidP="00B63608">
      <w:pPr>
        <w:numPr>
          <w:ilvl w:val="1"/>
          <w:numId w:val="73"/>
        </w:numPr>
      </w:pPr>
      <w:r w:rsidRPr="00D75481">
        <w:t xml:space="preserve"> [Any LGPS Fair Deal Employees who:</w:t>
      </w:r>
    </w:p>
    <w:p w14:paraId="05992FC2" w14:textId="77777777" w:rsidR="00D75481" w:rsidRPr="00D75481" w:rsidRDefault="00D75481" w:rsidP="00B63608">
      <w:pPr>
        <w:numPr>
          <w:ilvl w:val="2"/>
          <w:numId w:val="73"/>
        </w:numPr>
      </w:pPr>
      <w:r w:rsidRPr="00D75481">
        <w:t>were active members of the LGPS (or a Broadly Comparable pension scheme) immediately before the Relevant Transfer Date shall be admitted to the LGPS with effect on and from the Relevant Transfer Date; and</w:t>
      </w:r>
    </w:p>
    <w:p w14:paraId="60C9E923" w14:textId="77777777" w:rsidR="00D75481" w:rsidRPr="00D75481" w:rsidRDefault="00D75481" w:rsidP="00B63608">
      <w:pPr>
        <w:numPr>
          <w:ilvl w:val="2"/>
          <w:numId w:val="73"/>
        </w:numPr>
      </w:pPr>
      <w:r w:rsidRPr="00D75481">
        <w:t>were eligible to join the LGPS (or a Broadly Comparable pension scheme) but were not active members of the LGPS (or a Broadly Comparable pension scheme) immediately before the Relevant Transfer Date shall retain the ability to join the LGPS on or after the Relevant Transfer Date if they wish to do so. ]</w:t>
      </w:r>
    </w:p>
    <w:p w14:paraId="3D01BE61" w14:textId="77777777" w:rsidR="00D75481" w:rsidRPr="00D75481" w:rsidRDefault="00D75481" w:rsidP="00D75481">
      <w:pPr>
        <w:rPr>
          <w:b/>
        </w:rPr>
      </w:pPr>
      <w:r w:rsidRPr="00D75481">
        <w:rPr>
          <w:b/>
        </w:rPr>
        <w:t>Option 2</w:t>
      </w:r>
    </w:p>
    <w:p w14:paraId="06F160D7" w14:textId="77777777" w:rsidR="00D75481" w:rsidRPr="00D75481" w:rsidRDefault="00D75481" w:rsidP="00D75481">
      <w:r w:rsidRPr="00D75481">
        <w:t>[Any LGPS Fair Deal Employees whether:</w:t>
      </w:r>
    </w:p>
    <w:p w14:paraId="751CC429" w14:textId="77777777" w:rsidR="00D75481" w:rsidRPr="00D75481" w:rsidRDefault="00D75481" w:rsidP="00B63608">
      <w:pPr>
        <w:numPr>
          <w:ilvl w:val="2"/>
          <w:numId w:val="73"/>
        </w:numPr>
      </w:pPr>
      <w:r w:rsidRPr="00D75481">
        <w:t xml:space="preserve">active members of the LGPS (or a Broadly Comparable pension scheme) immediately before the Relevant Transfer Date; or </w:t>
      </w:r>
    </w:p>
    <w:p w14:paraId="6B9E519A" w14:textId="77777777" w:rsidR="00D75481" w:rsidRPr="00D75481" w:rsidRDefault="00D75481" w:rsidP="00B63608">
      <w:pPr>
        <w:numPr>
          <w:ilvl w:val="2"/>
          <w:numId w:val="73"/>
        </w:numPr>
      </w:pPr>
      <w:r w:rsidRPr="00D75481">
        <w:t xml:space="preserve">eligible to join the LGPS (or a Broadly Comparable pension scheme) but not active members of the LGPS (or a Broadly Comparable pension scheme) immediately before the Relevant Transfer Date </w:t>
      </w:r>
    </w:p>
    <w:p w14:paraId="33AD72C3" w14:textId="77777777" w:rsidR="00D75481" w:rsidRPr="00D75481" w:rsidRDefault="00D75481" w:rsidP="00D75481">
      <w:pPr>
        <w:ind w:left="576"/>
      </w:pPr>
      <w:r w:rsidRPr="00D75481">
        <w:t xml:space="preserve">shall be admitted to the LGPS with effect on and from the Relevant Transfer Date. The Supplier shall not automatically enrol or re-enrol for the purposes of the Pensions Act 2008 any LGPS Fair Deal Employees in any pension scheme other than the LGPS unless they cease to be eligible for membership of the LGPS.] </w:t>
      </w:r>
    </w:p>
    <w:p w14:paraId="20187962" w14:textId="77777777" w:rsidR="00D75481" w:rsidRPr="00D75481" w:rsidRDefault="00D75481" w:rsidP="00B63608">
      <w:pPr>
        <w:numPr>
          <w:ilvl w:val="1"/>
          <w:numId w:val="73"/>
        </w:numPr>
      </w:pPr>
      <w:r w:rsidRPr="00D75481">
        <w:t xml:space="preserve">The Supplier will (and will procure that its Subcontractors (if any) will) provide at its own cost any indemnity, bond or guarantee required by an Administering Buyer in relation to an LGPS Admission Agreement.  </w:t>
      </w:r>
    </w:p>
    <w:p w14:paraId="65F57692" w14:textId="77777777" w:rsidR="00D75481" w:rsidRPr="00D75481" w:rsidRDefault="00D75481" w:rsidP="00B63608">
      <w:pPr>
        <w:keepNext/>
        <w:keepLines/>
        <w:numPr>
          <w:ilvl w:val="0"/>
          <w:numId w:val="73"/>
        </w:numPr>
        <w:spacing w:before="120" w:after="80" w:line="360" w:lineRule="auto"/>
        <w:outlineLvl w:val="3"/>
        <w:rPr>
          <w:rFonts w:eastAsia="Times New Roman" w:cs="Times New Roman"/>
          <w:b/>
          <w:iCs/>
          <w:color w:val="000000"/>
        </w:rPr>
      </w:pPr>
      <w:r w:rsidRPr="00D75481">
        <w:rPr>
          <w:rFonts w:eastAsia="Times New Roman" w:cs="Times New Roman"/>
          <w:b/>
          <w:iCs/>
          <w:color w:val="000000"/>
        </w:rPr>
        <w:t>Broadly Comparable Scheme</w:t>
      </w:r>
    </w:p>
    <w:p w14:paraId="14D2B44E" w14:textId="77777777" w:rsidR="00D75481" w:rsidRPr="00D75481" w:rsidRDefault="00D75481" w:rsidP="00B63608">
      <w:pPr>
        <w:numPr>
          <w:ilvl w:val="1"/>
          <w:numId w:val="73"/>
        </w:numPr>
      </w:pPr>
      <w:r w:rsidRPr="00D75481">
        <w:t xml:space="preserve">If the Supplier and/or any of its Subcontractors is unable to obtain an LGPS Admission Agreement in accordance with paragraph 2.1 because the Administering Buyer will not allow it to participate in the Fund,  the Supplier shall (and procure that its Subcontractors shall), with effect from the Relevant Transfer Date, offer the LGPS Fair Deal Employees membership of a pension scheme which is Broadly Comparable to LGPS on the Relevant Transfer Date in accordance with the provisions of paragraph 10 of Part D. </w:t>
      </w:r>
    </w:p>
    <w:p w14:paraId="725BD213" w14:textId="77777777" w:rsidR="00D75481" w:rsidRPr="00D75481" w:rsidRDefault="00D75481" w:rsidP="00B63608">
      <w:pPr>
        <w:numPr>
          <w:ilvl w:val="1"/>
          <w:numId w:val="73"/>
        </w:numPr>
      </w:pPr>
      <w:r w:rsidRPr="00D75481">
        <w:t>If the Supplier and/or any of its Subcontractors becomes an LGPS Admission Body in accordance with paragraph 2.1 but the LGPS Admission Agreement is terminated during the term of the relevant Contract for any reason at a time when the Supplier or Subcontractors still employs any LGPS Eligible Employees, the Supplier shall (and procure that its Subcontractors shall) at no extra cost to the Buyer, offer the remaining LGPS Eligible Employees membership of a pension scheme which is Broadly Comparable to the LGPS on the date the LGPS Eligible Employees ceased to participate in the LGPS in accordance with the provisions of paragraph 11 of Part D.</w:t>
      </w:r>
    </w:p>
    <w:p w14:paraId="47971684" w14:textId="77777777" w:rsidR="00D75481" w:rsidRPr="00D75481" w:rsidRDefault="00D75481" w:rsidP="00B63608">
      <w:pPr>
        <w:keepNext/>
        <w:keepLines/>
        <w:numPr>
          <w:ilvl w:val="0"/>
          <w:numId w:val="73"/>
        </w:numPr>
        <w:spacing w:before="120" w:after="80" w:line="360" w:lineRule="auto"/>
        <w:outlineLvl w:val="3"/>
        <w:rPr>
          <w:rFonts w:eastAsia="Times New Roman" w:cs="Times New Roman"/>
          <w:b/>
          <w:iCs/>
          <w:color w:val="000000"/>
        </w:rPr>
      </w:pPr>
      <w:r w:rsidRPr="00D75481">
        <w:rPr>
          <w:rFonts w:eastAsia="Times New Roman" w:cs="Times New Roman"/>
          <w:b/>
          <w:iCs/>
          <w:color w:val="000000"/>
        </w:rPr>
        <w:t>Discretionary Benefits</w:t>
      </w:r>
    </w:p>
    <w:p w14:paraId="0A47AA49" w14:textId="77777777" w:rsidR="00D75481" w:rsidRPr="00D75481" w:rsidRDefault="00D75481" w:rsidP="00D75481">
      <w:r w:rsidRPr="00D75481">
        <w:t>Where the Supplier and/or any of its Subcontractors is an LGPS Admission Body, the Supplier shall (and procure that its Subcontractors shall) comply with its obligations under regulation 60 of the 2013 Regulations in relation to the preparation of a discretionary policy statement.</w:t>
      </w:r>
    </w:p>
    <w:p w14:paraId="7A5C6E4F" w14:textId="77777777" w:rsidR="00D75481" w:rsidRPr="00D75481" w:rsidRDefault="00D75481" w:rsidP="00B63608">
      <w:pPr>
        <w:keepNext/>
        <w:keepLines/>
        <w:numPr>
          <w:ilvl w:val="0"/>
          <w:numId w:val="73"/>
        </w:numPr>
        <w:spacing w:before="120" w:after="80" w:line="360" w:lineRule="auto"/>
        <w:outlineLvl w:val="3"/>
        <w:rPr>
          <w:rFonts w:eastAsia="Times New Roman" w:cs="Times New Roman"/>
          <w:b/>
          <w:iCs/>
          <w:color w:val="000000"/>
        </w:rPr>
      </w:pPr>
      <w:r w:rsidRPr="00D75481">
        <w:rPr>
          <w:rFonts w:eastAsia="Times New Roman" w:cs="Times New Roman"/>
          <w:b/>
          <w:iCs/>
          <w:color w:val="000000"/>
        </w:rPr>
        <w:t xml:space="preserve">LGPS Risk Sharing </w:t>
      </w:r>
      <w:r w:rsidRPr="00D75481">
        <w:rPr>
          <w:rFonts w:eastAsia="Times New Roman" w:cs="Times New Roman"/>
          <w:iCs/>
          <w:color w:val="000000"/>
        </w:rPr>
        <w:t>[</w:t>
      </w:r>
      <w:r w:rsidRPr="00D75481">
        <w:rPr>
          <w:rFonts w:eastAsia="Times New Roman" w:cs="Times New Roman"/>
          <w:b/>
          <w:bCs/>
          <w:iCs/>
          <w:color w:val="000000"/>
        </w:rPr>
        <w:t>Footnote</w:t>
      </w:r>
      <w:r w:rsidRPr="00D75481">
        <w:rPr>
          <w:rFonts w:eastAsia="Times New Roman" w:cs="Times New Roman"/>
          <w:iCs/>
          <w:color w:val="000000"/>
        </w:rPr>
        <w:t>: [We recommend that you seek specific legal advice on this clause].]</w:t>
      </w:r>
    </w:p>
    <w:p w14:paraId="4700CAF4" w14:textId="77777777" w:rsidR="00D75481" w:rsidRPr="00D75481" w:rsidRDefault="00D75481" w:rsidP="00B63608">
      <w:pPr>
        <w:numPr>
          <w:ilvl w:val="1"/>
          <w:numId w:val="73"/>
        </w:numPr>
      </w:pPr>
      <w:r w:rsidRPr="00D75481">
        <w:t>Subject to paragraphs 5.4 to 5.10, if at any time during the term of the relevant Contract the Administering Buyer, pursuant to the LGPS Admission Agreement or the LGPS Regulations, requires the Supplier or any Subcontractor to pay employer contributions or other payments to the Fund in aggregate in excess of the Initial Contribution Rate, the excess of employer contributions above the Initial Contribution Rate for a Contract Year (the “Excess Amount”) shall be paid by the Supplier or the Subcontractor, as the case may be, and the Supplier shall be reimbursed by the Buyer.</w:t>
      </w:r>
    </w:p>
    <w:p w14:paraId="0476CF08" w14:textId="77777777" w:rsidR="00D75481" w:rsidRPr="00D75481" w:rsidRDefault="00D75481" w:rsidP="00B63608">
      <w:pPr>
        <w:numPr>
          <w:ilvl w:val="1"/>
          <w:numId w:val="73"/>
        </w:numPr>
      </w:pPr>
      <w:r w:rsidRPr="00D75481">
        <w:t xml:space="preserve">Subject to paragraphs 5.4 to 5.9 and 5.11, if at any time during the term of the relevant Contract, the Administering Buyer, pursuant to the LGPS Admission Agreement or the LGPS Regulations, requires the Supplier or any Subcontractor to pay employer contributions or payments to the Fund in aggregate below the Initial Contribution Rate for a Contract Year, the Supplier shall reimburse the Buyer an amount equal to A–B (the “Refund Amount”) where: </w:t>
      </w:r>
    </w:p>
    <w:p w14:paraId="5CF117F5" w14:textId="77777777" w:rsidR="00D75481" w:rsidRPr="00D75481" w:rsidRDefault="00D75481" w:rsidP="00D75481">
      <w:pPr>
        <w:ind w:left="576"/>
      </w:pPr>
      <w:r w:rsidRPr="00D75481">
        <w:t>A = the amount which would have been paid if contributions and payments had been paid equal to the Initial Contribution Rate for that Contract Year; and</w:t>
      </w:r>
    </w:p>
    <w:p w14:paraId="2830F8BB" w14:textId="77777777" w:rsidR="00D75481" w:rsidRPr="00D75481" w:rsidRDefault="00D75481" w:rsidP="00D75481">
      <w:pPr>
        <w:ind w:left="576"/>
      </w:pPr>
      <w:r w:rsidRPr="00D75481">
        <w:t>B = the amount of contributions or payments actually paid by the Supplier or Subcontractor for that Contract Year, as the case may be, to the Fund.</w:t>
      </w:r>
    </w:p>
    <w:p w14:paraId="79C2F8E5" w14:textId="77777777" w:rsidR="00D75481" w:rsidRPr="00D75481" w:rsidRDefault="00D75481" w:rsidP="00B63608">
      <w:pPr>
        <w:numPr>
          <w:ilvl w:val="1"/>
          <w:numId w:val="73"/>
        </w:numPr>
      </w:pPr>
      <w:r w:rsidRPr="00D75481">
        <w:t>Subject to paragraphs 5.4 to 5.10, where the Administering Buyer obtains an actuarial valuation and a revised rates and adjustment certificate under the LGPS Regulations and/or the terms of the LGPS Admission Agreement when the LGPS Admission Agreement ceases to have effect and the Supplier or any Subcontractor is required to pay any exit payment under Regulation 64(2) of the 2013 Regulations (the “</w:t>
      </w:r>
      <w:r w:rsidRPr="00D75481">
        <w:rPr>
          <w:b/>
        </w:rPr>
        <w:t>Exit</w:t>
      </w:r>
      <w:r w:rsidRPr="00D75481">
        <w:t xml:space="preserve"> </w:t>
      </w:r>
      <w:r w:rsidRPr="00D75481">
        <w:rPr>
          <w:b/>
        </w:rPr>
        <w:t>Payment</w:t>
      </w:r>
      <w:r w:rsidRPr="00D75481">
        <w:t>”), such Exit Payment shall be paid by the Supplier or any Subcontractor (as the case may be) and the Supplier shall be reimbursed by the Buyer.</w:t>
      </w:r>
    </w:p>
    <w:p w14:paraId="47D356A9" w14:textId="77777777" w:rsidR="00D75481" w:rsidRPr="00D75481" w:rsidRDefault="00D75481" w:rsidP="00B63608">
      <w:pPr>
        <w:numPr>
          <w:ilvl w:val="1"/>
          <w:numId w:val="73"/>
        </w:numPr>
      </w:pPr>
      <w:r w:rsidRPr="00D75481">
        <w:t>The Supplier and any Subcontractors shall at all times be responsible for the following costs:</w:t>
      </w:r>
    </w:p>
    <w:p w14:paraId="11B079C6" w14:textId="77777777" w:rsidR="00D75481" w:rsidRPr="00D75481" w:rsidRDefault="00D75481" w:rsidP="00B63608">
      <w:pPr>
        <w:numPr>
          <w:ilvl w:val="2"/>
          <w:numId w:val="73"/>
        </w:numPr>
      </w:pPr>
      <w:r w:rsidRPr="00D75481">
        <w:t>any employer contributions relating to the costs of early retirement benefits arising on redundancy or as a result of business efficiency under Regulation 30(7) of the 2013 Regulations or otherwise;</w:t>
      </w:r>
    </w:p>
    <w:p w14:paraId="3A3C5561" w14:textId="77777777" w:rsidR="00D75481" w:rsidRPr="00D75481" w:rsidRDefault="00D75481" w:rsidP="00B63608">
      <w:pPr>
        <w:numPr>
          <w:ilvl w:val="2"/>
          <w:numId w:val="73"/>
        </w:numPr>
      </w:pPr>
      <w:r w:rsidRPr="00D75481">
        <w:t>any payment of Fund benefits to active members on the grounds of ill health or infirmity of mind or body under Regulation 35 of the 2013 Regulations or otherwise [</w:t>
      </w:r>
      <w:r w:rsidRPr="00D75481">
        <w:rPr>
          <w:b/>
          <w:bCs/>
        </w:rPr>
        <w:t>Footnote</w:t>
      </w:r>
      <w:r w:rsidRPr="00D75481">
        <w:t>: [We recommend that you seek specific legal advice on this clause].];</w:t>
      </w:r>
    </w:p>
    <w:p w14:paraId="37A449C6" w14:textId="77777777" w:rsidR="00D75481" w:rsidRPr="00D75481" w:rsidRDefault="00D75481" w:rsidP="00B63608">
      <w:pPr>
        <w:numPr>
          <w:ilvl w:val="2"/>
          <w:numId w:val="73"/>
        </w:numPr>
      </w:pPr>
      <w:r w:rsidRPr="00D75481">
        <w:t>any payment of Fund benefits to deferred or deferred pensioner members on the grounds of ill health or infirmity of mind or body under Regulation 38 of the 2013 Regulations or otherwise;</w:t>
      </w:r>
    </w:p>
    <w:p w14:paraId="34AEFB1C" w14:textId="77777777" w:rsidR="00D75481" w:rsidRPr="00D75481" w:rsidRDefault="00D75481" w:rsidP="00B63608">
      <w:pPr>
        <w:numPr>
          <w:ilvl w:val="2"/>
          <w:numId w:val="73"/>
        </w:numPr>
      </w:pPr>
      <w:r w:rsidRPr="00D75481">
        <w:t>any employer contributions relating to the costs of early or flexible retirement where the actuarial reduction is waived in whole or in part or a cost neutral reduction is not applied with the consent of the Supplier or any relevant Subcontractor including without limitation any decision made under Regulation 30(8) of the 2013 Regulations or Schedule 2 of The Local Government Pension Scheme (Transitional Provisions, Savings and Amendment) Regulations 2014;</w:t>
      </w:r>
    </w:p>
    <w:p w14:paraId="37E43445" w14:textId="77777777" w:rsidR="00D75481" w:rsidRPr="00D75481" w:rsidRDefault="00D75481" w:rsidP="00B63608">
      <w:pPr>
        <w:numPr>
          <w:ilvl w:val="2"/>
          <w:numId w:val="73"/>
        </w:numPr>
      </w:pPr>
      <w:r w:rsidRPr="00D75481">
        <w:t>any employer contributions relating to the costs of enhanced benefits made at the discretion of the Supplier or any relevant Subcontractors including without limitation additional pension awarded under Regulation 31 of the 2013 Regulations or otherwise;</w:t>
      </w:r>
    </w:p>
    <w:p w14:paraId="48B5FF67" w14:textId="77777777" w:rsidR="00D75481" w:rsidRPr="00D75481" w:rsidRDefault="00D75481" w:rsidP="00B63608">
      <w:pPr>
        <w:numPr>
          <w:ilvl w:val="2"/>
          <w:numId w:val="73"/>
        </w:numPr>
      </w:pPr>
      <w:r w:rsidRPr="00D75481">
        <w:t>any increase to the employer contribution rate resulting from the award of pay increases by the Supplier or relevant Subcontractors in respect of all or any of the LGPS Eligible Employees in excess of the pay increases assumed in the Fund's most recent actuarial valuation (unless the Supplier and/or any Subcontractor is contractually bound to provide such increases on the Relevant Transfer Date);</w:t>
      </w:r>
    </w:p>
    <w:p w14:paraId="0913DF13" w14:textId="77777777" w:rsidR="00D75481" w:rsidRPr="00D75481" w:rsidRDefault="00D75481" w:rsidP="00B63608">
      <w:pPr>
        <w:numPr>
          <w:ilvl w:val="2"/>
          <w:numId w:val="73"/>
        </w:numPr>
      </w:pPr>
      <w:r w:rsidRPr="00D75481">
        <w:t xml:space="preserve">to the extent not covered above, any other costs arising out of or in connection with the exercise of any discretion or the grant of any consent under the LGPS Regulations by the Supplier or any relevant Subcontractors where a member does not have an absolute entitlement to that benefit under the LGPS; </w:t>
      </w:r>
    </w:p>
    <w:p w14:paraId="5A618869" w14:textId="77777777" w:rsidR="00D75481" w:rsidRPr="00D75481" w:rsidRDefault="00D75481" w:rsidP="00B63608">
      <w:pPr>
        <w:numPr>
          <w:ilvl w:val="2"/>
          <w:numId w:val="73"/>
        </w:numPr>
      </w:pPr>
      <w:r w:rsidRPr="00D75481">
        <w:t xml:space="preserve">any cost of the administration of the Fund that are not met through the Supplier's or Subcontractor’s employer contribution rate, including without limitation an amount specified in a notice given by the Administering Buyer under Regulation 70 of the 2013 Regulations; </w:t>
      </w:r>
    </w:p>
    <w:p w14:paraId="6ABAF9EF" w14:textId="77777777" w:rsidR="00D75481" w:rsidRPr="00D75481" w:rsidRDefault="00D75481" w:rsidP="00B63608">
      <w:pPr>
        <w:numPr>
          <w:ilvl w:val="2"/>
          <w:numId w:val="73"/>
        </w:numPr>
      </w:pPr>
      <w:r w:rsidRPr="00D75481">
        <w:t>the costs of any reports and advice requested by or arising from an instruction given by the Supplier or a Subcontractor from the Fund Actuary; and/or</w:t>
      </w:r>
    </w:p>
    <w:p w14:paraId="22134534" w14:textId="77777777" w:rsidR="00D75481" w:rsidRPr="00D75481" w:rsidRDefault="00D75481" w:rsidP="00B63608">
      <w:pPr>
        <w:numPr>
          <w:ilvl w:val="2"/>
          <w:numId w:val="73"/>
        </w:numPr>
      </w:pPr>
      <w:r w:rsidRPr="00D75481">
        <w:t>any interest payable under the 2013 Regulations or LGPS Administration Agreement.</w:t>
      </w:r>
    </w:p>
    <w:p w14:paraId="5852ADA3" w14:textId="77777777" w:rsidR="00D75481" w:rsidRPr="00D75481" w:rsidRDefault="00D75481" w:rsidP="00B63608">
      <w:pPr>
        <w:numPr>
          <w:ilvl w:val="1"/>
          <w:numId w:val="73"/>
        </w:numPr>
      </w:pPr>
      <w:r w:rsidRPr="00D75481">
        <w:t>For the purposes of calculating any Exit Payment, Excess Amount or Refund Amount, any part of such an amount which is attributable to any costs which the Supplier or Subcontractors are responsible for in accordance with paragraph 5.4 above shall be disregarded and excluded from the calculation. In the event of any dispute as to level of any cost that should be excluded from the calculation, the opinion of the Fund Actuary shall be final and binding.</w:t>
      </w:r>
    </w:p>
    <w:p w14:paraId="76DC2692" w14:textId="77777777" w:rsidR="00D75481" w:rsidRPr="00D75481" w:rsidRDefault="00D75481" w:rsidP="00B63608">
      <w:pPr>
        <w:numPr>
          <w:ilvl w:val="1"/>
          <w:numId w:val="73"/>
        </w:numPr>
      </w:pPr>
      <w:r w:rsidRPr="00D75481">
        <w:t>Where the Administering Buyer obtains an actuarial valuation and a revised rates and adjustment certificate under the LGPS Regulations and/or the terms of the LGPS Admission Agreement when the LGPS Admission Agreement ceases to have effect and the Supplier or any Subcontractor receives payment of an exit credit payment under Regulation 64(2) of the 2013 Regulations (the “</w:t>
      </w:r>
      <w:r w:rsidRPr="00D75481">
        <w:rPr>
          <w:b/>
        </w:rPr>
        <w:t>Exit</w:t>
      </w:r>
      <w:r w:rsidRPr="00D75481">
        <w:t xml:space="preserve"> </w:t>
      </w:r>
      <w:r w:rsidRPr="00D75481">
        <w:rPr>
          <w:b/>
        </w:rPr>
        <w:t>Credit</w:t>
      </w:r>
      <w:r w:rsidRPr="00D75481">
        <w:t xml:space="preserve">”), the Supplier shall (or procure that any Subcontractor shall) reimburse the Buyer an amount equal to the Exit Credit within twenty (20) Working Days of receipt of the Exit Credit. </w:t>
      </w:r>
    </w:p>
    <w:p w14:paraId="76C09F81" w14:textId="77777777" w:rsidR="00D75481" w:rsidRPr="00D75481" w:rsidRDefault="00D75481" w:rsidP="00B63608">
      <w:pPr>
        <w:numPr>
          <w:ilvl w:val="1"/>
          <w:numId w:val="73"/>
        </w:numPr>
      </w:pPr>
      <w:r w:rsidRPr="00D75481">
        <w:t>The Supplier shall (or procure that the Subcontractor shall) notify the Buyer in writing within twenty (20) Working Days:</w:t>
      </w:r>
    </w:p>
    <w:p w14:paraId="56B40A6D" w14:textId="77777777" w:rsidR="00D75481" w:rsidRPr="00D75481" w:rsidRDefault="00D75481" w:rsidP="00B63608">
      <w:pPr>
        <w:numPr>
          <w:ilvl w:val="2"/>
          <w:numId w:val="73"/>
        </w:numPr>
      </w:pPr>
      <w:r w:rsidRPr="00D75481">
        <w:t>of the end of each Contract Year of any Excess Amount or Refund Amount due in respect of the Contract Year that has just ended and provide a reasonable summary of how the Excess Amount or Refund Amount was calculated; and</w:t>
      </w:r>
    </w:p>
    <w:p w14:paraId="5400ED75" w14:textId="77777777" w:rsidR="00D75481" w:rsidRPr="00D75481" w:rsidRDefault="00D75481" w:rsidP="00B63608">
      <w:pPr>
        <w:numPr>
          <w:ilvl w:val="2"/>
          <w:numId w:val="73"/>
        </w:numPr>
      </w:pPr>
      <w:r w:rsidRPr="00D75481">
        <w:t>of being informed by the Administering Buyer of any Exit Payment or Exit Credit that is determined by as being due from or to the Supplier or a Subcontractor and provide a copy of any revised rates and adjustments certificate detailing the Exit Payment or Exit Credit and its calculation.</w:t>
      </w:r>
    </w:p>
    <w:p w14:paraId="42A296FE" w14:textId="77777777" w:rsidR="00D75481" w:rsidRPr="00D75481" w:rsidRDefault="00D75481" w:rsidP="00B63608">
      <w:pPr>
        <w:numPr>
          <w:ilvl w:val="1"/>
          <w:numId w:val="73"/>
        </w:numPr>
      </w:pPr>
      <w:r w:rsidRPr="00D75481">
        <w:t>Within twenty (20) Working Days of receiving the notification under paragraph 5.7 above, the Buyer shall either:</w:t>
      </w:r>
    </w:p>
    <w:p w14:paraId="728760EB" w14:textId="77777777" w:rsidR="00D75481" w:rsidRPr="00D75481" w:rsidRDefault="00D75481" w:rsidP="00B63608">
      <w:pPr>
        <w:numPr>
          <w:ilvl w:val="2"/>
          <w:numId w:val="73"/>
        </w:numPr>
      </w:pPr>
      <w:r w:rsidRPr="00D75481">
        <w:t>notify the Supplier in writing of its acceptance of the Excess Amount, Refund Amount or Exit Payment;</w:t>
      </w:r>
    </w:p>
    <w:p w14:paraId="4E9DFE9F" w14:textId="77777777" w:rsidR="00D75481" w:rsidRPr="00D75481" w:rsidRDefault="00D75481" w:rsidP="00B63608">
      <w:pPr>
        <w:numPr>
          <w:ilvl w:val="2"/>
          <w:numId w:val="73"/>
        </w:numPr>
      </w:pPr>
      <w:r w:rsidRPr="00D75481">
        <w:t>request further information or evidence about the Excess Amount, Refund Amount or Exit Payment from the Supplier; and/or</w:t>
      </w:r>
    </w:p>
    <w:p w14:paraId="1E3DFF4B" w14:textId="77777777" w:rsidR="00D75481" w:rsidRPr="00D75481" w:rsidRDefault="00D75481" w:rsidP="00B63608">
      <w:pPr>
        <w:numPr>
          <w:ilvl w:val="2"/>
          <w:numId w:val="73"/>
        </w:numPr>
      </w:pPr>
      <w:r w:rsidRPr="00D75481">
        <w:t>request a meeting with the Supplier to discuss or clarify the information or evidence provided.</w:t>
      </w:r>
    </w:p>
    <w:p w14:paraId="4B779871" w14:textId="77777777" w:rsidR="00D75481" w:rsidRPr="00D75481" w:rsidRDefault="00D75481" w:rsidP="00B63608">
      <w:pPr>
        <w:numPr>
          <w:ilvl w:val="1"/>
          <w:numId w:val="73"/>
        </w:numPr>
      </w:pPr>
      <w:r w:rsidRPr="00D75481">
        <w:t xml:space="preserve">Where the Excess Amount, Refund Amount or Exit Payment is agreed following the receipt of further information or evidence or following a meeting in accordance with paragraph 5.8 above, the Buyer shall notify the Supplier in writing.  In the event that the Supplier and the Buyer are unable to agree the amount of the Excess Amount, Refund Amount or Exit Payment then they shall follow the Dispute Resolution Procedure. </w:t>
      </w:r>
    </w:p>
    <w:p w14:paraId="462009BB" w14:textId="77777777" w:rsidR="00D75481" w:rsidRPr="00D75481" w:rsidRDefault="00D75481" w:rsidP="00B63608">
      <w:pPr>
        <w:numPr>
          <w:ilvl w:val="1"/>
          <w:numId w:val="73"/>
        </w:numPr>
      </w:pPr>
      <w:r w:rsidRPr="00D75481">
        <w:t xml:space="preserve">Any Excess Amount or Exit Payment agreed by the Buyer or in accordance with the Dispute Resolution Procedure shall be paid by the Buyer within timescales as agreed between Buyer and Supplier. The amount to be paid by the Buyer shall be an amount equal to the Excess Amount or Exit Payment less an amount equal to any corporation tax relief which has been claimed in respect of the Excess Amount or Exit Payment by the Supplier or a Subcontractor. </w:t>
      </w:r>
    </w:p>
    <w:p w14:paraId="56222D3D" w14:textId="77777777" w:rsidR="00D75481" w:rsidRPr="00D75481" w:rsidRDefault="00D75481" w:rsidP="00B63608">
      <w:pPr>
        <w:numPr>
          <w:ilvl w:val="1"/>
          <w:numId w:val="73"/>
        </w:numPr>
      </w:pPr>
      <w:r w:rsidRPr="00D75481">
        <w:t>Any Refund Amount agreed by the Buyer or in accordance with the Dispute Resolution Procedure as payable by the Supplier or any Subcontractor to the Buyer, shall be paid by the Supplier or any Subcontractor forthwith as the liability has been agreed. In the event the Supplier or any Subcontractor fails to pay any agreed Refund Amount, the Buyer shall demand in writing the immediate payment of the agreed Refund Amount by the Supplier and the Supplier shall make payment within seven (7) Working Days of such demand.</w:t>
      </w:r>
    </w:p>
    <w:p w14:paraId="782E62FC" w14:textId="77777777" w:rsidR="00D75481" w:rsidRPr="00D75481" w:rsidRDefault="00D75481" w:rsidP="00B63608">
      <w:pPr>
        <w:numPr>
          <w:ilvl w:val="1"/>
          <w:numId w:val="73"/>
        </w:numPr>
      </w:pPr>
      <w:r w:rsidRPr="00D75481">
        <w:t xml:space="preserve">This paragraph 5 shall survive termination of the relevant Contract. </w:t>
      </w:r>
    </w:p>
    <w:p w14:paraId="269857FB" w14:textId="77777777" w:rsidR="00D75481" w:rsidRPr="00D75481" w:rsidRDefault="00D75481" w:rsidP="00D75481">
      <w:pPr>
        <w:keepNext/>
        <w:keepLines/>
        <w:widowControl w:val="0"/>
        <w:spacing w:before="240" w:line="360" w:lineRule="auto"/>
        <w:outlineLvl w:val="1"/>
        <w:rPr>
          <w:rFonts w:eastAsia="Times New Roman" w:cs="Times New Roman"/>
          <w:b/>
          <w:sz w:val="28"/>
          <w:szCs w:val="26"/>
        </w:rPr>
      </w:pPr>
      <w:r w:rsidRPr="00D75481">
        <w:rPr>
          <w:rFonts w:eastAsia="Times New Roman" w:cs="Times New Roman"/>
          <w:b/>
          <w:sz w:val="28"/>
          <w:szCs w:val="26"/>
        </w:rPr>
        <w:t>Annex D4: Other Schemes</w:t>
      </w:r>
    </w:p>
    <w:p w14:paraId="3D740A88" w14:textId="77777777" w:rsidR="00D75481" w:rsidRPr="00D75481" w:rsidRDefault="00D75481" w:rsidP="00D75481">
      <w:r w:rsidRPr="00D75481">
        <w:t>[</w:t>
      </w:r>
      <w:r w:rsidRPr="00D75481">
        <w:rPr>
          <w:b/>
        </w:rPr>
        <w:t>Guidance</w:t>
      </w:r>
      <w:r w:rsidRPr="00D75481">
        <w:t>: Placeholder for Pension Schemes other than LGPS, CSPS &amp; NHSPS]</w:t>
      </w:r>
    </w:p>
    <w:p w14:paraId="27C4CEC9" w14:textId="77777777" w:rsidR="00D75481" w:rsidRPr="00D75481" w:rsidRDefault="00D75481" w:rsidP="00D75481">
      <w:pPr>
        <w:keepNext/>
        <w:keepLines/>
        <w:widowControl w:val="0"/>
        <w:spacing w:before="240" w:line="360" w:lineRule="auto"/>
        <w:outlineLvl w:val="1"/>
        <w:rPr>
          <w:rFonts w:eastAsia="Times New Roman" w:cs="Times New Roman"/>
          <w:b/>
          <w:sz w:val="28"/>
          <w:szCs w:val="26"/>
        </w:rPr>
      </w:pPr>
      <w:r w:rsidRPr="00D75481">
        <w:rPr>
          <w:rFonts w:eastAsia="Times New Roman" w:cs="Times New Roman"/>
          <w:b/>
          <w:sz w:val="28"/>
          <w:szCs w:val="26"/>
        </w:rPr>
        <w:t xml:space="preserve">Part E: Staff Transfer on Exit </w:t>
      </w:r>
    </w:p>
    <w:p w14:paraId="443DC485" w14:textId="77777777" w:rsidR="00D75481" w:rsidRPr="00D75481" w:rsidRDefault="00D75481" w:rsidP="00B63608">
      <w:pPr>
        <w:keepNext/>
        <w:keepLines/>
        <w:numPr>
          <w:ilvl w:val="0"/>
          <w:numId w:val="74"/>
        </w:numPr>
        <w:spacing w:before="120" w:after="80" w:line="360" w:lineRule="auto"/>
        <w:outlineLvl w:val="3"/>
        <w:rPr>
          <w:rFonts w:eastAsia="Times New Roman" w:cs="Times New Roman"/>
          <w:b/>
          <w:iCs/>
          <w:color w:val="000000"/>
        </w:rPr>
      </w:pPr>
      <w:r w:rsidRPr="00D75481">
        <w:rPr>
          <w:rFonts w:eastAsia="Times New Roman" w:cs="Times New Roman"/>
          <w:b/>
          <w:iCs/>
          <w:color w:val="000000"/>
        </w:rPr>
        <w:t>Obligations before a Staff Transfer</w:t>
      </w:r>
    </w:p>
    <w:p w14:paraId="10A8F172" w14:textId="77777777" w:rsidR="00D75481" w:rsidRPr="00D75481" w:rsidRDefault="00D75481" w:rsidP="00B63608">
      <w:pPr>
        <w:numPr>
          <w:ilvl w:val="1"/>
          <w:numId w:val="74"/>
        </w:numPr>
      </w:pPr>
      <w:r w:rsidRPr="00D75481">
        <w:t>The Supplier agrees that within 20 Working Days of the earliest of:</w:t>
      </w:r>
    </w:p>
    <w:p w14:paraId="3C434EB2" w14:textId="77777777" w:rsidR="00D75481" w:rsidRPr="00D75481" w:rsidRDefault="00D75481" w:rsidP="00B63608">
      <w:pPr>
        <w:numPr>
          <w:ilvl w:val="2"/>
          <w:numId w:val="74"/>
        </w:numPr>
      </w:pPr>
      <w:r w:rsidRPr="00D75481">
        <w:t xml:space="preserve">receipt of a notification from the Buyer of a Service Transfer or intended Service Transfer; </w:t>
      </w:r>
    </w:p>
    <w:p w14:paraId="7D2EE9E9" w14:textId="77777777" w:rsidR="00D75481" w:rsidRPr="00D75481" w:rsidRDefault="00D75481" w:rsidP="00B63608">
      <w:pPr>
        <w:numPr>
          <w:ilvl w:val="2"/>
          <w:numId w:val="74"/>
        </w:numPr>
      </w:pPr>
      <w:r w:rsidRPr="00D75481">
        <w:t xml:space="preserve">receipt of the giving of notice of early termination or any Partial Termination of the relevant Contract; </w:t>
      </w:r>
    </w:p>
    <w:p w14:paraId="0BD09B64" w14:textId="77777777" w:rsidR="00D75481" w:rsidRPr="00D75481" w:rsidRDefault="00D75481" w:rsidP="00B63608">
      <w:pPr>
        <w:numPr>
          <w:ilvl w:val="2"/>
          <w:numId w:val="74"/>
        </w:numPr>
      </w:pPr>
      <w:r w:rsidRPr="00D75481">
        <w:t>the date which is 12 Months before the end of the Term; and</w:t>
      </w:r>
    </w:p>
    <w:p w14:paraId="5CE5F5A9" w14:textId="77777777" w:rsidR="00D75481" w:rsidRPr="00D75481" w:rsidRDefault="00D75481" w:rsidP="00B63608">
      <w:pPr>
        <w:numPr>
          <w:ilvl w:val="2"/>
          <w:numId w:val="74"/>
        </w:numPr>
      </w:pPr>
      <w:r w:rsidRPr="00D75481">
        <w:t>receipt of a written request of the Buyer at any time (provided that the Buyer shall only be entitled to make one such request in any 6 Month period),</w:t>
      </w:r>
    </w:p>
    <w:p w14:paraId="7D0E4648" w14:textId="77777777" w:rsidR="00D75481" w:rsidRPr="00D75481" w:rsidRDefault="00D75481" w:rsidP="00D75481">
      <w:pPr>
        <w:ind w:left="576"/>
      </w:pPr>
      <w:r w:rsidRPr="00D75481">
        <w:t xml:space="preserve">it shall provide in a suitably anonymised format so as to comply with the Data Protection Legislation, the Supplier's Provisional Supplier Personnel List, together with the Staffing Information in relation to the Supplier's Provisional Supplier Personnel List and it shall provide an updated Supplier's Provisional Supplier Personnel List at such intervals as are reasonably requested by the Buyer.  </w:t>
      </w:r>
    </w:p>
    <w:p w14:paraId="27AB3BF5" w14:textId="77777777" w:rsidR="00D75481" w:rsidRPr="00D75481" w:rsidRDefault="00D75481" w:rsidP="00B63608">
      <w:pPr>
        <w:numPr>
          <w:ilvl w:val="1"/>
          <w:numId w:val="74"/>
        </w:numPr>
      </w:pPr>
      <w:r w:rsidRPr="00D75481">
        <w:t>At least 20 Working Days prior to the Service Transfer Date, the Supplier shall provide to the Buyer or at the direction of the Buyer to any Replacement Supplier and/or any Replacement Subcontractor (i) the Supplier's Final Supplier Personnel List, which shall identify the basis upon which they are Transferring Supplier Employees and (ii) the Staffing Information in relation to the Supplier’s Final Supplier Personnel List (insofar as such information has not previously been provided).</w:t>
      </w:r>
    </w:p>
    <w:p w14:paraId="6F27ECF5" w14:textId="77777777" w:rsidR="00D75481" w:rsidRPr="00D75481" w:rsidRDefault="00D75481" w:rsidP="00B63608">
      <w:pPr>
        <w:numPr>
          <w:ilvl w:val="1"/>
          <w:numId w:val="74"/>
        </w:numPr>
      </w:pPr>
      <w:r w:rsidRPr="00D75481">
        <w:t xml:space="preserve">The Buyer shall be permitted to use and disclose information provided by the Supplier under Paragraphs 1.1 and 1.2 for the purpose of informing any prospective Replacement Supplier and/or Replacement Subcontractor. </w:t>
      </w:r>
    </w:p>
    <w:p w14:paraId="69BA73BA" w14:textId="77777777" w:rsidR="00D75481" w:rsidRPr="00D75481" w:rsidRDefault="00D75481" w:rsidP="00B63608">
      <w:pPr>
        <w:numPr>
          <w:ilvl w:val="1"/>
          <w:numId w:val="74"/>
        </w:numPr>
      </w:pPr>
      <w:r w:rsidRPr="00D75481">
        <w:t>The Supplier warrants, for the benefit of The Buyer, any Replacement Supplier, and any Replacement Subcontractor that all information provided pursuant to Paragraphs 1.1 and 1.2 shall be true and accurate in all material respects at the time of providing the information.</w:t>
      </w:r>
    </w:p>
    <w:p w14:paraId="30F6A92C" w14:textId="77777777" w:rsidR="00D75481" w:rsidRPr="00D75481" w:rsidRDefault="00D75481" w:rsidP="00B63608">
      <w:pPr>
        <w:numPr>
          <w:ilvl w:val="1"/>
          <w:numId w:val="74"/>
        </w:numPr>
      </w:pPr>
      <w:r w:rsidRPr="00D75481">
        <w:t>From the date of the earliest event referred to in Paragraph 1.1.1, 1.1.2 and 1.1.3, the Supplier agrees that it shall not, and agrees to procure that each Subcontractor shall not, assign any person to the provision of the Services who is not listed on the Supplier’s Provisional Supplier Personnel List and shall not without the approval of the Buyer (not to be unreasonably withheld or delayed):</w:t>
      </w:r>
    </w:p>
    <w:p w14:paraId="01C4C778" w14:textId="77777777" w:rsidR="00D75481" w:rsidRPr="00D75481" w:rsidRDefault="00D75481" w:rsidP="00B63608">
      <w:pPr>
        <w:numPr>
          <w:ilvl w:val="2"/>
          <w:numId w:val="74"/>
        </w:numPr>
      </w:pPr>
      <w:r w:rsidRPr="00D75481">
        <w:t>replace or re-deploy any Supplier Staff listed on the Supplier Provisional Supplier Personnel List other than where any replacement is of equivalent grade, skills, experience and expertise and is employed on the same terms and conditions of employment as the person he/she replaces</w:t>
      </w:r>
    </w:p>
    <w:p w14:paraId="7524E8D5" w14:textId="77777777" w:rsidR="00D75481" w:rsidRPr="00D75481" w:rsidRDefault="00D75481" w:rsidP="00B63608">
      <w:pPr>
        <w:numPr>
          <w:ilvl w:val="2"/>
          <w:numId w:val="74"/>
        </w:numPr>
      </w:pPr>
      <w:r w:rsidRPr="00D75481">
        <w:t xml:space="preserve">make, promise, propose, permit or implement any material changes to the terms and conditions of employment of the Supplier Staff (including pensions and any payments connected with the termination of employment); </w:t>
      </w:r>
    </w:p>
    <w:p w14:paraId="240533F6" w14:textId="77777777" w:rsidR="00D75481" w:rsidRPr="00D75481" w:rsidRDefault="00D75481" w:rsidP="00B63608">
      <w:pPr>
        <w:numPr>
          <w:ilvl w:val="2"/>
          <w:numId w:val="74"/>
        </w:numPr>
      </w:pPr>
      <w:r w:rsidRPr="00D75481">
        <w:t>increase the proportion of working time spent on the Services (or the relevant part of the Services) by any of the Supplier Staff save for fulfilling assignments and projects previously scheduled and agreed;</w:t>
      </w:r>
    </w:p>
    <w:p w14:paraId="76A7233B" w14:textId="77777777" w:rsidR="00D75481" w:rsidRPr="00D75481" w:rsidRDefault="00D75481" w:rsidP="00B63608">
      <w:pPr>
        <w:numPr>
          <w:ilvl w:val="2"/>
          <w:numId w:val="74"/>
        </w:numPr>
      </w:pPr>
      <w:r w:rsidRPr="00D75481">
        <w:t>introduce any new contractual or customary practice concerning the making of any lump sum payment on the termination of employment of any employees listed on the Supplier's Provisional Supplier Personnel List;</w:t>
      </w:r>
    </w:p>
    <w:p w14:paraId="04FF777D" w14:textId="77777777" w:rsidR="00D75481" w:rsidRPr="00D75481" w:rsidRDefault="00D75481" w:rsidP="00B63608">
      <w:pPr>
        <w:numPr>
          <w:ilvl w:val="2"/>
          <w:numId w:val="74"/>
        </w:numPr>
      </w:pPr>
      <w:r w:rsidRPr="00D75481">
        <w:t>increase or reduce the total number of employees so engaged, or deploy any other person to perform the Services (or the relevant part of the Services);</w:t>
      </w:r>
    </w:p>
    <w:p w14:paraId="57979CFF" w14:textId="77777777" w:rsidR="00D75481" w:rsidRPr="00D75481" w:rsidRDefault="00D75481" w:rsidP="00B63608">
      <w:pPr>
        <w:numPr>
          <w:ilvl w:val="2"/>
          <w:numId w:val="74"/>
        </w:numPr>
      </w:pPr>
      <w:r w:rsidRPr="00D75481">
        <w:t>terminate or give notice to terminate the employment or contracts of any persons on the Supplier's Provisional Supplier Personnel List save by due disciplinary process;</w:t>
      </w:r>
    </w:p>
    <w:p w14:paraId="6E6ED161" w14:textId="77777777" w:rsidR="00D75481" w:rsidRPr="00D75481" w:rsidRDefault="00D75481" w:rsidP="00D75481">
      <w:pPr>
        <w:ind w:left="576"/>
      </w:pPr>
      <w:r w:rsidRPr="00D75481">
        <w:t>and shall promptly notify, and procure that each Subcontractor shall promptly notify, the Buyer or, at the direction of the Buyer, any Replacement Supplier and any Replacement Subcontractor of any notice to terminate employment given by the Supplier or relevant Subcontractor or received from any persons listed on the Supplier's Provisional Supplier Personnel List regardless of when such notice takes effect.</w:t>
      </w:r>
    </w:p>
    <w:p w14:paraId="2C6361E9" w14:textId="77777777" w:rsidR="00D75481" w:rsidRPr="00D75481" w:rsidRDefault="00D75481" w:rsidP="00B63608">
      <w:pPr>
        <w:numPr>
          <w:ilvl w:val="1"/>
          <w:numId w:val="74"/>
        </w:numPr>
      </w:pPr>
      <w:r w:rsidRPr="00D75481">
        <w:t>On or around each anniversary of the Start Date and up to four times during the last 12 Months of the Term, the Buyer may make written requests to the Supplier for information relating to the manner in which the Services are organised. Within 20 Working Days of receipt of a written request the Supplier shall provide, and shall procure that each Subcontractor shall provide, to the Buyer such information as the Buyer may reasonably require relating to the manner in which the Services are organised, which shall include:</w:t>
      </w:r>
    </w:p>
    <w:p w14:paraId="7BB0023B" w14:textId="77777777" w:rsidR="00D75481" w:rsidRPr="00D75481" w:rsidRDefault="00D75481" w:rsidP="00B63608">
      <w:pPr>
        <w:numPr>
          <w:ilvl w:val="2"/>
          <w:numId w:val="74"/>
        </w:numPr>
      </w:pPr>
      <w:r w:rsidRPr="00D75481">
        <w:t>the numbers of employees engaged in providing the Services;</w:t>
      </w:r>
    </w:p>
    <w:p w14:paraId="2A52826D" w14:textId="77777777" w:rsidR="00D75481" w:rsidRPr="00D75481" w:rsidRDefault="00D75481" w:rsidP="00B63608">
      <w:pPr>
        <w:numPr>
          <w:ilvl w:val="2"/>
          <w:numId w:val="74"/>
        </w:numPr>
      </w:pPr>
      <w:r w:rsidRPr="00D75481">
        <w:t>the percentage of time spent by each employee engaged in providing the Services;</w:t>
      </w:r>
    </w:p>
    <w:p w14:paraId="3A626624" w14:textId="77777777" w:rsidR="00D75481" w:rsidRPr="00D75481" w:rsidRDefault="00D75481" w:rsidP="00B63608">
      <w:pPr>
        <w:numPr>
          <w:ilvl w:val="2"/>
          <w:numId w:val="74"/>
        </w:numPr>
      </w:pPr>
      <w:r w:rsidRPr="00D75481">
        <w:t>the extent to which each employee qualifies for membership of any of the Statutory Schemes or any Broadly Comparable scheme set up pursuant to the provisions of any of the Annexes to Part D (Pensions) (as appropriate); and</w:t>
      </w:r>
    </w:p>
    <w:p w14:paraId="6BF5450C" w14:textId="77777777" w:rsidR="00D75481" w:rsidRPr="00D75481" w:rsidRDefault="00D75481" w:rsidP="00B63608">
      <w:pPr>
        <w:numPr>
          <w:ilvl w:val="2"/>
          <w:numId w:val="74"/>
        </w:numPr>
      </w:pPr>
      <w:r w:rsidRPr="00D75481">
        <w:t>a description of the nature of the work undertaken by each employee by location.</w:t>
      </w:r>
    </w:p>
    <w:p w14:paraId="3B66D29F" w14:textId="77777777" w:rsidR="00D75481" w:rsidRPr="00D75481" w:rsidRDefault="00D75481" w:rsidP="00B63608">
      <w:pPr>
        <w:numPr>
          <w:ilvl w:val="1"/>
          <w:numId w:val="74"/>
        </w:numPr>
      </w:pPr>
      <w:r w:rsidRPr="00D75481">
        <w:t xml:space="preserve">The Supplier shall provide, and shall procure that each Subcontractor shall provide, all reasonable cooperation and assistance to the Buyer, any Replacement Supplier and/or any Replacement Subcontractor to ensure the smooth transfer of the Transferring Supplier Employees on the Service Transfer Date including providing sufficient information in advance of the Service Transfer Date to ensure that all necessary payroll arrangements can be made to enable the Transferring Supplier Employees to be paid as appropriate. Without prejudice to the generality of the foregoing, within 5 Working Days following the Service Transfer Date, the Supplier shall provide, and shall procure that each Subcontractor shall provide, to the Buyer or, at the direction of the Buyer, to any Replacement Supplier and/or any Replacement Subcontractor (as appropriate), in respect of each person on the Supplier's Final Supplier Personnel List who is a Transferring Supplier Employee: </w:t>
      </w:r>
    </w:p>
    <w:p w14:paraId="72AB01F0" w14:textId="77777777" w:rsidR="00D75481" w:rsidRPr="00D75481" w:rsidRDefault="00D75481" w:rsidP="00B63608">
      <w:pPr>
        <w:numPr>
          <w:ilvl w:val="2"/>
          <w:numId w:val="74"/>
        </w:numPr>
      </w:pPr>
      <w:r w:rsidRPr="00D75481">
        <w:t>the most recent month's copy pay slip data;</w:t>
      </w:r>
    </w:p>
    <w:p w14:paraId="25764EC6" w14:textId="77777777" w:rsidR="00D75481" w:rsidRPr="00D75481" w:rsidRDefault="00D75481" w:rsidP="00B63608">
      <w:pPr>
        <w:numPr>
          <w:ilvl w:val="2"/>
          <w:numId w:val="74"/>
        </w:numPr>
      </w:pPr>
      <w:r w:rsidRPr="00D75481">
        <w:t>details of cumulative pay for tax and pension purposes;</w:t>
      </w:r>
    </w:p>
    <w:p w14:paraId="46B8BBB3" w14:textId="77777777" w:rsidR="00D75481" w:rsidRPr="00D75481" w:rsidRDefault="00D75481" w:rsidP="00B63608">
      <w:pPr>
        <w:numPr>
          <w:ilvl w:val="2"/>
          <w:numId w:val="74"/>
        </w:numPr>
      </w:pPr>
      <w:r w:rsidRPr="00D75481">
        <w:t>details of cumulative tax paid;</w:t>
      </w:r>
    </w:p>
    <w:p w14:paraId="38059D97" w14:textId="77777777" w:rsidR="00D75481" w:rsidRPr="00D75481" w:rsidRDefault="00D75481" w:rsidP="00B63608">
      <w:pPr>
        <w:numPr>
          <w:ilvl w:val="2"/>
          <w:numId w:val="74"/>
        </w:numPr>
      </w:pPr>
      <w:r w:rsidRPr="00D75481">
        <w:t>tax code;</w:t>
      </w:r>
    </w:p>
    <w:p w14:paraId="4A7B8258" w14:textId="77777777" w:rsidR="00D75481" w:rsidRPr="00D75481" w:rsidRDefault="00D75481" w:rsidP="00B63608">
      <w:pPr>
        <w:numPr>
          <w:ilvl w:val="2"/>
          <w:numId w:val="74"/>
        </w:numPr>
      </w:pPr>
      <w:r w:rsidRPr="00D75481">
        <w:t>details of any voluntary deductions from pay; and</w:t>
      </w:r>
    </w:p>
    <w:p w14:paraId="7F4457A9" w14:textId="77777777" w:rsidR="00D75481" w:rsidRPr="00D75481" w:rsidRDefault="00D75481" w:rsidP="00B63608">
      <w:pPr>
        <w:numPr>
          <w:ilvl w:val="2"/>
          <w:numId w:val="74"/>
        </w:numPr>
      </w:pPr>
      <w:r w:rsidRPr="00D75481">
        <w:t>bank/building society account details for payroll purposes.</w:t>
      </w:r>
    </w:p>
    <w:p w14:paraId="7BE3EB99" w14:textId="77777777" w:rsidR="00D75481" w:rsidRPr="00D75481" w:rsidRDefault="00D75481" w:rsidP="00B63608">
      <w:pPr>
        <w:keepNext/>
        <w:keepLines/>
        <w:numPr>
          <w:ilvl w:val="0"/>
          <w:numId w:val="74"/>
        </w:numPr>
        <w:spacing w:before="120" w:after="80" w:line="360" w:lineRule="auto"/>
        <w:outlineLvl w:val="3"/>
        <w:rPr>
          <w:rFonts w:eastAsia="Times New Roman" w:cs="Times New Roman"/>
          <w:b/>
          <w:iCs/>
          <w:color w:val="000000"/>
        </w:rPr>
      </w:pPr>
      <w:r w:rsidRPr="00D75481">
        <w:rPr>
          <w:rFonts w:eastAsia="Times New Roman" w:cs="Times New Roman"/>
          <w:b/>
          <w:iCs/>
          <w:color w:val="000000"/>
        </w:rPr>
        <w:t>Staff Transfer when the contract ends</w:t>
      </w:r>
    </w:p>
    <w:p w14:paraId="71D23A80" w14:textId="77777777" w:rsidR="00D75481" w:rsidRPr="00D75481" w:rsidRDefault="00D75481" w:rsidP="00B63608">
      <w:pPr>
        <w:numPr>
          <w:ilvl w:val="1"/>
          <w:numId w:val="74"/>
        </w:numPr>
      </w:pPr>
      <w:r w:rsidRPr="00D75481">
        <w:t>The Buyer and the Supplier acknowledge that subsequent to the commencement of the provision of the Services, the identity of the provider of the Services (or any part of the Services) may change (whether as a result of termination or Partial Termination of the relevant Contract or otherwise) resulting in the Services being undertaken by a Replacement Supplier and/or a Replacement Subcontractor.  Such change in the identity of the supplier of such services may constitute a Relevant Transfer to which the Employment Regulations and/or the Acquired Rights Directive will apply.  The Buyer and the Supplier agree that, as a result of the operation of the Employment Regulations, where a Relevant Transfer occurs, the contracts of employment between the Supplier and the Transferring Supplier Employees (except in relation to any contract terms disapplied through operation of regulation 10(2) of the Employment Regulations) will have effect on and from the Service Transfer Date as if originally made between the Replacement Supplier and/or a Replacement Subcontractor (as the case may be) and each such Transferring Supplier Employee.</w:t>
      </w:r>
    </w:p>
    <w:p w14:paraId="291B2C53" w14:textId="77777777" w:rsidR="00D75481" w:rsidRPr="00D75481" w:rsidRDefault="00D75481" w:rsidP="00B63608">
      <w:pPr>
        <w:numPr>
          <w:ilvl w:val="1"/>
          <w:numId w:val="74"/>
        </w:numPr>
      </w:pPr>
      <w:r w:rsidRPr="00D75481">
        <w:t xml:space="preserve">The Supplier shall, and shall procure that each Subcontractor shall,  comply with all its obligations in respect of the Transferring Supplier Employees arising under the Employment Regulations in respect of the period up to (and including) the Service Transfer Date and shall perform and discharge, and procure that each Subcontractor shall perform and discharge, all its obligations in respect of all the Transferring Supplier Employees arising in respect of the period up to (and including) the Service Transfer Date (including (without limit) the payment of all remuneration, benefits, entitlements, and outgoings, all wages, accrued but untaken holiday pay, bonuses, commissions, payments of PAYE, national insurance contributions and pension contributions and all such sums due as a result of any Fair Deal Employees' participation in the Schemes which in any case are attributable in whole or in part to the period ending on (and including) the Service Transfer Date) and any necessary apportionments in respect of any periodic payments shall be made between: (i) the Supplier and/or the Subcontractor (as appropriate); and (ii) the Replacement Supplier and/or Replacement Subcontractor.  </w:t>
      </w:r>
    </w:p>
    <w:p w14:paraId="12802E51" w14:textId="77777777" w:rsidR="00D75481" w:rsidRPr="00D75481" w:rsidRDefault="00D75481" w:rsidP="00B63608">
      <w:pPr>
        <w:numPr>
          <w:ilvl w:val="1"/>
          <w:numId w:val="74"/>
        </w:numPr>
      </w:pPr>
      <w:r w:rsidRPr="00D75481">
        <w:t xml:space="preserve">Subject to Paragraph 2.4, the Supplier shall indemnify the Buyer and/or the Replacement Supplier and/or any Replacement Subcontractor against any Employee Liabilities arising from or as a result of: </w:t>
      </w:r>
    </w:p>
    <w:p w14:paraId="5A7D9BD0" w14:textId="77777777" w:rsidR="00D75481" w:rsidRPr="00D75481" w:rsidRDefault="00D75481" w:rsidP="00B63608">
      <w:pPr>
        <w:numPr>
          <w:ilvl w:val="2"/>
          <w:numId w:val="74"/>
        </w:numPr>
      </w:pPr>
      <w:r w:rsidRPr="00D75481">
        <w:t xml:space="preserve"> any act or omission of the Supplier or any Subcontractor in respect of any Transferring Supplier Employee or any appropriate employee representative (as defined in the Employment Regulations) of any Transferring Supplier Employee whether occurring before, on or after the Service Transfer Date; </w:t>
      </w:r>
    </w:p>
    <w:p w14:paraId="1FCF51DB" w14:textId="77777777" w:rsidR="00D75481" w:rsidRPr="00D75481" w:rsidRDefault="00D75481" w:rsidP="00B63608">
      <w:pPr>
        <w:numPr>
          <w:ilvl w:val="2"/>
          <w:numId w:val="74"/>
        </w:numPr>
      </w:pPr>
      <w:r w:rsidRPr="00D75481">
        <w:t xml:space="preserve">the breach or non-observance by the Supplier or any Subcontractor occurring on or before the Service Transfer Date of: </w:t>
      </w:r>
    </w:p>
    <w:p w14:paraId="6F84097C" w14:textId="77777777" w:rsidR="00D75481" w:rsidRPr="00D75481" w:rsidRDefault="00D75481" w:rsidP="00B63608">
      <w:pPr>
        <w:numPr>
          <w:ilvl w:val="0"/>
          <w:numId w:val="75"/>
        </w:numPr>
      </w:pPr>
      <w:r w:rsidRPr="00D75481">
        <w:t>any collective agreement applicable to the Transferring Supplier Employees; and/or</w:t>
      </w:r>
    </w:p>
    <w:p w14:paraId="376CCC77" w14:textId="77777777" w:rsidR="00D75481" w:rsidRPr="00D75481" w:rsidRDefault="00D75481" w:rsidP="00B63608">
      <w:pPr>
        <w:numPr>
          <w:ilvl w:val="0"/>
          <w:numId w:val="75"/>
        </w:numPr>
      </w:pPr>
      <w:r w:rsidRPr="00D75481">
        <w:t>any other custom or practice with a trade union or staff association in respect of any Transferring Supplier Employees which the Supplier or any Subcontractor is contractually bound to honour;</w:t>
      </w:r>
    </w:p>
    <w:p w14:paraId="63ECB2CA" w14:textId="77777777" w:rsidR="00D75481" w:rsidRPr="00D75481" w:rsidRDefault="00D75481" w:rsidP="00B63608">
      <w:pPr>
        <w:numPr>
          <w:ilvl w:val="2"/>
          <w:numId w:val="74"/>
        </w:numPr>
      </w:pPr>
      <w:r w:rsidRPr="00D75481">
        <w:t>any claim by any trade union or other body or person representing any Transferring Supplier Employees arising from or connected with any failure by the Supplier or a Subcontractor to comply with any legal obligation to such trade union, body or person arising on or before the Service Transfer Date;</w:t>
      </w:r>
    </w:p>
    <w:p w14:paraId="0A93ED1E" w14:textId="77777777" w:rsidR="00D75481" w:rsidRPr="00D75481" w:rsidRDefault="00D75481" w:rsidP="00B63608">
      <w:pPr>
        <w:numPr>
          <w:ilvl w:val="2"/>
          <w:numId w:val="74"/>
        </w:numPr>
      </w:pPr>
      <w:r w:rsidRPr="00D75481">
        <w:t>any proceeding, claim or demand by HMRC or other statutory authority in respect of any financial obligation including, but not limited to, PAYE and primary and secondary national insurance contributions:</w:t>
      </w:r>
    </w:p>
    <w:p w14:paraId="67FC436E" w14:textId="77777777" w:rsidR="00D75481" w:rsidRPr="00D75481" w:rsidRDefault="00D75481" w:rsidP="00B63608">
      <w:pPr>
        <w:numPr>
          <w:ilvl w:val="0"/>
          <w:numId w:val="76"/>
        </w:numPr>
      </w:pPr>
      <w:r w:rsidRPr="00D75481">
        <w:t>in relation to any Transferring Supplier Employee, to the extent that the proceeding, claim or demand by HMRC or other statutory authority relates to financial obligations arising on and before the Service Transfer Date; and</w:t>
      </w:r>
    </w:p>
    <w:p w14:paraId="53B3C141" w14:textId="77777777" w:rsidR="00D75481" w:rsidRPr="00D75481" w:rsidRDefault="00D75481" w:rsidP="00B63608">
      <w:pPr>
        <w:numPr>
          <w:ilvl w:val="0"/>
          <w:numId w:val="76"/>
        </w:numPr>
      </w:pPr>
      <w:r w:rsidRPr="00D75481">
        <w:t>in relation to any employee who is not identified in the Supplier’s Final Supplier Personnel List, and in respect of whom it is later alleged or determined that the Employment Regulations applied so as to transfer his/her employment from the Supplier to the Buyer and/or Replacement Supplier and/or any Replacement Subcontractor, to the extent that the proceeding, claim or demand by HMRC or other statutory authority relates to financial obligations arising on or before the Service Transfer Date;</w:t>
      </w:r>
    </w:p>
    <w:p w14:paraId="3209C2D7" w14:textId="77777777" w:rsidR="00D75481" w:rsidRPr="00D75481" w:rsidRDefault="00D75481" w:rsidP="00B63608">
      <w:pPr>
        <w:numPr>
          <w:ilvl w:val="2"/>
          <w:numId w:val="74"/>
        </w:numPr>
      </w:pPr>
      <w:r w:rsidRPr="00D75481">
        <w:t>a failure of the Supplier or any Subcontractor to discharge or procure the discharge of all wages, salaries and all other benefits and all PAYE tax deductions and national insurance contributions relating to the Transferring Supplier Employees in respect of the period up to (and including) the Service Transfer Date);</w:t>
      </w:r>
    </w:p>
    <w:p w14:paraId="3B847EFC" w14:textId="77777777" w:rsidR="00D75481" w:rsidRPr="00D75481" w:rsidRDefault="00D75481" w:rsidP="00B63608">
      <w:pPr>
        <w:numPr>
          <w:ilvl w:val="2"/>
          <w:numId w:val="74"/>
        </w:numPr>
      </w:pPr>
      <w:r w:rsidRPr="00D75481">
        <w:t>any claim made by or in respect of any person employed or formerly employed by the Supplier or any Subcontractor other than a Transferring Supplier Employee identified in the Supplier’s Final Supplier Personnel List for whom it is alleged the Buyer and/or the Replacement Supplier and/or any Replacement Subcontractor may be liable by virtue of the relevant Contract and/or the Employment Regulations and/or the Acquired Rights Directive; and</w:t>
      </w:r>
    </w:p>
    <w:p w14:paraId="65084AF5" w14:textId="77777777" w:rsidR="00D75481" w:rsidRPr="00D75481" w:rsidRDefault="00D75481" w:rsidP="00B63608">
      <w:pPr>
        <w:numPr>
          <w:ilvl w:val="2"/>
          <w:numId w:val="74"/>
        </w:numPr>
      </w:pPr>
      <w:r w:rsidRPr="00D75481">
        <w:t>any claim made by or in respect of a Transferring Supplier Employee or any appropriate employee representative (as defined in the Employment Regulations) of any Transferring Supplier Employee relating to any act or omission of the Supplier or any Subcontractor in relation to its obligations under regulation 13 of the Employment Regulations, except to the extent that the liability arises from the failure by the Buyer and/or Replacement Supplier to comply with regulation 13(4) of the Employment Regulations.</w:t>
      </w:r>
    </w:p>
    <w:p w14:paraId="0A3088CD" w14:textId="77777777" w:rsidR="00D75481" w:rsidRPr="00D75481" w:rsidRDefault="00D75481" w:rsidP="00B63608">
      <w:pPr>
        <w:numPr>
          <w:ilvl w:val="1"/>
          <w:numId w:val="74"/>
        </w:numPr>
      </w:pPr>
      <w:r w:rsidRPr="00D75481">
        <w:t xml:space="preserve">The indemnities in Paragraph 2.3 shall not apply to the extent that the Employee Liabilities arise or are attributable to an act or omission of the Replacement Supplier and/or any Replacement Subcontractor whether occurring or having its origin before, on or after the Service Transfer Date including any Employee Liabilities: </w:t>
      </w:r>
    </w:p>
    <w:p w14:paraId="02FCD441" w14:textId="77777777" w:rsidR="00D75481" w:rsidRPr="00D75481" w:rsidRDefault="00D75481" w:rsidP="00B63608">
      <w:pPr>
        <w:numPr>
          <w:ilvl w:val="2"/>
          <w:numId w:val="74"/>
        </w:numPr>
      </w:pPr>
      <w:r w:rsidRPr="00D75481">
        <w:t>arising out of the resignation of any Transferring Supplier Employee before the Service Transfer Date on account of substantial detrimental changes to his/her working conditions proposed by the Replacement Supplier and/or any Replacement Subcontractor to occur in the period on or after the Service Transfer Date); or</w:t>
      </w:r>
    </w:p>
    <w:p w14:paraId="3867626F" w14:textId="77777777" w:rsidR="00D75481" w:rsidRPr="00D75481" w:rsidRDefault="00D75481" w:rsidP="00B63608">
      <w:pPr>
        <w:numPr>
          <w:ilvl w:val="2"/>
          <w:numId w:val="74"/>
        </w:numPr>
      </w:pPr>
      <w:r w:rsidRPr="00D75481">
        <w:t>arising from the Replacement Supplier’s failure, and/or Replacement Subcontractor’s failure, to comply with its obligations under the Employment Regulations.</w:t>
      </w:r>
    </w:p>
    <w:p w14:paraId="7138053B" w14:textId="77777777" w:rsidR="00D75481" w:rsidRPr="00D75481" w:rsidRDefault="00D75481" w:rsidP="00B63608">
      <w:pPr>
        <w:numPr>
          <w:ilvl w:val="1"/>
          <w:numId w:val="74"/>
        </w:numPr>
      </w:pPr>
      <w:r w:rsidRPr="00D75481">
        <w:t>If any person who is not identified in the Supplier's Final Supplier Employee List claims, or it is determined in relation to any employees of the Supplier, that his/her contract of employment has been transferred from the Supplier to the Replacement Supplier and/or Replacement Subcontractor pursuant to the Employment Regulations or the Acquired Rights Directive, then:</w:t>
      </w:r>
    </w:p>
    <w:p w14:paraId="0D2D8F2A" w14:textId="77777777" w:rsidR="00D75481" w:rsidRPr="00D75481" w:rsidRDefault="00D75481" w:rsidP="00B63608">
      <w:pPr>
        <w:numPr>
          <w:ilvl w:val="2"/>
          <w:numId w:val="74"/>
        </w:numPr>
      </w:pPr>
      <w:r w:rsidRPr="00D75481">
        <w:t xml:space="preserve">the Buyer shall procure that the Replacement Supplier and/or Replacement Subcontractor will, within 5 Working Days of becoming aware of that fact, notify the Buyer and the Supplier in writing; and </w:t>
      </w:r>
    </w:p>
    <w:p w14:paraId="27D9F2EF" w14:textId="77777777" w:rsidR="00D75481" w:rsidRPr="00D75481" w:rsidRDefault="00D75481" w:rsidP="00B63608">
      <w:pPr>
        <w:numPr>
          <w:ilvl w:val="2"/>
          <w:numId w:val="74"/>
        </w:numPr>
      </w:pPr>
      <w:r w:rsidRPr="00D75481">
        <w:t xml:space="preserve">the Supplier may offer (or may procure that a Subcontractor may offer) employment to such person, or take such other reasonable steps as it considered appropriate to deal the matter provided always that such steps are in compliance with Law, within15 Working Days of receipt of notice from the Replacement Supplier and/or Replacement Subcontractor. </w:t>
      </w:r>
    </w:p>
    <w:p w14:paraId="6F4988E6" w14:textId="77777777" w:rsidR="00D75481" w:rsidRPr="00D75481" w:rsidRDefault="00D75481" w:rsidP="00B63608">
      <w:pPr>
        <w:numPr>
          <w:ilvl w:val="1"/>
          <w:numId w:val="74"/>
        </w:numPr>
      </w:pPr>
      <w:r w:rsidRPr="00D75481">
        <w:t>If such offer of is accepted, or if the situation has otherwise been resolved by the Supplier or a Subcontractor, Buyer shall procure that the Replacement Supplier shall, or procure that the and/or Replacement Subcontractor shall, immediately release or procure the release the person from his/her employment or alleged employment;</w:t>
      </w:r>
    </w:p>
    <w:p w14:paraId="7315C3BB" w14:textId="77777777" w:rsidR="00D75481" w:rsidRPr="00D75481" w:rsidRDefault="00D75481" w:rsidP="00B63608">
      <w:pPr>
        <w:numPr>
          <w:ilvl w:val="1"/>
          <w:numId w:val="74"/>
        </w:numPr>
      </w:pPr>
      <w:r w:rsidRPr="00D75481">
        <w:t xml:space="preserve">If after the 15 Working Day period specified in Paragraph 2.5.2 has elapsed: </w:t>
      </w:r>
    </w:p>
    <w:p w14:paraId="2502D798" w14:textId="77777777" w:rsidR="00D75481" w:rsidRPr="00D75481" w:rsidRDefault="00D75481" w:rsidP="00B63608">
      <w:pPr>
        <w:numPr>
          <w:ilvl w:val="2"/>
          <w:numId w:val="74"/>
        </w:numPr>
      </w:pPr>
      <w:r w:rsidRPr="00D75481">
        <w:t xml:space="preserve">no such offer has been made: </w:t>
      </w:r>
    </w:p>
    <w:p w14:paraId="7915A307" w14:textId="77777777" w:rsidR="00D75481" w:rsidRPr="00D75481" w:rsidRDefault="00D75481" w:rsidP="00B63608">
      <w:pPr>
        <w:numPr>
          <w:ilvl w:val="2"/>
          <w:numId w:val="74"/>
        </w:numPr>
      </w:pPr>
      <w:r w:rsidRPr="00D75481">
        <w:t xml:space="preserve">such offer has been made but not accepted; or </w:t>
      </w:r>
    </w:p>
    <w:p w14:paraId="4E1C4851" w14:textId="77777777" w:rsidR="00D75481" w:rsidRPr="00D75481" w:rsidRDefault="00D75481" w:rsidP="00B63608">
      <w:pPr>
        <w:numPr>
          <w:ilvl w:val="2"/>
          <w:numId w:val="74"/>
        </w:numPr>
      </w:pPr>
      <w:r w:rsidRPr="00D75481">
        <w:t>the situation has not otherwise been resolved</w:t>
      </w:r>
    </w:p>
    <w:p w14:paraId="2E0F202C" w14:textId="77777777" w:rsidR="00D75481" w:rsidRPr="00D75481" w:rsidRDefault="00D75481" w:rsidP="00D75481">
      <w:pPr>
        <w:ind w:left="576"/>
      </w:pPr>
      <w:r w:rsidRPr="00D75481">
        <w:t>the Buyer shall advise the Replacement Supplier and/or Replacement Subcontractor (as appropriate) that it may within 5 Working Days give notice to terminate the employment or alleged employment of such person;</w:t>
      </w:r>
    </w:p>
    <w:p w14:paraId="1551FC2C" w14:textId="77777777" w:rsidR="00D75481" w:rsidRPr="00D75481" w:rsidRDefault="00D75481" w:rsidP="00B63608">
      <w:pPr>
        <w:numPr>
          <w:ilvl w:val="1"/>
          <w:numId w:val="74"/>
        </w:numPr>
      </w:pPr>
      <w:r w:rsidRPr="00D75481">
        <w:t xml:space="preserve">Subject to the Replacement Supplier's and/or Replacement Subcontractor acting in accordance with the provisions of Paragraphs 2.5 to 2.7 and in accordance with all applicable proper employment procedures set out in applicable Law and subject to Paragraph 2.9 below, the Supplier will indemnify the Replacement Supplier and/or Replacement Subcontractor against all Employee Liabilities arising out of the termination of the employment of any of the Supplier's  employees pursuant to the provisions of Paragraph 2.7 provided that the Replacement Supplier takes, or shall procure that the Replacement Subcontractor takes, all reasonable steps to minimise any such Employee Liabilities. </w:t>
      </w:r>
    </w:p>
    <w:p w14:paraId="0543E2B4" w14:textId="77777777" w:rsidR="00D75481" w:rsidRPr="00D75481" w:rsidRDefault="00D75481" w:rsidP="00B63608">
      <w:pPr>
        <w:numPr>
          <w:ilvl w:val="1"/>
          <w:numId w:val="74"/>
        </w:numPr>
      </w:pPr>
      <w:r w:rsidRPr="00D75481">
        <w:t xml:space="preserve">The indemnity in Paragraph 2.8: </w:t>
      </w:r>
    </w:p>
    <w:p w14:paraId="185CC825" w14:textId="77777777" w:rsidR="00D75481" w:rsidRPr="00D75481" w:rsidRDefault="00D75481" w:rsidP="00B63608">
      <w:pPr>
        <w:numPr>
          <w:ilvl w:val="2"/>
          <w:numId w:val="74"/>
        </w:numPr>
      </w:pPr>
      <w:r w:rsidRPr="00D75481">
        <w:t>shall not apply to:</w:t>
      </w:r>
    </w:p>
    <w:p w14:paraId="3A76E21F" w14:textId="77777777" w:rsidR="00D75481" w:rsidRPr="00D75481" w:rsidRDefault="00D75481" w:rsidP="00B63608">
      <w:pPr>
        <w:numPr>
          <w:ilvl w:val="0"/>
          <w:numId w:val="77"/>
        </w:numPr>
      </w:pPr>
      <w:r w:rsidRPr="00D75481">
        <w:t xml:space="preserve">any claim for: </w:t>
      </w:r>
    </w:p>
    <w:p w14:paraId="7DCD9F51" w14:textId="77777777" w:rsidR="00D75481" w:rsidRPr="00D75481" w:rsidRDefault="00D75481" w:rsidP="00B63608">
      <w:pPr>
        <w:numPr>
          <w:ilvl w:val="1"/>
          <w:numId w:val="77"/>
        </w:numPr>
      </w:pPr>
      <w:r w:rsidRPr="00D75481">
        <w:t>discrimination, including on the grounds of sex, race, disability, age, gender reassignment, marriage or civil partnership, pregnancy and maternity or sexual orientation, religion or belief; or</w:t>
      </w:r>
    </w:p>
    <w:p w14:paraId="5465E162" w14:textId="77777777" w:rsidR="00D75481" w:rsidRPr="00D75481" w:rsidRDefault="00D75481" w:rsidP="00B63608">
      <w:pPr>
        <w:numPr>
          <w:ilvl w:val="1"/>
          <w:numId w:val="77"/>
        </w:numPr>
      </w:pPr>
      <w:r w:rsidRPr="00D75481">
        <w:t xml:space="preserve">equal pay or compensation for less favourable treatment of part-time workers or fixed-term employees, </w:t>
      </w:r>
    </w:p>
    <w:p w14:paraId="63844949" w14:textId="77777777" w:rsidR="00D75481" w:rsidRPr="00D75481" w:rsidRDefault="00D75481" w:rsidP="00D75481">
      <w:pPr>
        <w:ind w:left="1077"/>
      </w:pPr>
      <w:r w:rsidRPr="00D75481">
        <w:t>In any case in relation to any alleged act or omission of the Replacement Supplier and/or Replacement Subcontractor, or</w:t>
      </w:r>
    </w:p>
    <w:p w14:paraId="64FC69CE" w14:textId="77777777" w:rsidR="00D75481" w:rsidRPr="00D75481" w:rsidRDefault="00D75481" w:rsidP="00B63608">
      <w:pPr>
        <w:numPr>
          <w:ilvl w:val="0"/>
          <w:numId w:val="77"/>
        </w:numPr>
      </w:pPr>
      <w:r w:rsidRPr="00D75481">
        <w:t xml:space="preserve">any claim that the termination of employment was unfair because the Replacement Supplier and/or Replacement Subcontractor neglected to follow a fair dismissal procedure; and </w:t>
      </w:r>
    </w:p>
    <w:p w14:paraId="42740071" w14:textId="77777777" w:rsidR="00D75481" w:rsidRPr="00D75481" w:rsidRDefault="00D75481" w:rsidP="00B63608">
      <w:pPr>
        <w:numPr>
          <w:ilvl w:val="2"/>
          <w:numId w:val="74"/>
        </w:numPr>
      </w:pPr>
      <w:r w:rsidRPr="00D75481">
        <w:t>shall apply only where the notification referred to in Paragraph 2.5.1 is made by the Replacement Supplier and/or Replacement Subcontractor to the Supplier within 6 months of the Service Transfer Date.</w:t>
      </w:r>
    </w:p>
    <w:p w14:paraId="7741CB82" w14:textId="77777777" w:rsidR="00D75481" w:rsidRPr="00D75481" w:rsidRDefault="00D75481" w:rsidP="00B63608">
      <w:pPr>
        <w:numPr>
          <w:ilvl w:val="1"/>
          <w:numId w:val="74"/>
        </w:numPr>
      </w:pPr>
      <w:r w:rsidRPr="00D75481">
        <w:t>If any such person as is described in Paragraph 2.5 is neither re-employed by the Supplier or any Subcontractor nor dismissed by the Replacement Supplier and/or Replacement Subcontractor within the time scales set out in Paragraphs 2.5 to 2.7, such person shall be treated as a Transferring Supplier Employee.</w:t>
      </w:r>
    </w:p>
    <w:p w14:paraId="32293FFA" w14:textId="77777777" w:rsidR="00D75481" w:rsidRPr="00D75481" w:rsidRDefault="00D75481" w:rsidP="00B63608">
      <w:pPr>
        <w:numPr>
          <w:ilvl w:val="1"/>
          <w:numId w:val="74"/>
        </w:numPr>
      </w:pPr>
      <w:r w:rsidRPr="00D75481">
        <w:t xml:space="preserve">The Supplier shall comply, and shall procure that each Subcontractor shall comply, with all its obligations under the Employment Regulations and shall perform and discharge, and shall procure that each Subcontractor shall perform and discharge, all its obligations in respect of any person identified in the Supplier’s Final Supplier Personnel List before and on the Service Transfer Date (including the payment of all remuneration, benefits, entitlements and outgoings, all wages, accrued but untaken holiday pay, bonuses, commissions, payments of PAYE, national insurance contributions and pension contributions and such sums due as a result of any Fair Deal Employees' participation in the Schemes and any requirement to set up a broadly comparable pension scheme which in any case are attributable in whole or in part in respect of the period up to (and including) the Service Transfer Date) and any necessary apportionments in respect of any periodic payments shall be made between: </w:t>
      </w:r>
    </w:p>
    <w:p w14:paraId="73881623" w14:textId="77777777" w:rsidR="00D75481" w:rsidRPr="00D75481" w:rsidRDefault="00D75481" w:rsidP="00B63608">
      <w:pPr>
        <w:numPr>
          <w:ilvl w:val="0"/>
          <w:numId w:val="78"/>
        </w:numPr>
      </w:pPr>
      <w:r w:rsidRPr="00D75481">
        <w:t>the Supplier and/or any Subcontractor; and</w:t>
      </w:r>
    </w:p>
    <w:p w14:paraId="46C61F05" w14:textId="77777777" w:rsidR="00D75481" w:rsidRPr="00D75481" w:rsidRDefault="00D75481" w:rsidP="00B63608">
      <w:pPr>
        <w:numPr>
          <w:ilvl w:val="0"/>
          <w:numId w:val="78"/>
        </w:numPr>
      </w:pPr>
      <w:r w:rsidRPr="00D75481">
        <w:t>the Replacement Supplier and/or the Replacement Subcontractor.</w:t>
      </w:r>
    </w:p>
    <w:p w14:paraId="39A0E8A5" w14:textId="77777777" w:rsidR="00D75481" w:rsidRPr="00D75481" w:rsidRDefault="00D75481" w:rsidP="00B63608">
      <w:pPr>
        <w:numPr>
          <w:ilvl w:val="1"/>
          <w:numId w:val="74"/>
        </w:numPr>
      </w:pPr>
      <w:r w:rsidRPr="00D75481">
        <w:t>The Supplier shall, and shall procure that each Subcontractor shall, promptly provide the Buyer and any Replacement Supplier and/or Replacement Subcontractor, in writing such information as is necessary to enable the Buyer, the Replacement Supplier and/or Replacement Subcontractor to carry out their respective duties under regulation 13 of the Employment Regulations. The Buyer shall procure that the Replacement Supplier and/or Replacement Subcontractor, shall promptly provide to the Supplier and each Subcontractor in writing such information as is necessary to enable the Supplier and each Subcontractor to carry out their respective duties under regulation 13 of the Employment Regulations.</w:t>
      </w:r>
    </w:p>
    <w:p w14:paraId="6D09D602" w14:textId="77777777" w:rsidR="00D75481" w:rsidRPr="00D75481" w:rsidRDefault="00D75481" w:rsidP="00B63608">
      <w:pPr>
        <w:numPr>
          <w:ilvl w:val="1"/>
          <w:numId w:val="74"/>
        </w:numPr>
      </w:pPr>
      <w:r w:rsidRPr="00D75481">
        <w:t xml:space="preserve">Subject to Paragraph 2.14, the Buyer shall procure that the Replacement Supplier indemnifies the Supplier on its own behalf and on behalf of any Replacement Subcontractor and its Subcontractors against any Employee Liabilities arising from or as a result of: </w:t>
      </w:r>
    </w:p>
    <w:p w14:paraId="2D64034A" w14:textId="77777777" w:rsidR="00D75481" w:rsidRPr="00D75481" w:rsidRDefault="00D75481" w:rsidP="00B63608">
      <w:pPr>
        <w:numPr>
          <w:ilvl w:val="2"/>
          <w:numId w:val="74"/>
        </w:numPr>
      </w:pPr>
      <w:r w:rsidRPr="00D75481">
        <w:t xml:space="preserve">any act or omission of the Replacement Supplier and/or Replacement Subcontractor in respect of any Transferring Supplier Employee in the Supplier’s Final Supplier Personnel List or any appropriate employee representative (as defined in the Employment Regulations) of any such Transferring Supplier Employee; </w:t>
      </w:r>
    </w:p>
    <w:p w14:paraId="70DEEB65" w14:textId="77777777" w:rsidR="00D75481" w:rsidRPr="00D75481" w:rsidRDefault="00D75481" w:rsidP="00B63608">
      <w:pPr>
        <w:numPr>
          <w:ilvl w:val="2"/>
          <w:numId w:val="74"/>
        </w:numPr>
      </w:pPr>
      <w:r w:rsidRPr="00D75481">
        <w:t xml:space="preserve">the breach or non-observance by the Replacement Supplier and/or Replacement Subcontractor on or after the Service Transfer Date of: </w:t>
      </w:r>
    </w:p>
    <w:p w14:paraId="32F986C4" w14:textId="77777777" w:rsidR="00D75481" w:rsidRPr="00D75481" w:rsidRDefault="00D75481" w:rsidP="00B63608">
      <w:pPr>
        <w:numPr>
          <w:ilvl w:val="0"/>
          <w:numId w:val="79"/>
        </w:numPr>
      </w:pPr>
      <w:r w:rsidRPr="00D75481">
        <w:t xml:space="preserve">any collective agreement applicable to the Transferring Supplier Employees identified in the Supplier’s Final Supplier Personnel List; and/or </w:t>
      </w:r>
    </w:p>
    <w:p w14:paraId="29B3D775" w14:textId="77777777" w:rsidR="00D75481" w:rsidRPr="00D75481" w:rsidRDefault="00D75481" w:rsidP="00B63608">
      <w:pPr>
        <w:numPr>
          <w:ilvl w:val="0"/>
          <w:numId w:val="79"/>
        </w:numPr>
      </w:pPr>
      <w:r w:rsidRPr="00D75481">
        <w:t>any custom or practice in respect of any Transferring Supplier Employees identified in the Supplier’s Final Supplier Personnel List which the Replacement Supplier and/or Replacement Subcontractor is contractually bound to honour;</w:t>
      </w:r>
    </w:p>
    <w:p w14:paraId="735D7D91" w14:textId="77777777" w:rsidR="00D75481" w:rsidRPr="00D75481" w:rsidRDefault="00D75481" w:rsidP="00B63608">
      <w:pPr>
        <w:numPr>
          <w:ilvl w:val="2"/>
          <w:numId w:val="74"/>
        </w:numPr>
      </w:pPr>
      <w:r w:rsidRPr="00D75481">
        <w:t>any claim by any trade union or other body or person representing any Transferring Supplier Employees identified in the Supplier’s Final Supplier Personnel List arising from or connected with any failure by the Replacement Supplier and/or Replacement Subcontractor to comply with any legal obligation to such trade union, body or person arising on or after the Service Transfer Date;</w:t>
      </w:r>
    </w:p>
    <w:p w14:paraId="64A70A40" w14:textId="77777777" w:rsidR="00D75481" w:rsidRPr="00D75481" w:rsidRDefault="00D75481" w:rsidP="00B63608">
      <w:pPr>
        <w:numPr>
          <w:ilvl w:val="2"/>
          <w:numId w:val="74"/>
        </w:numPr>
      </w:pPr>
      <w:r w:rsidRPr="00D75481">
        <w:t xml:space="preserve">any proposal by the Replacement Supplier and/or Replacement Subcontractor to change the terms and conditions of employment or working conditions of any Transferring Supplier Employees identified in the Supplier’s Final Supplier Personnel List on or after their transfer to the Replacement Supplier or Replacement Subcontractor (as the case may be) on the Service Transfer Date, or to change the terms and conditions of employment or working conditions of any person identified in the Supplier’s Final Supplier Personnel List who would have been a Transferring Supplier Employee but for their resignation (or decision to treat their employment as terminated under regulation 4(9) of the Employment Regulations) before the Service Transfer Date as a result of or for a reason connected to such proposed changes; </w:t>
      </w:r>
    </w:p>
    <w:p w14:paraId="77412CB6" w14:textId="77777777" w:rsidR="00D75481" w:rsidRPr="00D75481" w:rsidRDefault="00D75481" w:rsidP="00B63608">
      <w:pPr>
        <w:numPr>
          <w:ilvl w:val="2"/>
          <w:numId w:val="74"/>
        </w:numPr>
      </w:pPr>
      <w:r w:rsidRPr="00D75481">
        <w:t>any statement communicated to or action undertaken by the Replacement Supplier or Replacement Subcontractor to, or in respect of, any Transferring Supplier Employee identified in the Supplier’s Final Supplier Personnel List on or before the Service Transfer Date regarding the Relevant Transfer which has not been agreed in advance with the Supplier in writing;</w:t>
      </w:r>
    </w:p>
    <w:p w14:paraId="1A5D3ECD" w14:textId="77777777" w:rsidR="00D75481" w:rsidRPr="00D75481" w:rsidRDefault="00D75481" w:rsidP="00B63608">
      <w:pPr>
        <w:numPr>
          <w:ilvl w:val="2"/>
          <w:numId w:val="74"/>
        </w:numPr>
      </w:pPr>
      <w:r w:rsidRPr="00D75481">
        <w:t>any proceeding, claim or demand by HMRC or other statutory authority in respect of any financial obligation including, but not limited to, PAYE and primary and secondary national insurance contributions:</w:t>
      </w:r>
    </w:p>
    <w:p w14:paraId="063EFB8B" w14:textId="77777777" w:rsidR="00D75481" w:rsidRPr="00D75481" w:rsidRDefault="00D75481" w:rsidP="00B63608">
      <w:pPr>
        <w:numPr>
          <w:ilvl w:val="0"/>
          <w:numId w:val="80"/>
        </w:numPr>
      </w:pPr>
      <w:r w:rsidRPr="00D75481">
        <w:t>in relation to any Transferring Supplier Employee identified in the Supplier’s Final Supplier Personnel List, to the extent that the proceeding, claim or demand by HMRC or other statutory authority relates to financial obligations arising after the Service Transfer Date; and</w:t>
      </w:r>
    </w:p>
    <w:p w14:paraId="3944B865" w14:textId="77777777" w:rsidR="00D75481" w:rsidRPr="00D75481" w:rsidRDefault="00D75481" w:rsidP="00B63608">
      <w:pPr>
        <w:numPr>
          <w:ilvl w:val="0"/>
          <w:numId w:val="80"/>
        </w:numPr>
      </w:pPr>
      <w:r w:rsidRPr="00D75481">
        <w:t>in relation to any employee who is not a Transferring Supplier Employee identified in the Supplier’s Final Supplier Personnel List, and in respect of whom it is later alleged or determined that the Employment Regulations applied so as to transfer his/her employment from the Supplier or Subcontractor, to the Replacement Supplier or Replacement Subcontractor to the extent that the proceeding, claim or demand by HMRC or other statutory authority relates to financial obligations arising after the Service Transfer Date;</w:t>
      </w:r>
    </w:p>
    <w:p w14:paraId="1C62DDAD" w14:textId="77777777" w:rsidR="00D75481" w:rsidRPr="00D75481" w:rsidRDefault="00D75481" w:rsidP="00B63608">
      <w:pPr>
        <w:numPr>
          <w:ilvl w:val="2"/>
          <w:numId w:val="74"/>
        </w:numPr>
      </w:pPr>
      <w:r w:rsidRPr="00D75481">
        <w:t>a failure of the Replacement Supplier or Replacement Subcontractor to discharge or procure the discharge of all wages, salaries and all other benefits and all PAYE tax deductions and national insurance contributions relating to the Transferring Supplier Employees identified in the Supplier’s Final Supplier Personnel List in respect of the period from (and including) the Service Transfer Date; and</w:t>
      </w:r>
    </w:p>
    <w:p w14:paraId="17DEE74E" w14:textId="77777777" w:rsidR="00D75481" w:rsidRPr="00D75481" w:rsidRDefault="00D75481" w:rsidP="00B63608">
      <w:pPr>
        <w:numPr>
          <w:ilvl w:val="2"/>
          <w:numId w:val="74"/>
        </w:numPr>
      </w:pPr>
      <w:r w:rsidRPr="00D75481">
        <w:t>any claim made by or in respect of a Transferring Supplier Employee identified in the Supplier’s Final Supplier Personnel List or any appropriate employee representative (as defined in the Employment Regulations) of any such Transferring Supplier Employee relating to any act or omission of the Replacement Supplier or Replacement Subcontractor in relation to obligations under regulation 13 of the Employment Regulations.</w:t>
      </w:r>
    </w:p>
    <w:p w14:paraId="5D5C4A51" w14:textId="77777777" w:rsidR="00D75481" w:rsidRPr="00D75481" w:rsidRDefault="00D75481" w:rsidP="00B63608">
      <w:pPr>
        <w:numPr>
          <w:ilvl w:val="1"/>
          <w:numId w:val="74"/>
        </w:numPr>
      </w:pPr>
      <w:r w:rsidRPr="00D75481">
        <w:t>The indemnities in Paragraph 2.13 shall not apply to the extent that the Employee Liabilities arise or are attributable to an act or omission of the Supplier and/or any Subcontractor (as applicable) whether occurring or having its origin before, on or after the Service Transfer Date, including any Employee Liabilities arising from the failure by the Supplier and/or any Subcontractor (as applicable) to comply with its obligations under the Employment Regulations.</w:t>
      </w:r>
    </w:p>
    <w:p w14:paraId="389BDAFF" w14:textId="77777777" w:rsidR="000E534C" w:rsidRDefault="000E534C" w:rsidP="00157274">
      <w:pPr>
        <w:pStyle w:val="ListParagraph"/>
        <w:ind w:left="576"/>
        <w:sectPr w:rsidR="000E534C" w:rsidSect="00F7099C">
          <w:headerReference w:type="even" r:id="rId21"/>
          <w:headerReference w:type="default" r:id="rId22"/>
          <w:headerReference w:type="first" r:id="rId23"/>
          <w:pgSz w:w="11906" w:h="16838"/>
          <w:pgMar w:top="1440" w:right="1440" w:bottom="993" w:left="1440" w:header="709" w:footer="709" w:gutter="0"/>
          <w:cols w:space="720"/>
        </w:sectPr>
      </w:pPr>
    </w:p>
    <w:p w14:paraId="4E2D2CBF" w14:textId="77777777" w:rsidR="000E534C" w:rsidRDefault="008E5D06">
      <w:pPr>
        <w:pStyle w:val="Heading2"/>
      </w:pPr>
      <w:bookmarkStart w:id="26" w:name="_Toc59107420"/>
      <w:r>
        <w:t>Call-Off Schedule 3 (Continuous Improvement)</w:t>
      </w:r>
      <w:bookmarkEnd w:id="26"/>
      <w:r>
        <w:t xml:space="preserve"> </w:t>
      </w:r>
    </w:p>
    <w:p w14:paraId="361A797F" w14:textId="77777777" w:rsidR="000E534C" w:rsidRDefault="008E5D06">
      <w:pPr>
        <w:pStyle w:val="Heading3"/>
        <w:numPr>
          <w:ilvl w:val="0"/>
          <w:numId w:val="3"/>
        </w:numPr>
      </w:pPr>
      <w:r>
        <w:t>Buyer’s Rights</w:t>
      </w:r>
    </w:p>
    <w:p w14:paraId="30B3DC5F" w14:textId="77777777" w:rsidR="00261F37" w:rsidRDefault="00261F37">
      <w:pPr>
        <w:pStyle w:val="ListParagraph"/>
        <w:numPr>
          <w:ilvl w:val="1"/>
          <w:numId w:val="3"/>
        </w:numPr>
      </w:pPr>
      <w:r>
        <w:t>The Buyer and the Supplier recognise that, where specified in Framework Schedule 4 (Framework Management), the Buyer may give CCS the right to enforce the Buyer's rights under this Schedule.</w:t>
      </w:r>
    </w:p>
    <w:p w14:paraId="7F19FD2D" w14:textId="77777777" w:rsidR="000E534C" w:rsidRDefault="008E5D06">
      <w:pPr>
        <w:pStyle w:val="Heading3"/>
        <w:numPr>
          <w:ilvl w:val="0"/>
          <w:numId w:val="3"/>
        </w:numPr>
      </w:pPr>
      <w:r>
        <w:t>Supplier’s Obligations</w:t>
      </w:r>
    </w:p>
    <w:p w14:paraId="2312B14B" w14:textId="77777777" w:rsidR="00261F37" w:rsidRDefault="00261F37">
      <w:pPr>
        <w:pStyle w:val="ListParagraph"/>
        <w:numPr>
          <w:ilvl w:val="1"/>
          <w:numId w:val="3"/>
        </w:numPr>
      </w:pPr>
      <w:r>
        <w:t>The Supplier must, throughout the Contract Period, identify new or potential improvements to the provision of the Deliverables with a view to reducing the Buyer’s costs (including the Charges) and/or improving the quality and efficiency of the Deliverables and their supply to the Buyer.</w:t>
      </w:r>
    </w:p>
    <w:p w14:paraId="1F284D29" w14:textId="77777777" w:rsidR="00261F37" w:rsidRDefault="00261F37">
      <w:pPr>
        <w:pStyle w:val="ListParagraph"/>
        <w:numPr>
          <w:ilvl w:val="1"/>
          <w:numId w:val="3"/>
        </w:numPr>
      </w:pPr>
      <w:r>
        <w:t>The Supplier must adopt a policy of continuous improvement in relation to the Deliverables, which must include regular reviews with the Buyer of the Deliverables and the way it provides them, with a view to reducing the Buyer's costs (including the Charges) and/or improving the quality and efficiency of the Deliverables. The Supplier and the Buyer must provide each other with any information relevant to meeting this objective.</w:t>
      </w:r>
    </w:p>
    <w:p w14:paraId="6824D93C" w14:textId="77777777" w:rsidR="00261F37" w:rsidRDefault="00261F37">
      <w:pPr>
        <w:pStyle w:val="ListParagraph"/>
        <w:numPr>
          <w:ilvl w:val="1"/>
          <w:numId w:val="3"/>
        </w:numPr>
      </w:pPr>
      <w:bookmarkStart w:id="27" w:name="_heading=h.1fob9te"/>
      <w:bookmarkEnd w:id="27"/>
      <w:r>
        <w:t>In addition to Paragraph 2.1, the Supplier shall produce at the start of each Contract Year a plan for improving the provision of Deliverables and/or reducing the Charges (without adversely affecting the performance of this Contract) during that Contract Year (</w:t>
      </w:r>
      <w:r>
        <w:rPr>
          <w:b/>
        </w:rPr>
        <w:t>"Continuous Improvement Plan"</w:t>
      </w:r>
      <w:r>
        <w:t>) for the Buyer's Approval. The Continuous Improvement Plan must include, as a minimum, proposals:</w:t>
      </w:r>
    </w:p>
    <w:p w14:paraId="68AECD9A" w14:textId="77777777" w:rsidR="00261F37" w:rsidRDefault="00261F37">
      <w:pPr>
        <w:pStyle w:val="ListParagraph"/>
        <w:numPr>
          <w:ilvl w:val="2"/>
          <w:numId w:val="3"/>
        </w:numPr>
      </w:pPr>
      <w:r>
        <w:t>identifying the emergence of relevant new and evolving technologies;</w:t>
      </w:r>
    </w:p>
    <w:p w14:paraId="151281FC" w14:textId="77777777" w:rsidR="00261F37" w:rsidRDefault="00261F37">
      <w:pPr>
        <w:pStyle w:val="ListParagraph"/>
        <w:numPr>
          <w:ilvl w:val="2"/>
          <w:numId w:val="3"/>
        </w:numPr>
      </w:pPr>
      <w:r>
        <w:t>changes in business processes of the Supplier or the Buyer and ways of working that would provide cost savings and/or enhanced benefits to the Buyer (such as methods of interaction, supply chain efficiencies, reduction in energy consumption and methods of sale);</w:t>
      </w:r>
    </w:p>
    <w:p w14:paraId="02116FC0" w14:textId="77777777" w:rsidR="00261F37" w:rsidRDefault="00261F37">
      <w:pPr>
        <w:pStyle w:val="ListParagraph"/>
        <w:numPr>
          <w:ilvl w:val="2"/>
          <w:numId w:val="3"/>
        </w:numPr>
      </w:pPr>
      <w:r>
        <w:t>new or potential improvements to the provision of the Deliverables including the quality, responsiveness, procedures, benchmarking methods, likely performance mechanisms and customer support services in relation to the Deliverables; and</w:t>
      </w:r>
    </w:p>
    <w:p w14:paraId="71F8CC00" w14:textId="77777777" w:rsidR="00261F37" w:rsidRDefault="00261F37">
      <w:pPr>
        <w:pStyle w:val="ListParagraph"/>
        <w:numPr>
          <w:ilvl w:val="2"/>
          <w:numId w:val="3"/>
        </w:numPr>
      </w:pPr>
      <w:r>
        <w:t>measuring and reducing the sustainability impacts of the Supplier's operations and supply-chains relating to the Deliverables, and identifying opportunities to assist the Buyer in meeting their sustainability objectives.</w:t>
      </w:r>
    </w:p>
    <w:p w14:paraId="70B6FF21" w14:textId="77777777" w:rsidR="00261F37" w:rsidRDefault="00261F37">
      <w:pPr>
        <w:pStyle w:val="ListParagraph"/>
        <w:numPr>
          <w:ilvl w:val="1"/>
          <w:numId w:val="3"/>
        </w:numPr>
      </w:pPr>
      <w:r>
        <w:t>The initial Continuous Improvement Plan for the first (1st) Contract Year shall be submitted by the Supplier to the Buyer for Approval within one hundred (100) Working Days of the first Order or six (6) Months following the Start Date, whichever is earlier.</w:t>
      </w:r>
    </w:p>
    <w:p w14:paraId="376691BF" w14:textId="77777777" w:rsidR="00261F37" w:rsidRDefault="00261F37">
      <w:pPr>
        <w:pStyle w:val="ListParagraph"/>
        <w:numPr>
          <w:ilvl w:val="1"/>
          <w:numId w:val="3"/>
        </w:numPr>
      </w:pPr>
      <w:r>
        <w:t>The Buyer shall notify the Supplier of its Approval or rejection of the proposed Continuous Improvement Plan or any updates to it within twenty (20) Working Days of receipt. If it is rejected then the Supplier shall, within ten (10) Working Days of receipt of notice of rejection, submit a revised Continuous Improvement Plan reflecting the changes required. Once Approved, it becomes the Continuous Improvement Plan for the purposes of this Contract.</w:t>
      </w:r>
    </w:p>
    <w:p w14:paraId="74F2107E" w14:textId="77777777" w:rsidR="00261F37" w:rsidRDefault="00261F37">
      <w:pPr>
        <w:pStyle w:val="ListParagraph"/>
        <w:numPr>
          <w:ilvl w:val="1"/>
          <w:numId w:val="3"/>
        </w:numPr>
      </w:pPr>
      <w:r>
        <w:t>The Supplier must provide sufficient information with each suggested improvement to enable a decision on whether to implement it. The Supplier shall provide any further information as requested.</w:t>
      </w:r>
    </w:p>
    <w:p w14:paraId="056FB640" w14:textId="77777777" w:rsidR="00261F37" w:rsidRDefault="00261F37">
      <w:pPr>
        <w:pStyle w:val="ListParagraph"/>
        <w:numPr>
          <w:ilvl w:val="1"/>
          <w:numId w:val="3"/>
        </w:numPr>
      </w:pPr>
      <w:r>
        <w:t>If the Buyer wishes to incorporate any improvement into this Contract, it must request a Variation in accordance with the Variation Procedure and the Supplier must implement such Variation at no additional cost to the Buyer or CCS.</w:t>
      </w:r>
    </w:p>
    <w:p w14:paraId="29AF6E1F" w14:textId="77777777" w:rsidR="00261F37" w:rsidRDefault="00261F37">
      <w:pPr>
        <w:pStyle w:val="ListParagraph"/>
        <w:numPr>
          <w:ilvl w:val="1"/>
          <w:numId w:val="3"/>
        </w:numPr>
      </w:pPr>
      <w:r>
        <w:t>Once the first Continuous Improvement Plan has been Approved in accordance with Paragraph 2.5:</w:t>
      </w:r>
    </w:p>
    <w:p w14:paraId="4A206FEE" w14:textId="77777777" w:rsidR="00261F37" w:rsidRDefault="00261F37">
      <w:pPr>
        <w:pStyle w:val="ListParagraph"/>
        <w:numPr>
          <w:ilvl w:val="2"/>
          <w:numId w:val="3"/>
        </w:numPr>
      </w:pPr>
      <w:r>
        <w:t>the Supplier shall use all reasonable endeavours to implement any agreed deliverables in accordance with the Continuous Improvement Plan; and</w:t>
      </w:r>
    </w:p>
    <w:p w14:paraId="5972E10A" w14:textId="77777777" w:rsidR="00261F37" w:rsidRDefault="00261F37">
      <w:pPr>
        <w:pStyle w:val="ListParagraph"/>
        <w:numPr>
          <w:ilvl w:val="2"/>
          <w:numId w:val="3"/>
        </w:numPr>
      </w:pPr>
      <w:r>
        <w:t>the Parties agree to meet as soon as reasonably possible following the start of each quarter (or as otherwise agreed between the Parties) to review the Supplier's progress against the Continuous Improvement Plan.</w:t>
      </w:r>
    </w:p>
    <w:p w14:paraId="273025D5" w14:textId="77777777" w:rsidR="00261F37" w:rsidRDefault="00261F37">
      <w:pPr>
        <w:pStyle w:val="ListParagraph"/>
        <w:numPr>
          <w:ilvl w:val="1"/>
          <w:numId w:val="3"/>
        </w:numPr>
      </w:pPr>
      <w:r>
        <w:t>The Supplier shall update the Continuous Improvement Plan as and when required but at least once every Contract Year (after the first (1st) Contract Year) in accordance with the procedure and timescales set out in Paragraph 2.3.</w:t>
      </w:r>
    </w:p>
    <w:p w14:paraId="7D28371D" w14:textId="77777777" w:rsidR="00261F37" w:rsidRDefault="00261F37">
      <w:pPr>
        <w:pStyle w:val="ListParagraph"/>
        <w:numPr>
          <w:ilvl w:val="1"/>
          <w:numId w:val="3"/>
        </w:numPr>
      </w:pPr>
      <w:r>
        <w:t>All costs relating to the compilation or updating of the Continuous Improvement Plan and the costs arising from any improvement made pursuant to it and the costs of implementing any improvement, shall have no effect on and are included in the Charges.</w:t>
      </w:r>
    </w:p>
    <w:p w14:paraId="0AD75278" w14:textId="77777777" w:rsidR="00261F37" w:rsidRDefault="00261F37">
      <w:pPr>
        <w:pStyle w:val="ListParagraph"/>
        <w:numPr>
          <w:ilvl w:val="1"/>
          <w:numId w:val="3"/>
        </w:numPr>
      </w:pPr>
      <w:r>
        <w:t>Should the Supplier's costs in providing the Deliverables to the Buyer be reduced as a result of any changes implemented, all of the cost savings shall be passed on to the Buyer by way of a consequential and immediate reduction in the Charges for the Deliverables.</w:t>
      </w:r>
    </w:p>
    <w:p w14:paraId="01836DAF" w14:textId="77777777" w:rsidR="000E534C" w:rsidRDefault="008E5D06">
      <w:pPr>
        <w:pStyle w:val="ListParagraph"/>
        <w:numPr>
          <w:ilvl w:val="1"/>
          <w:numId w:val="3"/>
        </w:numPr>
      </w:pPr>
      <w:r>
        <w:t>At any time during the Contract Period of the Call-Off Contract, the Supplier may make a proposal for gainshare. If the Buyer deems gainshare to be applicable then the Supplier shall update the Continuous Improvement Plan so as to include details of the way in which the proposal shall be implemented in accordance with an agreed gainshare ratio.</w:t>
      </w:r>
    </w:p>
    <w:p w14:paraId="2A138CDF" w14:textId="77777777" w:rsidR="00261F37" w:rsidRDefault="00261F37" w:rsidP="00261F37"/>
    <w:p w14:paraId="4B1006A0" w14:textId="77777777" w:rsidR="00261F37" w:rsidRDefault="00261F37" w:rsidP="00261F37">
      <w:pPr>
        <w:sectPr w:rsidR="00261F37">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1440" w:left="1440" w:header="709" w:footer="709" w:gutter="0"/>
          <w:cols w:space="720"/>
        </w:sectPr>
      </w:pPr>
    </w:p>
    <w:p w14:paraId="40DB15A2" w14:textId="77777777" w:rsidR="005A3BC8" w:rsidRDefault="008E5D06" w:rsidP="005A3BC8">
      <w:pPr>
        <w:pStyle w:val="Heading2"/>
      </w:pPr>
      <w:bookmarkStart w:id="28" w:name="bookmark=id.gjdgxs"/>
      <w:bookmarkStart w:id="29" w:name="_Toc59107421"/>
      <w:bookmarkEnd w:id="28"/>
      <w:r>
        <w:t>Call-Off Schedule 4 (Call Off Tender)</w:t>
      </w:r>
      <w:bookmarkEnd w:id="29"/>
      <w:r>
        <w:t xml:space="preserve"> </w:t>
      </w:r>
    </w:p>
    <w:p w14:paraId="2FD9C06B" w14:textId="77777777" w:rsidR="005A3BC8" w:rsidRDefault="005A3BC8" w:rsidP="007D307C">
      <w:pPr>
        <w:ind w:left="-567"/>
      </w:pPr>
    </w:p>
    <w:p w14:paraId="4FB7972C" w14:textId="77777777" w:rsidR="00DF1754" w:rsidRDefault="00DF1754" w:rsidP="00DF1754">
      <w:pPr>
        <w:spacing w:after="862"/>
        <w:ind w:left="720"/>
      </w:pPr>
    </w:p>
    <w:p w14:paraId="512F45B4" w14:textId="77777777" w:rsidR="00DF1754" w:rsidRDefault="00DF1754" w:rsidP="00064E58">
      <w:pPr>
        <w:spacing w:after="102"/>
        <w:ind w:left="720" w:hanging="578"/>
        <w:jc w:val="center"/>
      </w:pPr>
      <w:r>
        <w:rPr>
          <w:rFonts w:eastAsia="Arial" w:cs="Arial"/>
          <w:sz w:val="52"/>
        </w:rPr>
        <w:t>Proposal - Helyx</w:t>
      </w:r>
    </w:p>
    <w:p w14:paraId="1D91F89D" w14:textId="77777777" w:rsidR="00DF1754" w:rsidRDefault="00DF1754" w:rsidP="00DF1754">
      <w:pPr>
        <w:spacing w:after="187"/>
        <w:ind w:left="720"/>
      </w:pPr>
      <w:r>
        <w:rPr>
          <w:rFonts w:eastAsia="Arial" w:cs="Arial"/>
          <w:sz w:val="52"/>
        </w:rPr>
        <w:t xml:space="preserve"> </w:t>
      </w:r>
    </w:p>
    <w:p w14:paraId="03FB59EF" w14:textId="77777777" w:rsidR="00DF1754" w:rsidRDefault="00DF1754" w:rsidP="00064E58">
      <w:pPr>
        <w:spacing w:after="102"/>
        <w:ind w:right="4"/>
        <w:jc w:val="center"/>
      </w:pPr>
      <w:r>
        <w:rPr>
          <w:rFonts w:eastAsia="Arial" w:cs="Arial"/>
          <w:sz w:val="52"/>
        </w:rPr>
        <w:t>711931451</w:t>
      </w:r>
    </w:p>
    <w:p w14:paraId="5CB5D075" w14:textId="77777777" w:rsidR="00DF1754" w:rsidRPr="00064E58" w:rsidRDefault="00DF1754" w:rsidP="00064E58">
      <w:pPr>
        <w:pStyle w:val="Heading1"/>
        <w:spacing w:after="129"/>
        <w:jc w:val="center"/>
        <w:rPr>
          <w:sz w:val="24"/>
          <w:szCs w:val="24"/>
        </w:rPr>
      </w:pPr>
      <w:r w:rsidRPr="00064E58">
        <w:rPr>
          <w:sz w:val="24"/>
          <w:szCs w:val="24"/>
        </w:rPr>
        <w:t xml:space="preserve">INFRASTRUCTURE SYSTEMS ASSESSMENT AND </w:t>
      </w:r>
      <w:r w:rsidRPr="00064E58">
        <w:rPr>
          <w:rFonts w:eastAsia="Arial" w:cs="Arial"/>
          <w:sz w:val="24"/>
          <w:szCs w:val="24"/>
        </w:rPr>
        <w:t>TARGETING (ISAT)</w:t>
      </w:r>
    </w:p>
    <w:p w14:paraId="460AFFE8" w14:textId="77777777" w:rsidR="00DF1754" w:rsidRDefault="00DF1754" w:rsidP="00DF1754">
      <w:pPr>
        <w:spacing w:after="100"/>
        <w:ind w:left="1710"/>
        <w:jc w:val="center"/>
      </w:pPr>
      <w:r>
        <w:rPr>
          <w:rFonts w:eastAsia="Arial" w:cs="Arial"/>
          <w:sz w:val="52"/>
        </w:rPr>
        <w:t xml:space="preserve"> </w:t>
      </w:r>
    </w:p>
    <w:p w14:paraId="2F08343C" w14:textId="77777777" w:rsidR="00DF1754" w:rsidRDefault="00DF1754" w:rsidP="00DF1754">
      <w:pPr>
        <w:spacing w:after="0"/>
        <w:ind w:left="720"/>
      </w:pPr>
    </w:p>
    <w:p w14:paraId="68C8AA2D" w14:textId="77777777" w:rsidR="00DF1754" w:rsidRDefault="00DF1754" w:rsidP="00DF1754">
      <w:pPr>
        <w:spacing w:after="0"/>
        <w:ind w:left="720"/>
      </w:pPr>
    </w:p>
    <w:p w14:paraId="75356C04" w14:textId="77777777" w:rsidR="00DF1754" w:rsidRDefault="00DF1754" w:rsidP="00DF1754">
      <w:pPr>
        <w:spacing w:after="0"/>
        <w:ind w:left="720"/>
      </w:pPr>
    </w:p>
    <w:p w14:paraId="1D7DD655" w14:textId="77777777" w:rsidR="00DF1754" w:rsidRDefault="00DF1754" w:rsidP="00DF1754">
      <w:pPr>
        <w:spacing w:after="0"/>
        <w:ind w:left="720"/>
      </w:pPr>
    </w:p>
    <w:p w14:paraId="7F943E89" w14:textId="77777777" w:rsidR="00DF1754" w:rsidRDefault="00DF1754" w:rsidP="00DF1754">
      <w:pPr>
        <w:spacing w:after="0"/>
        <w:ind w:left="720"/>
      </w:pPr>
    </w:p>
    <w:p w14:paraId="75300ECB" w14:textId="77777777" w:rsidR="00DF1754" w:rsidRDefault="00DF1754" w:rsidP="00DF1754">
      <w:pPr>
        <w:spacing w:after="0"/>
        <w:ind w:left="720"/>
      </w:pPr>
    </w:p>
    <w:p w14:paraId="4FB479DB" w14:textId="77777777" w:rsidR="00DF1754" w:rsidRDefault="00DF1754" w:rsidP="00DF1754">
      <w:pPr>
        <w:spacing w:after="0"/>
        <w:ind w:left="720"/>
      </w:pPr>
    </w:p>
    <w:p w14:paraId="59B3A6FD" w14:textId="77777777" w:rsidR="00064E58" w:rsidRDefault="00064E58" w:rsidP="00DF1754">
      <w:pPr>
        <w:spacing w:after="0"/>
        <w:ind w:left="720"/>
      </w:pPr>
    </w:p>
    <w:p w14:paraId="5C1A2F58" w14:textId="77777777" w:rsidR="00064E58" w:rsidRDefault="00064E58" w:rsidP="00DF1754">
      <w:pPr>
        <w:spacing w:after="0"/>
        <w:ind w:left="720"/>
      </w:pPr>
    </w:p>
    <w:p w14:paraId="73973156" w14:textId="77777777" w:rsidR="00064E58" w:rsidRDefault="00064E58" w:rsidP="00DF1754">
      <w:pPr>
        <w:spacing w:after="0"/>
        <w:ind w:left="720"/>
      </w:pPr>
    </w:p>
    <w:p w14:paraId="0A4C9F70" w14:textId="77777777" w:rsidR="00064E58" w:rsidRDefault="00064E58" w:rsidP="00DF1754">
      <w:pPr>
        <w:spacing w:after="0"/>
        <w:ind w:left="720"/>
      </w:pPr>
    </w:p>
    <w:p w14:paraId="388D5472" w14:textId="77777777" w:rsidR="00064E58" w:rsidRDefault="00064E58" w:rsidP="00DF1754">
      <w:pPr>
        <w:spacing w:after="0"/>
        <w:ind w:left="720"/>
      </w:pPr>
    </w:p>
    <w:p w14:paraId="20ED5B34" w14:textId="77777777" w:rsidR="00064E58" w:rsidRDefault="00064E58" w:rsidP="00DF1754">
      <w:pPr>
        <w:spacing w:after="0"/>
        <w:ind w:left="720"/>
      </w:pPr>
    </w:p>
    <w:p w14:paraId="4CD09FCC" w14:textId="77777777" w:rsidR="00064E58" w:rsidRDefault="00064E58" w:rsidP="00DF1754">
      <w:pPr>
        <w:spacing w:after="0"/>
        <w:ind w:left="720"/>
      </w:pPr>
    </w:p>
    <w:p w14:paraId="7A8F4101" w14:textId="77777777" w:rsidR="00064E58" w:rsidRDefault="00064E58" w:rsidP="00DF1754">
      <w:pPr>
        <w:spacing w:after="0"/>
        <w:ind w:left="720"/>
      </w:pPr>
    </w:p>
    <w:p w14:paraId="64BDB2C8" w14:textId="77777777" w:rsidR="00064E58" w:rsidRDefault="00064E58" w:rsidP="00DF1754">
      <w:pPr>
        <w:spacing w:after="0"/>
        <w:ind w:left="720"/>
      </w:pPr>
    </w:p>
    <w:p w14:paraId="5C808064" w14:textId="77777777" w:rsidR="00064E58" w:rsidRDefault="00064E58" w:rsidP="00DF1754">
      <w:pPr>
        <w:spacing w:after="0"/>
        <w:ind w:left="720"/>
      </w:pPr>
    </w:p>
    <w:p w14:paraId="48CA5F15" w14:textId="77777777" w:rsidR="00064E58" w:rsidRDefault="00064E58" w:rsidP="00DF1754">
      <w:pPr>
        <w:spacing w:after="0"/>
        <w:ind w:left="720"/>
      </w:pPr>
    </w:p>
    <w:p w14:paraId="16AE91E8" w14:textId="77777777" w:rsidR="00DF1754" w:rsidRDefault="00DF1754" w:rsidP="00DF1754">
      <w:pPr>
        <w:spacing w:after="0"/>
        <w:ind w:left="720"/>
      </w:pPr>
    </w:p>
    <w:p w14:paraId="42202CA0" w14:textId="77777777" w:rsidR="00DF1754" w:rsidRDefault="00DF1754" w:rsidP="00DF1754">
      <w:pPr>
        <w:spacing w:after="17"/>
        <w:jc w:val="both"/>
      </w:pPr>
      <w:r>
        <w:rPr>
          <w:rFonts w:eastAsia="Arial" w:cs="Arial"/>
        </w:rPr>
        <w:t xml:space="preserve"> </w:t>
      </w:r>
    </w:p>
    <w:p w14:paraId="675CCA91" w14:textId="77777777" w:rsidR="00DF1754" w:rsidRDefault="00DF1754" w:rsidP="00DF1754">
      <w:pPr>
        <w:spacing w:after="0"/>
        <w:jc w:val="both"/>
      </w:pPr>
      <w:r>
        <w:rPr>
          <w:rFonts w:eastAsia="Arial" w:cs="Arial"/>
        </w:rPr>
        <w:t xml:space="preserve"> </w:t>
      </w:r>
    </w:p>
    <w:tbl>
      <w:tblPr>
        <w:tblStyle w:val="TableGrid0"/>
        <w:tblW w:w="5000" w:type="pct"/>
        <w:tblInd w:w="0" w:type="dxa"/>
        <w:tblCellMar>
          <w:top w:w="152" w:type="dxa"/>
          <w:left w:w="98" w:type="dxa"/>
          <w:right w:w="39" w:type="dxa"/>
        </w:tblCellMar>
        <w:tblLook w:val="04A0" w:firstRow="1" w:lastRow="0" w:firstColumn="1" w:lastColumn="0" w:noHBand="0" w:noVBand="1"/>
      </w:tblPr>
      <w:tblGrid>
        <w:gridCol w:w="2587"/>
        <w:gridCol w:w="11963"/>
      </w:tblGrid>
      <w:tr w:rsidR="00DF1754" w14:paraId="6C94B4E6" w14:textId="77777777" w:rsidTr="00064E58">
        <w:trPr>
          <w:trHeight w:val="511"/>
        </w:trPr>
        <w:tc>
          <w:tcPr>
            <w:tcW w:w="889" w:type="pct"/>
            <w:tcBorders>
              <w:top w:val="single" w:sz="8" w:space="0" w:color="000000"/>
              <w:left w:val="single" w:sz="8" w:space="0" w:color="000000"/>
              <w:bottom w:val="single" w:sz="8" w:space="0" w:color="000000"/>
              <w:right w:val="single" w:sz="8" w:space="0" w:color="000000"/>
            </w:tcBorders>
            <w:vAlign w:val="center"/>
          </w:tcPr>
          <w:p w14:paraId="6DD411B6" w14:textId="77777777" w:rsidR="00DF1754" w:rsidRDefault="00DF1754" w:rsidP="00817A19">
            <w:pPr>
              <w:spacing w:after="0"/>
              <w:ind w:right="62"/>
              <w:jc w:val="right"/>
            </w:pPr>
            <w:r>
              <w:rPr>
                <w:rFonts w:eastAsia="Arial" w:cs="Arial"/>
                <w:b/>
                <w:color w:val="FF0000"/>
              </w:rPr>
              <w:t>Date</w:t>
            </w:r>
            <w:r>
              <w:rPr>
                <w:rFonts w:eastAsia="Arial" w:cs="Arial"/>
                <w:b/>
              </w:rPr>
              <w:t xml:space="preserve"> </w:t>
            </w:r>
          </w:p>
        </w:tc>
        <w:tc>
          <w:tcPr>
            <w:tcW w:w="4111" w:type="pct"/>
            <w:tcBorders>
              <w:top w:val="single" w:sz="8" w:space="0" w:color="000000"/>
              <w:left w:val="single" w:sz="8" w:space="0" w:color="000000"/>
              <w:bottom w:val="single" w:sz="8" w:space="0" w:color="000000"/>
              <w:right w:val="single" w:sz="8" w:space="0" w:color="000000"/>
            </w:tcBorders>
            <w:vAlign w:val="center"/>
          </w:tcPr>
          <w:p w14:paraId="7BB868AD" w14:textId="77777777" w:rsidR="00DF1754" w:rsidRDefault="00DF1754" w:rsidP="00817A19">
            <w:pPr>
              <w:spacing w:after="0"/>
            </w:pPr>
            <w:r>
              <w:rPr>
                <w:rFonts w:eastAsia="Arial" w:cs="Arial"/>
              </w:rPr>
              <w:t>18</w:t>
            </w:r>
            <w:r>
              <w:rPr>
                <w:rFonts w:eastAsia="Arial" w:cs="Arial"/>
                <w:vertAlign w:val="superscript"/>
              </w:rPr>
              <w:t>th</w:t>
            </w:r>
            <w:r>
              <w:rPr>
                <w:rFonts w:eastAsia="Arial" w:cs="Arial"/>
              </w:rPr>
              <w:t xml:space="preserve"> September 2024 </w:t>
            </w:r>
          </w:p>
        </w:tc>
      </w:tr>
      <w:tr w:rsidR="00DF1754" w14:paraId="5FEE9635" w14:textId="77777777" w:rsidTr="00064E58">
        <w:trPr>
          <w:trHeight w:val="590"/>
        </w:trPr>
        <w:tc>
          <w:tcPr>
            <w:tcW w:w="889" w:type="pct"/>
            <w:tcBorders>
              <w:top w:val="single" w:sz="8" w:space="0" w:color="000000"/>
              <w:left w:val="single" w:sz="8" w:space="0" w:color="000000"/>
              <w:bottom w:val="single" w:sz="8" w:space="0" w:color="000000"/>
              <w:right w:val="single" w:sz="8" w:space="0" w:color="000000"/>
            </w:tcBorders>
            <w:vAlign w:val="center"/>
          </w:tcPr>
          <w:p w14:paraId="1FECC5BB" w14:textId="77777777" w:rsidR="00DF1754" w:rsidRDefault="00DF1754" w:rsidP="00817A19">
            <w:pPr>
              <w:spacing w:after="0"/>
              <w:ind w:left="2"/>
            </w:pPr>
            <w:r>
              <w:rPr>
                <w:rFonts w:eastAsia="Arial" w:cs="Arial"/>
                <w:b/>
              </w:rPr>
              <w:t>Name of requirement</w:t>
            </w:r>
            <w:r>
              <w:rPr>
                <w:rFonts w:eastAsia="Arial" w:cs="Arial"/>
              </w:rPr>
              <w:t xml:space="preserve"> </w:t>
            </w:r>
          </w:p>
        </w:tc>
        <w:tc>
          <w:tcPr>
            <w:tcW w:w="4111" w:type="pct"/>
            <w:tcBorders>
              <w:top w:val="single" w:sz="8" w:space="0" w:color="000000"/>
              <w:left w:val="single" w:sz="8" w:space="0" w:color="000000"/>
              <w:bottom w:val="single" w:sz="8" w:space="0" w:color="000000"/>
              <w:right w:val="single" w:sz="8" w:space="0" w:color="000000"/>
            </w:tcBorders>
            <w:vAlign w:val="center"/>
          </w:tcPr>
          <w:p w14:paraId="596A593E" w14:textId="77777777" w:rsidR="00DF1754" w:rsidRDefault="00DF1754" w:rsidP="00817A19">
            <w:pPr>
              <w:spacing w:after="0"/>
            </w:pPr>
            <w:r>
              <w:rPr>
                <w:rFonts w:eastAsia="Arial" w:cs="Arial"/>
                <w:b/>
                <w:sz w:val="28"/>
              </w:rPr>
              <w:t>INFRASTRUCTURE SYSTEMS ASSESSMENT AND TARGETING (ISAT) FRAMEWORK</w:t>
            </w:r>
            <w:r>
              <w:rPr>
                <w:rFonts w:eastAsia="Arial" w:cs="Arial"/>
                <w:b/>
              </w:rPr>
              <w:t xml:space="preserve"> </w:t>
            </w:r>
          </w:p>
        </w:tc>
      </w:tr>
      <w:tr w:rsidR="00DF1754" w14:paraId="5E11E07B" w14:textId="77777777" w:rsidTr="00064E58">
        <w:trPr>
          <w:trHeight w:val="535"/>
        </w:trPr>
        <w:tc>
          <w:tcPr>
            <w:tcW w:w="889" w:type="pct"/>
            <w:tcBorders>
              <w:top w:val="single" w:sz="8" w:space="0" w:color="000000"/>
              <w:left w:val="single" w:sz="8" w:space="0" w:color="000000"/>
              <w:bottom w:val="single" w:sz="8" w:space="0" w:color="000000"/>
              <w:right w:val="single" w:sz="8" w:space="0" w:color="000000"/>
            </w:tcBorders>
            <w:vAlign w:val="center"/>
          </w:tcPr>
          <w:p w14:paraId="5F0564AA" w14:textId="77777777" w:rsidR="00DF1754" w:rsidRDefault="00DF1754" w:rsidP="00817A19">
            <w:pPr>
              <w:spacing w:after="0"/>
              <w:ind w:right="59"/>
              <w:jc w:val="right"/>
            </w:pPr>
            <w:r>
              <w:rPr>
                <w:rFonts w:eastAsia="Arial" w:cs="Arial"/>
                <w:b/>
                <w:color w:val="FF0000"/>
              </w:rPr>
              <w:t>Supplier name</w:t>
            </w:r>
            <w:r>
              <w:rPr>
                <w:rFonts w:eastAsia="Arial" w:cs="Arial"/>
              </w:rPr>
              <w:t xml:space="preserve"> </w:t>
            </w:r>
          </w:p>
        </w:tc>
        <w:tc>
          <w:tcPr>
            <w:tcW w:w="4111" w:type="pct"/>
            <w:tcBorders>
              <w:top w:val="single" w:sz="8" w:space="0" w:color="000000"/>
              <w:left w:val="single" w:sz="8" w:space="0" w:color="000000"/>
              <w:bottom w:val="single" w:sz="8" w:space="0" w:color="000000"/>
              <w:right w:val="single" w:sz="8" w:space="0" w:color="000000"/>
            </w:tcBorders>
            <w:vAlign w:val="center"/>
          </w:tcPr>
          <w:p w14:paraId="6CF3BFCC" w14:textId="77777777" w:rsidR="00DF1754" w:rsidRDefault="00DF1754" w:rsidP="00817A19">
            <w:pPr>
              <w:spacing w:after="0"/>
            </w:pPr>
            <w:r>
              <w:rPr>
                <w:rFonts w:eastAsia="Arial" w:cs="Arial"/>
                <w:sz w:val="24"/>
              </w:rPr>
              <w:t xml:space="preserve">Helyx Secure Information Systems Limited </w:t>
            </w:r>
          </w:p>
        </w:tc>
      </w:tr>
      <w:tr w:rsidR="00DF1754" w14:paraId="7E84D7AE" w14:textId="77777777" w:rsidTr="00064E58">
        <w:trPr>
          <w:trHeight w:val="1174"/>
        </w:trPr>
        <w:tc>
          <w:tcPr>
            <w:tcW w:w="889" w:type="pct"/>
            <w:tcBorders>
              <w:top w:val="single" w:sz="8" w:space="0" w:color="000000"/>
              <w:left w:val="single" w:sz="8" w:space="0" w:color="000000"/>
              <w:bottom w:val="single" w:sz="8" w:space="0" w:color="000000"/>
              <w:right w:val="single" w:sz="8" w:space="0" w:color="000000"/>
            </w:tcBorders>
          </w:tcPr>
          <w:p w14:paraId="6EDDB3C2" w14:textId="77777777" w:rsidR="00DF1754" w:rsidRDefault="00DF1754" w:rsidP="00817A19">
            <w:pPr>
              <w:spacing w:after="0"/>
              <w:ind w:left="2"/>
            </w:pPr>
            <w:r>
              <w:rPr>
                <w:rFonts w:eastAsia="Arial" w:cs="Arial"/>
                <w:b/>
              </w:rPr>
              <w:t xml:space="preserve">Proposal (8%) </w:t>
            </w:r>
          </w:p>
        </w:tc>
        <w:tc>
          <w:tcPr>
            <w:tcW w:w="4111" w:type="pct"/>
            <w:tcBorders>
              <w:top w:val="single" w:sz="8" w:space="0" w:color="000000"/>
              <w:left w:val="single" w:sz="8" w:space="0" w:color="000000"/>
              <w:bottom w:val="single" w:sz="8" w:space="0" w:color="000000"/>
              <w:right w:val="single" w:sz="8" w:space="0" w:color="000000"/>
            </w:tcBorders>
            <w:vAlign w:val="center"/>
          </w:tcPr>
          <w:p w14:paraId="4A461AF4" w14:textId="77777777" w:rsidR="00DF1754" w:rsidRDefault="00DF1754" w:rsidP="00817A19">
            <w:pPr>
              <w:spacing w:after="0"/>
            </w:pPr>
            <w:r>
              <w:rPr>
                <w:rFonts w:eastAsia="Arial" w:cs="Arial"/>
                <w:sz w:val="24"/>
                <w:shd w:val="clear" w:color="auto" w:fill="E7E6E6"/>
              </w:rPr>
              <w:t>Provide a summary of the ISAT Framework requirement and your proposed solution in accordance with the</w:t>
            </w:r>
            <w:r>
              <w:rPr>
                <w:rFonts w:eastAsia="Arial" w:cs="Arial"/>
                <w:sz w:val="24"/>
              </w:rPr>
              <w:t xml:space="preserve"> </w:t>
            </w:r>
            <w:r>
              <w:rPr>
                <w:rFonts w:eastAsia="Arial" w:cs="Arial"/>
                <w:sz w:val="24"/>
                <w:shd w:val="clear" w:color="auto" w:fill="E7E6E6"/>
              </w:rPr>
              <w:t>Statement of Requirement (SOR) including your approach and methodology to meeting ISAT’s programme</w:t>
            </w:r>
            <w:r>
              <w:rPr>
                <w:rFonts w:eastAsia="Arial" w:cs="Arial"/>
                <w:sz w:val="24"/>
              </w:rPr>
              <w:t xml:space="preserve"> </w:t>
            </w:r>
            <w:r>
              <w:rPr>
                <w:rFonts w:eastAsia="Arial" w:cs="Arial"/>
                <w:sz w:val="24"/>
                <w:shd w:val="clear" w:color="auto" w:fill="E7E6E6"/>
              </w:rPr>
              <w:t>impact, objectives, outputs, system requirements and user requirements. (8%)</w:t>
            </w:r>
            <w:r>
              <w:rPr>
                <w:rFonts w:eastAsia="Arial" w:cs="Arial"/>
                <w:sz w:val="24"/>
              </w:rPr>
              <w:t xml:space="preserve"> </w:t>
            </w:r>
          </w:p>
        </w:tc>
      </w:tr>
      <w:tr w:rsidR="00DF1754" w14:paraId="64B4D1BA" w14:textId="77777777" w:rsidTr="00064E58">
        <w:trPr>
          <w:trHeight w:val="6570"/>
        </w:trPr>
        <w:tc>
          <w:tcPr>
            <w:tcW w:w="889" w:type="pct"/>
            <w:tcBorders>
              <w:top w:val="single" w:sz="8" w:space="0" w:color="000000"/>
              <w:left w:val="single" w:sz="8" w:space="0" w:color="000000"/>
              <w:bottom w:val="single" w:sz="8" w:space="0" w:color="000000"/>
              <w:right w:val="single" w:sz="8" w:space="0" w:color="000000"/>
            </w:tcBorders>
          </w:tcPr>
          <w:p w14:paraId="495334A2" w14:textId="77777777" w:rsidR="00DF1754" w:rsidRDefault="00DF1754" w:rsidP="00817A19">
            <w:pPr>
              <w:spacing w:after="0"/>
              <w:ind w:right="59"/>
              <w:jc w:val="right"/>
            </w:pPr>
            <w:r>
              <w:rPr>
                <w:rFonts w:eastAsia="Arial" w:cs="Arial"/>
                <w:b/>
                <w:color w:val="FF0000"/>
              </w:rPr>
              <w:t>Supplier Response</w:t>
            </w:r>
            <w:r>
              <w:rPr>
                <w:rFonts w:eastAsia="Arial" w:cs="Arial"/>
                <w:b/>
              </w:rPr>
              <w:t xml:space="preserve"> </w:t>
            </w:r>
          </w:p>
        </w:tc>
        <w:tc>
          <w:tcPr>
            <w:tcW w:w="4111" w:type="pct"/>
            <w:tcBorders>
              <w:top w:val="single" w:sz="8" w:space="0" w:color="000000"/>
              <w:left w:val="single" w:sz="8" w:space="0" w:color="000000"/>
              <w:bottom w:val="single" w:sz="8" w:space="0" w:color="000000"/>
              <w:right w:val="single" w:sz="8" w:space="0" w:color="000000"/>
            </w:tcBorders>
            <w:vAlign w:val="center"/>
          </w:tcPr>
          <w:p w14:paraId="1816FF99" w14:textId="60E4BD69" w:rsidR="00DF1754" w:rsidRDefault="009F253B" w:rsidP="00817A19">
            <w:pPr>
              <w:spacing w:after="0"/>
            </w:pPr>
            <w:r>
              <w:rPr>
                <w:rFonts w:eastAsia="Arial" w:cs="Arial"/>
                <w:b/>
                <w:sz w:val="24"/>
                <w:u w:val="single" w:color="000000"/>
              </w:rPr>
              <w:t>[REDACTED]</w:t>
            </w:r>
          </w:p>
          <w:p w14:paraId="455854C4" w14:textId="77777777" w:rsidR="00DF1754" w:rsidRDefault="00DF1754" w:rsidP="00817A19">
            <w:pPr>
              <w:spacing w:after="0"/>
            </w:pPr>
            <w:r>
              <w:rPr>
                <w:rFonts w:eastAsia="Arial" w:cs="Arial"/>
                <w:b/>
                <w:sz w:val="24"/>
              </w:rPr>
              <w:t xml:space="preserve"> </w:t>
            </w:r>
          </w:p>
          <w:p w14:paraId="0148E639" w14:textId="779DBADE" w:rsidR="00DF1754" w:rsidRDefault="00DF1754" w:rsidP="00817A19">
            <w:pPr>
              <w:spacing w:after="0"/>
            </w:pPr>
          </w:p>
        </w:tc>
      </w:tr>
    </w:tbl>
    <w:p w14:paraId="07DEAF2E" w14:textId="77777777" w:rsidR="00DF1754" w:rsidRDefault="00DF1754" w:rsidP="00DF1754">
      <w:pPr>
        <w:spacing w:after="0"/>
        <w:ind w:left="-720" w:right="14555"/>
      </w:pPr>
    </w:p>
    <w:tbl>
      <w:tblPr>
        <w:tblStyle w:val="TableGrid0"/>
        <w:tblW w:w="5000" w:type="pct"/>
        <w:tblInd w:w="0" w:type="dxa"/>
        <w:tblCellMar>
          <w:left w:w="98" w:type="dxa"/>
          <w:right w:w="115" w:type="dxa"/>
        </w:tblCellMar>
        <w:tblLook w:val="04A0" w:firstRow="1" w:lastRow="0" w:firstColumn="1" w:lastColumn="0" w:noHBand="0" w:noVBand="1"/>
      </w:tblPr>
      <w:tblGrid>
        <w:gridCol w:w="2587"/>
        <w:gridCol w:w="11963"/>
      </w:tblGrid>
      <w:tr w:rsidR="00DF1754" w14:paraId="035F496D" w14:textId="77777777" w:rsidTr="00064E58">
        <w:trPr>
          <w:trHeight w:val="4638"/>
        </w:trPr>
        <w:tc>
          <w:tcPr>
            <w:tcW w:w="889" w:type="pct"/>
            <w:tcBorders>
              <w:top w:val="single" w:sz="8" w:space="0" w:color="000000"/>
              <w:left w:val="single" w:sz="8" w:space="0" w:color="000000"/>
              <w:bottom w:val="single" w:sz="8" w:space="0" w:color="000000"/>
              <w:right w:val="single" w:sz="8" w:space="0" w:color="000000"/>
            </w:tcBorders>
          </w:tcPr>
          <w:p w14:paraId="04F33827" w14:textId="77777777" w:rsidR="00DF1754" w:rsidRDefault="00DF1754" w:rsidP="00817A19"/>
        </w:tc>
        <w:tc>
          <w:tcPr>
            <w:tcW w:w="4111" w:type="pct"/>
            <w:tcBorders>
              <w:top w:val="single" w:sz="8" w:space="0" w:color="000000"/>
              <w:left w:val="single" w:sz="8" w:space="0" w:color="000000"/>
              <w:bottom w:val="single" w:sz="8" w:space="0" w:color="000000"/>
              <w:right w:val="single" w:sz="8" w:space="0" w:color="000000"/>
            </w:tcBorders>
            <w:vAlign w:val="center"/>
          </w:tcPr>
          <w:p w14:paraId="01BDEBBD" w14:textId="77777777" w:rsidR="00DF1754" w:rsidRDefault="00DF1754" w:rsidP="00817A19">
            <w:pPr>
              <w:spacing w:after="0"/>
            </w:pPr>
            <w:r>
              <w:rPr>
                <w:rFonts w:eastAsia="Arial" w:cs="Arial"/>
                <w:sz w:val="24"/>
              </w:rPr>
              <w:t xml:space="preserve"> </w:t>
            </w:r>
          </w:p>
          <w:p w14:paraId="6655C479" w14:textId="5E0A8DDF" w:rsidR="00DF1754" w:rsidRDefault="00DF1754" w:rsidP="00817A19">
            <w:pPr>
              <w:spacing w:after="0"/>
            </w:pPr>
            <w:r>
              <w:rPr>
                <w:rFonts w:eastAsia="Arial" w:cs="Arial"/>
                <w:sz w:val="24"/>
              </w:rPr>
              <w:t xml:space="preserve"> </w:t>
            </w:r>
          </w:p>
        </w:tc>
      </w:tr>
      <w:tr w:rsidR="00DF1754" w14:paraId="07A80051" w14:textId="77777777" w:rsidTr="00064E58">
        <w:tblPrEx>
          <w:tblCellMar>
            <w:left w:w="115" w:type="dxa"/>
            <w:bottom w:w="110" w:type="dxa"/>
            <w:right w:w="1040" w:type="dxa"/>
          </w:tblCellMar>
        </w:tblPrEx>
        <w:trPr>
          <w:trHeight w:val="406"/>
        </w:trPr>
        <w:tc>
          <w:tcPr>
            <w:tcW w:w="889" w:type="pct"/>
            <w:tcBorders>
              <w:top w:val="single" w:sz="8" w:space="0" w:color="000000"/>
              <w:left w:val="single" w:sz="8" w:space="0" w:color="000000"/>
              <w:bottom w:val="single" w:sz="8" w:space="0" w:color="000000"/>
              <w:right w:val="single" w:sz="8" w:space="0" w:color="000000"/>
            </w:tcBorders>
          </w:tcPr>
          <w:p w14:paraId="79908A8C" w14:textId="77777777" w:rsidR="00DF1754" w:rsidRDefault="00DF1754" w:rsidP="00817A19">
            <w:r>
              <w:br w:type="page"/>
            </w:r>
          </w:p>
        </w:tc>
        <w:tc>
          <w:tcPr>
            <w:tcW w:w="4111" w:type="pct"/>
            <w:tcBorders>
              <w:top w:val="single" w:sz="8" w:space="0" w:color="000000"/>
              <w:left w:val="single" w:sz="8" w:space="0" w:color="000000"/>
              <w:bottom w:val="single" w:sz="8" w:space="0" w:color="000000"/>
              <w:right w:val="single" w:sz="8" w:space="0" w:color="000000"/>
            </w:tcBorders>
            <w:vAlign w:val="bottom"/>
          </w:tcPr>
          <w:p w14:paraId="392026A7" w14:textId="3AA0E380" w:rsidR="00DF1754" w:rsidRDefault="00DF1754" w:rsidP="00817A19">
            <w:pPr>
              <w:spacing w:after="0"/>
              <w:jc w:val="right"/>
            </w:pPr>
            <w:r>
              <w:rPr>
                <w:rFonts w:eastAsia="Arial" w:cs="Arial"/>
                <w:b/>
                <w:sz w:val="24"/>
              </w:rPr>
              <w:t xml:space="preserve"> </w:t>
            </w:r>
          </w:p>
          <w:p w14:paraId="2177B002" w14:textId="024EE99C" w:rsidR="00DF1754" w:rsidRDefault="00DF1754" w:rsidP="00817A19">
            <w:pPr>
              <w:spacing w:after="0"/>
              <w:ind w:left="918"/>
              <w:jc w:val="center"/>
            </w:pPr>
          </w:p>
        </w:tc>
      </w:tr>
      <w:tr w:rsidR="00DF1754" w14:paraId="5FA9F0A6" w14:textId="77777777" w:rsidTr="00064E58">
        <w:tblPrEx>
          <w:tblCellMar>
            <w:right w:w="74" w:type="dxa"/>
          </w:tblCellMar>
        </w:tblPrEx>
        <w:trPr>
          <w:trHeight w:val="1681"/>
        </w:trPr>
        <w:tc>
          <w:tcPr>
            <w:tcW w:w="889" w:type="pct"/>
            <w:tcBorders>
              <w:top w:val="single" w:sz="8" w:space="0" w:color="000000"/>
              <w:left w:val="single" w:sz="8" w:space="0" w:color="000000"/>
              <w:bottom w:val="single" w:sz="8" w:space="0" w:color="000000"/>
              <w:right w:val="single" w:sz="8" w:space="0" w:color="000000"/>
            </w:tcBorders>
          </w:tcPr>
          <w:p w14:paraId="5320D0C2" w14:textId="77777777" w:rsidR="00DF1754" w:rsidRDefault="00DF1754" w:rsidP="00817A19"/>
        </w:tc>
        <w:tc>
          <w:tcPr>
            <w:tcW w:w="4111" w:type="pct"/>
            <w:tcBorders>
              <w:top w:val="single" w:sz="8" w:space="0" w:color="000000"/>
              <w:left w:val="single" w:sz="8" w:space="0" w:color="000000"/>
              <w:bottom w:val="single" w:sz="8" w:space="0" w:color="000000"/>
              <w:right w:val="single" w:sz="8" w:space="0" w:color="000000"/>
            </w:tcBorders>
            <w:vAlign w:val="center"/>
          </w:tcPr>
          <w:p w14:paraId="266083B8" w14:textId="70B1B0C5" w:rsidR="00DF1754" w:rsidRDefault="00DF1754" w:rsidP="00817A19">
            <w:pPr>
              <w:spacing w:after="0"/>
            </w:pPr>
          </w:p>
        </w:tc>
      </w:tr>
    </w:tbl>
    <w:p w14:paraId="15820319" w14:textId="77777777" w:rsidR="00DF1754" w:rsidRDefault="00DF1754" w:rsidP="00DF1754">
      <w:pPr>
        <w:spacing w:after="0"/>
        <w:ind w:left="-720" w:right="14555"/>
      </w:pPr>
    </w:p>
    <w:tbl>
      <w:tblPr>
        <w:tblStyle w:val="TableGrid0"/>
        <w:tblW w:w="5000" w:type="pct"/>
        <w:tblInd w:w="0" w:type="dxa"/>
        <w:tblCellMar>
          <w:left w:w="98" w:type="dxa"/>
          <w:right w:w="59" w:type="dxa"/>
        </w:tblCellMar>
        <w:tblLook w:val="04A0" w:firstRow="1" w:lastRow="0" w:firstColumn="1" w:lastColumn="0" w:noHBand="0" w:noVBand="1"/>
      </w:tblPr>
      <w:tblGrid>
        <w:gridCol w:w="2587"/>
        <w:gridCol w:w="11963"/>
      </w:tblGrid>
      <w:tr w:rsidR="00DF1754" w14:paraId="0A288019" w14:textId="77777777" w:rsidTr="00064E58">
        <w:trPr>
          <w:trHeight w:val="4233"/>
        </w:trPr>
        <w:tc>
          <w:tcPr>
            <w:tcW w:w="889" w:type="pct"/>
            <w:tcBorders>
              <w:top w:val="single" w:sz="8" w:space="0" w:color="000000"/>
              <w:left w:val="single" w:sz="8" w:space="0" w:color="000000"/>
              <w:bottom w:val="single" w:sz="8" w:space="0" w:color="000000"/>
              <w:right w:val="single" w:sz="8" w:space="0" w:color="000000"/>
            </w:tcBorders>
          </w:tcPr>
          <w:p w14:paraId="37BD940C" w14:textId="77777777" w:rsidR="00DF1754" w:rsidRDefault="00DF1754" w:rsidP="00817A19"/>
        </w:tc>
        <w:tc>
          <w:tcPr>
            <w:tcW w:w="4111" w:type="pct"/>
            <w:tcBorders>
              <w:top w:val="single" w:sz="8" w:space="0" w:color="000000"/>
              <w:left w:val="single" w:sz="8" w:space="0" w:color="000000"/>
              <w:bottom w:val="single" w:sz="8" w:space="0" w:color="000000"/>
              <w:right w:val="single" w:sz="8" w:space="0" w:color="000000"/>
            </w:tcBorders>
            <w:vAlign w:val="center"/>
          </w:tcPr>
          <w:p w14:paraId="29BB1BDC" w14:textId="573CCC92" w:rsidR="00DF1754" w:rsidRDefault="00DF1754" w:rsidP="00064E58">
            <w:pPr>
              <w:spacing w:after="19"/>
              <w:ind w:left="720"/>
            </w:pPr>
            <w:r>
              <w:rPr>
                <w:rFonts w:eastAsia="Arial" w:cs="Arial"/>
                <w:sz w:val="24"/>
              </w:rPr>
              <w:t xml:space="preserve"> </w:t>
            </w:r>
          </w:p>
        </w:tc>
      </w:tr>
    </w:tbl>
    <w:p w14:paraId="4EC6E2E6" w14:textId="77777777" w:rsidR="00DF1754" w:rsidRDefault="00DF1754" w:rsidP="00DF1754">
      <w:pPr>
        <w:spacing w:after="0"/>
        <w:ind w:left="-720" w:right="14555"/>
      </w:pPr>
    </w:p>
    <w:tbl>
      <w:tblPr>
        <w:tblStyle w:val="TableGrid0"/>
        <w:tblW w:w="5000" w:type="pct"/>
        <w:tblInd w:w="0" w:type="dxa"/>
        <w:tblCellMar>
          <w:top w:w="155" w:type="dxa"/>
          <w:left w:w="98" w:type="dxa"/>
          <w:right w:w="39" w:type="dxa"/>
        </w:tblCellMar>
        <w:tblLook w:val="04A0" w:firstRow="1" w:lastRow="0" w:firstColumn="1" w:lastColumn="0" w:noHBand="0" w:noVBand="1"/>
      </w:tblPr>
      <w:tblGrid>
        <w:gridCol w:w="2587"/>
        <w:gridCol w:w="11963"/>
      </w:tblGrid>
      <w:tr w:rsidR="00DF1754" w14:paraId="1BD00736" w14:textId="77777777" w:rsidTr="00064E58">
        <w:trPr>
          <w:trHeight w:val="1872"/>
        </w:trPr>
        <w:tc>
          <w:tcPr>
            <w:tcW w:w="889" w:type="pct"/>
            <w:tcBorders>
              <w:top w:val="single" w:sz="8" w:space="0" w:color="000000"/>
              <w:left w:val="single" w:sz="8" w:space="0" w:color="000000"/>
              <w:bottom w:val="single" w:sz="8" w:space="0" w:color="000000"/>
              <w:right w:val="single" w:sz="8" w:space="0" w:color="000000"/>
            </w:tcBorders>
          </w:tcPr>
          <w:p w14:paraId="3EFB64A7" w14:textId="77777777" w:rsidR="00DF1754" w:rsidRDefault="00DF1754" w:rsidP="00817A19"/>
        </w:tc>
        <w:tc>
          <w:tcPr>
            <w:tcW w:w="4111" w:type="pct"/>
            <w:tcBorders>
              <w:top w:val="single" w:sz="8" w:space="0" w:color="000000"/>
              <w:left w:val="single" w:sz="8" w:space="0" w:color="000000"/>
              <w:bottom w:val="single" w:sz="8" w:space="0" w:color="000000"/>
              <w:right w:val="single" w:sz="8" w:space="0" w:color="000000"/>
            </w:tcBorders>
            <w:vAlign w:val="center"/>
          </w:tcPr>
          <w:p w14:paraId="7EAF07ED" w14:textId="591EBCD9" w:rsidR="00DF1754" w:rsidRDefault="00DF1754" w:rsidP="00B63608">
            <w:pPr>
              <w:numPr>
                <w:ilvl w:val="0"/>
                <w:numId w:val="111"/>
              </w:numPr>
              <w:suppressAutoHyphens w:val="0"/>
              <w:spacing w:after="0" w:line="259" w:lineRule="auto"/>
              <w:ind w:hanging="360"/>
            </w:pPr>
          </w:p>
        </w:tc>
      </w:tr>
      <w:tr w:rsidR="00DF1754" w14:paraId="2FBD4419" w14:textId="77777777" w:rsidTr="00064E58">
        <w:trPr>
          <w:trHeight w:val="854"/>
        </w:trPr>
        <w:tc>
          <w:tcPr>
            <w:tcW w:w="889" w:type="pct"/>
            <w:tcBorders>
              <w:top w:val="single" w:sz="8" w:space="0" w:color="000000"/>
              <w:left w:val="single" w:sz="8" w:space="0" w:color="000000"/>
              <w:bottom w:val="single" w:sz="8" w:space="0" w:color="000000"/>
              <w:right w:val="single" w:sz="8" w:space="0" w:color="000000"/>
            </w:tcBorders>
            <w:vAlign w:val="center"/>
          </w:tcPr>
          <w:p w14:paraId="16B15CB1" w14:textId="0818660B" w:rsidR="00DF1754" w:rsidRDefault="00DF1754" w:rsidP="00817A19">
            <w:pPr>
              <w:spacing w:after="0"/>
              <w:ind w:left="2"/>
            </w:pPr>
          </w:p>
        </w:tc>
        <w:tc>
          <w:tcPr>
            <w:tcW w:w="4111" w:type="pct"/>
            <w:tcBorders>
              <w:top w:val="single" w:sz="8" w:space="0" w:color="000000"/>
              <w:left w:val="single" w:sz="8" w:space="0" w:color="000000"/>
              <w:bottom w:val="single" w:sz="8" w:space="0" w:color="000000"/>
              <w:right w:val="single" w:sz="8" w:space="0" w:color="000000"/>
            </w:tcBorders>
            <w:vAlign w:val="center"/>
          </w:tcPr>
          <w:p w14:paraId="2D3D9D03" w14:textId="61907ED6" w:rsidR="00DF1754" w:rsidRDefault="00DF1754" w:rsidP="00817A19">
            <w:pPr>
              <w:spacing w:after="0"/>
            </w:pPr>
          </w:p>
        </w:tc>
      </w:tr>
      <w:tr w:rsidR="00DF1754" w14:paraId="252CF92E" w14:textId="77777777" w:rsidTr="00064E58">
        <w:trPr>
          <w:trHeight w:val="7122"/>
        </w:trPr>
        <w:tc>
          <w:tcPr>
            <w:tcW w:w="889" w:type="pct"/>
            <w:tcBorders>
              <w:top w:val="single" w:sz="8" w:space="0" w:color="000000"/>
              <w:left w:val="single" w:sz="8" w:space="0" w:color="000000"/>
              <w:bottom w:val="single" w:sz="8" w:space="0" w:color="000000"/>
              <w:right w:val="single" w:sz="8" w:space="0" w:color="000000"/>
            </w:tcBorders>
          </w:tcPr>
          <w:p w14:paraId="0AEA3BEA" w14:textId="24F50D02" w:rsidR="00DF1754" w:rsidRDefault="00DF1754" w:rsidP="00817A19">
            <w:pPr>
              <w:spacing w:after="0"/>
              <w:ind w:right="59"/>
              <w:jc w:val="right"/>
            </w:pPr>
          </w:p>
        </w:tc>
        <w:tc>
          <w:tcPr>
            <w:tcW w:w="4111" w:type="pct"/>
            <w:tcBorders>
              <w:top w:val="single" w:sz="8" w:space="0" w:color="000000"/>
              <w:left w:val="single" w:sz="8" w:space="0" w:color="000000"/>
              <w:bottom w:val="single" w:sz="8" w:space="0" w:color="000000"/>
              <w:right w:val="single" w:sz="8" w:space="0" w:color="000000"/>
            </w:tcBorders>
            <w:vAlign w:val="center"/>
          </w:tcPr>
          <w:p w14:paraId="39484933" w14:textId="75923905" w:rsidR="00DF1754" w:rsidRDefault="00DF1754" w:rsidP="00817A19">
            <w:pPr>
              <w:spacing w:after="0"/>
              <w:jc w:val="both"/>
            </w:pPr>
            <w:r>
              <w:rPr>
                <w:rFonts w:eastAsia="Arial" w:cs="Arial"/>
                <w:sz w:val="24"/>
              </w:rPr>
              <w:t xml:space="preserve"> </w:t>
            </w:r>
          </w:p>
        </w:tc>
      </w:tr>
    </w:tbl>
    <w:p w14:paraId="49601069" w14:textId="77777777" w:rsidR="00DF1754" w:rsidRDefault="00DF1754" w:rsidP="00DF1754">
      <w:pPr>
        <w:spacing w:after="0"/>
        <w:ind w:left="-720" w:right="14555"/>
      </w:pPr>
    </w:p>
    <w:tbl>
      <w:tblPr>
        <w:tblStyle w:val="TableGrid0"/>
        <w:tblW w:w="5000" w:type="pct"/>
        <w:tblInd w:w="0" w:type="dxa"/>
        <w:tblCellMar>
          <w:left w:w="98" w:type="dxa"/>
          <w:right w:w="115" w:type="dxa"/>
        </w:tblCellMar>
        <w:tblLook w:val="04A0" w:firstRow="1" w:lastRow="0" w:firstColumn="1" w:lastColumn="0" w:noHBand="0" w:noVBand="1"/>
      </w:tblPr>
      <w:tblGrid>
        <w:gridCol w:w="2587"/>
        <w:gridCol w:w="11963"/>
      </w:tblGrid>
      <w:tr w:rsidR="00DF1754" w14:paraId="4311F1D1" w14:textId="77777777" w:rsidTr="00064E58">
        <w:trPr>
          <w:trHeight w:val="4638"/>
        </w:trPr>
        <w:tc>
          <w:tcPr>
            <w:tcW w:w="889" w:type="pct"/>
            <w:tcBorders>
              <w:top w:val="single" w:sz="8" w:space="0" w:color="000000"/>
              <w:left w:val="single" w:sz="8" w:space="0" w:color="000000"/>
              <w:bottom w:val="single" w:sz="8" w:space="0" w:color="000000"/>
              <w:right w:val="single" w:sz="8" w:space="0" w:color="000000"/>
            </w:tcBorders>
          </w:tcPr>
          <w:p w14:paraId="0562568D" w14:textId="77777777" w:rsidR="00DF1754" w:rsidRDefault="00DF1754" w:rsidP="00817A19"/>
        </w:tc>
        <w:tc>
          <w:tcPr>
            <w:tcW w:w="4111" w:type="pct"/>
            <w:tcBorders>
              <w:top w:val="single" w:sz="8" w:space="0" w:color="000000"/>
              <w:left w:val="single" w:sz="8" w:space="0" w:color="000000"/>
              <w:bottom w:val="single" w:sz="8" w:space="0" w:color="000000"/>
              <w:right w:val="single" w:sz="8" w:space="0" w:color="000000"/>
            </w:tcBorders>
            <w:vAlign w:val="center"/>
          </w:tcPr>
          <w:p w14:paraId="275D5851" w14:textId="6B53297F" w:rsidR="00DF1754" w:rsidRDefault="00DF1754" w:rsidP="00817A19">
            <w:pPr>
              <w:spacing w:after="0"/>
            </w:pPr>
            <w:r>
              <w:rPr>
                <w:rFonts w:eastAsia="Arial" w:cs="Arial"/>
                <w:sz w:val="24"/>
              </w:rPr>
              <w:t xml:space="preserve"> </w:t>
            </w:r>
          </w:p>
        </w:tc>
      </w:tr>
    </w:tbl>
    <w:p w14:paraId="2276C953" w14:textId="77777777" w:rsidR="00DF1754" w:rsidRDefault="00DF1754" w:rsidP="00DF1754">
      <w:r>
        <w:br w:type="page"/>
      </w:r>
    </w:p>
    <w:p w14:paraId="42164C4B" w14:textId="77777777" w:rsidR="00DF1754" w:rsidRDefault="00DF1754" w:rsidP="00DF1754">
      <w:pPr>
        <w:spacing w:after="0"/>
        <w:ind w:left="-720" w:right="14555"/>
      </w:pPr>
    </w:p>
    <w:tbl>
      <w:tblPr>
        <w:tblStyle w:val="TableGrid0"/>
        <w:tblW w:w="5000" w:type="pct"/>
        <w:tblInd w:w="0" w:type="dxa"/>
        <w:tblCellMar>
          <w:left w:w="99" w:type="dxa"/>
          <w:bottom w:w="111" w:type="dxa"/>
          <w:right w:w="48" w:type="dxa"/>
        </w:tblCellMar>
        <w:tblLook w:val="04A0" w:firstRow="1" w:lastRow="0" w:firstColumn="1" w:lastColumn="0" w:noHBand="0" w:noVBand="1"/>
      </w:tblPr>
      <w:tblGrid>
        <w:gridCol w:w="2587"/>
        <w:gridCol w:w="11963"/>
      </w:tblGrid>
      <w:tr w:rsidR="00DF1754" w14:paraId="4E7794A7" w14:textId="77777777" w:rsidTr="00064E58">
        <w:trPr>
          <w:trHeight w:val="8344"/>
        </w:trPr>
        <w:tc>
          <w:tcPr>
            <w:tcW w:w="889" w:type="pct"/>
            <w:tcBorders>
              <w:top w:val="single" w:sz="8" w:space="0" w:color="000000"/>
              <w:left w:val="single" w:sz="8" w:space="0" w:color="000000"/>
              <w:bottom w:val="single" w:sz="8" w:space="0" w:color="000000"/>
              <w:right w:val="single" w:sz="8" w:space="0" w:color="000000"/>
            </w:tcBorders>
          </w:tcPr>
          <w:p w14:paraId="6C79BC99" w14:textId="77777777" w:rsidR="00DF1754" w:rsidRDefault="00DF1754" w:rsidP="00817A19"/>
        </w:tc>
        <w:tc>
          <w:tcPr>
            <w:tcW w:w="4111" w:type="pct"/>
            <w:tcBorders>
              <w:top w:val="single" w:sz="8" w:space="0" w:color="000000"/>
              <w:left w:val="single" w:sz="8" w:space="0" w:color="000000"/>
              <w:bottom w:val="single" w:sz="8" w:space="0" w:color="000000"/>
              <w:right w:val="single" w:sz="8" w:space="0" w:color="000000"/>
            </w:tcBorders>
            <w:vAlign w:val="bottom"/>
          </w:tcPr>
          <w:p w14:paraId="1545343E" w14:textId="7A33362E" w:rsidR="00DF1754" w:rsidRDefault="00DF1754" w:rsidP="00817A19">
            <w:pPr>
              <w:spacing w:after="0"/>
              <w:jc w:val="right"/>
            </w:pPr>
            <w:r>
              <w:rPr>
                <w:rFonts w:eastAsia="Arial" w:cs="Arial"/>
                <w:sz w:val="20"/>
              </w:rPr>
              <w:t xml:space="preserve"> </w:t>
            </w:r>
          </w:p>
          <w:p w14:paraId="1AF1EF57" w14:textId="77777777" w:rsidR="00DF1754" w:rsidRDefault="00DF1754" w:rsidP="00817A19">
            <w:pPr>
              <w:spacing w:after="0"/>
              <w:ind w:right="60"/>
              <w:jc w:val="center"/>
            </w:pPr>
            <w:r>
              <w:rPr>
                <w:rFonts w:eastAsia="Arial" w:cs="Arial"/>
                <w:b/>
                <w:sz w:val="20"/>
              </w:rPr>
              <w:t xml:space="preserve">Figure 2 – Mock-up of the HTML Data Source entry screen </w:t>
            </w:r>
          </w:p>
        </w:tc>
      </w:tr>
    </w:tbl>
    <w:p w14:paraId="5C8E9F69" w14:textId="77777777" w:rsidR="00DF1754" w:rsidRDefault="00DF1754" w:rsidP="00DF1754">
      <w:pPr>
        <w:spacing w:after="0"/>
        <w:ind w:left="-720" w:right="14555"/>
      </w:pPr>
    </w:p>
    <w:tbl>
      <w:tblPr>
        <w:tblStyle w:val="TableGrid0"/>
        <w:tblW w:w="5000" w:type="pct"/>
        <w:tblInd w:w="0" w:type="dxa"/>
        <w:tblCellMar>
          <w:left w:w="98" w:type="dxa"/>
          <w:bottom w:w="110" w:type="dxa"/>
          <w:right w:w="48" w:type="dxa"/>
        </w:tblCellMar>
        <w:tblLook w:val="04A0" w:firstRow="1" w:lastRow="0" w:firstColumn="1" w:lastColumn="0" w:noHBand="0" w:noVBand="1"/>
      </w:tblPr>
      <w:tblGrid>
        <w:gridCol w:w="2384"/>
        <w:gridCol w:w="17"/>
        <w:gridCol w:w="12149"/>
      </w:tblGrid>
      <w:tr w:rsidR="00DF1754" w14:paraId="0F954663" w14:textId="77777777" w:rsidTr="00064E58">
        <w:trPr>
          <w:trHeight w:val="1256"/>
        </w:trPr>
        <w:tc>
          <w:tcPr>
            <w:tcW w:w="819" w:type="pct"/>
            <w:tcBorders>
              <w:top w:val="single" w:sz="8" w:space="0" w:color="000000"/>
              <w:left w:val="single" w:sz="8" w:space="0" w:color="000000"/>
              <w:bottom w:val="single" w:sz="8" w:space="0" w:color="000000"/>
              <w:right w:val="single" w:sz="8" w:space="0" w:color="000000"/>
            </w:tcBorders>
          </w:tcPr>
          <w:p w14:paraId="668669B1" w14:textId="77777777" w:rsidR="00DF1754" w:rsidRDefault="00DF1754" w:rsidP="00817A19"/>
        </w:tc>
        <w:tc>
          <w:tcPr>
            <w:tcW w:w="4181" w:type="pct"/>
            <w:gridSpan w:val="2"/>
            <w:tcBorders>
              <w:top w:val="single" w:sz="8" w:space="0" w:color="000000"/>
              <w:left w:val="single" w:sz="8" w:space="0" w:color="000000"/>
              <w:bottom w:val="single" w:sz="8" w:space="0" w:color="000000"/>
              <w:right w:val="single" w:sz="8" w:space="0" w:color="000000"/>
            </w:tcBorders>
            <w:vAlign w:val="bottom"/>
          </w:tcPr>
          <w:p w14:paraId="6AD885E3" w14:textId="268FAF94" w:rsidR="00DF1754" w:rsidRDefault="00DF1754" w:rsidP="00817A19">
            <w:pPr>
              <w:spacing w:after="0"/>
            </w:pPr>
          </w:p>
        </w:tc>
      </w:tr>
      <w:tr w:rsidR="00DF1754" w14:paraId="0BD83209" w14:textId="77777777" w:rsidTr="00064E58">
        <w:tblPrEx>
          <w:tblCellMar>
            <w:bottom w:w="0" w:type="dxa"/>
            <w:right w:w="81" w:type="dxa"/>
          </w:tblCellMar>
        </w:tblPrEx>
        <w:trPr>
          <w:trHeight w:val="2107"/>
        </w:trPr>
        <w:tc>
          <w:tcPr>
            <w:tcW w:w="825" w:type="pct"/>
            <w:gridSpan w:val="2"/>
            <w:tcBorders>
              <w:top w:val="single" w:sz="8" w:space="0" w:color="000000"/>
              <w:left w:val="single" w:sz="8" w:space="0" w:color="000000"/>
              <w:bottom w:val="single" w:sz="8" w:space="0" w:color="000000"/>
              <w:right w:val="single" w:sz="8" w:space="0" w:color="000000"/>
            </w:tcBorders>
          </w:tcPr>
          <w:p w14:paraId="6CB9ED3F" w14:textId="77777777" w:rsidR="00DF1754" w:rsidRDefault="00DF1754" w:rsidP="00817A19"/>
        </w:tc>
        <w:tc>
          <w:tcPr>
            <w:tcW w:w="4175" w:type="pct"/>
            <w:tcBorders>
              <w:top w:val="single" w:sz="8" w:space="0" w:color="000000"/>
              <w:left w:val="single" w:sz="8" w:space="0" w:color="000000"/>
              <w:bottom w:val="single" w:sz="8" w:space="0" w:color="000000"/>
              <w:right w:val="single" w:sz="8" w:space="0" w:color="000000"/>
            </w:tcBorders>
            <w:vAlign w:val="center"/>
          </w:tcPr>
          <w:p w14:paraId="33CF8D50" w14:textId="77777777" w:rsidR="00DF1754" w:rsidRDefault="00DF1754" w:rsidP="00817A19">
            <w:pPr>
              <w:spacing w:after="20"/>
            </w:pPr>
            <w:r>
              <w:rPr>
                <w:rFonts w:eastAsia="Arial" w:cs="Arial"/>
                <w:b/>
                <w:sz w:val="24"/>
              </w:rPr>
              <w:t xml:space="preserve"> </w:t>
            </w:r>
          </w:p>
          <w:p w14:paraId="43721D3B" w14:textId="0E0ABA8E" w:rsidR="00DF1754" w:rsidRDefault="00DF1754" w:rsidP="00817A19">
            <w:pPr>
              <w:spacing w:after="0"/>
            </w:pPr>
          </w:p>
        </w:tc>
      </w:tr>
    </w:tbl>
    <w:p w14:paraId="00042F55" w14:textId="77777777" w:rsidR="00DF1754" w:rsidRDefault="00DF1754" w:rsidP="00DF1754">
      <w:pPr>
        <w:spacing w:after="0"/>
        <w:ind w:left="-720" w:right="14555"/>
      </w:pPr>
    </w:p>
    <w:tbl>
      <w:tblPr>
        <w:tblStyle w:val="TableGrid0"/>
        <w:tblW w:w="5000" w:type="pct"/>
        <w:tblInd w:w="0" w:type="dxa"/>
        <w:tblCellMar>
          <w:left w:w="98" w:type="dxa"/>
          <w:right w:w="83" w:type="dxa"/>
        </w:tblCellMar>
        <w:tblLook w:val="04A0" w:firstRow="1" w:lastRow="0" w:firstColumn="1" w:lastColumn="0" w:noHBand="0" w:noVBand="1"/>
      </w:tblPr>
      <w:tblGrid>
        <w:gridCol w:w="2587"/>
        <w:gridCol w:w="11963"/>
      </w:tblGrid>
      <w:tr w:rsidR="00DF1754" w14:paraId="371AA062" w14:textId="77777777" w:rsidTr="00064E58">
        <w:trPr>
          <w:trHeight w:val="4233"/>
        </w:trPr>
        <w:tc>
          <w:tcPr>
            <w:tcW w:w="889" w:type="pct"/>
            <w:tcBorders>
              <w:top w:val="single" w:sz="8" w:space="0" w:color="000000"/>
              <w:left w:val="single" w:sz="8" w:space="0" w:color="000000"/>
              <w:bottom w:val="single" w:sz="8" w:space="0" w:color="000000"/>
              <w:right w:val="single" w:sz="8" w:space="0" w:color="000000"/>
            </w:tcBorders>
          </w:tcPr>
          <w:p w14:paraId="3B987BDD" w14:textId="77777777" w:rsidR="00DF1754" w:rsidRDefault="00DF1754" w:rsidP="00817A19"/>
        </w:tc>
        <w:tc>
          <w:tcPr>
            <w:tcW w:w="4111" w:type="pct"/>
            <w:tcBorders>
              <w:top w:val="single" w:sz="8" w:space="0" w:color="000000"/>
              <w:left w:val="single" w:sz="8" w:space="0" w:color="000000"/>
              <w:bottom w:val="single" w:sz="8" w:space="0" w:color="000000"/>
              <w:right w:val="single" w:sz="8" w:space="0" w:color="000000"/>
            </w:tcBorders>
            <w:vAlign w:val="center"/>
          </w:tcPr>
          <w:p w14:paraId="6BAF8DA6" w14:textId="418FF363" w:rsidR="00DF1754" w:rsidRDefault="00DF1754" w:rsidP="00817A19">
            <w:pPr>
              <w:spacing w:after="0" w:line="258" w:lineRule="auto"/>
            </w:pPr>
            <w:r>
              <w:rPr>
                <w:rFonts w:eastAsia="Arial" w:cs="Arial"/>
                <w:sz w:val="24"/>
              </w:rPr>
              <w:t xml:space="preserve">. </w:t>
            </w:r>
          </w:p>
          <w:p w14:paraId="48DA04AD" w14:textId="77777777" w:rsidR="00DF1754" w:rsidRDefault="00DF1754" w:rsidP="00817A19">
            <w:pPr>
              <w:spacing w:after="0"/>
            </w:pPr>
            <w:r>
              <w:rPr>
                <w:rFonts w:eastAsia="Arial" w:cs="Arial"/>
                <w:sz w:val="24"/>
              </w:rPr>
              <w:t xml:space="preserve"> </w:t>
            </w:r>
          </w:p>
          <w:p w14:paraId="2CC25A9A" w14:textId="4A17D70F" w:rsidR="00DF1754" w:rsidRDefault="00DF1754" w:rsidP="00B63608">
            <w:pPr>
              <w:numPr>
                <w:ilvl w:val="0"/>
                <w:numId w:val="112"/>
              </w:numPr>
              <w:suppressAutoHyphens w:val="0"/>
              <w:spacing w:after="0" w:line="259" w:lineRule="auto"/>
              <w:ind w:hanging="360"/>
            </w:pPr>
            <w:r>
              <w:rPr>
                <w:rFonts w:eastAsia="Arial" w:cs="Arial"/>
                <w:sz w:val="24"/>
              </w:rPr>
              <w:t xml:space="preserve"> </w:t>
            </w:r>
          </w:p>
        </w:tc>
      </w:tr>
    </w:tbl>
    <w:p w14:paraId="1387B2A9" w14:textId="77777777" w:rsidR="00DF1754" w:rsidRDefault="00DF1754" w:rsidP="00DF1754">
      <w:pPr>
        <w:spacing w:after="0"/>
        <w:ind w:left="-720" w:right="14555"/>
      </w:pPr>
    </w:p>
    <w:tbl>
      <w:tblPr>
        <w:tblStyle w:val="TableGrid0"/>
        <w:tblW w:w="5000" w:type="pct"/>
        <w:tblInd w:w="0" w:type="dxa"/>
        <w:tblCellMar>
          <w:left w:w="98" w:type="dxa"/>
          <w:right w:w="59" w:type="dxa"/>
        </w:tblCellMar>
        <w:tblLook w:val="04A0" w:firstRow="1" w:lastRow="0" w:firstColumn="1" w:lastColumn="0" w:noHBand="0" w:noVBand="1"/>
      </w:tblPr>
      <w:tblGrid>
        <w:gridCol w:w="2587"/>
        <w:gridCol w:w="11963"/>
      </w:tblGrid>
      <w:tr w:rsidR="00DF1754" w14:paraId="0DDFF56D" w14:textId="77777777" w:rsidTr="00064E58">
        <w:trPr>
          <w:trHeight w:val="263"/>
        </w:trPr>
        <w:tc>
          <w:tcPr>
            <w:tcW w:w="889" w:type="pct"/>
            <w:tcBorders>
              <w:top w:val="single" w:sz="8" w:space="0" w:color="000000"/>
              <w:left w:val="single" w:sz="8" w:space="0" w:color="000000"/>
              <w:bottom w:val="single" w:sz="8" w:space="0" w:color="000000"/>
              <w:right w:val="single" w:sz="8" w:space="0" w:color="000000"/>
            </w:tcBorders>
          </w:tcPr>
          <w:p w14:paraId="57DDB5D0" w14:textId="77777777" w:rsidR="00DF1754" w:rsidRDefault="00DF1754" w:rsidP="00817A19"/>
        </w:tc>
        <w:tc>
          <w:tcPr>
            <w:tcW w:w="4111" w:type="pct"/>
            <w:tcBorders>
              <w:top w:val="single" w:sz="8" w:space="0" w:color="000000"/>
              <w:left w:val="single" w:sz="8" w:space="0" w:color="000000"/>
              <w:bottom w:val="single" w:sz="8" w:space="0" w:color="000000"/>
              <w:right w:val="single" w:sz="8" w:space="0" w:color="000000"/>
            </w:tcBorders>
            <w:vAlign w:val="center"/>
          </w:tcPr>
          <w:p w14:paraId="7BD7AC04" w14:textId="3F54E7CD" w:rsidR="00DF1754" w:rsidRDefault="00DF1754" w:rsidP="00C2143D">
            <w:pPr>
              <w:spacing w:after="0" w:line="249" w:lineRule="auto"/>
            </w:pPr>
          </w:p>
          <w:p w14:paraId="1BEF1702" w14:textId="77777777" w:rsidR="00DF1754" w:rsidRDefault="00DF1754" w:rsidP="00817A19">
            <w:pPr>
              <w:spacing w:after="0"/>
            </w:pPr>
            <w:r>
              <w:rPr>
                <w:rFonts w:eastAsia="Arial" w:cs="Arial"/>
                <w:sz w:val="24"/>
              </w:rPr>
              <w:t xml:space="preserve"> </w:t>
            </w:r>
          </w:p>
          <w:p w14:paraId="3E525D73" w14:textId="77777777" w:rsidR="00DF1754" w:rsidRDefault="00DF1754" w:rsidP="00817A19">
            <w:pPr>
              <w:spacing w:after="0"/>
            </w:pPr>
            <w:r>
              <w:rPr>
                <w:rFonts w:eastAsia="Arial" w:cs="Arial"/>
                <w:sz w:val="24"/>
              </w:rPr>
              <w:t xml:space="preserve"> </w:t>
            </w:r>
          </w:p>
          <w:p w14:paraId="78D7E7AE" w14:textId="77777777" w:rsidR="00DF1754" w:rsidRDefault="00DF1754" w:rsidP="00817A19">
            <w:pPr>
              <w:spacing w:after="0"/>
            </w:pPr>
            <w:r>
              <w:rPr>
                <w:rFonts w:eastAsia="Arial" w:cs="Arial"/>
                <w:sz w:val="24"/>
              </w:rPr>
              <w:t xml:space="preserve"> </w:t>
            </w:r>
          </w:p>
        </w:tc>
      </w:tr>
    </w:tbl>
    <w:p w14:paraId="63D709C6" w14:textId="77777777" w:rsidR="00DF1754" w:rsidRDefault="00DF1754" w:rsidP="00DF1754">
      <w:pPr>
        <w:spacing w:after="0"/>
        <w:ind w:left="-720" w:right="14555"/>
      </w:pPr>
    </w:p>
    <w:tbl>
      <w:tblPr>
        <w:tblStyle w:val="TableGrid0"/>
        <w:tblW w:w="5000" w:type="pct"/>
        <w:tblInd w:w="0" w:type="dxa"/>
        <w:tblCellMar>
          <w:left w:w="98" w:type="dxa"/>
          <w:right w:w="76" w:type="dxa"/>
        </w:tblCellMar>
        <w:tblLook w:val="04A0" w:firstRow="1" w:lastRow="0" w:firstColumn="1" w:lastColumn="0" w:noHBand="0" w:noVBand="1"/>
      </w:tblPr>
      <w:tblGrid>
        <w:gridCol w:w="2587"/>
        <w:gridCol w:w="11963"/>
      </w:tblGrid>
      <w:tr w:rsidR="00DF1754" w14:paraId="5ADDEDE7" w14:textId="77777777" w:rsidTr="00064E58">
        <w:trPr>
          <w:trHeight w:val="7674"/>
        </w:trPr>
        <w:tc>
          <w:tcPr>
            <w:tcW w:w="889" w:type="pct"/>
            <w:tcBorders>
              <w:top w:val="single" w:sz="8" w:space="0" w:color="000000"/>
              <w:left w:val="single" w:sz="8" w:space="0" w:color="000000"/>
              <w:bottom w:val="single" w:sz="8" w:space="0" w:color="000000"/>
              <w:right w:val="single" w:sz="8" w:space="0" w:color="000000"/>
            </w:tcBorders>
          </w:tcPr>
          <w:p w14:paraId="4B9ECD17" w14:textId="77777777" w:rsidR="00DF1754" w:rsidRDefault="00DF1754" w:rsidP="00817A19"/>
        </w:tc>
        <w:tc>
          <w:tcPr>
            <w:tcW w:w="4111" w:type="pct"/>
            <w:tcBorders>
              <w:top w:val="single" w:sz="8" w:space="0" w:color="000000"/>
              <w:left w:val="single" w:sz="8" w:space="0" w:color="000000"/>
              <w:bottom w:val="single" w:sz="8" w:space="0" w:color="000000"/>
              <w:right w:val="single" w:sz="8" w:space="0" w:color="000000"/>
            </w:tcBorders>
            <w:vAlign w:val="center"/>
          </w:tcPr>
          <w:p w14:paraId="6B9C00F7" w14:textId="0700A612" w:rsidR="00DF1754" w:rsidRDefault="00DF1754" w:rsidP="00817A19">
            <w:pPr>
              <w:spacing w:after="0"/>
            </w:pPr>
            <w:r>
              <w:rPr>
                <w:rFonts w:eastAsia="Arial" w:cs="Arial"/>
                <w:sz w:val="24"/>
              </w:rPr>
              <w:t xml:space="preserve"> </w:t>
            </w:r>
          </w:p>
        </w:tc>
      </w:tr>
    </w:tbl>
    <w:p w14:paraId="0EFC9F99" w14:textId="77777777" w:rsidR="00DF1754" w:rsidRDefault="00DF1754" w:rsidP="00DF1754">
      <w:pPr>
        <w:spacing w:after="0"/>
        <w:ind w:left="-720" w:right="770"/>
      </w:pPr>
    </w:p>
    <w:tbl>
      <w:tblPr>
        <w:tblStyle w:val="TableGrid0"/>
        <w:tblW w:w="5000" w:type="pct"/>
        <w:tblInd w:w="0" w:type="dxa"/>
        <w:tblCellMar>
          <w:left w:w="98" w:type="dxa"/>
          <w:bottom w:w="110" w:type="dxa"/>
          <w:right w:w="269" w:type="dxa"/>
        </w:tblCellMar>
        <w:tblLook w:val="04A0" w:firstRow="1" w:lastRow="0" w:firstColumn="1" w:lastColumn="0" w:noHBand="0" w:noVBand="1"/>
      </w:tblPr>
      <w:tblGrid>
        <w:gridCol w:w="2587"/>
        <w:gridCol w:w="11963"/>
      </w:tblGrid>
      <w:tr w:rsidR="00DF1754" w14:paraId="287D0418" w14:textId="77777777" w:rsidTr="00064E58">
        <w:trPr>
          <w:trHeight w:val="548"/>
        </w:trPr>
        <w:tc>
          <w:tcPr>
            <w:tcW w:w="889" w:type="pct"/>
            <w:tcBorders>
              <w:top w:val="single" w:sz="8" w:space="0" w:color="000000"/>
              <w:left w:val="single" w:sz="8" w:space="0" w:color="000000"/>
              <w:bottom w:val="single" w:sz="8" w:space="0" w:color="000000"/>
              <w:right w:val="single" w:sz="8" w:space="0" w:color="000000"/>
            </w:tcBorders>
          </w:tcPr>
          <w:p w14:paraId="0C835A8C" w14:textId="77777777" w:rsidR="00DF1754" w:rsidRDefault="00DF1754" w:rsidP="00817A19"/>
        </w:tc>
        <w:tc>
          <w:tcPr>
            <w:tcW w:w="4111" w:type="pct"/>
            <w:tcBorders>
              <w:top w:val="single" w:sz="8" w:space="0" w:color="000000"/>
              <w:left w:val="single" w:sz="8" w:space="0" w:color="000000"/>
              <w:bottom w:val="single" w:sz="8" w:space="0" w:color="000000"/>
              <w:right w:val="single" w:sz="8" w:space="0" w:color="000000"/>
            </w:tcBorders>
            <w:vAlign w:val="bottom"/>
          </w:tcPr>
          <w:p w14:paraId="2635558C" w14:textId="16572A14" w:rsidR="00DF1754" w:rsidRDefault="00DF1754" w:rsidP="00817A19">
            <w:pPr>
              <w:spacing w:after="0"/>
              <w:ind w:right="1476"/>
              <w:jc w:val="right"/>
            </w:pPr>
            <w:r>
              <w:rPr>
                <w:rFonts w:eastAsia="Arial" w:cs="Arial"/>
                <w:sz w:val="24"/>
              </w:rPr>
              <w:t xml:space="preserve"> </w:t>
            </w:r>
          </w:p>
          <w:p w14:paraId="671FA789" w14:textId="77777777" w:rsidR="00DF1754" w:rsidRDefault="00DF1754" w:rsidP="00817A19">
            <w:pPr>
              <w:spacing w:after="21"/>
              <w:ind w:left="164"/>
              <w:jc w:val="center"/>
            </w:pPr>
            <w:r>
              <w:rPr>
                <w:rFonts w:eastAsia="Arial" w:cs="Arial"/>
                <w:b/>
                <w:sz w:val="20"/>
              </w:rPr>
              <w:t xml:space="preserve">Figure 4 – Mock-up of Spatial Visualisation Screen. </w:t>
            </w:r>
          </w:p>
          <w:p w14:paraId="446B1E24" w14:textId="77777777" w:rsidR="00DF1754" w:rsidRDefault="00DF1754" w:rsidP="00817A19">
            <w:pPr>
              <w:spacing w:after="20"/>
              <w:ind w:left="233"/>
              <w:jc w:val="center"/>
            </w:pPr>
            <w:r>
              <w:rPr>
                <w:rFonts w:eastAsia="Arial" w:cs="Arial"/>
                <w:sz w:val="24"/>
              </w:rPr>
              <w:t xml:space="preserve"> </w:t>
            </w:r>
          </w:p>
          <w:p w14:paraId="3289A7A0" w14:textId="391E2A2C" w:rsidR="00DF1754" w:rsidRDefault="00DF1754" w:rsidP="00817A19">
            <w:pPr>
              <w:spacing w:after="20"/>
            </w:pPr>
          </w:p>
          <w:p w14:paraId="53275F3A" w14:textId="15F357F5" w:rsidR="00DF1754" w:rsidRDefault="00DF1754" w:rsidP="00817A19">
            <w:pPr>
              <w:spacing w:after="0"/>
            </w:pPr>
          </w:p>
        </w:tc>
      </w:tr>
    </w:tbl>
    <w:p w14:paraId="5F12E642" w14:textId="77777777" w:rsidR="00DF1754" w:rsidRDefault="00DF1754" w:rsidP="00DF1754">
      <w:pPr>
        <w:spacing w:after="0"/>
        <w:ind w:left="-720" w:right="426"/>
      </w:pPr>
    </w:p>
    <w:p w14:paraId="5E3A0FAC" w14:textId="77777777" w:rsidR="005A3BC8" w:rsidRPr="005A3BC8" w:rsidRDefault="005A3BC8" w:rsidP="005A3BC8">
      <w:pPr>
        <w:sectPr w:rsidR="005A3BC8" w:rsidRPr="005A3BC8" w:rsidSect="00064E58">
          <w:headerReference w:type="even" r:id="rId30"/>
          <w:headerReference w:type="default" r:id="rId31"/>
          <w:footerReference w:type="even" r:id="rId32"/>
          <w:footerReference w:type="default" r:id="rId33"/>
          <w:headerReference w:type="first" r:id="rId34"/>
          <w:footerReference w:type="first" r:id="rId35"/>
          <w:pgSz w:w="16838" w:h="11906" w:orient="landscape" w:code="9"/>
          <w:pgMar w:top="1440" w:right="1134" w:bottom="1440" w:left="1134" w:header="709" w:footer="709" w:gutter="0"/>
          <w:cols w:space="720"/>
          <w:docGrid w:linePitch="299"/>
        </w:sectPr>
      </w:pPr>
    </w:p>
    <w:p w14:paraId="7478169E" w14:textId="77777777" w:rsidR="004331A7" w:rsidRDefault="004331A7" w:rsidP="004331A7">
      <w:pPr>
        <w:spacing w:after="376" w:line="256" w:lineRule="auto"/>
        <w:rPr>
          <w:rFonts w:cs="Arial"/>
        </w:rPr>
      </w:pPr>
      <w:r>
        <w:rPr>
          <w:b/>
          <w:sz w:val="32"/>
        </w:rPr>
        <w:t xml:space="preserve">Statement Relating to Good Standing (PCR 2015)  </w:t>
      </w:r>
    </w:p>
    <w:p w14:paraId="3E08A322" w14:textId="77777777" w:rsidR="004331A7" w:rsidRDefault="004331A7" w:rsidP="004331A7">
      <w:pPr>
        <w:spacing w:after="0" w:line="256" w:lineRule="auto"/>
      </w:pPr>
      <w:r>
        <w:rPr>
          <w:b/>
          <w:u w:val="single" w:color="000000"/>
        </w:rPr>
        <w:t>The Statement Relating To Good Standing</w:t>
      </w:r>
      <w:r>
        <w:rPr>
          <w:b/>
        </w:rPr>
        <w:t xml:space="preserve">  </w:t>
      </w:r>
    </w:p>
    <w:p w14:paraId="6C673361" w14:textId="77777777" w:rsidR="004331A7" w:rsidRDefault="004331A7" w:rsidP="004331A7">
      <w:r>
        <w:rPr>
          <w:b/>
        </w:rPr>
        <w:t xml:space="preserve">Contract Title: </w:t>
      </w:r>
      <w:r>
        <w:t xml:space="preserve">Provision of Infrastructure Systems Assessment and Targeting (ISAT)  </w:t>
      </w:r>
    </w:p>
    <w:p w14:paraId="4E2AFCE2" w14:textId="77777777" w:rsidR="004331A7" w:rsidRDefault="004331A7" w:rsidP="004331A7">
      <w:pPr>
        <w:spacing w:after="0" w:line="256" w:lineRule="auto"/>
        <w:ind w:left="-5" w:hanging="10"/>
      </w:pPr>
      <w:r>
        <w:rPr>
          <w:b/>
        </w:rPr>
        <w:t xml:space="preserve">Contract Number: </w:t>
      </w:r>
      <w:r>
        <w:t>711931451</w:t>
      </w:r>
      <w:r>
        <w:rPr>
          <w:sz w:val="20"/>
        </w:rPr>
        <w:t xml:space="preserve"> </w:t>
      </w:r>
    </w:p>
    <w:p w14:paraId="623452A0" w14:textId="77777777" w:rsidR="004331A7" w:rsidRDefault="004331A7" w:rsidP="004331A7">
      <w:pPr>
        <w:spacing w:after="136" w:line="256" w:lineRule="auto"/>
      </w:pPr>
      <w:r>
        <w:t xml:space="preserve"> </w:t>
      </w:r>
    </w:p>
    <w:p w14:paraId="0C52ACE1" w14:textId="77777777" w:rsidR="004331A7" w:rsidRDefault="004331A7" w:rsidP="00B63608">
      <w:pPr>
        <w:numPr>
          <w:ilvl w:val="0"/>
          <w:numId w:val="119"/>
        </w:numPr>
        <w:suppressAutoHyphens w:val="0"/>
        <w:autoSpaceDN/>
        <w:spacing w:after="153" w:line="249" w:lineRule="auto"/>
        <w:ind w:hanging="708"/>
        <w:jc w:val="both"/>
        <w:textAlignment w:val="auto"/>
      </w:pPr>
      <w:r>
        <w:t xml:space="preserve">We confirm, to the best of our knowledge and belief, that Helyx Secure Information Systems Limited including its directors or any other person who has powers of representation, decision or control or is a member of the administrative, management or supervisory body of Helyx Secure Information Systems Limited has not been convicted of any of the following offences within the past 5 years:  </w:t>
      </w:r>
    </w:p>
    <w:p w14:paraId="5ABEE4AA" w14:textId="77777777" w:rsidR="004331A7" w:rsidRDefault="004331A7" w:rsidP="00B63608">
      <w:pPr>
        <w:numPr>
          <w:ilvl w:val="1"/>
          <w:numId w:val="119"/>
        </w:numPr>
        <w:suppressAutoHyphens w:val="0"/>
        <w:autoSpaceDN/>
        <w:spacing w:after="153" w:line="249" w:lineRule="auto"/>
        <w:ind w:hanging="720"/>
        <w:jc w:val="both"/>
        <w:textAlignment w:val="auto"/>
      </w:pPr>
      <w:r>
        <w:t xml:space="preserve">conspiracy within the meaning of section 1 or 1A of the Criminal Law Act 1977 or article 9 or 9A of the Criminal Attempts and Conspiracy (Northern Ireland) Order 1983 where that conspiracy relates to participation in a criminal organisation as defined in Article 2 of Council Framework Decision 2008/841/JHA;  </w:t>
      </w:r>
    </w:p>
    <w:p w14:paraId="68573F0C" w14:textId="77777777" w:rsidR="004331A7" w:rsidRDefault="004331A7" w:rsidP="00B63608">
      <w:pPr>
        <w:numPr>
          <w:ilvl w:val="1"/>
          <w:numId w:val="119"/>
        </w:numPr>
        <w:suppressAutoHyphens w:val="0"/>
        <w:autoSpaceDN/>
        <w:spacing w:after="153" w:line="249" w:lineRule="auto"/>
        <w:ind w:hanging="720"/>
        <w:jc w:val="both"/>
        <w:textAlignment w:val="auto"/>
      </w:pPr>
      <w:r>
        <w:t xml:space="preserve">corruption within the meaning of section 1(2) of the Public Bodies Corrupt Practices Act 1889 or section 1 of the Prevention of Corruption Act 1906;  </w:t>
      </w:r>
    </w:p>
    <w:p w14:paraId="761AA1C6" w14:textId="77777777" w:rsidR="004331A7" w:rsidRDefault="004331A7" w:rsidP="00B63608">
      <w:pPr>
        <w:numPr>
          <w:ilvl w:val="1"/>
          <w:numId w:val="119"/>
        </w:numPr>
        <w:suppressAutoHyphens w:val="0"/>
        <w:autoSpaceDN/>
        <w:spacing w:after="153" w:line="249" w:lineRule="auto"/>
        <w:ind w:hanging="720"/>
        <w:jc w:val="both"/>
        <w:textAlignment w:val="auto"/>
      </w:pPr>
      <w:r>
        <w:t xml:space="preserve">common law offence of bribery;  </w:t>
      </w:r>
    </w:p>
    <w:p w14:paraId="76BD10C7" w14:textId="77777777" w:rsidR="004331A7" w:rsidRDefault="004331A7" w:rsidP="00B63608">
      <w:pPr>
        <w:numPr>
          <w:ilvl w:val="1"/>
          <w:numId w:val="119"/>
        </w:numPr>
        <w:suppressAutoHyphens w:val="0"/>
        <w:autoSpaceDN/>
        <w:spacing w:after="153" w:line="249" w:lineRule="auto"/>
        <w:ind w:hanging="720"/>
        <w:jc w:val="both"/>
        <w:textAlignment w:val="auto"/>
      </w:pPr>
      <w:r>
        <w:t xml:space="preserve">bribery within the meaning of section 1,2 or 6 of the Bribery Act 2010; or section 113 of the Representation of the People Act 1983;  </w:t>
      </w:r>
    </w:p>
    <w:p w14:paraId="4E399934" w14:textId="77777777" w:rsidR="004331A7" w:rsidRDefault="004331A7" w:rsidP="00B63608">
      <w:pPr>
        <w:numPr>
          <w:ilvl w:val="1"/>
          <w:numId w:val="119"/>
        </w:numPr>
        <w:suppressAutoHyphens w:val="0"/>
        <w:autoSpaceDN/>
        <w:spacing w:after="0" w:line="249" w:lineRule="auto"/>
        <w:ind w:hanging="720"/>
        <w:jc w:val="both"/>
        <w:textAlignment w:val="auto"/>
      </w:pPr>
      <w:r>
        <w:t xml:space="preserve">any of the following offences, where the offence relates to fraud affecting the European Communities financial interests as defined by Article 1 of the </w:t>
      </w:r>
    </w:p>
    <w:p w14:paraId="12B743EC" w14:textId="77777777" w:rsidR="004331A7" w:rsidRDefault="004331A7" w:rsidP="004331A7">
      <w:pPr>
        <w:ind w:left="1419"/>
      </w:pPr>
      <w:r>
        <w:t xml:space="preserve">Convention on the protection of the financial interests of the European Communities:  </w:t>
      </w:r>
    </w:p>
    <w:p w14:paraId="1BB57B05" w14:textId="77777777" w:rsidR="004331A7" w:rsidRDefault="004331A7" w:rsidP="00B63608">
      <w:pPr>
        <w:numPr>
          <w:ilvl w:val="2"/>
          <w:numId w:val="119"/>
        </w:numPr>
        <w:suppressAutoHyphens w:val="0"/>
        <w:autoSpaceDN/>
        <w:spacing w:after="153" w:line="249" w:lineRule="auto"/>
        <w:ind w:hanging="708"/>
        <w:jc w:val="both"/>
        <w:textAlignment w:val="auto"/>
      </w:pPr>
      <w:r>
        <w:t xml:space="preserve">the common law offence of cheating the Revenue;  </w:t>
      </w:r>
    </w:p>
    <w:p w14:paraId="1C3D30D5" w14:textId="77777777" w:rsidR="004331A7" w:rsidRDefault="004331A7" w:rsidP="00B63608">
      <w:pPr>
        <w:numPr>
          <w:ilvl w:val="2"/>
          <w:numId w:val="119"/>
        </w:numPr>
        <w:suppressAutoHyphens w:val="0"/>
        <w:autoSpaceDN/>
        <w:spacing w:after="153" w:line="249" w:lineRule="auto"/>
        <w:ind w:hanging="708"/>
        <w:jc w:val="both"/>
        <w:textAlignment w:val="auto"/>
      </w:pPr>
      <w:r>
        <w:t xml:space="preserve">the common law offence of conspiracy to defraud;  </w:t>
      </w:r>
    </w:p>
    <w:p w14:paraId="72870FD3" w14:textId="77777777" w:rsidR="004331A7" w:rsidRDefault="004331A7" w:rsidP="00B63608">
      <w:pPr>
        <w:numPr>
          <w:ilvl w:val="2"/>
          <w:numId w:val="119"/>
        </w:numPr>
        <w:suppressAutoHyphens w:val="0"/>
        <w:autoSpaceDN/>
        <w:spacing w:after="153" w:line="249" w:lineRule="auto"/>
        <w:ind w:hanging="708"/>
        <w:jc w:val="both"/>
        <w:textAlignment w:val="auto"/>
      </w:pPr>
      <w:r>
        <w:t xml:space="preserve">fraud or theft within the meaning of the Theft Act 1968, the Theft Act (Northern Ireland) 1969, the Theft Act 1978 or the Theft (Northern Ireland) Order 1978;  </w:t>
      </w:r>
    </w:p>
    <w:p w14:paraId="4277178D" w14:textId="77777777" w:rsidR="004331A7" w:rsidRDefault="004331A7" w:rsidP="00B63608">
      <w:pPr>
        <w:numPr>
          <w:ilvl w:val="2"/>
          <w:numId w:val="119"/>
        </w:numPr>
        <w:suppressAutoHyphens w:val="0"/>
        <w:autoSpaceDN/>
        <w:spacing w:after="153" w:line="249" w:lineRule="auto"/>
        <w:ind w:hanging="708"/>
        <w:jc w:val="both"/>
        <w:textAlignment w:val="auto"/>
      </w:pPr>
      <w:r>
        <w:t xml:space="preserve">fraudulent trading within the meaning of section 458 of the Companies Act 1985, Article 451 of the Companies (Northern Ireland) Order 1986 or section 933 of the Companies Act 2006;  </w:t>
      </w:r>
    </w:p>
    <w:p w14:paraId="6DCF4679" w14:textId="77777777" w:rsidR="004331A7" w:rsidRDefault="004331A7" w:rsidP="00B63608">
      <w:pPr>
        <w:numPr>
          <w:ilvl w:val="2"/>
          <w:numId w:val="119"/>
        </w:numPr>
        <w:suppressAutoHyphens w:val="0"/>
        <w:autoSpaceDN/>
        <w:spacing w:after="153" w:line="249" w:lineRule="auto"/>
        <w:ind w:hanging="708"/>
        <w:jc w:val="both"/>
        <w:textAlignment w:val="auto"/>
      </w:pPr>
      <w:r>
        <w:t xml:space="preserve">fraudulent evasion within the meaning of section 170 of the Customs and Excise Management Act 1979 or section 72 of the Value Added Tax Act 1994;  </w:t>
      </w:r>
    </w:p>
    <w:p w14:paraId="43CF9062" w14:textId="77777777" w:rsidR="004331A7" w:rsidRDefault="004331A7" w:rsidP="00B63608">
      <w:pPr>
        <w:numPr>
          <w:ilvl w:val="2"/>
          <w:numId w:val="119"/>
        </w:numPr>
        <w:suppressAutoHyphens w:val="0"/>
        <w:autoSpaceDN/>
        <w:spacing w:after="153" w:line="249" w:lineRule="auto"/>
        <w:ind w:hanging="708"/>
        <w:jc w:val="both"/>
        <w:textAlignment w:val="auto"/>
      </w:pPr>
      <w:r>
        <w:t xml:space="preserve">an offence in connection with taxation in the European Union within the meaning of section 71 of the Criminal Justice Act 1993;  </w:t>
      </w:r>
    </w:p>
    <w:p w14:paraId="0CE2E655" w14:textId="77777777" w:rsidR="004331A7" w:rsidRDefault="004331A7" w:rsidP="00B63608">
      <w:pPr>
        <w:numPr>
          <w:ilvl w:val="2"/>
          <w:numId w:val="119"/>
        </w:numPr>
        <w:suppressAutoHyphens w:val="0"/>
        <w:autoSpaceDN/>
        <w:spacing w:after="153" w:line="249" w:lineRule="auto"/>
        <w:ind w:hanging="708"/>
        <w:jc w:val="both"/>
        <w:textAlignment w:val="auto"/>
      </w:pPr>
      <w:r>
        <w:t xml:space="preserve">destroying, defacing or concealing of documents or procuring the extension of a valuable security within the meaning of section 20 of the Theft Act 1968 or section 19 of the Theft Act (Northern Ireland) 1969;  </w:t>
      </w:r>
    </w:p>
    <w:p w14:paraId="77AAFF7A" w14:textId="77777777" w:rsidR="004331A7" w:rsidRDefault="004331A7" w:rsidP="00B63608">
      <w:pPr>
        <w:numPr>
          <w:ilvl w:val="2"/>
          <w:numId w:val="119"/>
        </w:numPr>
        <w:suppressAutoHyphens w:val="0"/>
        <w:autoSpaceDN/>
        <w:spacing w:after="153" w:line="249" w:lineRule="auto"/>
        <w:ind w:hanging="708"/>
        <w:jc w:val="both"/>
        <w:textAlignment w:val="auto"/>
      </w:pPr>
      <w:r>
        <w:t xml:space="preserve">fraud within the meaning of section 2,3 or 4 of the Fraud Act 2006; or  </w:t>
      </w:r>
    </w:p>
    <w:p w14:paraId="7617D8CA" w14:textId="77777777" w:rsidR="004331A7" w:rsidRDefault="004331A7" w:rsidP="00B63608">
      <w:pPr>
        <w:numPr>
          <w:ilvl w:val="2"/>
          <w:numId w:val="119"/>
        </w:numPr>
        <w:suppressAutoHyphens w:val="0"/>
        <w:autoSpaceDN/>
        <w:spacing w:after="153" w:line="249" w:lineRule="auto"/>
        <w:ind w:hanging="708"/>
        <w:jc w:val="both"/>
        <w:textAlignment w:val="auto"/>
      </w:pPr>
      <w:r>
        <w:t xml:space="preserve">the possession of articles for use in frauds within the meaning of section 6 of the Fraud Act 2006, or making, adapting, supplying or offering to supply articles for use in frauds within the meaning of section 7 of that Act;  </w:t>
      </w:r>
    </w:p>
    <w:p w14:paraId="0BE4A5C3" w14:textId="77777777" w:rsidR="004331A7" w:rsidRDefault="004331A7" w:rsidP="00B63608">
      <w:pPr>
        <w:numPr>
          <w:ilvl w:val="1"/>
          <w:numId w:val="119"/>
        </w:numPr>
        <w:suppressAutoHyphens w:val="0"/>
        <w:autoSpaceDN/>
        <w:spacing w:after="153" w:line="249" w:lineRule="auto"/>
        <w:ind w:hanging="720"/>
        <w:jc w:val="both"/>
        <w:textAlignment w:val="auto"/>
      </w:pPr>
      <w:r>
        <w:t xml:space="preserve">any offence listed:  </w:t>
      </w:r>
    </w:p>
    <w:p w14:paraId="5DB7DE5D" w14:textId="77777777" w:rsidR="004331A7" w:rsidRDefault="004331A7" w:rsidP="00B63608">
      <w:pPr>
        <w:numPr>
          <w:ilvl w:val="2"/>
          <w:numId w:val="119"/>
        </w:numPr>
        <w:suppressAutoHyphens w:val="0"/>
        <w:autoSpaceDN/>
        <w:spacing w:after="153" w:line="249" w:lineRule="auto"/>
        <w:ind w:hanging="708"/>
        <w:jc w:val="both"/>
        <w:textAlignment w:val="auto"/>
      </w:pPr>
      <w:r>
        <w:t xml:space="preserve">in section 41 of the Counter Terrorism Act 2008; or  </w:t>
      </w:r>
    </w:p>
    <w:p w14:paraId="71DA7C49" w14:textId="77777777" w:rsidR="004331A7" w:rsidRDefault="004331A7" w:rsidP="00B63608">
      <w:pPr>
        <w:numPr>
          <w:ilvl w:val="2"/>
          <w:numId w:val="119"/>
        </w:numPr>
        <w:suppressAutoHyphens w:val="0"/>
        <w:autoSpaceDN/>
        <w:spacing w:after="153" w:line="249" w:lineRule="auto"/>
        <w:ind w:hanging="708"/>
        <w:jc w:val="both"/>
        <w:textAlignment w:val="auto"/>
      </w:pPr>
      <w:r>
        <w:t xml:space="preserve">in Schedule 2 to that Act where the court has determined that there is a terrorist connection;  </w:t>
      </w:r>
    </w:p>
    <w:p w14:paraId="65DEE8F0" w14:textId="77777777" w:rsidR="004331A7" w:rsidRDefault="004331A7" w:rsidP="00B63608">
      <w:pPr>
        <w:numPr>
          <w:ilvl w:val="1"/>
          <w:numId w:val="119"/>
        </w:numPr>
        <w:suppressAutoHyphens w:val="0"/>
        <w:autoSpaceDN/>
        <w:spacing w:after="153" w:line="249" w:lineRule="auto"/>
        <w:ind w:hanging="720"/>
        <w:jc w:val="both"/>
        <w:textAlignment w:val="auto"/>
      </w:pPr>
      <w:r>
        <w:t xml:space="preserve">any offence under sections 44 to 46 of the Serious Crime Act 2007 which relates to an offence covered by (f) above;  </w:t>
      </w:r>
    </w:p>
    <w:p w14:paraId="339B3919" w14:textId="77777777" w:rsidR="004331A7" w:rsidRDefault="004331A7" w:rsidP="00B63608">
      <w:pPr>
        <w:numPr>
          <w:ilvl w:val="1"/>
          <w:numId w:val="119"/>
        </w:numPr>
        <w:suppressAutoHyphens w:val="0"/>
        <w:autoSpaceDN/>
        <w:spacing w:after="153" w:line="249" w:lineRule="auto"/>
        <w:ind w:hanging="720"/>
        <w:jc w:val="both"/>
        <w:textAlignment w:val="auto"/>
      </w:pPr>
      <w:r>
        <w:t xml:space="preserve">money laundering within the meaning of section 340(11) and 415 of the Proceeds of Crime Act 2002;  </w:t>
      </w:r>
    </w:p>
    <w:p w14:paraId="64EA3BDD" w14:textId="77777777" w:rsidR="004331A7" w:rsidRDefault="004331A7" w:rsidP="00B63608">
      <w:pPr>
        <w:numPr>
          <w:ilvl w:val="1"/>
          <w:numId w:val="119"/>
        </w:numPr>
        <w:suppressAutoHyphens w:val="0"/>
        <w:autoSpaceDN/>
        <w:spacing w:after="153" w:line="249" w:lineRule="auto"/>
        <w:ind w:hanging="720"/>
        <w:jc w:val="both"/>
        <w:textAlignment w:val="auto"/>
      </w:pPr>
      <w:r>
        <w:t xml:space="preserve">an offence in connection with the proceeds of criminal conduct within the meaning of section 93A, 93B, or 93C of the Criminal Justice Act 1988 or article 45, 46 or 47 of the Proceeds of Crime (Northern Ireland) Order 1996;  </w:t>
      </w:r>
    </w:p>
    <w:p w14:paraId="09076794" w14:textId="77777777" w:rsidR="004331A7" w:rsidRDefault="004331A7" w:rsidP="00B63608">
      <w:pPr>
        <w:numPr>
          <w:ilvl w:val="1"/>
          <w:numId w:val="119"/>
        </w:numPr>
        <w:suppressAutoHyphens w:val="0"/>
        <w:autoSpaceDN/>
        <w:spacing w:after="153" w:line="249" w:lineRule="auto"/>
        <w:ind w:hanging="720"/>
        <w:jc w:val="both"/>
        <w:textAlignment w:val="auto"/>
      </w:pPr>
      <w:r>
        <w:t xml:space="preserve">an offence under section 4 of the Asylum and Immigration (Treatment of Claimants etc) Act 2004;  </w:t>
      </w:r>
    </w:p>
    <w:p w14:paraId="7C1D4784" w14:textId="77777777" w:rsidR="004331A7" w:rsidRDefault="004331A7" w:rsidP="00B63608">
      <w:pPr>
        <w:numPr>
          <w:ilvl w:val="1"/>
          <w:numId w:val="119"/>
        </w:numPr>
        <w:suppressAutoHyphens w:val="0"/>
        <w:autoSpaceDN/>
        <w:spacing w:after="153" w:line="249" w:lineRule="auto"/>
        <w:ind w:hanging="720"/>
        <w:jc w:val="both"/>
        <w:textAlignment w:val="auto"/>
      </w:pPr>
      <w:r>
        <w:t xml:space="preserve">an offence under section 59A of the Sexual Offences Act 2003;  </w:t>
      </w:r>
    </w:p>
    <w:p w14:paraId="0A4DA059" w14:textId="77777777" w:rsidR="004331A7" w:rsidRDefault="004331A7" w:rsidP="00B63608">
      <w:pPr>
        <w:numPr>
          <w:ilvl w:val="1"/>
          <w:numId w:val="119"/>
        </w:numPr>
        <w:suppressAutoHyphens w:val="0"/>
        <w:autoSpaceDN/>
        <w:spacing w:after="153" w:line="249" w:lineRule="auto"/>
        <w:ind w:hanging="720"/>
        <w:jc w:val="both"/>
        <w:textAlignment w:val="auto"/>
      </w:pPr>
      <w:r>
        <w:t xml:space="preserve">an offence under section 71 of the Coroners and Justice Act 2009;  </w:t>
      </w:r>
    </w:p>
    <w:p w14:paraId="5F0D2084" w14:textId="77777777" w:rsidR="004331A7" w:rsidRDefault="004331A7" w:rsidP="00B63608">
      <w:pPr>
        <w:numPr>
          <w:ilvl w:val="1"/>
          <w:numId w:val="119"/>
        </w:numPr>
        <w:suppressAutoHyphens w:val="0"/>
        <w:autoSpaceDN/>
        <w:spacing w:after="153" w:line="249" w:lineRule="auto"/>
        <w:ind w:hanging="720"/>
        <w:jc w:val="both"/>
        <w:textAlignment w:val="auto"/>
      </w:pPr>
      <w:r>
        <w:t xml:space="preserve">an offence in connection with the proceeds of drug trafficking within the meaning of section 49, 50 or 51 of the Drug Trafficking Act 1994; or  </w:t>
      </w:r>
    </w:p>
    <w:p w14:paraId="15A54BE9" w14:textId="77777777" w:rsidR="004331A7" w:rsidRDefault="004331A7" w:rsidP="00B63608">
      <w:pPr>
        <w:numPr>
          <w:ilvl w:val="1"/>
          <w:numId w:val="119"/>
        </w:numPr>
        <w:suppressAutoHyphens w:val="0"/>
        <w:autoSpaceDN/>
        <w:spacing w:after="153" w:line="249" w:lineRule="auto"/>
        <w:ind w:hanging="720"/>
        <w:jc w:val="both"/>
        <w:textAlignment w:val="auto"/>
      </w:pPr>
      <w:r>
        <w:t xml:space="preserve">an offence under section 2 or 4 of the Modern Slavery Act 2015;  </w:t>
      </w:r>
    </w:p>
    <w:p w14:paraId="015DE8F7" w14:textId="77777777" w:rsidR="004331A7" w:rsidRDefault="004331A7" w:rsidP="00B63608">
      <w:pPr>
        <w:numPr>
          <w:ilvl w:val="1"/>
          <w:numId w:val="119"/>
        </w:numPr>
        <w:suppressAutoHyphens w:val="0"/>
        <w:autoSpaceDN/>
        <w:spacing w:after="153" w:line="249" w:lineRule="auto"/>
        <w:ind w:hanging="720"/>
        <w:jc w:val="both"/>
        <w:textAlignment w:val="auto"/>
      </w:pPr>
      <w:r>
        <w:t xml:space="preserve">any other offence within the meaning of Article 57(1) of Public Contracts Directive –  </w:t>
      </w:r>
    </w:p>
    <w:p w14:paraId="0ABEEB81" w14:textId="77777777" w:rsidR="004331A7" w:rsidRDefault="004331A7" w:rsidP="00B63608">
      <w:pPr>
        <w:numPr>
          <w:ilvl w:val="2"/>
          <w:numId w:val="119"/>
        </w:numPr>
        <w:suppressAutoHyphens w:val="0"/>
        <w:autoSpaceDN/>
        <w:spacing w:after="153" w:line="249" w:lineRule="auto"/>
        <w:ind w:hanging="708"/>
        <w:jc w:val="both"/>
        <w:textAlignment w:val="auto"/>
      </w:pPr>
      <w:r>
        <w:t xml:space="preserve">as defined by the law of any jurisdiction outside England and Wales and Northern Ireland; or  </w:t>
      </w:r>
    </w:p>
    <w:p w14:paraId="595D67F0" w14:textId="77777777" w:rsidR="004331A7" w:rsidRDefault="004331A7" w:rsidP="00B63608">
      <w:pPr>
        <w:numPr>
          <w:ilvl w:val="2"/>
          <w:numId w:val="119"/>
        </w:numPr>
        <w:suppressAutoHyphens w:val="0"/>
        <w:autoSpaceDN/>
        <w:spacing w:after="153" w:line="249" w:lineRule="auto"/>
        <w:ind w:hanging="708"/>
        <w:jc w:val="both"/>
        <w:textAlignment w:val="auto"/>
      </w:pPr>
      <w:r>
        <w:t xml:space="preserve">created in the law of England and Wales or Northern Ireland after the day on which these Regulations were made; </w:t>
      </w:r>
    </w:p>
    <w:p w14:paraId="6F6950BE" w14:textId="77777777" w:rsidR="004331A7" w:rsidRDefault="004331A7" w:rsidP="00B63608">
      <w:pPr>
        <w:numPr>
          <w:ilvl w:val="1"/>
          <w:numId w:val="119"/>
        </w:numPr>
        <w:suppressAutoHyphens w:val="0"/>
        <w:autoSpaceDN/>
        <w:spacing w:after="153" w:line="249" w:lineRule="auto"/>
        <w:ind w:hanging="720"/>
        <w:jc w:val="both"/>
        <w:textAlignment w:val="auto"/>
      </w:pPr>
      <w:r>
        <w:t xml:space="preserve">any breach of its obligations relating to the payment of taxes or social security contributions where the breach has been established by a judicial or administrative decision having final and binding effect in accordance with the legal provisions of the country in which it is established or with those of any jurisdictions of the United Kingdom.  </w:t>
      </w:r>
    </w:p>
    <w:p w14:paraId="364B766B" w14:textId="77777777" w:rsidR="004331A7" w:rsidRDefault="004331A7" w:rsidP="00B63608">
      <w:pPr>
        <w:numPr>
          <w:ilvl w:val="0"/>
          <w:numId w:val="119"/>
        </w:numPr>
        <w:suppressAutoHyphens w:val="0"/>
        <w:autoSpaceDN/>
        <w:spacing w:after="153" w:line="249" w:lineRule="auto"/>
        <w:ind w:hanging="708"/>
        <w:jc w:val="both"/>
        <w:textAlignment w:val="auto"/>
      </w:pPr>
      <w:r>
        <w:t xml:space="preserve">Helyx Secure Information Systems Limited further confirms to the best of our knowledge and belief that within the last 3 years it: </w:t>
      </w:r>
    </w:p>
    <w:p w14:paraId="080AC835" w14:textId="77777777" w:rsidR="004331A7" w:rsidRDefault="004331A7" w:rsidP="00B63608">
      <w:pPr>
        <w:numPr>
          <w:ilvl w:val="1"/>
          <w:numId w:val="119"/>
        </w:numPr>
        <w:suppressAutoHyphens w:val="0"/>
        <w:autoSpaceDN/>
        <w:spacing w:after="153" w:line="249" w:lineRule="auto"/>
        <w:ind w:hanging="720"/>
        <w:jc w:val="both"/>
        <w:textAlignment w:val="auto"/>
      </w:pPr>
      <w:r>
        <w:t xml:space="preserve">has fulfilled its obligations relating to the payment of taxes and social security contributions of the country in which it is established or with those of any jurisdictions of the United Kingdom; </w:t>
      </w:r>
    </w:p>
    <w:p w14:paraId="20AF4ADC" w14:textId="77777777" w:rsidR="004331A7" w:rsidRDefault="004331A7" w:rsidP="00B63608">
      <w:pPr>
        <w:numPr>
          <w:ilvl w:val="1"/>
          <w:numId w:val="119"/>
        </w:numPr>
        <w:suppressAutoHyphens w:val="0"/>
        <w:autoSpaceDN/>
        <w:spacing w:after="153" w:line="249" w:lineRule="auto"/>
        <w:ind w:hanging="720"/>
        <w:jc w:val="both"/>
        <w:textAlignment w:val="auto"/>
      </w:pPr>
      <w:r>
        <w:t xml:space="preserve">is not bankrupt or is not the subject of insolvency or winding-up proceedings, where its assets are being administered by a liquidator or by the court, where it is in an agreement with creditors, where its business activities are suspended or it is in any analogous situation arising from a similar procedure under the laws and regulations of any State; </w:t>
      </w:r>
    </w:p>
    <w:p w14:paraId="7FD796D6" w14:textId="77777777" w:rsidR="004331A7" w:rsidRDefault="004331A7" w:rsidP="00B63608">
      <w:pPr>
        <w:numPr>
          <w:ilvl w:val="1"/>
          <w:numId w:val="119"/>
        </w:numPr>
        <w:suppressAutoHyphens w:val="0"/>
        <w:autoSpaceDN/>
        <w:spacing w:after="153" w:line="249" w:lineRule="auto"/>
        <w:ind w:hanging="720"/>
        <w:jc w:val="both"/>
        <w:textAlignment w:val="auto"/>
      </w:pPr>
      <w:r>
        <w:t xml:space="preserve">has not committed an act of grave professional misconduct, which renders its integrity questionable; </w:t>
      </w:r>
    </w:p>
    <w:p w14:paraId="0CC2836F" w14:textId="77777777" w:rsidR="004331A7" w:rsidRDefault="004331A7" w:rsidP="00B63608">
      <w:pPr>
        <w:numPr>
          <w:ilvl w:val="1"/>
          <w:numId w:val="119"/>
        </w:numPr>
        <w:suppressAutoHyphens w:val="0"/>
        <w:autoSpaceDN/>
        <w:spacing w:after="153" w:line="249" w:lineRule="auto"/>
        <w:ind w:hanging="720"/>
        <w:jc w:val="both"/>
        <w:textAlignment w:val="auto"/>
      </w:pPr>
      <w:r>
        <w:t xml:space="preserve">has not entered into agreements with other suppliers aimed at distorting competition;  </w:t>
      </w:r>
    </w:p>
    <w:p w14:paraId="1D38FE30" w14:textId="77777777" w:rsidR="004331A7" w:rsidRDefault="004331A7" w:rsidP="00B63608">
      <w:pPr>
        <w:numPr>
          <w:ilvl w:val="1"/>
          <w:numId w:val="119"/>
        </w:numPr>
        <w:suppressAutoHyphens w:val="0"/>
        <w:autoSpaceDN/>
        <w:spacing w:after="153" w:line="249" w:lineRule="auto"/>
        <w:ind w:hanging="720"/>
        <w:jc w:val="both"/>
        <w:textAlignment w:val="auto"/>
      </w:pPr>
      <w:r>
        <w:t xml:space="preserve">Is not subject to a conflict of interest within the meaning of regulation 24;  </w:t>
      </w:r>
    </w:p>
    <w:p w14:paraId="2E7C2824" w14:textId="77777777" w:rsidR="004331A7" w:rsidRDefault="004331A7" w:rsidP="00B63608">
      <w:pPr>
        <w:numPr>
          <w:ilvl w:val="1"/>
          <w:numId w:val="119"/>
        </w:numPr>
        <w:suppressAutoHyphens w:val="0"/>
        <w:autoSpaceDN/>
        <w:spacing w:after="153" w:line="249" w:lineRule="auto"/>
        <w:ind w:hanging="720"/>
        <w:jc w:val="both"/>
        <w:textAlignment w:val="auto"/>
      </w:pPr>
      <w:r>
        <w:t xml:space="preserve">has not been involved in the preparation of this procurement procedure which would result in distortion of competition which could not be remedied by other, less intrusive, measures other than exclusion from this procedure;  </w:t>
      </w:r>
    </w:p>
    <w:p w14:paraId="6C1CC976" w14:textId="77777777" w:rsidR="004331A7" w:rsidRDefault="004331A7" w:rsidP="00B63608">
      <w:pPr>
        <w:numPr>
          <w:ilvl w:val="1"/>
          <w:numId w:val="119"/>
        </w:numPr>
        <w:suppressAutoHyphens w:val="0"/>
        <w:autoSpaceDN/>
        <w:spacing w:after="153" w:line="249" w:lineRule="auto"/>
        <w:ind w:hanging="720"/>
        <w:jc w:val="both"/>
        <w:textAlignment w:val="auto"/>
      </w:pPr>
      <w:r>
        <w:t xml:space="preserve">has not had a contract terminated, damages or other comparable sanctions taken as a result of significant or persistent deficiencies in the performance of a substantive requirement under a prior public contract, a prior contract, or a prior concession contract as defined by the Concession Contracts Regulations 2016;  </w:t>
      </w:r>
    </w:p>
    <w:p w14:paraId="2769B2A6" w14:textId="77777777" w:rsidR="004331A7" w:rsidRDefault="004331A7" w:rsidP="00B63608">
      <w:pPr>
        <w:numPr>
          <w:ilvl w:val="1"/>
          <w:numId w:val="119"/>
        </w:numPr>
        <w:suppressAutoHyphens w:val="0"/>
        <w:autoSpaceDN/>
        <w:spacing w:after="153" w:line="249" w:lineRule="auto"/>
        <w:ind w:hanging="720"/>
        <w:jc w:val="both"/>
        <w:textAlignment w:val="auto"/>
      </w:pPr>
      <w:r>
        <w:t xml:space="preserve">is not guilty of serious misrepresentation in providing any information required by this statement.  </w:t>
      </w:r>
    </w:p>
    <w:p w14:paraId="1CF74AAC" w14:textId="77777777" w:rsidR="004331A7" w:rsidRDefault="004331A7" w:rsidP="00B63608">
      <w:pPr>
        <w:numPr>
          <w:ilvl w:val="1"/>
          <w:numId w:val="119"/>
        </w:numPr>
        <w:suppressAutoHyphens w:val="0"/>
        <w:autoSpaceDN/>
        <w:spacing w:after="153" w:line="249" w:lineRule="auto"/>
        <w:ind w:hanging="720"/>
        <w:jc w:val="both"/>
        <w:textAlignment w:val="auto"/>
      </w:pPr>
      <w:r>
        <w:t xml:space="preserve">has not unduly influenced the decision-making process of the Authority or obtained confidential information that may confer upon it undue advantages in the procurement procedure;  </w:t>
      </w:r>
    </w:p>
    <w:p w14:paraId="55F85D15" w14:textId="77777777" w:rsidR="004331A7" w:rsidRDefault="004331A7" w:rsidP="00B63608">
      <w:pPr>
        <w:numPr>
          <w:ilvl w:val="1"/>
          <w:numId w:val="119"/>
        </w:numPr>
        <w:suppressAutoHyphens w:val="0"/>
        <w:autoSpaceDN/>
        <w:spacing w:after="153" w:line="249" w:lineRule="auto"/>
        <w:ind w:hanging="720"/>
        <w:jc w:val="both"/>
        <w:textAlignment w:val="auto"/>
      </w:pPr>
      <w:r>
        <w:t xml:space="preserve">in relation to procedures for the award of a public services contract, is licensed in the relevant State in which he is established or is a member of an organisation in that relevant State where the law of that relevant State prohibits the provision of the services to be provided under the contract by a person who is not so licensed or who is not such a member;  </w:t>
      </w:r>
    </w:p>
    <w:p w14:paraId="3417DC1A" w14:textId="77777777" w:rsidR="004331A7" w:rsidRDefault="004331A7" w:rsidP="00B63608">
      <w:pPr>
        <w:numPr>
          <w:ilvl w:val="1"/>
          <w:numId w:val="119"/>
        </w:numPr>
        <w:suppressAutoHyphens w:val="0"/>
        <w:autoSpaceDN/>
        <w:spacing w:after="153" w:line="249" w:lineRule="auto"/>
        <w:ind w:hanging="720"/>
        <w:jc w:val="both"/>
        <w:textAlignment w:val="auto"/>
      </w:pPr>
      <w:r>
        <w:t xml:space="preserve">has fulfilled its obligations in the fields of environmental, social and labour law established by EU law, national law, collective agreements or by the international environmental, social and labour law provisions listed in the Public Contracts Directive as amended from time to time (as listed in PPN 8/16 Annex C).  </w:t>
      </w:r>
    </w:p>
    <w:p w14:paraId="12639363" w14:textId="77777777" w:rsidR="004331A7" w:rsidRDefault="004331A7" w:rsidP="004331A7">
      <w:pPr>
        <w:spacing w:after="136" w:line="256" w:lineRule="auto"/>
      </w:pPr>
      <w:r>
        <w:t xml:space="preserve"> I confirm that to the best of my knowledge my declaration is correct.  I understand that the contracting authority will use the information in the selection process to assess my organisation’s suitability to be invited to participate further in this procurement, and I am signing on behalf of my organisation.  I understand that the Authority may reject my submission if there is a failure to provide a declaration or if I provide false or misleading information. </w:t>
      </w:r>
    </w:p>
    <w:p w14:paraId="1119EA73" w14:textId="77777777" w:rsidR="004331A7" w:rsidRDefault="004331A7" w:rsidP="004331A7">
      <w:pPr>
        <w:spacing w:after="99" w:line="256" w:lineRule="auto"/>
      </w:pPr>
      <w:r>
        <w:t xml:space="preserve"> </w:t>
      </w:r>
    </w:p>
    <w:p w14:paraId="7A31722B" w14:textId="77777777" w:rsidR="00D915E2" w:rsidRDefault="004331A7" w:rsidP="004331A7">
      <w:pPr>
        <w:spacing w:after="0" w:line="331" w:lineRule="auto"/>
        <w:ind w:right="2154"/>
      </w:pPr>
      <w:r>
        <w:rPr>
          <w:b/>
        </w:rPr>
        <w:t xml:space="preserve">Organisation’s name: </w:t>
      </w:r>
      <w:r>
        <w:t xml:space="preserve">Helyx Secure Information Systems Limited </w:t>
      </w:r>
    </w:p>
    <w:p w14:paraId="2A43FB12" w14:textId="00D7C5EE" w:rsidR="004331A7" w:rsidRDefault="004331A7" w:rsidP="004331A7">
      <w:pPr>
        <w:spacing w:after="0" w:line="331" w:lineRule="auto"/>
        <w:ind w:right="2154"/>
      </w:pPr>
      <w:r>
        <w:rPr>
          <w:b/>
        </w:rPr>
        <w:t>Signed</w:t>
      </w:r>
      <w:r w:rsidR="00D915E2">
        <w:rPr>
          <w:b/>
        </w:rPr>
        <w:t xml:space="preserve"> [REDACTED]</w:t>
      </w:r>
      <w:r>
        <w:rPr>
          <w:rFonts w:ascii="Times New Roman" w:eastAsia="Times New Roman" w:hAnsi="Times New Roman" w:cs="Times New Roman"/>
        </w:rPr>
        <w:t xml:space="preserve"> </w:t>
      </w:r>
    </w:p>
    <w:p w14:paraId="0D03AB59" w14:textId="77777777" w:rsidR="004331A7" w:rsidRDefault="004331A7" w:rsidP="004331A7">
      <w:pPr>
        <w:spacing w:after="0" w:line="256" w:lineRule="auto"/>
        <w:ind w:right="6338"/>
      </w:pPr>
      <w:r>
        <w:t xml:space="preserve"> </w:t>
      </w:r>
    </w:p>
    <w:p w14:paraId="60D12596" w14:textId="77777777" w:rsidR="004331A7" w:rsidRDefault="004331A7" w:rsidP="004331A7">
      <w:pPr>
        <w:spacing w:after="0" w:line="256" w:lineRule="auto"/>
        <w:ind w:left="-5" w:hanging="10"/>
      </w:pPr>
      <w:r>
        <w:rPr>
          <w:b/>
        </w:rPr>
        <w:t xml:space="preserve">(By Director of the Organisation or equivalent) </w:t>
      </w:r>
      <w:r>
        <w:t xml:space="preserve"> </w:t>
      </w:r>
    </w:p>
    <w:p w14:paraId="529BC46E" w14:textId="491ACCDF" w:rsidR="004331A7" w:rsidRDefault="004331A7" w:rsidP="004331A7">
      <w:pPr>
        <w:spacing w:after="0" w:line="256" w:lineRule="auto"/>
        <w:ind w:left="-5" w:hanging="10"/>
      </w:pPr>
      <w:r>
        <w:rPr>
          <w:b/>
        </w:rPr>
        <w:t xml:space="preserve">Name: </w:t>
      </w:r>
      <w:r w:rsidR="00D915E2">
        <w:rPr>
          <w:b/>
        </w:rPr>
        <w:t>[REDACTED]</w:t>
      </w:r>
    </w:p>
    <w:p w14:paraId="3CCBA11A" w14:textId="77777777" w:rsidR="004331A7" w:rsidRDefault="004331A7" w:rsidP="004331A7">
      <w:pPr>
        <w:spacing w:after="0" w:line="256" w:lineRule="auto"/>
      </w:pPr>
      <w:r>
        <w:t xml:space="preserve"> </w:t>
      </w:r>
    </w:p>
    <w:p w14:paraId="6AF046EC" w14:textId="77777777" w:rsidR="004331A7" w:rsidRDefault="004331A7" w:rsidP="004331A7">
      <w:pPr>
        <w:spacing w:after="0" w:line="256" w:lineRule="auto"/>
        <w:ind w:left="-5" w:hanging="10"/>
      </w:pPr>
      <w:r>
        <w:rPr>
          <w:b/>
        </w:rPr>
        <w:t xml:space="preserve">Position: Director </w:t>
      </w:r>
    </w:p>
    <w:p w14:paraId="1EDDBBD4" w14:textId="77777777" w:rsidR="004331A7" w:rsidRDefault="004331A7" w:rsidP="004331A7">
      <w:pPr>
        <w:spacing w:after="0" w:line="256" w:lineRule="auto"/>
      </w:pPr>
      <w:r>
        <w:t xml:space="preserve"> </w:t>
      </w:r>
    </w:p>
    <w:p w14:paraId="3B7B83AA" w14:textId="77777777" w:rsidR="004331A7" w:rsidRDefault="004331A7" w:rsidP="004331A7">
      <w:pPr>
        <w:spacing w:after="0" w:line="256" w:lineRule="auto"/>
        <w:ind w:left="-5" w:hanging="10"/>
      </w:pPr>
      <w:r>
        <w:rPr>
          <w:b/>
        </w:rPr>
        <w:t>Date:  16.09.24</w:t>
      </w:r>
      <w:r>
        <w:t xml:space="preserve"> </w:t>
      </w:r>
    </w:p>
    <w:p w14:paraId="0C76EDD2" w14:textId="77777777" w:rsidR="004331A7" w:rsidRDefault="004331A7" w:rsidP="004331A7">
      <w:pPr>
        <w:spacing w:after="0" w:line="256" w:lineRule="auto"/>
      </w:pPr>
      <w:r>
        <w:t xml:space="preserve"> </w:t>
      </w:r>
    </w:p>
    <w:p w14:paraId="498E5BB1" w14:textId="77777777" w:rsidR="00195B1C" w:rsidRDefault="00195B1C">
      <w:pPr>
        <w:sectPr w:rsidR="00195B1C" w:rsidSect="004331A7">
          <w:pgSz w:w="11906" w:h="16838"/>
          <w:pgMar w:top="851" w:right="851" w:bottom="851" w:left="851" w:header="706" w:footer="706" w:gutter="0"/>
          <w:cols w:space="720"/>
          <w:docGrid w:linePitch="299"/>
        </w:sectPr>
      </w:pPr>
    </w:p>
    <w:p w14:paraId="75607D4C" w14:textId="77777777" w:rsidR="000E534C" w:rsidRDefault="008E5D06">
      <w:pPr>
        <w:pStyle w:val="Heading2"/>
      </w:pPr>
      <w:bookmarkStart w:id="30" w:name="_Toc59107422"/>
      <w:r>
        <w:t>Call-Off Schedule 5 (Pricing Details and Expenses Policy)</w:t>
      </w:r>
      <w:bookmarkEnd w:id="30"/>
      <w:r>
        <w:t xml:space="preserve"> </w:t>
      </w:r>
    </w:p>
    <w:p w14:paraId="11B3D14F" w14:textId="77777777" w:rsidR="000E534C" w:rsidRDefault="008E5D06">
      <w:pPr>
        <w:pStyle w:val="Heading3"/>
        <w:numPr>
          <w:ilvl w:val="0"/>
          <w:numId w:val="4"/>
        </w:numPr>
      </w:pPr>
      <w:r>
        <w:t xml:space="preserve">Call-Off Contract Charges </w:t>
      </w:r>
    </w:p>
    <w:p w14:paraId="3A71918D" w14:textId="77777777" w:rsidR="00F63205" w:rsidRPr="00F63205" w:rsidRDefault="00F63205" w:rsidP="00B63608">
      <w:pPr>
        <w:numPr>
          <w:ilvl w:val="1"/>
          <w:numId w:val="40"/>
        </w:numPr>
      </w:pPr>
      <w:r w:rsidRPr="00F63205">
        <w:t>The Supplier shall provide:</w:t>
      </w:r>
    </w:p>
    <w:p w14:paraId="31E99D7F" w14:textId="77777777" w:rsidR="00F63205" w:rsidRPr="00F63205" w:rsidRDefault="00F63205" w:rsidP="00B63608">
      <w:pPr>
        <w:numPr>
          <w:ilvl w:val="2"/>
          <w:numId w:val="40"/>
        </w:numPr>
      </w:pPr>
      <w:r w:rsidRPr="00F63205">
        <w:t>as part of the Further Competition Procedure, its pricing for the Deliverables is in accordance with the Buyer’s Statement of Requirements.</w:t>
      </w:r>
    </w:p>
    <w:p w14:paraId="6A4BF1B8" w14:textId="77777777" w:rsidR="00F63205" w:rsidRPr="00F63205" w:rsidRDefault="00F63205" w:rsidP="00B63608">
      <w:pPr>
        <w:numPr>
          <w:ilvl w:val="2"/>
          <w:numId w:val="40"/>
        </w:numPr>
      </w:pPr>
      <w:r w:rsidRPr="00F63205">
        <w:t>for each individual Statement of Work (SOW), the applicable Charges shall be calculated in accordance with the Pricing Mechanisms detailed in the Order Form using all of the following:</w:t>
      </w:r>
    </w:p>
    <w:p w14:paraId="7E84FED9" w14:textId="77777777" w:rsidR="00F63205" w:rsidRPr="00F63205" w:rsidRDefault="00F63205" w:rsidP="00B63608">
      <w:pPr>
        <w:numPr>
          <w:ilvl w:val="0"/>
          <w:numId w:val="41"/>
        </w:numPr>
      </w:pPr>
      <w:r w:rsidRPr="00F63205">
        <w:t>the agreed rates for Supplier Staff and/or facilities (which are exclusive of any applicable expenses and VAT) incorporated into the Call-Off Contract; and</w:t>
      </w:r>
    </w:p>
    <w:p w14:paraId="4F31D752" w14:textId="77777777" w:rsidR="00F63205" w:rsidRPr="00F63205" w:rsidRDefault="00F63205" w:rsidP="00B63608">
      <w:pPr>
        <w:numPr>
          <w:ilvl w:val="0"/>
          <w:numId w:val="41"/>
        </w:numPr>
      </w:pPr>
      <w:r w:rsidRPr="00F63205">
        <w:t>the number of Work Days, or pro rata portion of a Work Day (see Paragraph 2.3.1 of Framework Schedule 3 (Framework Pricing)), that Supplier Staff work solely to provide the Deliverables and/or the provision of facilities solely to be used for the Buyer’s stated purposes of providing the Deliverables and to meet the tasks sets out in the SOW between the SOW Start Date and SOW End Date.</w:t>
      </w:r>
    </w:p>
    <w:p w14:paraId="461E54CF" w14:textId="77777777" w:rsidR="00F63205" w:rsidRPr="00F63205" w:rsidRDefault="00F63205" w:rsidP="00B63608">
      <w:pPr>
        <w:numPr>
          <w:ilvl w:val="1"/>
          <w:numId w:val="40"/>
        </w:numPr>
      </w:pPr>
      <w:r w:rsidRPr="00F63205">
        <w:t>Further to Paragraph 2.2.2 of Framework Schedule 3 (Framework Pricing), the Supplier will provide a detailed breakdown of its Charges for the Deliverables in sufficient detail to enable the Buyer to verify the accuracy of any invoice submitted.</w:t>
      </w:r>
    </w:p>
    <w:p w14:paraId="14A851E2" w14:textId="77777777" w:rsidR="00F63205" w:rsidRPr="00F63205" w:rsidRDefault="00F63205" w:rsidP="00F63205">
      <w:pPr>
        <w:ind w:left="576"/>
      </w:pPr>
      <w:r w:rsidRPr="00F63205">
        <w:t>This detailed breakdown will be incorporated into each SOW and include (but will not be limited to):</w:t>
      </w:r>
    </w:p>
    <w:p w14:paraId="185A05EC" w14:textId="77777777" w:rsidR="00F63205" w:rsidRPr="00F63205" w:rsidRDefault="00F63205" w:rsidP="00B63608">
      <w:pPr>
        <w:numPr>
          <w:ilvl w:val="0"/>
          <w:numId w:val="42"/>
        </w:numPr>
        <w:ind w:left="936"/>
      </w:pPr>
      <w:r w:rsidRPr="00F63205">
        <w:t>a role description of each member of the Supplier Staff;</w:t>
      </w:r>
    </w:p>
    <w:p w14:paraId="50A1F8C3" w14:textId="77777777" w:rsidR="00F63205" w:rsidRPr="00F63205" w:rsidRDefault="00F63205" w:rsidP="00B63608">
      <w:pPr>
        <w:numPr>
          <w:ilvl w:val="0"/>
          <w:numId w:val="42"/>
        </w:numPr>
        <w:ind w:left="936"/>
      </w:pPr>
      <w:r w:rsidRPr="00F63205">
        <w:t>a facilities description (if applicable);</w:t>
      </w:r>
    </w:p>
    <w:p w14:paraId="70D13C5C" w14:textId="77777777" w:rsidR="00F63205" w:rsidRPr="00F63205" w:rsidRDefault="00F63205" w:rsidP="00B63608">
      <w:pPr>
        <w:numPr>
          <w:ilvl w:val="0"/>
          <w:numId w:val="42"/>
        </w:numPr>
        <w:ind w:left="936"/>
      </w:pPr>
      <w:r w:rsidRPr="00F63205">
        <w:t>the agreed day rate for each Supplier Staff;</w:t>
      </w:r>
    </w:p>
    <w:p w14:paraId="2605885D" w14:textId="77777777" w:rsidR="00F63205" w:rsidRPr="00F63205" w:rsidRDefault="00F63205" w:rsidP="00B63608">
      <w:pPr>
        <w:numPr>
          <w:ilvl w:val="0"/>
          <w:numId w:val="42"/>
        </w:numPr>
        <w:ind w:left="936"/>
      </w:pPr>
      <w:r w:rsidRPr="00F63205">
        <w:t>any expenses charged for each Work Day for each Supplier Staff, which must be in accordance with the Buyer’s expenses policy (if applicable);</w:t>
      </w:r>
    </w:p>
    <w:p w14:paraId="3D4D23D6" w14:textId="77777777" w:rsidR="00F63205" w:rsidRPr="00F63205" w:rsidRDefault="00F63205" w:rsidP="00B63608">
      <w:pPr>
        <w:numPr>
          <w:ilvl w:val="0"/>
          <w:numId w:val="42"/>
        </w:numPr>
        <w:ind w:left="936"/>
      </w:pPr>
      <w:r w:rsidRPr="00F63205">
        <w:t>the number of Work Days, or pro rata for every part day, they will be actively be engaged in providing the Deliverables between the SOW Start Date and SOW End Date; and</w:t>
      </w:r>
    </w:p>
    <w:p w14:paraId="5364B098" w14:textId="77777777" w:rsidR="00F63205" w:rsidRPr="00F63205" w:rsidRDefault="00F63205" w:rsidP="00B63608">
      <w:pPr>
        <w:numPr>
          <w:ilvl w:val="0"/>
          <w:numId w:val="42"/>
        </w:numPr>
        <w:ind w:left="936"/>
      </w:pPr>
      <w:r w:rsidRPr="00F63205">
        <w:t>the total SOW cost for all Supplier Staff role and facilities in providing the Deliverables.</w:t>
      </w:r>
    </w:p>
    <w:p w14:paraId="58D7879E" w14:textId="77777777" w:rsidR="00F63205" w:rsidRPr="00F63205" w:rsidRDefault="00F63205" w:rsidP="00B63608">
      <w:pPr>
        <w:numPr>
          <w:ilvl w:val="1"/>
          <w:numId w:val="40"/>
        </w:numPr>
      </w:pPr>
      <w:r w:rsidRPr="00F63205">
        <w:t>If a Capped or Fixed Price has been agreed for a particular SOW:</w:t>
      </w:r>
    </w:p>
    <w:p w14:paraId="5F7A8E6A" w14:textId="77777777" w:rsidR="00F63205" w:rsidRPr="00F63205" w:rsidRDefault="00F63205" w:rsidP="00B63608">
      <w:pPr>
        <w:numPr>
          <w:ilvl w:val="0"/>
          <w:numId w:val="43"/>
        </w:numPr>
      </w:pPr>
      <w:r w:rsidRPr="00F63205">
        <w:t>the Supplier shall continue to work on the Deliverables until they are satisfactorily complete and accepted by the Buyer at its own cost and expense where the Capped or Fixed Price is exceeded; and</w:t>
      </w:r>
    </w:p>
    <w:p w14:paraId="7BB6666D" w14:textId="77777777" w:rsidR="00F63205" w:rsidRPr="00F63205" w:rsidRDefault="00F63205" w:rsidP="00B63608">
      <w:pPr>
        <w:numPr>
          <w:ilvl w:val="0"/>
          <w:numId w:val="43"/>
        </w:numPr>
      </w:pPr>
      <w:r w:rsidRPr="00F63205">
        <w:t>the Buyer will have no obligation or liability to pay any additional Charges or cost of any part of the Deliverables yet to be completed and/or Delivered after the Capped or Fixed Price is exceeded by the Supplier.</w:t>
      </w:r>
    </w:p>
    <w:p w14:paraId="1F844F59" w14:textId="77777777" w:rsidR="00000929" w:rsidRDefault="00F63205" w:rsidP="00B63608">
      <w:pPr>
        <w:numPr>
          <w:ilvl w:val="1"/>
          <w:numId w:val="40"/>
        </w:numPr>
        <w:suppressAutoHyphens w:val="0"/>
        <w:spacing w:after="160"/>
        <w:sectPr w:rsidR="00000929" w:rsidSect="00000929">
          <w:headerReference w:type="even" r:id="rId36"/>
          <w:headerReference w:type="default" r:id="rId37"/>
          <w:footerReference w:type="even" r:id="rId38"/>
          <w:footerReference w:type="default" r:id="rId39"/>
          <w:headerReference w:type="first" r:id="rId40"/>
          <w:footerReference w:type="first" r:id="rId41"/>
          <w:pgSz w:w="11909" w:h="16834" w:code="9"/>
          <w:pgMar w:top="1440" w:right="1440" w:bottom="1440" w:left="1440" w:header="709" w:footer="709" w:gutter="0"/>
          <w:cols w:space="720"/>
          <w:docGrid w:linePitch="299"/>
        </w:sectPr>
      </w:pPr>
      <w:r w:rsidRPr="00F63205">
        <w:t>All risks or contingencies will be included in the Charges. The Parties agree that the following assumptions, representations, risks and contingencies will apply in relation to the Charges:</w:t>
      </w:r>
    </w:p>
    <w:tbl>
      <w:tblPr>
        <w:tblpPr w:leftFromText="180" w:rightFromText="180" w:vertAnchor="text" w:horzAnchor="margin" w:tblpY="1"/>
        <w:tblW w:w="0" w:type="auto"/>
        <w:tblLook w:val="04A0" w:firstRow="1" w:lastRow="0" w:firstColumn="1" w:lastColumn="0" w:noHBand="0" w:noVBand="1"/>
      </w:tblPr>
      <w:tblGrid>
        <w:gridCol w:w="2010"/>
        <w:gridCol w:w="2528"/>
        <w:gridCol w:w="1395"/>
        <w:gridCol w:w="1990"/>
        <w:gridCol w:w="1545"/>
        <w:gridCol w:w="1287"/>
        <w:gridCol w:w="1146"/>
        <w:gridCol w:w="2033"/>
      </w:tblGrid>
      <w:tr w:rsidR="00201AD9" w:rsidRPr="00D90E77" w14:paraId="3057156C" w14:textId="77777777" w:rsidTr="00201AD9">
        <w:trPr>
          <w:trHeight w:val="705"/>
        </w:trPr>
        <w:tc>
          <w:tcPr>
            <w:tcW w:w="0" w:type="auto"/>
            <w:gridSpan w:val="8"/>
            <w:tcBorders>
              <w:top w:val="single" w:sz="8" w:space="0" w:color="000000"/>
              <w:left w:val="single" w:sz="8" w:space="0" w:color="000000"/>
              <w:bottom w:val="single" w:sz="8" w:space="0" w:color="000000"/>
              <w:right w:val="single" w:sz="8" w:space="0" w:color="000000"/>
            </w:tcBorders>
            <w:shd w:val="clear" w:color="000000" w:fill="1F4E78"/>
            <w:vAlign w:val="center"/>
            <w:hideMark/>
          </w:tcPr>
          <w:p w14:paraId="31E4C49A" w14:textId="77777777" w:rsidR="00201AD9" w:rsidRPr="00D90E77" w:rsidRDefault="00201AD9" w:rsidP="00201AD9">
            <w:pPr>
              <w:suppressAutoHyphens w:val="0"/>
              <w:autoSpaceDN/>
              <w:spacing w:after="0"/>
              <w:jc w:val="center"/>
              <w:textAlignment w:val="auto"/>
              <w:rPr>
                <w:rFonts w:ascii="Calibri" w:eastAsia="Times New Roman" w:hAnsi="Calibri"/>
                <w:b/>
                <w:bCs/>
                <w:color w:val="FFFFFF"/>
                <w:sz w:val="24"/>
                <w:szCs w:val="24"/>
              </w:rPr>
            </w:pPr>
            <w:r w:rsidRPr="00D90E77">
              <w:rPr>
                <w:rFonts w:ascii="Calibri" w:eastAsia="Times New Roman" w:hAnsi="Calibri"/>
                <w:b/>
                <w:bCs/>
                <w:color w:val="FFFFFF"/>
                <w:sz w:val="24"/>
                <w:szCs w:val="24"/>
              </w:rPr>
              <w:t>Table 1 - TOTAL (14 October 2024 - 31 March 2025)</w:t>
            </w:r>
          </w:p>
        </w:tc>
      </w:tr>
      <w:tr w:rsidR="006E5FF3" w:rsidRPr="00D90E77" w14:paraId="5D3FE3E5" w14:textId="77777777" w:rsidTr="00201AD9">
        <w:trPr>
          <w:trHeight w:val="1200"/>
        </w:trPr>
        <w:tc>
          <w:tcPr>
            <w:tcW w:w="0" w:type="auto"/>
            <w:tcBorders>
              <w:top w:val="nil"/>
              <w:left w:val="single" w:sz="8" w:space="0" w:color="auto"/>
              <w:bottom w:val="single" w:sz="4" w:space="0" w:color="auto"/>
              <w:right w:val="nil"/>
            </w:tcBorders>
            <w:shd w:val="clear" w:color="000000" w:fill="FFE699"/>
            <w:vAlign w:val="center"/>
            <w:hideMark/>
          </w:tcPr>
          <w:p w14:paraId="17DDA308" w14:textId="77777777" w:rsidR="00201AD9" w:rsidRPr="00D90E77" w:rsidRDefault="00201AD9" w:rsidP="00201AD9">
            <w:pPr>
              <w:suppressAutoHyphens w:val="0"/>
              <w:autoSpaceDN/>
              <w:spacing w:after="0"/>
              <w:jc w:val="center"/>
              <w:textAlignment w:val="auto"/>
              <w:rPr>
                <w:rFonts w:ascii="Calibri" w:eastAsia="Times New Roman" w:hAnsi="Calibri"/>
                <w:b/>
                <w:bCs/>
                <w:color w:val="000000"/>
              </w:rPr>
            </w:pPr>
            <w:r w:rsidRPr="00D90E77">
              <w:rPr>
                <w:rFonts w:ascii="Calibri" w:eastAsia="Times New Roman" w:hAnsi="Calibri"/>
                <w:b/>
                <w:bCs/>
                <w:color w:val="000000"/>
              </w:rPr>
              <w:t>DOS 6 (RM1043.8)</w:t>
            </w:r>
          </w:p>
        </w:tc>
        <w:tc>
          <w:tcPr>
            <w:tcW w:w="0" w:type="auto"/>
            <w:tcBorders>
              <w:top w:val="nil"/>
              <w:left w:val="single" w:sz="4" w:space="0" w:color="auto"/>
              <w:bottom w:val="single" w:sz="4" w:space="0" w:color="auto"/>
              <w:right w:val="single" w:sz="4" w:space="0" w:color="auto"/>
            </w:tcBorders>
            <w:shd w:val="clear" w:color="000000" w:fill="FFE699"/>
            <w:vAlign w:val="center"/>
            <w:hideMark/>
          </w:tcPr>
          <w:p w14:paraId="2CC438BB" w14:textId="77777777" w:rsidR="00201AD9" w:rsidRPr="00D90E77" w:rsidRDefault="00201AD9" w:rsidP="00201AD9">
            <w:pPr>
              <w:suppressAutoHyphens w:val="0"/>
              <w:autoSpaceDN/>
              <w:spacing w:after="0"/>
              <w:jc w:val="center"/>
              <w:textAlignment w:val="auto"/>
              <w:rPr>
                <w:rFonts w:ascii="Calibri" w:eastAsia="Times New Roman" w:hAnsi="Calibri"/>
                <w:b/>
                <w:bCs/>
                <w:color w:val="000000"/>
              </w:rPr>
            </w:pPr>
            <w:r w:rsidRPr="00D90E77">
              <w:rPr>
                <w:rFonts w:ascii="Calibri" w:eastAsia="Times New Roman" w:hAnsi="Calibri"/>
                <w:b/>
                <w:bCs/>
                <w:color w:val="000000"/>
              </w:rPr>
              <w:t>Roles providing including minimum SFIA Level</w:t>
            </w:r>
          </w:p>
        </w:tc>
        <w:tc>
          <w:tcPr>
            <w:tcW w:w="0" w:type="auto"/>
            <w:tcBorders>
              <w:top w:val="nil"/>
              <w:left w:val="nil"/>
              <w:bottom w:val="single" w:sz="4" w:space="0" w:color="auto"/>
              <w:right w:val="single" w:sz="4" w:space="0" w:color="auto"/>
            </w:tcBorders>
            <w:shd w:val="clear" w:color="000000" w:fill="FFE699"/>
            <w:vAlign w:val="center"/>
            <w:hideMark/>
          </w:tcPr>
          <w:p w14:paraId="7EC13B11" w14:textId="77777777" w:rsidR="00201AD9" w:rsidRPr="00D90E77" w:rsidRDefault="00201AD9" w:rsidP="00201AD9">
            <w:pPr>
              <w:suppressAutoHyphens w:val="0"/>
              <w:autoSpaceDN/>
              <w:spacing w:after="0"/>
              <w:jc w:val="center"/>
              <w:textAlignment w:val="auto"/>
              <w:rPr>
                <w:rFonts w:ascii="Calibri" w:eastAsia="Times New Roman" w:hAnsi="Calibri"/>
                <w:b/>
                <w:bCs/>
                <w:color w:val="000000"/>
              </w:rPr>
            </w:pPr>
            <w:r w:rsidRPr="00D90E77">
              <w:rPr>
                <w:rFonts w:ascii="Calibri" w:eastAsia="Times New Roman" w:hAnsi="Calibri"/>
                <w:b/>
                <w:bCs/>
                <w:color w:val="000000"/>
              </w:rPr>
              <w:t>Day Rate</w:t>
            </w:r>
          </w:p>
        </w:tc>
        <w:tc>
          <w:tcPr>
            <w:tcW w:w="0" w:type="auto"/>
            <w:tcBorders>
              <w:top w:val="nil"/>
              <w:left w:val="nil"/>
              <w:bottom w:val="single" w:sz="4" w:space="0" w:color="auto"/>
              <w:right w:val="single" w:sz="4" w:space="0" w:color="auto"/>
            </w:tcBorders>
            <w:shd w:val="clear" w:color="000000" w:fill="FFE699"/>
            <w:vAlign w:val="center"/>
            <w:hideMark/>
          </w:tcPr>
          <w:p w14:paraId="5603F2E9" w14:textId="77777777" w:rsidR="00201AD9" w:rsidRPr="00D90E77" w:rsidRDefault="00201AD9" w:rsidP="00201AD9">
            <w:pPr>
              <w:suppressAutoHyphens w:val="0"/>
              <w:autoSpaceDN/>
              <w:spacing w:after="0"/>
              <w:jc w:val="center"/>
              <w:textAlignment w:val="auto"/>
              <w:rPr>
                <w:rFonts w:ascii="Calibri" w:eastAsia="Times New Roman" w:hAnsi="Calibri"/>
                <w:b/>
                <w:bCs/>
                <w:color w:val="000000"/>
              </w:rPr>
            </w:pPr>
            <w:r w:rsidRPr="00D90E77">
              <w:rPr>
                <w:rFonts w:ascii="Calibri" w:eastAsia="Times New Roman" w:hAnsi="Calibri"/>
                <w:b/>
                <w:bCs/>
                <w:color w:val="000000"/>
              </w:rPr>
              <w:t xml:space="preserve">T&amp;S </w:t>
            </w:r>
            <w:r w:rsidRPr="00D90E77">
              <w:rPr>
                <w:rFonts w:ascii="Calibri" w:eastAsia="Times New Roman" w:hAnsi="Calibri"/>
                <w:b/>
                <w:bCs/>
                <w:color w:val="000000"/>
              </w:rPr>
              <w:br/>
              <w:t>(If applicable)</w:t>
            </w:r>
            <w:r w:rsidRPr="00D90E77">
              <w:rPr>
                <w:rFonts w:ascii="Calibri" w:eastAsia="Times New Roman" w:hAnsi="Calibri"/>
                <w:b/>
                <w:bCs/>
                <w:color w:val="000000"/>
              </w:rPr>
              <w:br/>
              <w:t>(See Para 7 of Special Notice to Suppiers)</w:t>
            </w:r>
          </w:p>
        </w:tc>
        <w:tc>
          <w:tcPr>
            <w:tcW w:w="0" w:type="auto"/>
            <w:tcBorders>
              <w:top w:val="nil"/>
              <w:left w:val="nil"/>
              <w:bottom w:val="single" w:sz="4" w:space="0" w:color="auto"/>
              <w:right w:val="single" w:sz="4" w:space="0" w:color="auto"/>
            </w:tcBorders>
            <w:shd w:val="clear" w:color="000000" w:fill="FFE699"/>
            <w:vAlign w:val="center"/>
            <w:hideMark/>
          </w:tcPr>
          <w:p w14:paraId="708AB8AC" w14:textId="77777777" w:rsidR="00201AD9" w:rsidRPr="00D90E77" w:rsidRDefault="00201AD9" w:rsidP="00201AD9">
            <w:pPr>
              <w:suppressAutoHyphens w:val="0"/>
              <w:autoSpaceDN/>
              <w:spacing w:after="0"/>
              <w:jc w:val="center"/>
              <w:textAlignment w:val="auto"/>
              <w:rPr>
                <w:rFonts w:ascii="Calibri" w:eastAsia="Times New Roman" w:hAnsi="Calibri"/>
                <w:b/>
                <w:bCs/>
                <w:color w:val="000000"/>
              </w:rPr>
            </w:pPr>
            <w:r w:rsidRPr="00D90E77">
              <w:rPr>
                <w:rFonts w:ascii="Calibri" w:eastAsia="Times New Roman" w:hAnsi="Calibri"/>
                <w:b/>
                <w:bCs/>
                <w:color w:val="000000"/>
              </w:rPr>
              <w:t>Total</w:t>
            </w:r>
          </w:p>
        </w:tc>
        <w:tc>
          <w:tcPr>
            <w:tcW w:w="0" w:type="auto"/>
            <w:tcBorders>
              <w:top w:val="nil"/>
              <w:left w:val="nil"/>
              <w:bottom w:val="single" w:sz="4" w:space="0" w:color="auto"/>
              <w:right w:val="single" w:sz="4" w:space="0" w:color="auto"/>
            </w:tcBorders>
            <w:shd w:val="clear" w:color="000000" w:fill="FFE699"/>
            <w:vAlign w:val="center"/>
            <w:hideMark/>
          </w:tcPr>
          <w:p w14:paraId="14DB8B22" w14:textId="77777777" w:rsidR="00201AD9" w:rsidRPr="00D90E77" w:rsidRDefault="00201AD9" w:rsidP="00201AD9">
            <w:pPr>
              <w:suppressAutoHyphens w:val="0"/>
              <w:autoSpaceDN/>
              <w:spacing w:after="0"/>
              <w:jc w:val="center"/>
              <w:textAlignment w:val="auto"/>
              <w:rPr>
                <w:rFonts w:ascii="Calibri" w:eastAsia="Times New Roman" w:hAnsi="Calibri"/>
                <w:b/>
                <w:bCs/>
                <w:color w:val="000000"/>
              </w:rPr>
            </w:pPr>
            <w:r w:rsidRPr="00D90E77">
              <w:rPr>
                <w:rFonts w:ascii="Calibri" w:eastAsia="Times New Roman" w:hAnsi="Calibri"/>
                <w:b/>
                <w:bCs/>
                <w:color w:val="000000"/>
              </w:rPr>
              <w:t>No. of resources</w:t>
            </w:r>
          </w:p>
        </w:tc>
        <w:tc>
          <w:tcPr>
            <w:tcW w:w="0" w:type="auto"/>
            <w:tcBorders>
              <w:top w:val="nil"/>
              <w:left w:val="nil"/>
              <w:bottom w:val="single" w:sz="4" w:space="0" w:color="auto"/>
              <w:right w:val="single" w:sz="4" w:space="0" w:color="auto"/>
            </w:tcBorders>
            <w:shd w:val="clear" w:color="000000" w:fill="FFE699"/>
            <w:vAlign w:val="center"/>
            <w:hideMark/>
          </w:tcPr>
          <w:p w14:paraId="45755983" w14:textId="77777777" w:rsidR="00201AD9" w:rsidRPr="00D90E77" w:rsidRDefault="00201AD9" w:rsidP="00201AD9">
            <w:pPr>
              <w:suppressAutoHyphens w:val="0"/>
              <w:autoSpaceDN/>
              <w:spacing w:after="0"/>
              <w:jc w:val="center"/>
              <w:textAlignment w:val="auto"/>
              <w:rPr>
                <w:rFonts w:ascii="Calibri" w:eastAsia="Times New Roman" w:hAnsi="Calibri"/>
                <w:b/>
                <w:bCs/>
                <w:color w:val="000000"/>
              </w:rPr>
            </w:pPr>
            <w:r w:rsidRPr="00D90E77">
              <w:rPr>
                <w:rFonts w:ascii="Calibri" w:eastAsia="Times New Roman" w:hAnsi="Calibri"/>
                <w:b/>
                <w:bCs/>
                <w:color w:val="000000"/>
              </w:rPr>
              <w:t>Total Days</w:t>
            </w:r>
          </w:p>
        </w:tc>
        <w:tc>
          <w:tcPr>
            <w:tcW w:w="0" w:type="auto"/>
            <w:tcBorders>
              <w:top w:val="nil"/>
              <w:left w:val="nil"/>
              <w:bottom w:val="single" w:sz="4" w:space="0" w:color="auto"/>
              <w:right w:val="single" w:sz="8" w:space="0" w:color="auto"/>
            </w:tcBorders>
            <w:shd w:val="clear" w:color="000000" w:fill="FFE699"/>
            <w:vAlign w:val="center"/>
            <w:hideMark/>
          </w:tcPr>
          <w:p w14:paraId="41F7DF57" w14:textId="77777777" w:rsidR="00201AD9" w:rsidRPr="00D90E77" w:rsidRDefault="00201AD9" w:rsidP="00201AD9">
            <w:pPr>
              <w:suppressAutoHyphens w:val="0"/>
              <w:autoSpaceDN/>
              <w:spacing w:after="0"/>
              <w:jc w:val="center"/>
              <w:textAlignment w:val="auto"/>
              <w:rPr>
                <w:rFonts w:ascii="Calibri" w:eastAsia="Times New Roman" w:hAnsi="Calibri"/>
                <w:b/>
                <w:bCs/>
                <w:color w:val="000000"/>
              </w:rPr>
            </w:pPr>
            <w:r w:rsidRPr="00D90E77">
              <w:rPr>
                <w:rFonts w:ascii="Calibri" w:eastAsia="Times New Roman" w:hAnsi="Calibri"/>
                <w:b/>
                <w:bCs/>
                <w:color w:val="000000"/>
              </w:rPr>
              <w:t>Total cost Ex VAT</w:t>
            </w:r>
          </w:p>
        </w:tc>
      </w:tr>
      <w:tr w:rsidR="006E5FF3" w:rsidRPr="00D90E77" w14:paraId="0E23495E" w14:textId="77777777" w:rsidTr="00201AD9">
        <w:trPr>
          <w:trHeight w:val="300"/>
        </w:trPr>
        <w:tc>
          <w:tcPr>
            <w:tcW w:w="0" w:type="auto"/>
            <w:vMerge w:val="restart"/>
            <w:tcBorders>
              <w:top w:val="nil"/>
              <w:left w:val="single" w:sz="8" w:space="0" w:color="auto"/>
              <w:bottom w:val="nil"/>
              <w:right w:val="single" w:sz="4" w:space="0" w:color="auto"/>
            </w:tcBorders>
            <w:shd w:val="clear" w:color="auto" w:fill="auto"/>
            <w:vAlign w:val="center"/>
            <w:hideMark/>
          </w:tcPr>
          <w:p w14:paraId="7716B97B" w14:textId="77777777" w:rsidR="00201AD9" w:rsidRPr="00D90E77" w:rsidRDefault="00201AD9" w:rsidP="00201AD9">
            <w:pPr>
              <w:suppressAutoHyphens w:val="0"/>
              <w:autoSpaceDN/>
              <w:spacing w:after="0"/>
              <w:jc w:val="center"/>
              <w:textAlignment w:val="auto"/>
              <w:rPr>
                <w:rFonts w:ascii="Calibri" w:eastAsia="Times New Roman" w:hAnsi="Calibri"/>
                <w:color w:val="000000"/>
              </w:rPr>
            </w:pPr>
            <w:r w:rsidRPr="00D90E77">
              <w:rPr>
                <w:rFonts w:ascii="Calibri" w:eastAsia="Times New Roman" w:hAnsi="Calibri"/>
                <w:color w:val="000000"/>
              </w:rPr>
              <w:t>Capability Concept Demonstrator</w:t>
            </w:r>
          </w:p>
        </w:tc>
        <w:tc>
          <w:tcPr>
            <w:tcW w:w="0" w:type="auto"/>
            <w:tcBorders>
              <w:top w:val="nil"/>
              <w:left w:val="nil"/>
              <w:bottom w:val="single" w:sz="4" w:space="0" w:color="auto"/>
              <w:right w:val="single" w:sz="4" w:space="0" w:color="auto"/>
            </w:tcBorders>
            <w:shd w:val="clear" w:color="auto" w:fill="auto"/>
            <w:noWrap/>
            <w:vAlign w:val="center"/>
            <w:hideMark/>
          </w:tcPr>
          <w:p w14:paraId="3DD69619" w14:textId="40546585" w:rsidR="00201AD9" w:rsidRPr="006E5FF3" w:rsidRDefault="00201AD9" w:rsidP="00201AD9">
            <w:pPr>
              <w:suppressAutoHyphens w:val="0"/>
              <w:autoSpaceDN/>
              <w:spacing w:after="0"/>
              <w:textAlignment w:val="auto"/>
              <w:rPr>
                <w:rFonts w:ascii="Calibri" w:eastAsia="Times New Roman" w:hAnsi="Calibri"/>
                <w:strike/>
                <w:color w:val="000000"/>
              </w:rPr>
            </w:pPr>
            <w:r w:rsidRPr="006E5FF3">
              <w:rPr>
                <w:rFonts w:ascii="Calibri" w:eastAsia="Times New Roman" w:hAnsi="Calibri"/>
                <w:strike/>
                <w:color w:val="000000"/>
              </w:rPr>
              <w:t xml:space="preserve"> </w:t>
            </w:r>
            <w:r w:rsidR="006E5FF3">
              <w:rPr>
                <w:rFonts w:ascii="Calibri" w:eastAsia="Times New Roman" w:hAnsi="Calibri"/>
                <w:b/>
                <w:bCs/>
                <w:color w:val="000000"/>
              </w:rPr>
              <w:t>[REDACTED]</w:t>
            </w:r>
          </w:p>
        </w:tc>
        <w:tc>
          <w:tcPr>
            <w:tcW w:w="0" w:type="auto"/>
            <w:tcBorders>
              <w:top w:val="nil"/>
              <w:left w:val="nil"/>
              <w:bottom w:val="nil"/>
              <w:right w:val="single" w:sz="4" w:space="0" w:color="auto"/>
            </w:tcBorders>
            <w:shd w:val="clear" w:color="000000" w:fill="C6E0B4"/>
            <w:vAlign w:val="center"/>
            <w:hideMark/>
          </w:tcPr>
          <w:p w14:paraId="6C492501" w14:textId="510EE0A5" w:rsidR="00201AD9" w:rsidRPr="00D90E77" w:rsidRDefault="00201AD9" w:rsidP="00201AD9">
            <w:pPr>
              <w:suppressAutoHyphens w:val="0"/>
              <w:autoSpaceDN/>
              <w:spacing w:after="0"/>
              <w:textAlignment w:val="auto"/>
              <w:rPr>
                <w:rFonts w:ascii="Calibri" w:eastAsia="Times New Roman" w:hAnsi="Calibri"/>
                <w:b/>
                <w:bCs/>
                <w:color w:val="000000"/>
              </w:rPr>
            </w:pPr>
            <w:r w:rsidRPr="00D90E77">
              <w:rPr>
                <w:rFonts w:ascii="Calibri" w:eastAsia="Times New Roman" w:hAnsi="Calibri"/>
                <w:b/>
                <w:bCs/>
                <w:color w:val="000000"/>
              </w:rPr>
              <w:t xml:space="preserve"> £       </w:t>
            </w:r>
            <w:r w:rsidR="00D915E2">
              <w:rPr>
                <w:rFonts w:ascii="Calibri" w:eastAsia="Times New Roman" w:hAnsi="Calibri"/>
                <w:b/>
                <w:bCs/>
                <w:color w:val="000000"/>
              </w:rPr>
              <w:t>[REDACTED]</w:t>
            </w:r>
          </w:p>
        </w:tc>
        <w:tc>
          <w:tcPr>
            <w:tcW w:w="0" w:type="auto"/>
            <w:tcBorders>
              <w:top w:val="nil"/>
              <w:left w:val="nil"/>
              <w:bottom w:val="nil"/>
              <w:right w:val="single" w:sz="4" w:space="0" w:color="auto"/>
            </w:tcBorders>
            <w:shd w:val="clear" w:color="000000" w:fill="C6E0B4"/>
            <w:vAlign w:val="center"/>
            <w:hideMark/>
          </w:tcPr>
          <w:p w14:paraId="4D1D9518" w14:textId="77777777" w:rsidR="00201AD9" w:rsidRPr="00D90E77" w:rsidRDefault="00201AD9" w:rsidP="00201AD9">
            <w:pPr>
              <w:suppressAutoHyphens w:val="0"/>
              <w:autoSpaceDN/>
              <w:spacing w:after="0"/>
              <w:textAlignment w:val="auto"/>
              <w:rPr>
                <w:rFonts w:ascii="Calibri" w:eastAsia="Times New Roman" w:hAnsi="Calibri"/>
                <w:b/>
                <w:bCs/>
                <w:color w:val="000000"/>
              </w:rPr>
            </w:pPr>
            <w:r w:rsidRPr="00D90E77">
              <w:rPr>
                <w:rFonts w:ascii="Calibri" w:eastAsia="Times New Roman" w:hAnsi="Calibri"/>
                <w:b/>
                <w:bCs/>
                <w:color w:val="000000"/>
              </w:rPr>
              <w:t xml:space="preserve"> £                                                                            -   </w:t>
            </w:r>
          </w:p>
        </w:tc>
        <w:tc>
          <w:tcPr>
            <w:tcW w:w="0" w:type="auto"/>
            <w:tcBorders>
              <w:top w:val="nil"/>
              <w:left w:val="nil"/>
              <w:bottom w:val="nil"/>
              <w:right w:val="single" w:sz="4" w:space="0" w:color="auto"/>
            </w:tcBorders>
            <w:shd w:val="clear" w:color="000000" w:fill="C6E0B4"/>
            <w:vAlign w:val="center"/>
            <w:hideMark/>
          </w:tcPr>
          <w:p w14:paraId="02ED8BC5" w14:textId="0F67C3D2" w:rsidR="00201AD9" w:rsidRPr="00D90E77" w:rsidRDefault="00201AD9" w:rsidP="00201AD9">
            <w:pPr>
              <w:suppressAutoHyphens w:val="0"/>
              <w:autoSpaceDN/>
              <w:spacing w:after="0"/>
              <w:textAlignment w:val="auto"/>
              <w:rPr>
                <w:rFonts w:ascii="Calibri" w:eastAsia="Times New Roman" w:hAnsi="Calibri"/>
                <w:b/>
                <w:bCs/>
                <w:color w:val="000000"/>
              </w:rPr>
            </w:pPr>
            <w:r w:rsidRPr="00D90E77">
              <w:rPr>
                <w:rFonts w:ascii="Calibri" w:eastAsia="Times New Roman" w:hAnsi="Calibri"/>
                <w:b/>
                <w:bCs/>
                <w:color w:val="000000"/>
              </w:rPr>
              <w:t xml:space="preserve"> £                  </w:t>
            </w:r>
            <w:r w:rsidR="00D915E2">
              <w:rPr>
                <w:rFonts w:ascii="Calibri" w:eastAsia="Times New Roman" w:hAnsi="Calibri"/>
                <w:b/>
                <w:bCs/>
                <w:color w:val="000000"/>
              </w:rPr>
              <w:t>[REDACTED]</w:t>
            </w:r>
          </w:p>
        </w:tc>
        <w:tc>
          <w:tcPr>
            <w:tcW w:w="0" w:type="auto"/>
            <w:tcBorders>
              <w:top w:val="nil"/>
              <w:left w:val="nil"/>
              <w:bottom w:val="single" w:sz="4" w:space="0" w:color="auto"/>
              <w:right w:val="single" w:sz="4" w:space="0" w:color="auto"/>
            </w:tcBorders>
            <w:shd w:val="clear" w:color="auto" w:fill="auto"/>
            <w:vAlign w:val="center"/>
            <w:hideMark/>
          </w:tcPr>
          <w:p w14:paraId="6E17B412" w14:textId="58D06DD8" w:rsidR="00201AD9" w:rsidRPr="00D90E77" w:rsidRDefault="006E5FF3" w:rsidP="00201AD9">
            <w:pPr>
              <w:suppressAutoHyphens w:val="0"/>
              <w:autoSpaceDN/>
              <w:spacing w:after="0"/>
              <w:jc w:val="center"/>
              <w:textAlignment w:val="auto"/>
              <w:rPr>
                <w:rFonts w:ascii="Calibri" w:eastAsia="Times New Roman" w:hAnsi="Calibri"/>
                <w:color w:val="000000"/>
              </w:rPr>
            </w:pPr>
            <w:r>
              <w:rPr>
                <w:rFonts w:ascii="Calibri" w:eastAsia="Times New Roman" w:hAnsi="Calibri"/>
                <w:b/>
                <w:bCs/>
                <w:color w:val="000000"/>
              </w:rPr>
              <w:t>[REDACTED]</w:t>
            </w:r>
          </w:p>
        </w:tc>
        <w:tc>
          <w:tcPr>
            <w:tcW w:w="0" w:type="auto"/>
            <w:tcBorders>
              <w:top w:val="nil"/>
              <w:left w:val="nil"/>
              <w:bottom w:val="single" w:sz="4" w:space="0" w:color="auto"/>
              <w:right w:val="single" w:sz="4" w:space="0" w:color="auto"/>
            </w:tcBorders>
            <w:shd w:val="clear" w:color="auto" w:fill="auto"/>
            <w:vAlign w:val="center"/>
            <w:hideMark/>
          </w:tcPr>
          <w:p w14:paraId="1E63F687" w14:textId="4F12EA8F" w:rsidR="00201AD9" w:rsidRPr="00D90E77" w:rsidRDefault="006E5FF3" w:rsidP="00201AD9">
            <w:pPr>
              <w:suppressAutoHyphens w:val="0"/>
              <w:autoSpaceDN/>
              <w:spacing w:after="0"/>
              <w:jc w:val="center"/>
              <w:textAlignment w:val="auto"/>
              <w:rPr>
                <w:rFonts w:ascii="Calibri" w:eastAsia="Times New Roman" w:hAnsi="Calibri"/>
                <w:color w:val="000000"/>
              </w:rPr>
            </w:pPr>
            <w:r>
              <w:rPr>
                <w:rFonts w:ascii="Calibri" w:eastAsia="Times New Roman" w:hAnsi="Calibri"/>
                <w:b/>
                <w:bCs/>
                <w:color w:val="000000"/>
              </w:rPr>
              <w:t>[REDACTED]</w:t>
            </w:r>
          </w:p>
        </w:tc>
        <w:tc>
          <w:tcPr>
            <w:tcW w:w="0" w:type="auto"/>
            <w:tcBorders>
              <w:top w:val="nil"/>
              <w:left w:val="nil"/>
              <w:bottom w:val="single" w:sz="4" w:space="0" w:color="auto"/>
              <w:right w:val="single" w:sz="8" w:space="0" w:color="auto"/>
            </w:tcBorders>
            <w:shd w:val="clear" w:color="auto" w:fill="auto"/>
            <w:vAlign w:val="center"/>
            <w:hideMark/>
          </w:tcPr>
          <w:p w14:paraId="7BF5574E" w14:textId="347FBFA2" w:rsidR="00201AD9" w:rsidRPr="00D90E77" w:rsidRDefault="00201AD9" w:rsidP="00201AD9">
            <w:pPr>
              <w:suppressAutoHyphens w:val="0"/>
              <w:autoSpaceDN/>
              <w:spacing w:after="0"/>
              <w:textAlignment w:val="auto"/>
              <w:rPr>
                <w:rFonts w:ascii="Calibri" w:eastAsia="Times New Roman" w:hAnsi="Calibri"/>
                <w:color w:val="000000"/>
              </w:rPr>
            </w:pPr>
            <w:r w:rsidRPr="00D90E77">
              <w:rPr>
                <w:rFonts w:ascii="Calibri" w:eastAsia="Times New Roman" w:hAnsi="Calibri"/>
                <w:color w:val="000000"/>
              </w:rPr>
              <w:t xml:space="preserve"> £                                   </w:t>
            </w:r>
            <w:r w:rsidR="00D915E2">
              <w:rPr>
                <w:rFonts w:ascii="Calibri" w:eastAsia="Times New Roman" w:hAnsi="Calibri"/>
                <w:color w:val="000000"/>
              </w:rPr>
              <w:t>[REDACTED]</w:t>
            </w:r>
          </w:p>
        </w:tc>
      </w:tr>
      <w:tr w:rsidR="006E5FF3" w:rsidRPr="00D90E77" w14:paraId="419F492D" w14:textId="77777777" w:rsidTr="00201AD9">
        <w:trPr>
          <w:trHeight w:val="300"/>
        </w:trPr>
        <w:tc>
          <w:tcPr>
            <w:tcW w:w="0" w:type="auto"/>
            <w:vMerge/>
            <w:tcBorders>
              <w:top w:val="nil"/>
              <w:left w:val="single" w:sz="8" w:space="0" w:color="auto"/>
              <w:bottom w:val="nil"/>
              <w:right w:val="single" w:sz="4" w:space="0" w:color="auto"/>
            </w:tcBorders>
            <w:vAlign w:val="center"/>
            <w:hideMark/>
          </w:tcPr>
          <w:p w14:paraId="7AC262B4" w14:textId="77777777" w:rsidR="00201AD9" w:rsidRPr="00D90E77" w:rsidRDefault="00201AD9" w:rsidP="00201AD9">
            <w:pPr>
              <w:suppressAutoHyphens w:val="0"/>
              <w:autoSpaceDN/>
              <w:spacing w:after="0"/>
              <w:textAlignment w:val="auto"/>
              <w:rPr>
                <w:rFonts w:ascii="Calibri" w:eastAsia="Times New Roman" w:hAnsi="Calibri"/>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14:paraId="0E517F24" w14:textId="00C76F6B" w:rsidR="00201AD9" w:rsidRPr="006E5FF3" w:rsidRDefault="006E5FF3" w:rsidP="00201AD9">
            <w:pPr>
              <w:suppressAutoHyphens w:val="0"/>
              <w:autoSpaceDN/>
              <w:spacing w:after="0"/>
              <w:textAlignment w:val="auto"/>
              <w:rPr>
                <w:rFonts w:ascii="Calibri" w:eastAsia="Times New Roman" w:hAnsi="Calibri"/>
                <w:strike/>
                <w:color w:val="000000"/>
              </w:rPr>
            </w:pPr>
            <w:r w:rsidRPr="006E5FF3" w:rsidDel="006E5FF3">
              <w:rPr>
                <w:rFonts w:ascii="Calibri" w:eastAsia="Times New Roman" w:hAnsi="Calibri"/>
                <w:strike/>
                <w:color w:val="000000"/>
              </w:rPr>
              <w:t xml:space="preserve"> </w:t>
            </w:r>
            <w:r>
              <w:rPr>
                <w:rFonts w:ascii="Calibri" w:eastAsia="Times New Roman" w:hAnsi="Calibri"/>
                <w:b/>
                <w:bCs/>
                <w:color w:val="000000"/>
              </w:rPr>
              <w:t>[REDACTED]</w:t>
            </w:r>
          </w:p>
        </w:tc>
        <w:tc>
          <w:tcPr>
            <w:tcW w:w="0" w:type="auto"/>
            <w:tcBorders>
              <w:top w:val="single" w:sz="4" w:space="0" w:color="auto"/>
              <w:left w:val="nil"/>
              <w:bottom w:val="nil"/>
              <w:right w:val="single" w:sz="4" w:space="0" w:color="auto"/>
            </w:tcBorders>
            <w:shd w:val="clear" w:color="000000" w:fill="C6E0B4"/>
            <w:vAlign w:val="center"/>
            <w:hideMark/>
          </w:tcPr>
          <w:p w14:paraId="67874358" w14:textId="2D5960E7" w:rsidR="00201AD9" w:rsidRPr="00D90E77" w:rsidRDefault="00201AD9" w:rsidP="00201AD9">
            <w:pPr>
              <w:suppressAutoHyphens w:val="0"/>
              <w:autoSpaceDN/>
              <w:spacing w:after="0"/>
              <w:textAlignment w:val="auto"/>
              <w:rPr>
                <w:rFonts w:ascii="Calibri" w:eastAsia="Times New Roman" w:hAnsi="Calibri"/>
                <w:b/>
                <w:bCs/>
                <w:color w:val="000000"/>
              </w:rPr>
            </w:pPr>
            <w:r w:rsidRPr="00D90E77">
              <w:rPr>
                <w:rFonts w:ascii="Calibri" w:eastAsia="Times New Roman" w:hAnsi="Calibri"/>
                <w:b/>
                <w:bCs/>
                <w:color w:val="000000"/>
              </w:rPr>
              <w:t xml:space="preserve"> £       </w:t>
            </w:r>
            <w:r w:rsidR="00D915E2">
              <w:rPr>
                <w:rFonts w:ascii="Calibri" w:eastAsia="Times New Roman" w:hAnsi="Calibri"/>
                <w:b/>
                <w:bCs/>
                <w:color w:val="000000"/>
              </w:rPr>
              <w:t>[REDACTED]</w:t>
            </w:r>
          </w:p>
        </w:tc>
        <w:tc>
          <w:tcPr>
            <w:tcW w:w="0" w:type="auto"/>
            <w:tcBorders>
              <w:top w:val="single" w:sz="4" w:space="0" w:color="auto"/>
              <w:left w:val="nil"/>
              <w:bottom w:val="nil"/>
              <w:right w:val="single" w:sz="4" w:space="0" w:color="auto"/>
            </w:tcBorders>
            <w:shd w:val="clear" w:color="000000" w:fill="C6E0B4"/>
            <w:vAlign w:val="center"/>
            <w:hideMark/>
          </w:tcPr>
          <w:p w14:paraId="4B2F7ACF" w14:textId="77777777" w:rsidR="00201AD9" w:rsidRPr="00D90E77" w:rsidRDefault="00201AD9" w:rsidP="00201AD9">
            <w:pPr>
              <w:suppressAutoHyphens w:val="0"/>
              <w:autoSpaceDN/>
              <w:spacing w:after="0"/>
              <w:textAlignment w:val="auto"/>
              <w:rPr>
                <w:rFonts w:ascii="Calibri" w:eastAsia="Times New Roman" w:hAnsi="Calibri"/>
                <w:b/>
                <w:bCs/>
                <w:color w:val="000000"/>
              </w:rPr>
            </w:pPr>
            <w:r w:rsidRPr="00D90E77">
              <w:rPr>
                <w:rFonts w:ascii="Calibri" w:eastAsia="Times New Roman" w:hAnsi="Calibri"/>
                <w:b/>
                <w:bCs/>
                <w:color w:val="000000"/>
              </w:rPr>
              <w:t xml:space="preserve"> £                                                                            -   </w:t>
            </w:r>
          </w:p>
        </w:tc>
        <w:tc>
          <w:tcPr>
            <w:tcW w:w="0" w:type="auto"/>
            <w:tcBorders>
              <w:top w:val="single" w:sz="4" w:space="0" w:color="auto"/>
              <w:left w:val="nil"/>
              <w:bottom w:val="nil"/>
              <w:right w:val="single" w:sz="4" w:space="0" w:color="auto"/>
            </w:tcBorders>
            <w:shd w:val="clear" w:color="000000" w:fill="C6E0B4"/>
            <w:vAlign w:val="center"/>
            <w:hideMark/>
          </w:tcPr>
          <w:p w14:paraId="778729FE" w14:textId="0B5979DF" w:rsidR="00201AD9" w:rsidRPr="00D90E77" w:rsidRDefault="00201AD9" w:rsidP="00201AD9">
            <w:pPr>
              <w:suppressAutoHyphens w:val="0"/>
              <w:autoSpaceDN/>
              <w:spacing w:after="0"/>
              <w:textAlignment w:val="auto"/>
              <w:rPr>
                <w:rFonts w:ascii="Calibri" w:eastAsia="Times New Roman" w:hAnsi="Calibri"/>
                <w:b/>
                <w:bCs/>
                <w:color w:val="000000"/>
              </w:rPr>
            </w:pPr>
            <w:r w:rsidRPr="00D90E77">
              <w:rPr>
                <w:rFonts w:ascii="Calibri" w:eastAsia="Times New Roman" w:hAnsi="Calibri"/>
                <w:b/>
                <w:bCs/>
                <w:color w:val="000000"/>
              </w:rPr>
              <w:t xml:space="preserve"> £                  </w:t>
            </w:r>
            <w:r w:rsidR="00D915E2">
              <w:rPr>
                <w:rFonts w:ascii="Calibri" w:eastAsia="Times New Roman" w:hAnsi="Calibri"/>
                <w:b/>
                <w:bCs/>
                <w:color w:val="000000"/>
              </w:rPr>
              <w:t>[REDACTED]</w:t>
            </w:r>
          </w:p>
        </w:tc>
        <w:tc>
          <w:tcPr>
            <w:tcW w:w="0" w:type="auto"/>
            <w:tcBorders>
              <w:top w:val="nil"/>
              <w:left w:val="nil"/>
              <w:bottom w:val="single" w:sz="4" w:space="0" w:color="auto"/>
              <w:right w:val="single" w:sz="4" w:space="0" w:color="auto"/>
            </w:tcBorders>
            <w:shd w:val="clear" w:color="auto" w:fill="auto"/>
            <w:vAlign w:val="center"/>
            <w:hideMark/>
          </w:tcPr>
          <w:p w14:paraId="1762EA77" w14:textId="23BD49CA" w:rsidR="00201AD9" w:rsidRPr="00D90E77" w:rsidRDefault="006E5FF3" w:rsidP="00201AD9">
            <w:pPr>
              <w:suppressAutoHyphens w:val="0"/>
              <w:autoSpaceDN/>
              <w:spacing w:after="0"/>
              <w:jc w:val="center"/>
              <w:textAlignment w:val="auto"/>
              <w:rPr>
                <w:rFonts w:ascii="Calibri" w:eastAsia="Times New Roman" w:hAnsi="Calibri"/>
                <w:color w:val="000000"/>
              </w:rPr>
            </w:pPr>
            <w:r>
              <w:rPr>
                <w:rFonts w:ascii="Calibri" w:eastAsia="Times New Roman" w:hAnsi="Calibri"/>
                <w:b/>
                <w:bCs/>
                <w:color w:val="000000"/>
              </w:rPr>
              <w:t>[REDACTED]</w:t>
            </w:r>
          </w:p>
        </w:tc>
        <w:tc>
          <w:tcPr>
            <w:tcW w:w="0" w:type="auto"/>
            <w:tcBorders>
              <w:top w:val="nil"/>
              <w:left w:val="nil"/>
              <w:bottom w:val="single" w:sz="4" w:space="0" w:color="auto"/>
              <w:right w:val="single" w:sz="4" w:space="0" w:color="auto"/>
            </w:tcBorders>
            <w:shd w:val="clear" w:color="auto" w:fill="auto"/>
            <w:vAlign w:val="center"/>
            <w:hideMark/>
          </w:tcPr>
          <w:p w14:paraId="48C98E01" w14:textId="2FC49C0E" w:rsidR="00201AD9" w:rsidRPr="00D90E77" w:rsidRDefault="006E5FF3" w:rsidP="00201AD9">
            <w:pPr>
              <w:suppressAutoHyphens w:val="0"/>
              <w:autoSpaceDN/>
              <w:spacing w:after="0"/>
              <w:jc w:val="center"/>
              <w:textAlignment w:val="auto"/>
              <w:rPr>
                <w:rFonts w:ascii="Calibri" w:eastAsia="Times New Roman" w:hAnsi="Calibri"/>
                <w:color w:val="000000"/>
              </w:rPr>
            </w:pPr>
            <w:r>
              <w:rPr>
                <w:rFonts w:ascii="Calibri" w:eastAsia="Times New Roman" w:hAnsi="Calibri"/>
                <w:b/>
                <w:bCs/>
                <w:color w:val="000000"/>
              </w:rPr>
              <w:t>[REDACTED]</w:t>
            </w:r>
          </w:p>
        </w:tc>
        <w:tc>
          <w:tcPr>
            <w:tcW w:w="0" w:type="auto"/>
            <w:tcBorders>
              <w:top w:val="nil"/>
              <w:left w:val="nil"/>
              <w:bottom w:val="single" w:sz="4" w:space="0" w:color="auto"/>
              <w:right w:val="single" w:sz="8" w:space="0" w:color="auto"/>
            </w:tcBorders>
            <w:shd w:val="clear" w:color="auto" w:fill="auto"/>
            <w:vAlign w:val="center"/>
            <w:hideMark/>
          </w:tcPr>
          <w:p w14:paraId="77598DBB" w14:textId="44E52BDE" w:rsidR="00201AD9" w:rsidRPr="00D90E77" w:rsidRDefault="00201AD9" w:rsidP="00201AD9">
            <w:pPr>
              <w:suppressAutoHyphens w:val="0"/>
              <w:autoSpaceDN/>
              <w:spacing w:after="0"/>
              <w:textAlignment w:val="auto"/>
              <w:rPr>
                <w:rFonts w:ascii="Calibri" w:eastAsia="Times New Roman" w:hAnsi="Calibri"/>
                <w:color w:val="000000"/>
              </w:rPr>
            </w:pPr>
            <w:r w:rsidRPr="00D90E77">
              <w:rPr>
                <w:rFonts w:ascii="Calibri" w:eastAsia="Times New Roman" w:hAnsi="Calibri"/>
                <w:color w:val="000000"/>
              </w:rPr>
              <w:t xml:space="preserve"> £                                   </w:t>
            </w:r>
            <w:r w:rsidR="00D915E2">
              <w:rPr>
                <w:rFonts w:ascii="Calibri" w:eastAsia="Times New Roman" w:hAnsi="Calibri"/>
                <w:color w:val="000000"/>
              </w:rPr>
              <w:t>[REDACTED]</w:t>
            </w:r>
          </w:p>
        </w:tc>
      </w:tr>
      <w:tr w:rsidR="006E5FF3" w:rsidRPr="00D90E77" w14:paraId="4E86C194" w14:textId="77777777" w:rsidTr="006E5FF3">
        <w:trPr>
          <w:trHeight w:val="300"/>
        </w:trPr>
        <w:tc>
          <w:tcPr>
            <w:tcW w:w="0" w:type="auto"/>
            <w:vMerge/>
            <w:tcBorders>
              <w:top w:val="nil"/>
              <w:left w:val="single" w:sz="8" w:space="0" w:color="auto"/>
              <w:bottom w:val="nil"/>
              <w:right w:val="single" w:sz="4" w:space="0" w:color="auto"/>
            </w:tcBorders>
            <w:vAlign w:val="center"/>
            <w:hideMark/>
          </w:tcPr>
          <w:p w14:paraId="16C72223" w14:textId="77777777" w:rsidR="006E5FF3" w:rsidRPr="00D90E77" w:rsidRDefault="006E5FF3" w:rsidP="006E5FF3">
            <w:pPr>
              <w:suppressAutoHyphens w:val="0"/>
              <w:autoSpaceDN/>
              <w:spacing w:after="0"/>
              <w:textAlignment w:val="auto"/>
              <w:rPr>
                <w:rFonts w:ascii="Calibri" w:eastAsia="Times New Roman" w:hAnsi="Calibri"/>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14:paraId="70754392" w14:textId="7E0A1603" w:rsidR="006E5FF3" w:rsidRPr="006E5FF3" w:rsidRDefault="006E5FF3" w:rsidP="006E5FF3">
            <w:pPr>
              <w:suppressAutoHyphens w:val="0"/>
              <w:autoSpaceDN/>
              <w:spacing w:after="0"/>
              <w:textAlignment w:val="auto"/>
              <w:rPr>
                <w:rFonts w:ascii="Calibri" w:eastAsia="Times New Roman" w:hAnsi="Calibri"/>
                <w:strike/>
                <w:color w:val="000000"/>
              </w:rPr>
            </w:pPr>
            <w:r w:rsidRPr="006E5FF3" w:rsidDel="006E5FF3">
              <w:rPr>
                <w:rFonts w:ascii="Calibri" w:eastAsia="Times New Roman" w:hAnsi="Calibri"/>
                <w:strike/>
                <w:color w:val="000000"/>
              </w:rPr>
              <w:t xml:space="preserve"> </w:t>
            </w:r>
            <w:r>
              <w:rPr>
                <w:rFonts w:ascii="Calibri" w:eastAsia="Times New Roman" w:hAnsi="Calibri"/>
                <w:b/>
                <w:bCs/>
                <w:color w:val="000000"/>
              </w:rPr>
              <w:t>[REDACTED]</w:t>
            </w:r>
          </w:p>
        </w:tc>
        <w:tc>
          <w:tcPr>
            <w:tcW w:w="0" w:type="auto"/>
            <w:tcBorders>
              <w:top w:val="single" w:sz="4" w:space="0" w:color="auto"/>
              <w:left w:val="nil"/>
              <w:bottom w:val="nil"/>
              <w:right w:val="single" w:sz="4" w:space="0" w:color="auto"/>
            </w:tcBorders>
            <w:shd w:val="clear" w:color="000000" w:fill="C6E0B4"/>
            <w:vAlign w:val="center"/>
            <w:hideMark/>
          </w:tcPr>
          <w:p w14:paraId="5DAE3458" w14:textId="1FBED62F" w:rsidR="006E5FF3" w:rsidRPr="00D90E77" w:rsidRDefault="006E5FF3" w:rsidP="006E5FF3">
            <w:pPr>
              <w:suppressAutoHyphens w:val="0"/>
              <w:autoSpaceDN/>
              <w:spacing w:after="0"/>
              <w:textAlignment w:val="auto"/>
              <w:rPr>
                <w:rFonts w:ascii="Calibri" w:eastAsia="Times New Roman" w:hAnsi="Calibri"/>
                <w:b/>
                <w:bCs/>
                <w:color w:val="000000"/>
              </w:rPr>
            </w:pPr>
            <w:r w:rsidRPr="00D90E77">
              <w:rPr>
                <w:rFonts w:ascii="Calibri" w:eastAsia="Times New Roman" w:hAnsi="Calibri"/>
                <w:b/>
                <w:bCs/>
                <w:color w:val="000000"/>
              </w:rPr>
              <w:t xml:space="preserve"> £       </w:t>
            </w:r>
            <w:r>
              <w:rPr>
                <w:rFonts w:ascii="Calibri" w:eastAsia="Times New Roman" w:hAnsi="Calibri"/>
                <w:b/>
                <w:bCs/>
                <w:color w:val="000000"/>
              </w:rPr>
              <w:t>[REDACTED]</w:t>
            </w:r>
          </w:p>
        </w:tc>
        <w:tc>
          <w:tcPr>
            <w:tcW w:w="0" w:type="auto"/>
            <w:tcBorders>
              <w:top w:val="single" w:sz="4" w:space="0" w:color="auto"/>
              <w:left w:val="nil"/>
              <w:bottom w:val="nil"/>
              <w:right w:val="single" w:sz="4" w:space="0" w:color="auto"/>
            </w:tcBorders>
            <w:shd w:val="clear" w:color="000000" w:fill="C6E0B4"/>
            <w:vAlign w:val="center"/>
            <w:hideMark/>
          </w:tcPr>
          <w:p w14:paraId="7F1AFAFE" w14:textId="77777777" w:rsidR="006E5FF3" w:rsidRPr="00D90E77" w:rsidRDefault="006E5FF3" w:rsidP="006E5FF3">
            <w:pPr>
              <w:suppressAutoHyphens w:val="0"/>
              <w:autoSpaceDN/>
              <w:spacing w:after="0"/>
              <w:textAlignment w:val="auto"/>
              <w:rPr>
                <w:rFonts w:ascii="Calibri" w:eastAsia="Times New Roman" w:hAnsi="Calibri"/>
                <w:b/>
                <w:bCs/>
                <w:color w:val="000000"/>
              </w:rPr>
            </w:pPr>
            <w:r w:rsidRPr="00D90E77">
              <w:rPr>
                <w:rFonts w:ascii="Calibri" w:eastAsia="Times New Roman" w:hAnsi="Calibri"/>
                <w:b/>
                <w:bCs/>
                <w:color w:val="000000"/>
              </w:rPr>
              <w:t xml:space="preserve"> £                                                                            -   </w:t>
            </w:r>
          </w:p>
        </w:tc>
        <w:tc>
          <w:tcPr>
            <w:tcW w:w="0" w:type="auto"/>
            <w:tcBorders>
              <w:top w:val="single" w:sz="4" w:space="0" w:color="auto"/>
              <w:left w:val="nil"/>
              <w:bottom w:val="nil"/>
              <w:right w:val="single" w:sz="4" w:space="0" w:color="auto"/>
            </w:tcBorders>
            <w:shd w:val="clear" w:color="000000" w:fill="C6E0B4"/>
            <w:vAlign w:val="center"/>
            <w:hideMark/>
          </w:tcPr>
          <w:p w14:paraId="491BD91C" w14:textId="3C963E86" w:rsidR="006E5FF3" w:rsidRPr="00D90E77" w:rsidRDefault="006E5FF3" w:rsidP="006E5FF3">
            <w:pPr>
              <w:suppressAutoHyphens w:val="0"/>
              <w:autoSpaceDN/>
              <w:spacing w:after="0"/>
              <w:textAlignment w:val="auto"/>
              <w:rPr>
                <w:rFonts w:ascii="Calibri" w:eastAsia="Times New Roman" w:hAnsi="Calibri"/>
                <w:b/>
                <w:bCs/>
                <w:color w:val="000000"/>
              </w:rPr>
            </w:pPr>
            <w:r w:rsidRPr="00D90E77">
              <w:rPr>
                <w:rFonts w:ascii="Calibri" w:eastAsia="Times New Roman" w:hAnsi="Calibri"/>
                <w:b/>
                <w:bCs/>
                <w:color w:val="000000"/>
              </w:rPr>
              <w:t xml:space="preserve"> £                  </w:t>
            </w:r>
            <w:r>
              <w:rPr>
                <w:rFonts w:ascii="Calibri" w:eastAsia="Times New Roman" w:hAnsi="Calibri"/>
                <w:b/>
                <w:bCs/>
                <w:color w:val="000000"/>
              </w:rPr>
              <w:t>[REDACTED]</w:t>
            </w:r>
          </w:p>
        </w:tc>
        <w:tc>
          <w:tcPr>
            <w:tcW w:w="0" w:type="auto"/>
            <w:tcBorders>
              <w:top w:val="nil"/>
              <w:left w:val="nil"/>
              <w:bottom w:val="single" w:sz="4" w:space="0" w:color="auto"/>
              <w:right w:val="single" w:sz="4" w:space="0" w:color="auto"/>
            </w:tcBorders>
            <w:shd w:val="clear" w:color="auto" w:fill="auto"/>
            <w:hideMark/>
          </w:tcPr>
          <w:p w14:paraId="4C64E44F" w14:textId="24A39E7A" w:rsidR="006E5FF3" w:rsidRPr="00D90E77" w:rsidRDefault="006E5FF3" w:rsidP="006E5FF3">
            <w:pPr>
              <w:suppressAutoHyphens w:val="0"/>
              <w:autoSpaceDN/>
              <w:spacing w:after="0"/>
              <w:jc w:val="center"/>
              <w:textAlignment w:val="auto"/>
              <w:rPr>
                <w:rFonts w:ascii="Calibri" w:eastAsia="Times New Roman" w:hAnsi="Calibri"/>
                <w:color w:val="000000"/>
              </w:rPr>
            </w:pPr>
            <w:r w:rsidRPr="00315276">
              <w:rPr>
                <w:rFonts w:ascii="Calibri" w:eastAsia="Times New Roman" w:hAnsi="Calibri"/>
                <w:b/>
                <w:bCs/>
                <w:color w:val="000000"/>
              </w:rPr>
              <w:t>[REDACTED]</w:t>
            </w:r>
          </w:p>
        </w:tc>
        <w:tc>
          <w:tcPr>
            <w:tcW w:w="0" w:type="auto"/>
            <w:tcBorders>
              <w:top w:val="nil"/>
              <w:left w:val="nil"/>
              <w:bottom w:val="single" w:sz="4" w:space="0" w:color="auto"/>
              <w:right w:val="single" w:sz="4" w:space="0" w:color="auto"/>
            </w:tcBorders>
            <w:shd w:val="clear" w:color="auto" w:fill="auto"/>
            <w:hideMark/>
          </w:tcPr>
          <w:p w14:paraId="55977C12" w14:textId="34037C8C" w:rsidR="006E5FF3" w:rsidRPr="00D90E77" w:rsidRDefault="006E5FF3" w:rsidP="006E5FF3">
            <w:pPr>
              <w:suppressAutoHyphens w:val="0"/>
              <w:autoSpaceDN/>
              <w:spacing w:after="0"/>
              <w:jc w:val="center"/>
              <w:textAlignment w:val="auto"/>
              <w:rPr>
                <w:rFonts w:ascii="Calibri" w:eastAsia="Times New Roman" w:hAnsi="Calibri"/>
                <w:color w:val="000000"/>
              </w:rPr>
            </w:pPr>
            <w:r w:rsidRPr="00315276">
              <w:rPr>
                <w:rFonts w:ascii="Calibri" w:eastAsia="Times New Roman" w:hAnsi="Calibri"/>
                <w:b/>
                <w:bCs/>
                <w:color w:val="000000"/>
              </w:rPr>
              <w:t>[REDACTED]</w:t>
            </w:r>
          </w:p>
        </w:tc>
        <w:tc>
          <w:tcPr>
            <w:tcW w:w="0" w:type="auto"/>
            <w:tcBorders>
              <w:top w:val="nil"/>
              <w:left w:val="nil"/>
              <w:bottom w:val="single" w:sz="4" w:space="0" w:color="auto"/>
              <w:right w:val="single" w:sz="8" w:space="0" w:color="auto"/>
            </w:tcBorders>
            <w:shd w:val="clear" w:color="auto" w:fill="auto"/>
            <w:vAlign w:val="center"/>
            <w:hideMark/>
          </w:tcPr>
          <w:p w14:paraId="2F7FA26B" w14:textId="7C9737C0" w:rsidR="006E5FF3" w:rsidRPr="00D90E77" w:rsidRDefault="006E5FF3" w:rsidP="006E5FF3">
            <w:pPr>
              <w:suppressAutoHyphens w:val="0"/>
              <w:autoSpaceDN/>
              <w:spacing w:after="0"/>
              <w:textAlignment w:val="auto"/>
              <w:rPr>
                <w:rFonts w:ascii="Calibri" w:eastAsia="Times New Roman" w:hAnsi="Calibri"/>
                <w:color w:val="000000"/>
              </w:rPr>
            </w:pPr>
            <w:r w:rsidRPr="00D90E77">
              <w:rPr>
                <w:rFonts w:ascii="Calibri" w:eastAsia="Times New Roman" w:hAnsi="Calibri"/>
                <w:color w:val="000000"/>
              </w:rPr>
              <w:t xml:space="preserve"> £                               </w:t>
            </w:r>
            <w:r>
              <w:rPr>
                <w:rFonts w:ascii="Calibri" w:eastAsia="Times New Roman" w:hAnsi="Calibri"/>
                <w:color w:val="000000"/>
              </w:rPr>
              <w:t>[REDACTED]</w:t>
            </w:r>
          </w:p>
        </w:tc>
      </w:tr>
      <w:tr w:rsidR="006E5FF3" w:rsidRPr="00D90E77" w14:paraId="4B157472" w14:textId="77777777" w:rsidTr="00DE5CDA">
        <w:trPr>
          <w:trHeight w:val="300"/>
        </w:trPr>
        <w:tc>
          <w:tcPr>
            <w:tcW w:w="0" w:type="auto"/>
            <w:vMerge/>
            <w:tcBorders>
              <w:top w:val="nil"/>
              <w:left w:val="single" w:sz="8" w:space="0" w:color="auto"/>
              <w:bottom w:val="nil"/>
              <w:right w:val="single" w:sz="4" w:space="0" w:color="auto"/>
            </w:tcBorders>
            <w:vAlign w:val="center"/>
            <w:hideMark/>
          </w:tcPr>
          <w:p w14:paraId="22BD3B63" w14:textId="77777777" w:rsidR="006E5FF3" w:rsidRPr="00D90E77" w:rsidRDefault="006E5FF3" w:rsidP="006E5FF3">
            <w:pPr>
              <w:suppressAutoHyphens w:val="0"/>
              <w:autoSpaceDN/>
              <w:spacing w:after="0"/>
              <w:textAlignment w:val="auto"/>
              <w:rPr>
                <w:rFonts w:ascii="Calibri" w:eastAsia="Times New Roman" w:hAnsi="Calibri"/>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14:paraId="509BF8AA" w14:textId="63FB6F7E" w:rsidR="006E5FF3" w:rsidRPr="006E5FF3" w:rsidRDefault="006E5FF3" w:rsidP="006E5FF3">
            <w:pPr>
              <w:suppressAutoHyphens w:val="0"/>
              <w:autoSpaceDN/>
              <w:spacing w:after="0"/>
              <w:textAlignment w:val="auto"/>
              <w:rPr>
                <w:rFonts w:ascii="Calibri" w:eastAsia="Times New Roman" w:hAnsi="Calibri"/>
                <w:strike/>
                <w:color w:val="000000"/>
              </w:rPr>
            </w:pPr>
            <w:r w:rsidRPr="006E5FF3">
              <w:rPr>
                <w:rFonts w:ascii="Calibri" w:eastAsia="Times New Roman" w:hAnsi="Calibri"/>
                <w:strike/>
                <w:color w:val="000000"/>
              </w:rPr>
              <w:t xml:space="preserve"> </w:t>
            </w:r>
            <w:r>
              <w:rPr>
                <w:rFonts w:ascii="Calibri" w:eastAsia="Times New Roman" w:hAnsi="Calibri"/>
                <w:b/>
                <w:bCs/>
                <w:color w:val="000000"/>
              </w:rPr>
              <w:t>[REDACTED]</w:t>
            </w:r>
          </w:p>
        </w:tc>
        <w:tc>
          <w:tcPr>
            <w:tcW w:w="0" w:type="auto"/>
            <w:tcBorders>
              <w:top w:val="single" w:sz="4" w:space="0" w:color="auto"/>
              <w:left w:val="nil"/>
              <w:bottom w:val="nil"/>
              <w:right w:val="single" w:sz="4" w:space="0" w:color="auto"/>
            </w:tcBorders>
            <w:shd w:val="clear" w:color="000000" w:fill="C6E0B4"/>
            <w:vAlign w:val="center"/>
            <w:hideMark/>
          </w:tcPr>
          <w:p w14:paraId="0A9F7857" w14:textId="1975C080" w:rsidR="006E5FF3" w:rsidRPr="00D90E77" w:rsidRDefault="006E5FF3" w:rsidP="006E5FF3">
            <w:pPr>
              <w:suppressAutoHyphens w:val="0"/>
              <w:autoSpaceDN/>
              <w:spacing w:after="0"/>
              <w:textAlignment w:val="auto"/>
              <w:rPr>
                <w:rFonts w:ascii="Calibri" w:eastAsia="Times New Roman" w:hAnsi="Calibri"/>
                <w:b/>
                <w:bCs/>
                <w:color w:val="000000"/>
              </w:rPr>
            </w:pPr>
            <w:r w:rsidRPr="00D90E77">
              <w:rPr>
                <w:rFonts w:ascii="Calibri" w:eastAsia="Times New Roman" w:hAnsi="Calibri"/>
                <w:b/>
                <w:bCs/>
                <w:color w:val="000000"/>
              </w:rPr>
              <w:t xml:space="preserve"> £          </w:t>
            </w:r>
            <w:r>
              <w:rPr>
                <w:rFonts w:ascii="Calibri" w:eastAsia="Times New Roman" w:hAnsi="Calibri"/>
                <w:b/>
                <w:bCs/>
                <w:color w:val="000000"/>
              </w:rPr>
              <w:t>[REDACTED]</w:t>
            </w:r>
          </w:p>
        </w:tc>
        <w:tc>
          <w:tcPr>
            <w:tcW w:w="0" w:type="auto"/>
            <w:tcBorders>
              <w:top w:val="single" w:sz="4" w:space="0" w:color="auto"/>
              <w:left w:val="nil"/>
              <w:bottom w:val="nil"/>
              <w:right w:val="single" w:sz="4" w:space="0" w:color="auto"/>
            </w:tcBorders>
            <w:shd w:val="clear" w:color="000000" w:fill="C6E0B4"/>
            <w:vAlign w:val="center"/>
            <w:hideMark/>
          </w:tcPr>
          <w:p w14:paraId="22D84845" w14:textId="77777777" w:rsidR="006E5FF3" w:rsidRPr="00D90E77" w:rsidRDefault="006E5FF3" w:rsidP="006E5FF3">
            <w:pPr>
              <w:suppressAutoHyphens w:val="0"/>
              <w:autoSpaceDN/>
              <w:spacing w:after="0"/>
              <w:textAlignment w:val="auto"/>
              <w:rPr>
                <w:rFonts w:ascii="Calibri" w:eastAsia="Times New Roman" w:hAnsi="Calibri"/>
                <w:b/>
                <w:bCs/>
                <w:color w:val="000000"/>
              </w:rPr>
            </w:pPr>
            <w:r w:rsidRPr="00D90E77">
              <w:rPr>
                <w:rFonts w:ascii="Calibri" w:eastAsia="Times New Roman" w:hAnsi="Calibri"/>
                <w:b/>
                <w:bCs/>
                <w:color w:val="000000"/>
              </w:rPr>
              <w:t xml:space="preserve"> £                                                                            -   </w:t>
            </w:r>
          </w:p>
        </w:tc>
        <w:tc>
          <w:tcPr>
            <w:tcW w:w="0" w:type="auto"/>
            <w:tcBorders>
              <w:top w:val="single" w:sz="4" w:space="0" w:color="auto"/>
              <w:left w:val="nil"/>
              <w:bottom w:val="nil"/>
              <w:right w:val="single" w:sz="4" w:space="0" w:color="auto"/>
            </w:tcBorders>
            <w:shd w:val="clear" w:color="000000" w:fill="C6E0B4"/>
            <w:hideMark/>
          </w:tcPr>
          <w:p w14:paraId="5E594E6A" w14:textId="67159D03" w:rsidR="006E5FF3" w:rsidRPr="00D90E77" w:rsidRDefault="006E5FF3" w:rsidP="006E5FF3">
            <w:pPr>
              <w:suppressAutoHyphens w:val="0"/>
              <w:autoSpaceDN/>
              <w:spacing w:after="0"/>
              <w:textAlignment w:val="auto"/>
              <w:rPr>
                <w:rFonts w:ascii="Calibri" w:eastAsia="Times New Roman" w:hAnsi="Calibri"/>
                <w:b/>
                <w:bCs/>
                <w:color w:val="000000"/>
              </w:rPr>
            </w:pPr>
            <w:r w:rsidRPr="008717D9">
              <w:rPr>
                <w:rFonts w:ascii="Calibri" w:eastAsia="Times New Roman" w:hAnsi="Calibri"/>
                <w:b/>
                <w:bCs/>
                <w:color w:val="000000"/>
              </w:rPr>
              <w:t>[REDACTED]</w:t>
            </w:r>
          </w:p>
        </w:tc>
        <w:tc>
          <w:tcPr>
            <w:tcW w:w="0" w:type="auto"/>
            <w:tcBorders>
              <w:top w:val="nil"/>
              <w:left w:val="nil"/>
              <w:bottom w:val="single" w:sz="4" w:space="0" w:color="auto"/>
              <w:right w:val="single" w:sz="4" w:space="0" w:color="auto"/>
            </w:tcBorders>
            <w:shd w:val="clear" w:color="auto" w:fill="auto"/>
            <w:vAlign w:val="center"/>
            <w:hideMark/>
          </w:tcPr>
          <w:p w14:paraId="23222010" w14:textId="43355CF9" w:rsidR="006E5FF3" w:rsidRPr="00D90E77" w:rsidRDefault="006E5FF3" w:rsidP="006E5FF3">
            <w:pPr>
              <w:suppressAutoHyphens w:val="0"/>
              <w:autoSpaceDN/>
              <w:spacing w:after="0"/>
              <w:jc w:val="center"/>
              <w:textAlignment w:val="auto"/>
              <w:rPr>
                <w:rFonts w:ascii="Calibri" w:eastAsia="Times New Roman" w:hAnsi="Calibri"/>
                <w:color w:val="000000"/>
              </w:rPr>
            </w:pPr>
            <w:r>
              <w:rPr>
                <w:rFonts w:ascii="Calibri" w:eastAsia="Times New Roman" w:hAnsi="Calibri"/>
                <w:b/>
                <w:bCs/>
                <w:color w:val="000000"/>
              </w:rPr>
              <w:t>[REDACTED]</w:t>
            </w:r>
          </w:p>
        </w:tc>
        <w:tc>
          <w:tcPr>
            <w:tcW w:w="0" w:type="auto"/>
            <w:tcBorders>
              <w:top w:val="nil"/>
              <w:left w:val="nil"/>
              <w:bottom w:val="single" w:sz="4" w:space="0" w:color="auto"/>
              <w:right w:val="single" w:sz="4" w:space="0" w:color="auto"/>
            </w:tcBorders>
            <w:shd w:val="clear" w:color="auto" w:fill="auto"/>
            <w:vAlign w:val="center"/>
            <w:hideMark/>
          </w:tcPr>
          <w:p w14:paraId="6F34BA56" w14:textId="713C90F9" w:rsidR="006E5FF3" w:rsidRPr="00D90E77" w:rsidRDefault="006E5FF3" w:rsidP="006E5FF3">
            <w:pPr>
              <w:suppressAutoHyphens w:val="0"/>
              <w:autoSpaceDN/>
              <w:spacing w:after="0"/>
              <w:jc w:val="center"/>
              <w:textAlignment w:val="auto"/>
              <w:rPr>
                <w:rFonts w:ascii="Calibri" w:eastAsia="Times New Roman" w:hAnsi="Calibri"/>
                <w:color w:val="000000"/>
              </w:rPr>
            </w:pPr>
            <w:r>
              <w:rPr>
                <w:rFonts w:ascii="Calibri" w:eastAsia="Times New Roman" w:hAnsi="Calibri"/>
                <w:b/>
                <w:bCs/>
                <w:color w:val="000000"/>
              </w:rPr>
              <w:t>[REDACTED]</w:t>
            </w:r>
          </w:p>
        </w:tc>
        <w:tc>
          <w:tcPr>
            <w:tcW w:w="0" w:type="auto"/>
            <w:tcBorders>
              <w:top w:val="nil"/>
              <w:left w:val="nil"/>
              <w:bottom w:val="single" w:sz="4" w:space="0" w:color="auto"/>
              <w:right w:val="single" w:sz="8" w:space="0" w:color="auto"/>
            </w:tcBorders>
            <w:shd w:val="clear" w:color="auto" w:fill="auto"/>
            <w:vAlign w:val="center"/>
            <w:hideMark/>
          </w:tcPr>
          <w:p w14:paraId="54DD5BBE" w14:textId="03AD54C8" w:rsidR="006E5FF3" w:rsidRPr="00D90E77" w:rsidRDefault="006E5FF3" w:rsidP="006E5FF3">
            <w:pPr>
              <w:suppressAutoHyphens w:val="0"/>
              <w:autoSpaceDN/>
              <w:spacing w:after="0"/>
              <w:textAlignment w:val="auto"/>
              <w:rPr>
                <w:rFonts w:ascii="Calibri" w:eastAsia="Times New Roman" w:hAnsi="Calibri"/>
                <w:color w:val="000000"/>
              </w:rPr>
            </w:pPr>
            <w:r w:rsidRPr="00D90E77">
              <w:rPr>
                <w:rFonts w:ascii="Calibri" w:eastAsia="Times New Roman" w:hAnsi="Calibri"/>
                <w:color w:val="000000"/>
              </w:rPr>
              <w:t xml:space="preserve"> £                               </w:t>
            </w:r>
            <w:r>
              <w:rPr>
                <w:rFonts w:ascii="Calibri" w:eastAsia="Times New Roman" w:hAnsi="Calibri"/>
                <w:color w:val="000000"/>
              </w:rPr>
              <w:t>[REDACTED]</w:t>
            </w:r>
          </w:p>
        </w:tc>
      </w:tr>
      <w:tr w:rsidR="006E5FF3" w:rsidRPr="00D90E77" w14:paraId="15D76B7E" w14:textId="77777777" w:rsidTr="00DE5CDA">
        <w:trPr>
          <w:trHeight w:val="240"/>
        </w:trPr>
        <w:tc>
          <w:tcPr>
            <w:tcW w:w="0" w:type="auto"/>
            <w:vMerge/>
            <w:tcBorders>
              <w:top w:val="nil"/>
              <w:left w:val="single" w:sz="8" w:space="0" w:color="auto"/>
              <w:bottom w:val="nil"/>
              <w:right w:val="single" w:sz="4" w:space="0" w:color="auto"/>
            </w:tcBorders>
            <w:vAlign w:val="center"/>
            <w:hideMark/>
          </w:tcPr>
          <w:p w14:paraId="11210CE3" w14:textId="77777777" w:rsidR="006E5FF3" w:rsidRPr="00D90E77" w:rsidRDefault="006E5FF3" w:rsidP="006E5FF3">
            <w:pPr>
              <w:suppressAutoHyphens w:val="0"/>
              <w:autoSpaceDN/>
              <w:spacing w:after="0"/>
              <w:textAlignment w:val="auto"/>
              <w:rPr>
                <w:rFonts w:ascii="Calibri" w:eastAsia="Times New Roman" w:hAnsi="Calibri"/>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14:paraId="3BF82147" w14:textId="14E4A241" w:rsidR="006E5FF3" w:rsidRPr="006E5FF3" w:rsidRDefault="006E5FF3" w:rsidP="006E5FF3">
            <w:pPr>
              <w:suppressAutoHyphens w:val="0"/>
              <w:autoSpaceDN/>
              <w:spacing w:after="0"/>
              <w:textAlignment w:val="auto"/>
              <w:rPr>
                <w:rFonts w:ascii="Calibri" w:eastAsia="Times New Roman" w:hAnsi="Calibri"/>
                <w:strike/>
                <w:color w:val="000000"/>
              </w:rPr>
            </w:pPr>
            <w:r>
              <w:rPr>
                <w:rFonts w:ascii="Calibri" w:eastAsia="Times New Roman" w:hAnsi="Calibri"/>
                <w:b/>
                <w:bCs/>
                <w:color w:val="000000"/>
              </w:rPr>
              <w:t>[REDACTED]</w:t>
            </w:r>
          </w:p>
        </w:tc>
        <w:tc>
          <w:tcPr>
            <w:tcW w:w="0" w:type="auto"/>
            <w:tcBorders>
              <w:top w:val="single" w:sz="4" w:space="0" w:color="auto"/>
              <w:left w:val="nil"/>
              <w:bottom w:val="nil"/>
              <w:right w:val="single" w:sz="4" w:space="0" w:color="auto"/>
            </w:tcBorders>
            <w:shd w:val="clear" w:color="000000" w:fill="C6E0B4"/>
            <w:vAlign w:val="center"/>
            <w:hideMark/>
          </w:tcPr>
          <w:p w14:paraId="39217F34" w14:textId="77777777" w:rsidR="006E5FF3" w:rsidRPr="00D90E77" w:rsidRDefault="006E5FF3" w:rsidP="006E5FF3">
            <w:pPr>
              <w:suppressAutoHyphens w:val="0"/>
              <w:autoSpaceDN/>
              <w:spacing w:after="0"/>
              <w:textAlignment w:val="auto"/>
              <w:rPr>
                <w:rFonts w:ascii="Calibri" w:eastAsia="Times New Roman" w:hAnsi="Calibri"/>
                <w:b/>
                <w:bCs/>
                <w:color w:val="000000"/>
              </w:rPr>
            </w:pPr>
            <w:r w:rsidRPr="00D90E77">
              <w:rPr>
                <w:rFonts w:ascii="Calibri" w:eastAsia="Times New Roman" w:hAnsi="Calibri"/>
                <w:b/>
                <w:bCs/>
                <w:color w:val="000000"/>
              </w:rPr>
              <w:t xml:space="preserve"> £                    -   </w:t>
            </w:r>
          </w:p>
        </w:tc>
        <w:tc>
          <w:tcPr>
            <w:tcW w:w="0" w:type="auto"/>
            <w:tcBorders>
              <w:top w:val="single" w:sz="4" w:space="0" w:color="auto"/>
              <w:left w:val="nil"/>
              <w:bottom w:val="nil"/>
              <w:right w:val="single" w:sz="4" w:space="0" w:color="auto"/>
            </w:tcBorders>
            <w:shd w:val="clear" w:color="000000" w:fill="C6E0B4"/>
            <w:vAlign w:val="center"/>
            <w:hideMark/>
          </w:tcPr>
          <w:p w14:paraId="5519C2A2" w14:textId="77777777" w:rsidR="006E5FF3" w:rsidRPr="00D90E77" w:rsidRDefault="006E5FF3" w:rsidP="006E5FF3">
            <w:pPr>
              <w:suppressAutoHyphens w:val="0"/>
              <w:autoSpaceDN/>
              <w:spacing w:after="0"/>
              <w:textAlignment w:val="auto"/>
              <w:rPr>
                <w:rFonts w:ascii="Calibri" w:eastAsia="Times New Roman" w:hAnsi="Calibri"/>
                <w:b/>
                <w:bCs/>
                <w:color w:val="000000"/>
              </w:rPr>
            </w:pPr>
            <w:r w:rsidRPr="00D90E77">
              <w:rPr>
                <w:rFonts w:ascii="Calibri" w:eastAsia="Times New Roman" w:hAnsi="Calibri"/>
                <w:b/>
                <w:bCs/>
                <w:color w:val="000000"/>
              </w:rPr>
              <w:t xml:space="preserve"> £                                                                            -   </w:t>
            </w:r>
          </w:p>
        </w:tc>
        <w:tc>
          <w:tcPr>
            <w:tcW w:w="0" w:type="auto"/>
            <w:tcBorders>
              <w:top w:val="single" w:sz="4" w:space="0" w:color="auto"/>
              <w:left w:val="nil"/>
              <w:bottom w:val="nil"/>
              <w:right w:val="single" w:sz="4" w:space="0" w:color="auto"/>
            </w:tcBorders>
            <w:shd w:val="clear" w:color="000000" w:fill="C6E0B4"/>
            <w:hideMark/>
          </w:tcPr>
          <w:p w14:paraId="584CAB66" w14:textId="02894C63" w:rsidR="006E5FF3" w:rsidRPr="00D90E77" w:rsidRDefault="006E5FF3" w:rsidP="006E5FF3">
            <w:pPr>
              <w:suppressAutoHyphens w:val="0"/>
              <w:autoSpaceDN/>
              <w:spacing w:after="0"/>
              <w:textAlignment w:val="auto"/>
              <w:rPr>
                <w:rFonts w:ascii="Calibri" w:eastAsia="Times New Roman" w:hAnsi="Calibri"/>
                <w:b/>
                <w:bCs/>
                <w:color w:val="000000"/>
              </w:rPr>
            </w:pPr>
            <w:r w:rsidRPr="008717D9">
              <w:rPr>
                <w:rFonts w:ascii="Calibri" w:eastAsia="Times New Roman" w:hAnsi="Calibri"/>
                <w:b/>
                <w:bCs/>
                <w:color w:val="000000"/>
              </w:rPr>
              <w:t>[REDACTED]</w:t>
            </w:r>
          </w:p>
        </w:tc>
        <w:tc>
          <w:tcPr>
            <w:tcW w:w="0" w:type="auto"/>
            <w:tcBorders>
              <w:top w:val="nil"/>
              <w:left w:val="nil"/>
              <w:bottom w:val="single" w:sz="4" w:space="0" w:color="auto"/>
              <w:right w:val="single" w:sz="4" w:space="0" w:color="auto"/>
            </w:tcBorders>
            <w:shd w:val="clear" w:color="auto" w:fill="auto"/>
            <w:vAlign w:val="center"/>
            <w:hideMark/>
          </w:tcPr>
          <w:p w14:paraId="10584D23" w14:textId="68442C8E" w:rsidR="006E5FF3" w:rsidRPr="00D90E77" w:rsidRDefault="006E5FF3" w:rsidP="006E5FF3">
            <w:pPr>
              <w:suppressAutoHyphens w:val="0"/>
              <w:autoSpaceDN/>
              <w:spacing w:after="0"/>
              <w:jc w:val="center"/>
              <w:textAlignment w:val="auto"/>
              <w:rPr>
                <w:rFonts w:ascii="Calibri" w:eastAsia="Times New Roman" w:hAnsi="Calibri"/>
                <w:color w:val="000000"/>
              </w:rPr>
            </w:pPr>
            <w:r>
              <w:rPr>
                <w:rFonts w:ascii="Calibri" w:eastAsia="Times New Roman" w:hAnsi="Calibri"/>
                <w:b/>
                <w:bCs/>
                <w:color w:val="000000"/>
              </w:rPr>
              <w:t>[REDACTED]</w:t>
            </w:r>
          </w:p>
        </w:tc>
        <w:tc>
          <w:tcPr>
            <w:tcW w:w="0" w:type="auto"/>
            <w:tcBorders>
              <w:top w:val="nil"/>
              <w:left w:val="nil"/>
              <w:bottom w:val="single" w:sz="4" w:space="0" w:color="auto"/>
              <w:right w:val="single" w:sz="4" w:space="0" w:color="auto"/>
            </w:tcBorders>
            <w:shd w:val="clear" w:color="auto" w:fill="auto"/>
            <w:vAlign w:val="center"/>
            <w:hideMark/>
          </w:tcPr>
          <w:p w14:paraId="2693EC77" w14:textId="1A6E4571" w:rsidR="006E5FF3" w:rsidRPr="00D90E77" w:rsidRDefault="006E5FF3" w:rsidP="006E5FF3">
            <w:pPr>
              <w:suppressAutoHyphens w:val="0"/>
              <w:autoSpaceDN/>
              <w:spacing w:after="0"/>
              <w:jc w:val="center"/>
              <w:textAlignment w:val="auto"/>
              <w:rPr>
                <w:rFonts w:ascii="Calibri" w:eastAsia="Times New Roman" w:hAnsi="Calibri"/>
                <w:color w:val="000000"/>
              </w:rPr>
            </w:pPr>
            <w:r>
              <w:rPr>
                <w:rFonts w:ascii="Calibri" w:eastAsia="Times New Roman" w:hAnsi="Calibri"/>
                <w:b/>
                <w:bCs/>
                <w:color w:val="000000"/>
              </w:rPr>
              <w:t>[REDACTED]</w:t>
            </w:r>
          </w:p>
        </w:tc>
        <w:tc>
          <w:tcPr>
            <w:tcW w:w="0" w:type="auto"/>
            <w:tcBorders>
              <w:top w:val="nil"/>
              <w:left w:val="nil"/>
              <w:bottom w:val="single" w:sz="4" w:space="0" w:color="auto"/>
              <w:right w:val="single" w:sz="8" w:space="0" w:color="auto"/>
            </w:tcBorders>
            <w:shd w:val="clear" w:color="auto" w:fill="auto"/>
            <w:vAlign w:val="center"/>
            <w:hideMark/>
          </w:tcPr>
          <w:p w14:paraId="13E36647" w14:textId="73D4D099" w:rsidR="006E5FF3" w:rsidRPr="00D90E77" w:rsidRDefault="006E5FF3" w:rsidP="006E5FF3">
            <w:pPr>
              <w:suppressAutoHyphens w:val="0"/>
              <w:autoSpaceDN/>
              <w:spacing w:after="0"/>
              <w:textAlignment w:val="auto"/>
              <w:rPr>
                <w:rFonts w:ascii="Calibri" w:eastAsia="Times New Roman" w:hAnsi="Calibri"/>
                <w:color w:val="000000"/>
              </w:rPr>
            </w:pPr>
            <w:r w:rsidRPr="00D90E77">
              <w:rPr>
                <w:rFonts w:ascii="Calibri" w:eastAsia="Times New Roman" w:hAnsi="Calibri"/>
                <w:color w:val="000000"/>
              </w:rPr>
              <w:t xml:space="preserve"> £                                 </w:t>
            </w:r>
            <w:r>
              <w:rPr>
                <w:rFonts w:ascii="Calibri" w:eastAsia="Times New Roman" w:hAnsi="Calibri"/>
                <w:color w:val="000000"/>
              </w:rPr>
              <w:t>[REDACTED]</w:t>
            </w:r>
          </w:p>
        </w:tc>
      </w:tr>
      <w:tr w:rsidR="006E5FF3" w:rsidRPr="00D90E77" w14:paraId="5E0F2E09" w14:textId="77777777" w:rsidTr="00DE5CDA">
        <w:trPr>
          <w:trHeight w:val="323"/>
        </w:trPr>
        <w:tc>
          <w:tcPr>
            <w:tcW w:w="0" w:type="auto"/>
            <w:gridSpan w:val="2"/>
            <w:tcBorders>
              <w:top w:val="nil"/>
              <w:left w:val="single" w:sz="8" w:space="0" w:color="auto"/>
              <w:bottom w:val="nil"/>
              <w:right w:val="nil"/>
            </w:tcBorders>
            <w:shd w:val="clear" w:color="auto" w:fill="auto"/>
            <w:vAlign w:val="center"/>
            <w:hideMark/>
          </w:tcPr>
          <w:p w14:paraId="04436F02" w14:textId="77777777" w:rsidR="006E5FF3" w:rsidRPr="00D90E77" w:rsidRDefault="006E5FF3" w:rsidP="006E5FF3">
            <w:pPr>
              <w:suppressAutoHyphens w:val="0"/>
              <w:autoSpaceDN/>
              <w:spacing w:after="0"/>
              <w:jc w:val="right"/>
              <w:textAlignment w:val="auto"/>
              <w:rPr>
                <w:rFonts w:ascii="Calibri" w:eastAsia="Times New Roman" w:hAnsi="Calibri"/>
                <w:b/>
                <w:bCs/>
                <w:color w:val="000000"/>
              </w:rPr>
            </w:pPr>
            <w:r w:rsidRPr="00D90E77">
              <w:rPr>
                <w:rFonts w:ascii="Calibri" w:eastAsia="Times New Roman" w:hAnsi="Calibri"/>
                <w:b/>
                <w:bCs/>
                <w:color w:val="000000"/>
              </w:rPr>
              <w:t>Sub Total</w:t>
            </w:r>
          </w:p>
        </w:tc>
        <w:tc>
          <w:tcPr>
            <w:tcW w:w="0" w:type="auto"/>
            <w:tcBorders>
              <w:top w:val="single" w:sz="4" w:space="0" w:color="auto"/>
              <w:left w:val="single" w:sz="4" w:space="0" w:color="auto"/>
              <w:bottom w:val="nil"/>
              <w:right w:val="single" w:sz="4" w:space="0" w:color="auto"/>
            </w:tcBorders>
            <w:shd w:val="clear" w:color="auto" w:fill="auto"/>
            <w:vAlign w:val="center"/>
            <w:hideMark/>
          </w:tcPr>
          <w:p w14:paraId="2A0655FA" w14:textId="7AC86DEB" w:rsidR="006E5FF3" w:rsidRPr="00D90E77" w:rsidRDefault="006E5FF3" w:rsidP="006E5FF3">
            <w:pPr>
              <w:suppressAutoHyphens w:val="0"/>
              <w:autoSpaceDN/>
              <w:spacing w:after="0"/>
              <w:textAlignment w:val="auto"/>
              <w:rPr>
                <w:rFonts w:ascii="Calibri" w:eastAsia="Times New Roman" w:hAnsi="Calibri"/>
                <w:b/>
                <w:bCs/>
                <w:color w:val="000000"/>
              </w:rPr>
            </w:pPr>
            <w:r w:rsidRPr="00D90E77">
              <w:rPr>
                <w:rFonts w:ascii="Calibri" w:eastAsia="Times New Roman" w:hAnsi="Calibri"/>
                <w:b/>
                <w:bCs/>
                <w:color w:val="000000"/>
              </w:rPr>
              <w:t xml:space="preserve"> £       </w:t>
            </w:r>
            <w:r>
              <w:rPr>
                <w:rFonts w:ascii="Calibri" w:eastAsia="Times New Roman" w:hAnsi="Calibri"/>
                <w:b/>
                <w:bCs/>
                <w:color w:val="000000"/>
              </w:rPr>
              <w:t>[REDACTED]</w:t>
            </w:r>
          </w:p>
        </w:tc>
        <w:tc>
          <w:tcPr>
            <w:tcW w:w="0" w:type="auto"/>
            <w:tcBorders>
              <w:top w:val="single" w:sz="4" w:space="0" w:color="auto"/>
              <w:left w:val="nil"/>
              <w:bottom w:val="nil"/>
              <w:right w:val="single" w:sz="4" w:space="0" w:color="auto"/>
            </w:tcBorders>
            <w:shd w:val="clear" w:color="auto" w:fill="auto"/>
            <w:vAlign w:val="center"/>
            <w:hideMark/>
          </w:tcPr>
          <w:p w14:paraId="501D1EC7" w14:textId="77777777" w:rsidR="006E5FF3" w:rsidRPr="00D90E77" w:rsidRDefault="006E5FF3" w:rsidP="006E5FF3">
            <w:pPr>
              <w:suppressAutoHyphens w:val="0"/>
              <w:autoSpaceDN/>
              <w:spacing w:after="0"/>
              <w:textAlignment w:val="auto"/>
              <w:rPr>
                <w:rFonts w:ascii="Calibri" w:eastAsia="Times New Roman" w:hAnsi="Calibri"/>
                <w:b/>
                <w:bCs/>
                <w:color w:val="000000"/>
              </w:rPr>
            </w:pPr>
            <w:r w:rsidRPr="00D90E77">
              <w:rPr>
                <w:rFonts w:ascii="Calibri" w:eastAsia="Times New Roman" w:hAnsi="Calibri"/>
                <w:b/>
                <w:bCs/>
                <w:color w:val="000000"/>
              </w:rPr>
              <w:t xml:space="preserve"> £                                                                            -   </w:t>
            </w:r>
          </w:p>
        </w:tc>
        <w:tc>
          <w:tcPr>
            <w:tcW w:w="0" w:type="auto"/>
            <w:tcBorders>
              <w:top w:val="single" w:sz="4" w:space="0" w:color="auto"/>
              <w:left w:val="nil"/>
              <w:bottom w:val="nil"/>
              <w:right w:val="single" w:sz="4" w:space="0" w:color="auto"/>
            </w:tcBorders>
            <w:shd w:val="clear" w:color="auto" w:fill="auto"/>
            <w:vAlign w:val="center"/>
            <w:hideMark/>
          </w:tcPr>
          <w:p w14:paraId="083292A9" w14:textId="2112B8D1" w:rsidR="006E5FF3" w:rsidRPr="00D90E77" w:rsidRDefault="006E5FF3" w:rsidP="006E5FF3">
            <w:pPr>
              <w:suppressAutoHyphens w:val="0"/>
              <w:autoSpaceDN/>
              <w:spacing w:after="0"/>
              <w:textAlignment w:val="auto"/>
              <w:rPr>
                <w:rFonts w:ascii="Calibri" w:eastAsia="Times New Roman" w:hAnsi="Calibri"/>
                <w:b/>
                <w:bCs/>
                <w:color w:val="000000"/>
              </w:rPr>
            </w:pPr>
            <w:r w:rsidRPr="00D90E77">
              <w:rPr>
                <w:rFonts w:ascii="Calibri" w:eastAsia="Times New Roman" w:hAnsi="Calibri"/>
                <w:b/>
                <w:bCs/>
                <w:color w:val="000000"/>
              </w:rPr>
              <w:t xml:space="preserve"> £                </w:t>
            </w:r>
            <w:r>
              <w:rPr>
                <w:rFonts w:ascii="Calibri" w:eastAsia="Times New Roman" w:hAnsi="Calibri"/>
                <w:b/>
                <w:bCs/>
                <w:color w:val="000000"/>
              </w:rPr>
              <w:t>[REDACTED]</w:t>
            </w:r>
          </w:p>
        </w:tc>
        <w:tc>
          <w:tcPr>
            <w:tcW w:w="0" w:type="auto"/>
            <w:tcBorders>
              <w:top w:val="nil"/>
              <w:left w:val="nil"/>
              <w:bottom w:val="nil"/>
              <w:right w:val="single" w:sz="4" w:space="0" w:color="auto"/>
            </w:tcBorders>
            <w:shd w:val="clear" w:color="auto" w:fill="auto"/>
            <w:hideMark/>
          </w:tcPr>
          <w:p w14:paraId="1731131F" w14:textId="136AC237" w:rsidR="006E5FF3" w:rsidRPr="00D90E77" w:rsidRDefault="006E5FF3" w:rsidP="006E5FF3">
            <w:pPr>
              <w:suppressAutoHyphens w:val="0"/>
              <w:autoSpaceDN/>
              <w:spacing w:after="0"/>
              <w:jc w:val="center"/>
              <w:textAlignment w:val="auto"/>
              <w:rPr>
                <w:rFonts w:ascii="Calibri" w:eastAsia="Times New Roman" w:hAnsi="Calibri"/>
                <w:b/>
                <w:bCs/>
                <w:color w:val="000000"/>
              </w:rPr>
            </w:pPr>
            <w:r w:rsidRPr="008717D9">
              <w:rPr>
                <w:rFonts w:ascii="Calibri" w:eastAsia="Times New Roman" w:hAnsi="Calibri"/>
                <w:b/>
                <w:bCs/>
                <w:color w:val="000000"/>
              </w:rPr>
              <w:t>[REDACTED]</w:t>
            </w:r>
          </w:p>
        </w:tc>
        <w:tc>
          <w:tcPr>
            <w:tcW w:w="0" w:type="auto"/>
            <w:tcBorders>
              <w:top w:val="nil"/>
              <w:left w:val="nil"/>
              <w:bottom w:val="nil"/>
              <w:right w:val="single" w:sz="4" w:space="0" w:color="auto"/>
            </w:tcBorders>
            <w:shd w:val="clear" w:color="auto" w:fill="auto"/>
            <w:vAlign w:val="center"/>
            <w:hideMark/>
          </w:tcPr>
          <w:p w14:paraId="50B748CE" w14:textId="77777777" w:rsidR="006E5FF3" w:rsidRPr="00D90E77" w:rsidRDefault="006E5FF3" w:rsidP="006E5FF3">
            <w:pPr>
              <w:suppressAutoHyphens w:val="0"/>
              <w:autoSpaceDN/>
              <w:spacing w:after="0"/>
              <w:jc w:val="center"/>
              <w:textAlignment w:val="auto"/>
              <w:rPr>
                <w:rFonts w:ascii="Calibri" w:eastAsia="Times New Roman" w:hAnsi="Calibri"/>
                <w:b/>
                <w:bCs/>
                <w:color w:val="000000"/>
              </w:rPr>
            </w:pPr>
            <w:r w:rsidRPr="00D90E77">
              <w:rPr>
                <w:rFonts w:ascii="Calibri" w:eastAsia="Times New Roman" w:hAnsi="Calibri"/>
                <w:b/>
                <w:bCs/>
                <w:color w:val="000000"/>
              </w:rPr>
              <w:t> </w:t>
            </w:r>
          </w:p>
        </w:tc>
        <w:tc>
          <w:tcPr>
            <w:tcW w:w="0" w:type="auto"/>
            <w:tcBorders>
              <w:top w:val="nil"/>
              <w:left w:val="nil"/>
              <w:bottom w:val="nil"/>
              <w:right w:val="single" w:sz="8" w:space="0" w:color="auto"/>
            </w:tcBorders>
            <w:shd w:val="clear" w:color="auto" w:fill="auto"/>
            <w:vAlign w:val="center"/>
            <w:hideMark/>
          </w:tcPr>
          <w:p w14:paraId="2270D7B0" w14:textId="77777777" w:rsidR="006E5FF3" w:rsidRPr="00D90E77" w:rsidRDefault="006E5FF3" w:rsidP="006E5FF3">
            <w:pPr>
              <w:suppressAutoHyphens w:val="0"/>
              <w:autoSpaceDN/>
              <w:spacing w:after="0"/>
              <w:textAlignment w:val="auto"/>
              <w:rPr>
                <w:rFonts w:ascii="Calibri" w:eastAsia="Times New Roman" w:hAnsi="Calibri"/>
                <w:b/>
                <w:bCs/>
                <w:color w:val="000000"/>
              </w:rPr>
            </w:pPr>
            <w:r w:rsidRPr="00D90E77">
              <w:rPr>
                <w:rFonts w:ascii="Calibri" w:eastAsia="Times New Roman" w:hAnsi="Calibri"/>
                <w:b/>
                <w:bCs/>
                <w:color w:val="000000"/>
              </w:rPr>
              <w:t xml:space="preserve"> £                               499,658.40 </w:t>
            </w:r>
          </w:p>
        </w:tc>
      </w:tr>
      <w:tr w:rsidR="00201AD9" w:rsidRPr="00D90E77" w14:paraId="319C62A8" w14:textId="77777777" w:rsidTr="00201AD9">
        <w:trPr>
          <w:trHeight w:val="300"/>
        </w:trPr>
        <w:tc>
          <w:tcPr>
            <w:tcW w:w="0" w:type="auto"/>
            <w:gridSpan w:val="7"/>
            <w:tcBorders>
              <w:top w:val="single" w:sz="8" w:space="0" w:color="auto"/>
              <w:left w:val="single" w:sz="8" w:space="0" w:color="auto"/>
              <w:bottom w:val="single" w:sz="4" w:space="0" w:color="auto"/>
              <w:right w:val="single" w:sz="4" w:space="0" w:color="000000"/>
            </w:tcBorders>
            <w:shd w:val="clear" w:color="auto" w:fill="auto"/>
            <w:noWrap/>
            <w:vAlign w:val="center"/>
            <w:hideMark/>
          </w:tcPr>
          <w:p w14:paraId="07660AD4" w14:textId="77777777" w:rsidR="00201AD9" w:rsidRPr="00D90E77" w:rsidRDefault="00201AD9" w:rsidP="00201AD9">
            <w:pPr>
              <w:suppressAutoHyphens w:val="0"/>
              <w:autoSpaceDN/>
              <w:spacing w:after="0"/>
              <w:jc w:val="right"/>
              <w:textAlignment w:val="auto"/>
              <w:rPr>
                <w:rFonts w:ascii="Calibri" w:eastAsia="Times New Roman" w:hAnsi="Calibri"/>
                <w:b/>
                <w:bCs/>
                <w:color w:val="000000"/>
              </w:rPr>
            </w:pPr>
            <w:r w:rsidRPr="00D90E77">
              <w:rPr>
                <w:rFonts w:ascii="Calibri" w:eastAsia="Times New Roman" w:hAnsi="Calibri"/>
                <w:b/>
                <w:bCs/>
                <w:color w:val="000000"/>
              </w:rPr>
              <w:t>Discount % to be applied</w:t>
            </w:r>
          </w:p>
        </w:tc>
        <w:tc>
          <w:tcPr>
            <w:tcW w:w="0" w:type="auto"/>
            <w:tcBorders>
              <w:top w:val="single" w:sz="8" w:space="0" w:color="auto"/>
              <w:left w:val="nil"/>
              <w:bottom w:val="single" w:sz="4" w:space="0" w:color="auto"/>
              <w:right w:val="single" w:sz="8" w:space="0" w:color="auto"/>
            </w:tcBorders>
            <w:shd w:val="clear" w:color="auto" w:fill="auto"/>
            <w:vAlign w:val="center"/>
            <w:hideMark/>
          </w:tcPr>
          <w:p w14:paraId="70BA2EA5" w14:textId="77777777" w:rsidR="00201AD9" w:rsidRPr="00D90E77" w:rsidRDefault="00201AD9" w:rsidP="00201AD9">
            <w:pPr>
              <w:suppressAutoHyphens w:val="0"/>
              <w:autoSpaceDN/>
              <w:spacing w:after="0"/>
              <w:jc w:val="right"/>
              <w:textAlignment w:val="auto"/>
              <w:rPr>
                <w:rFonts w:ascii="Calibri" w:eastAsia="Times New Roman" w:hAnsi="Calibri"/>
                <w:color w:val="000000"/>
              </w:rPr>
            </w:pPr>
            <w:r w:rsidRPr="00D90E77">
              <w:rPr>
                <w:rFonts w:ascii="Calibri" w:eastAsia="Times New Roman" w:hAnsi="Calibri"/>
                <w:color w:val="000000"/>
              </w:rPr>
              <w:t>0.00%</w:t>
            </w:r>
          </w:p>
        </w:tc>
      </w:tr>
      <w:tr w:rsidR="00201AD9" w:rsidRPr="00D90E77" w14:paraId="4CF559B7" w14:textId="77777777" w:rsidTr="00201AD9">
        <w:trPr>
          <w:trHeight w:val="300"/>
        </w:trPr>
        <w:tc>
          <w:tcPr>
            <w:tcW w:w="0" w:type="auto"/>
            <w:gridSpan w:val="7"/>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5781A477" w14:textId="77777777" w:rsidR="00201AD9" w:rsidRPr="00D90E77" w:rsidRDefault="00201AD9" w:rsidP="00201AD9">
            <w:pPr>
              <w:suppressAutoHyphens w:val="0"/>
              <w:autoSpaceDN/>
              <w:spacing w:after="0"/>
              <w:jc w:val="right"/>
              <w:textAlignment w:val="auto"/>
              <w:rPr>
                <w:rFonts w:ascii="Calibri" w:eastAsia="Times New Roman" w:hAnsi="Calibri"/>
                <w:b/>
                <w:bCs/>
                <w:color w:val="000000"/>
              </w:rPr>
            </w:pPr>
            <w:r w:rsidRPr="00D90E77">
              <w:rPr>
                <w:rFonts w:ascii="Calibri" w:eastAsia="Times New Roman" w:hAnsi="Calibri"/>
                <w:b/>
                <w:bCs/>
                <w:color w:val="000000"/>
              </w:rPr>
              <w:t>Discount</w:t>
            </w:r>
          </w:p>
        </w:tc>
        <w:tc>
          <w:tcPr>
            <w:tcW w:w="0" w:type="auto"/>
            <w:tcBorders>
              <w:top w:val="nil"/>
              <w:left w:val="nil"/>
              <w:bottom w:val="single" w:sz="4" w:space="0" w:color="auto"/>
              <w:right w:val="single" w:sz="8" w:space="0" w:color="auto"/>
            </w:tcBorders>
            <w:shd w:val="clear" w:color="auto" w:fill="auto"/>
            <w:vAlign w:val="center"/>
            <w:hideMark/>
          </w:tcPr>
          <w:p w14:paraId="238F567A" w14:textId="77777777" w:rsidR="00201AD9" w:rsidRPr="00D90E77" w:rsidRDefault="00201AD9" w:rsidP="00201AD9">
            <w:pPr>
              <w:suppressAutoHyphens w:val="0"/>
              <w:autoSpaceDN/>
              <w:spacing w:after="0"/>
              <w:textAlignment w:val="auto"/>
              <w:rPr>
                <w:rFonts w:ascii="Calibri" w:eastAsia="Times New Roman" w:hAnsi="Calibri"/>
                <w:color w:val="000000"/>
              </w:rPr>
            </w:pPr>
            <w:r w:rsidRPr="00D90E77">
              <w:rPr>
                <w:rFonts w:ascii="Calibri" w:eastAsia="Times New Roman" w:hAnsi="Calibri"/>
                <w:color w:val="000000"/>
              </w:rPr>
              <w:t> </w:t>
            </w:r>
          </w:p>
        </w:tc>
      </w:tr>
      <w:tr w:rsidR="00201AD9" w:rsidRPr="00D90E77" w14:paraId="1C40330A" w14:textId="77777777" w:rsidTr="00201AD9">
        <w:trPr>
          <w:trHeight w:val="600"/>
        </w:trPr>
        <w:tc>
          <w:tcPr>
            <w:tcW w:w="0" w:type="auto"/>
            <w:gridSpan w:val="7"/>
            <w:tcBorders>
              <w:top w:val="single" w:sz="4" w:space="0" w:color="auto"/>
              <w:left w:val="single" w:sz="8" w:space="0" w:color="auto"/>
              <w:bottom w:val="single" w:sz="8" w:space="0" w:color="auto"/>
              <w:right w:val="single" w:sz="4" w:space="0" w:color="000000"/>
            </w:tcBorders>
            <w:shd w:val="clear" w:color="auto" w:fill="auto"/>
            <w:noWrap/>
            <w:vAlign w:val="center"/>
            <w:hideMark/>
          </w:tcPr>
          <w:p w14:paraId="7B7FA1AF" w14:textId="77777777" w:rsidR="00201AD9" w:rsidRPr="00D90E77" w:rsidRDefault="00201AD9" w:rsidP="00201AD9">
            <w:pPr>
              <w:suppressAutoHyphens w:val="0"/>
              <w:autoSpaceDN/>
              <w:spacing w:after="0"/>
              <w:jc w:val="right"/>
              <w:textAlignment w:val="auto"/>
              <w:rPr>
                <w:rFonts w:ascii="Calibri" w:eastAsia="Times New Roman" w:hAnsi="Calibri"/>
                <w:b/>
                <w:bCs/>
                <w:color w:val="000000"/>
                <w:sz w:val="24"/>
                <w:szCs w:val="24"/>
              </w:rPr>
            </w:pPr>
            <w:r w:rsidRPr="00D90E77">
              <w:rPr>
                <w:rFonts w:ascii="Calibri" w:eastAsia="Times New Roman" w:hAnsi="Calibri"/>
                <w:b/>
                <w:bCs/>
                <w:color w:val="000000"/>
                <w:sz w:val="24"/>
                <w:szCs w:val="24"/>
              </w:rPr>
              <w:t>Discounted TOTAL cost Ex VAT</w:t>
            </w:r>
          </w:p>
        </w:tc>
        <w:tc>
          <w:tcPr>
            <w:tcW w:w="0" w:type="auto"/>
            <w:tcBorders>
              <w:top w:val="nil"/>
              <w:left w:val="nil"/>
              <w:bottom w:val="single" w:sz="8" w:space="0" w:color="auto"/>
              <w:right w:val="single" w:sz="8" w:space="0" w:color="auto"/>
            </w:tcBorders>
            <w:shd w:val="clear" w:color="auto" w:fill="auto"/>
            <w:vAlign w:val="center"/>
            <w:hideMark/>
          </w:tcPr>
          <w:p w14:paraId="6A6ABF77" w14:textId="77777777" w:rsidR="00201AD9" w:rsidRPr="00D90E77" w:rsidRDefault="00201AD9" w:rsidP="00201AD9">
            <w:pPr>
              <w:suppressAutoHyphens w:val="0"/>
              <w:autoSpaceDN/>
              <w:spacing w:after="0"/>
              <w:textAlignment w:val="auto"/>
              <w:rPr>
                <w:rFonts w:ascii="Calibri" w:eastAsia="Times New Roman" w:hAnsi="Calibri"/>
                <w:b/>
                <w:bCs/>
                <w:color w:val="000000"/>
                <w:sz w:val="24"/>
                <w:szCs w:val="24"/>
              </w:rPr>
            </w:pPr>
            <w:r w:rsidRPr="00D90E77">
              <w:rPr>
                <w:rFonts w:ascii="Calibri" w:eastAsia="Times New Roman" w:hAnsi="Calibri"/>
                <w:b/>
                <w:bCs/>
                <w:color w:val="000000"/>
                <w:sz w:val="24"/>
                <w:szCs w:val="24"/>
              </w:rPr>
              <w:t xml:space="preserve"> £                    499,658.40 </w:t>
            </w:r>
          </w:p>
        </w:tc>
      </w:tr>
      <w:tr w:rsidR="00201AD9" w:rsidRPr="00D90E77" w14:paraId="598B7F2B" w14:textId="77777777" w:rsidTr="00201AD9">
        <w:trPr>
          <w:trHeight w:val="300"/>
        </w:trPr>
        <w:tc>
          <w:tcPr>
            <w:tcW w:w="0" w:type="auto"/>
            <w:gridSpan w:val="7"/>
            <w:tcBorders>
              <w:top w:val="nil"/>
              <w:left w:val="single" w:sz="8" w:space="0" w:color="auto"/>
              <w:bottom w:val="single" w:sz="4" w:space="0" w:color="auto"/>
              <w:right w:val="single" w:sz="4" w:space="0" w:color="000000"/>
            </w:tcBorders>
            <w:shd w:val="clear" w:color="auto" w:fill="auto"/>
            <w:noWrap/>
            <w:vAlign w:val="center"/>
            <w:hideMark/>
          </w:tcPr>
          <w:p w14:paraId="65F2D54E" w14:textId="77777777" w:rsidR="00201AD9" w:rsidRPr="00D90E77" w:rsidRDefault="00201AD9" w:rsidP="00201AD9">
            <w:pPr>
              <w:suppressAutoHyphens w:val="0"/>
              <w:autoSpaceDN/>
              <w:spacing w:after="0"/>
              <w:jc w:val="right"/>
              <w:textAlignment w:val="auto"/>
              <w:rPr>
                <w:rFonts w:ascii="Calibri" w:eastAsia="Times New Roman" w:hAnsi="Calibri"/>
                <w:b/>
                <w:bCs/>
                <w:color w:val="000000"/>
              </w:rPr>
            </w:pPr>
            <w:r w:rsidRPr="00D90E77">
              <w:rPr>
                <w:rFonts w:ascii="Calibri" w:eastAsia="Times New Roman" w:hAnsi="Calibri"/>
                <w:b/>
                <w:bCs/>
                <w:color w:val="000000"/>
              </w:rPr>
              <w:t>VAT @ 20%</w:t>
            </w:r>
          </w:p>
        </w:tc>
        <w:tc>
          <w:tcPr>
            <w:tcW w:w="0" w:type="auto"/>
            <w:tcBorders>
              <w:top w:val="nil"/>
              <w:left w:val="nil"/>
              <w:bottom w:val="single" w:sz="4" w:space="0" w:color="auto"/>
              <w:right w:val="single" w:sz="8" w:space="0" w:color="auto"/>
            </w:tcBorders>
            <w:shd w:val="clear" w:color="auto" w:fill="auto"/>
            <w:vAlign w:val="center"/>
            <w:hideMark/>
          </w:tcPr>
          <w:p w14:paraId="2FEE06E6" w14:textId="77777777" w:rsidR="00201AD9" w:rsidRPr="00D90E77" w:rsidRDefault="00201AD9" w:rsidP="00201AD9">
            <w:pPr>
              <w:suppressAutoHyphens w:val="0"/>
              <w:autoSpaceDN/>
              <w:spacing w:after="0"/>
              <w:textAlignment w:val="auto"/>
              <w:rPr>
                <w:rFonts w:ascii="Calibri" w:eastAsia="Times New Roman" w:hAnsi="Calibri"/>
                <w:b/>
                <w:bCs/>
                <w:color w:val="000000"/>
              </w:rPr>
            </w:pPr>
            <w:r w:rsidRPr="00D90E77">
              <w:rPr>
                <w:rFonts w:ascii="Calibri" w:eastAsia="Times New Roman" w:hAnsi="Calibri"/>
                <w:b/>
                <w:bCs/>
                <w:color w:val="000000"/>
              </w:rPr>
              <w:t xml:space="preserve"> £                                 99,931.68 </w:t>
            </w:r>
          </w:p>
        </w:tc>
      </w:tr>
      <w:tr w:rsidR="00201AD9" w:rsidRPr="00D90E77" w14:paraId="43C7AFF7" w14:textId="77777777" w:rsidTr="00201AD9">
        <w:trPr>
          <w:trHeight w:val="300"/>
        </w:trPr>
        <w:tc>
          <w:tcPr>
            <w:tcW w:w="0" w:type="auto"/>
            <w:gridSpan w:val="7"/>
            <w:tcBorders>
              <w:top w:val="nil"/>
              <w:left w:val="single" w:sz="8" w:space="0" w:color="auto"/>
              <w:bottom w:val="single" w:sz="8" w:space="0" w:color="auto"/>
              <w:right w:val="single" w:sz="4" w:space="0" w:color="000000"/>
            </w:tcBorders>
            <w:shd w:val="clear" w:color="auto" w:fill="auto"/>
            <w:noWrap/>
            <w:vAlign w:val="center"/>
            <w:hideMark/>
          </w:tcPr>
          <w:p w14:paraId="579A77C0" w14:textId="77777777" w:rsidR="00201AD9" w:rsidRPr="00D90E77" w:rsidRDefault="00201AD9" w:rsidP="00201AD9">
            <w:pPr>
              <w:suppressAutoHyphens w:val="0"/>
              <w:autoSpaceDN/>
              <w:spacing w:after="0"/>
              <w:jc w:val="right"/>
              <w:textAlignment w:val="auto"/>
              <w:rPr>
                <w:rFonts w:ascii="Calibri" w:eastAsia="Times New Roman" w:hAnsi="Calibri"/>
                <w:b/>
                <w:bCs/>
                <w:color w:val="000000"/>
              </w:rPr>
            </w:pPr>
            <w:r w:rsidRPr="00D90E77">
              <w:rPr>
                <w:rFonts w:ascii="Calibri" w:eastAsia="Times New Roman" w:hAnsi="Calibri"/>
                <w:b/>
                <w:bCs/>
                <w:color w:val="000000"/>
              </w:rPr>
              <w:t>Discounted TOTAL cost Incl VAT</w:t>
            </w:r>
          </w:p>
        </w:tc>
        <w:tc>
          <w:tcPr>
            <w:tcW w:w="0" w:type="auto"/>
            <w:tcBorders>
              <w:top w:val="nil"/>
              <w:left w:val="nil"/>
              <w:bottom w:val="single" w:sz="8" w:space="0" w:color="auto"/>
              <w:right w:val="single" w:sz="8" w:space="0" w:color="auto"/>
            </w:tcBorders>
            <w:shd w:val="clear" w:color="auto" w:fill="auto"/>
            <w:vAlign w:val="center"/>
            <w:hideMark/>
          </w:tcPr>
          <w:p w14:paraId="5BF0E680" w14:textId="77777777" w:rsidR="00201AD9" w:rsidRPr="00D90E77" w:rsidRDefault="00201AD9" w:rsidP="00201AD9">
            <w:pPr>
              <w:suppressAutoHyphens w:val="0"/>
              <w:autoSpaceDN/>
              <w:spacing w:after="0"/>
              <w:textAlignment w:val="auto"/>
              <w:rPr>
                <w:rFonts w:ascii="Calibri" w:eastAsia="Times New Roman" w:hAnsi="Calibri"/>
                <w:b/>
                <w:bCs/>
              </w:rPr>
            </w:pPr>
            <w:r w:rsidRPr="00D90E77">
              <w:rPr>
                <w:rFonts w:ascii="Calibri" w:eastAsia="Times New Roman" w:hAnsi="Calibri"/>
                <w:b/>
                <w:bCs/>
              </w:rPr>
              <w:t xml:space="preserve"> £                               599,590.08 </w:t>
            </w:r>
          </w:p>
        </w:tc>
      </w:tr>
    </w:tbl>
    <w:p w14:paraId="5EB66D0C" w14:textId="77777777" w:rsidR="009E62B1" w:rsidRDefault="009E62B1">
      <w:pPr>
        <w:suppressAutoHyphens w:val="0"/>
        <w:spacing w:after="160"/>
        <w:rPr>
          <w:highlight w:val="yellow"/>
        </w:rPr>
      </w:pPr>
    </w:p>
    <w:p w14:paraId="178248CB" w14:textId="77777777" w:rsidR="00110329" w:rsidRDefault="00D52F1E" w:rsidP="0018183E">
      <w:r>
        <w:tab/>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5606"/>
        <w:gridCol w:w="1956"/>
        <w:gridCol w:w="1077"/>
        <w:gridCol w:w="1491"/>
        <w:gridCol w:w="3193"/>
      </w:tblGrid>
      <w:tr w:rsidR="00110329" w:rsidRPr="00103860" w14:paraId="38DBB487" w14:textId="77777777" w:rsidTr="008F4FF4">
        <w:trPr>
          <w:trHeight w:val="300"/>
          <w:tblHeader/>
        </w:trPr>
        <w:tc>
          <w:tcPr>
            <w:tcW w:w="0" w:type="auto"/>
            <w:tcBorders>
              <w:top w:val="single" w:sz="6" w:space="0" w:color="auto"/>
              <w:left w:val="single" w:sz="6" w:space="0" w:color="auto"/>
              <w:bottom w:val="single" w:sz="6" w:space="0" w:color="auto"/>
              <w:right w:val="single" w:sz="6" w:space="0" w:color="auto"/>
            </w:tcBorders>
            <w:shd w:val="clear" w:color="auto" w:fill="AEAAAA" w:themeFill="background2" w:themeFillShade="BF"/>
            <w:vAlign w:val="center"/>
            <w:hideMark/>
          </w:tcPr>
          <w:p w14:paraId="7C2F48A4" w14:textId="77777777" w:rsidR="00110329" w:rsidRPr="00103860" w:rsidRDefault="00110329" w:rsidP="00817A19">
            <w:pPr>
              <w:spacing w:after="0"/>
              <w:jc w:val="center"/>
              <w:rPr>
                <w:rFonts w:eastAsia="Times New Roman" w:cs="Arial"/>
              </w:rPr>
            </w:pPr>
            <w:r w:rsidRPr="00103860">
              <w:rPr>
                <w:rFonts w:eastAsia="Times New Roman" w:cs="Arial"/>
                <w:b/>
                <w:bCs/>
              </w:rPr>
              <w:t>Serial</w:t>
            </w:r>
          </w:p>
        </w:tc>
        <w:tc>
          <w:tcPr>
            <w:tcW w:w="0" w:type="auto"/>
            <w:tcBorders>
              <w:top w:val="single" w:sz="6" w:space="0" w:color="auto"/>
              <w:left w:val="single" w:sz="6" w:space="0" w:color="auto"/>
              <w:bottom w:val="single" w:sz="6" w:space="0" w:color="auto"/>
              <w:right w:val="single" w:sz="6" w:space="0" w:color="auto"/>
            </w:tcBorders>
            <w:shd w:val="clear" w:color="auto" w:fill="AEAAAA" w:themeFill="background2" w:themeFillShade="BF"/>
            <w:vAlign w:val="center"/>
            <w:hideMark/>
          </w:tcPr>
          <w:p w14:paraId="3D02C4EC" w14:textId="77777777" w:rsidR="00110329" w:rsidRDefault="00110329" w:rsidP="00817A19">
            <w:pPr>
              <w:spacing w:after="0"/>
              <w:jc w:val="center"/>
              <w:rPr>
                <w:rFonts w:eastAsia="Times New Roman" w:cs="Arial"/>
                <w:b/>
                <w:bCs/>
              </w:rPr>
            </w:pPr>
            <w:r w:rsidRPr="00103860">
              <w:rPr>
                <w:rFonts w:eastAsia="Times New Roman" w:cs="Arial"/>
                <w:b/>
                <w:bCs/>
              </w:rPr>
              <w:t>Deliverable</w:t>
            </w:r>
          </w:p>
          <w:p w14:paraId="2E4969A0" w14:textId="77777777" w:rsidR="00110329" w:rsidRPr="00103860" w:rsidRDefault="00110329" w:rsidP="00817A19">
            <w:pPr>
              <w:spacing w:after="0"/>
              <w:jc w:val="center"/>
              <w:rPr>
                <w:rFonts w:eastAsia="Times New Roman" w:cs="Arial"/>
              </w:rPr>
            </w:pPr>
            <w:r w:rsidRPr="00103860">
              <w:rPr>
                <w:rFonts w:eastAsia="Times New Roman" w:cs="Arial"/>
                <w:b/>
                <w:bCs/>
              </w:rPr>
              <w:t>(SoR Section)</w:t>
            </w:r>
          </w:p>
        </w:tc>
        <w:tc>
          <w:tcPr>
            <w:tcW w:w="0" w:type="auto"/>
            <w:tcBorders>
              <w:top w:val="single" w:sz="6" w:space="0" w:color="auto"/>
              <w:left w:val="single" w:sz="6" w:space="0" w:color="auto"/>
              <w:bottom w:val="single" w:sz="6" w:space="0" w:color="auto"/>
              <w:right w:val="single" w:sz="6" w:space="0" w:color="auto"/>
            </w:tcBorders>
            <w:shd w:val="clear" w:color="auto" w:fill="AEAAAA" w:themeFill="background2" w:themeFillShade="BF"/>
            <w:vAlign w:val="center"/>
          </w:tcPr>
          <w:p w14:paraId="5165FB70" w14:textId="77777777" w:rsidR="00110329" w:rsidRDefault="00110329" w:rsidP="00817A19">
            <w:pPr>
              <w:spacing w:after="0"/>
              <w:jc w:val="center"/>
              <w:rPr>
                <w:rFonts w:eastAsia="Times New Roman" w:cs="Arial"/>
                <w:b/>
                <w:bCs/>
              </w:rPr>
            </w:pPr>
            <w:r>
              <w:rPr>
                <w:rFonts w:eastAsia="Times New Roman" w:cs="Arial"/>
                <w:b/>
                <w:bCs/>
              </w:rPr>
              <w:t>Payment milestone number</w:t>
            </w:r>
          </w:p>
        </w:tc>
        <w:tc>
          <w:tcPr>
            <w:tcW w:w="0" w:type="auto"/>
            <w:tcBorders>
              <w:top w:val="single" w:sz="6" w:space="0" w:color="auto"/>
              <w:left w:val="single" w:sz="6" w:space="0" w:color="auto"/>
              <w:bottom w:val="single" w:sz="6" w:space="0" w:color="auto"/>
              <w:right w:val="single" w:sz="6" w:space="0" w:color="auto"/>
            </w:tcBorders>
            <w:shd w:val="clear" w:color="auto" w:fill="AEAAAA" w:themeFill="background2" w:themeFillShade="BF"/>
            <w:vAlign w:val="center"/>
          </w:tcPr>
          <w:p w14:paraId="506BC922" w14:textId="77777777" w:rsidR="00110329" w:rsidRPr="00103860" w:rsidRDefault="00110329" w:rsidP="00817A19">
            <w:pPr>
              <w:spacing w:after="0"/>
              <w:jc w:val="center"/>
              <w:rPr>
                <w:rFonts w:eastAsia="Times New Roman" w:cs="Arial"/>
                <w:b/>
                <w:bCs/>
              </w:rPr>
            </w:pPr>
            <w:r>
              <w:rPr>
                <w:rFonts w:eastAsia="Times New Roman" w:cs="Arial"/>
                <w:b/>
                <w:bCs/>
              </w:rPr>
              <w:t>Unique ID</w:t>
            </w:r>
            <w:r>
              <w:rPr>
                <w:rStyle w:val="FootnoteReference"/>
                <w:rFonts w:eastAsia="Times New Roman" w:cs="Arial"/>
                <w:b/>
                <w:bCs/>
              </w:rPr>
              <w:footnoteReference w:id="2"/>
            </w:r>
            <w:r>
              <w:rPr>
                <w:rFonts w:eastAsia="Times New Roman" w:cs="Arial"/>
                <w:b/>
                <w:bCs/>
              </w:rPr>
              <w:t xml:space="preserve"> </w:t>
            </w:r>
            <w:r>
              <w:rPr>
                <w:rFonts w:eastAsia="Times New Roman" w:cs="Arial"/>
                <w:b/>
                <w:bCs/>
                <w:vertAlign w:val="superscript"/>
              </w:rPr>
              <w:t xml:space="preserve">&amp; </w:t>
            </w:r>
            <w:r>
              <w:rPr>
                <w:rStyle w:val="FootnoteReference"/>
                <w:rFonts w:eastAsia="Times New Roman" w:cs="Arial"/>
                <w:b/>
                <w:bCs/>
              </w:rPr>
              <w:footnoteReference w:id="3"/>
            </w:r>
          </w:p>
        </w:tc>
        <w:tc>
          <w:tcPr>
            <w:tcW w:w="0" w:type="auto"/>
            <w:tcBorders>
              <w:top w:val="single" w:sz="6" w:space="0" w:color="auto"/>
              <w:left w:val="single" w:sz="6" w:space="0" w:color="auto"/>
              <w:bottom w:val="single" w:sz="6" w:space="0" w:color="auto"/>
              <w:right w:val="single" w:sz="6" w:space="0" w:color="auto"/>
            </w:tcBorders>
            <w:shd w:val="clear" w:color="auto" w:fill="AEAAAA" w:themeFill="background2" w:themeFillShade="BF"/>
            <w:vAlign w:val="center"/>
            <w:hideMark/>
          </w:tcPr>
          <w:p w14:paraId="52100833" w14:textId="77777777" w:rsidR="00110329" w:rsidRPr="00103860" w:rsidRDefault="00110329" w:rsidP="00817A19">
            <w:pPr>
              <w:spacing w:after="0"/>
              <w:jc w:val="center"/>
              <w:rPr>
                <w:rFonts w:eastAsia="Times New Roman" w:cs="Arial"/>
              </w:rPr>
            </w:pPr>
            <w:r>
              <w:rPr>
                <w:rFonts w:eastAsia="Times New Roman" w:cs="Arial"/>
                <w:b/>
                <w:bCs/>
              </w:rPr>
              <w:t xml:space="preserve">Completion </w:t>
            </w:r>
            <w:r w:rsidRPr="00103860">
              <w:rPr>
                <w:rFonts w:eastAsia="Times New Roman" w:cs="Arial"/>
                <w:b/>
                <w:bCs/>
              </w:rPr>
              <w:t>Date</w:t>
            </w:r>
          </w:p>
        </w:tc>
        <w:tc>
          <w:tcPr>
            <w:tcW w:w="0" w:type="auto"/>
            <w:tcBorders>
              <w:top w:val="single" w:sz="6" w:space="0" w:color="auto"/>
              <w:left w:val="single" w:sz="6" w:space="0" w:color="auto"/>
              <w:bottom w:val="single" w:sz="6" w:space="0" w:color="auto"/>
              <w:right w:val="single" w:sz="6" w:space="0" w:color="auto"/>
            </w:tcBorders>
            <w:shd w:val="clear" w:color="auto" w:fill="AEAAAA" w:themeFill="background2" w:themeFillShade="BF"/>
            <w:vAlign w:val="center"/>
          </w:tcPr>
          <w:p w14:paraId="4C17671E" w14:textId="77777777" w:rsidR="00110329" w:rsidRPr="00103860" w:rsidRDefault="00110329" w:rsidP="00817A19">
            <w:pPr>
              <w:spacing w:after="0"/>
              <w:jc w:val="center"/>
              <w:rPr>
                <w:rFonts w:eastAsia="Times New Roman" w:cs="Arial"/>
                <w:b/>
                <w:bCs/>
              </w:rPr>
            </w:pPr>
            <w:r>
              <w:rPr>
                <w:rFonts w:eastAsia="Times New Roman" w:cs="Arial"/>
                <w:b/>
                <w:bCs/>
              </w:rPr>
              <w:t>Contract value milestone payment percentage (%)</w:t>
            </w:r>
          </w:p>
        </w:tc>
      </w:tr>
      <w:tr w:rsidR="00110329" w:rsidRPr="00103860" w14:paraId="0DFEDF67" w14:textId="77777777" w:rsidTr="008F4FF4">
        <w:trPr>
          <w:trHeight w:val="300"/>
        </w:trPr>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14:paraId="5FA97595" w14:textId="77777777" w:rsidR="00110329" w:rsidRPr="00BF6B83" w:rsidRDefault="00110329" w:rsidP="00817A19">
            <w:pPr>
              <w:spacing w:after="0"/>
              <w:jc w:val="center"/>
              <w:rPr>
                <w:rFonts w:eastAsia="Times New Roman" w:cs="Arial"/>
              </w:rPr>
            </w:pPr>
            <w:r>
              <w:rPr>
                <w:rFonts w:eastAsia="Times New Roman" w:cs="Arial"/>
              </w:rPr>
              <w:t>01</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14:paraId="0310CD78" w14:textId="77777777" w:rsidR="00110329" w:rsidRDefault="00110329" w:rsidP="00817A19">
            <w:pPr>
              <w:spacing w:after="0"/>
              <w:rPr>
                <w:rFonts w:eastAsia="Times New Roman" w:cs="Arial"/>
              </w:rPr>
            </w:pPr>
            <w:r>
              <w:rPr>
                <w:rFonts w:eastAsia="Times New Roman" w:cs="Arial"/>
              </w:rPr>
              <w:t>Collect.</w:t>
            </w:r>
          </w:p>
          <w:p w14:paraId="36A71D21" w14:textId="77777777" w:rsidR="00110329" w:rsidRPr="00BF6B83" w:rsidRDefault="00110329" w:rsidP="00817A19">
            <w:pPr>
              <w:spacing w:after="0"/>
              <w:rPr>
                <w:rFonts w:eastAsia="Times New Roman" w:cs="Arial"/>
              </w:rPr>
            </w:pPr>
            <w:r>
              <w:rPr>
                <w:rFonts w:eastAsia="Times New Roman" w:cs="Arial"/>
              </w:rPr>
              <w:t>Delivery of the ‘collect’ functions as defined in the requirements table.</w:t>
            </w:r>
          </w:p>
        </w:tc>
        <w:tc>
          <w:tcPr>
            <w:tcW w:w="0" w:type="auto"/>
            <w:tcBorders>
              <w:top w:val="single" w:sz="6" w:space="0" w:color="auto"/>
              <w:left w:val="single" w:sz="6" w:space="0" w:color="auto"/>
              <w:bottom w:val="single" w:sz="6" w:space="0" w:color="auto"/>
              <w:right w:val="single" w:sz="6" w:space="0" w:color="auto"/>
            </w:tcBorders>
            <w:vAlign w:val="center"/>
          </w:tcPr>
          <w:p w14:paraId="44155F18" w14:textId="77777777" w:rsidR="00110329" w:rsidRDefault="00110329" w:rsidP="00817A19">
            <w:pPr>
              <w:spacing w:after="0"/>
              <w:jc w:val="center"/>
              <w:rPr>
                <w:rFonts w:eastAsia="Times New Roman" w:cs="Arial"/>
              </w:rPr>
            </w:pPr>
            <w:r>
              <w:rPr>
                <w:rFonts w:eastAsia="Times New Roman" w:cs="Arial"/>
              </w:rPr>
              <w:t>1</w:t>
            </w:r>
          </w:p>
        </w:tc>
        <w:tc>
          <w:tcPr>
            <w:tcW w:w="0" w:type="auto"/>
            <w:tcBorders>
              <w:top w:val="single" w:sz="6" w:space="0" w:color="auto"/>
              <w:left w:val="single" w:sz="6" w:space="0" w:color="auto"/>
              <w:bottom w:val="single" w:sz="6" w:space="0" w:color="auto"/>
              <w:right w:val="single" w:sz="6" w:space="0" w:color="auto"/>
            </w:tcBorders>
            <w:vAlign w:val="center"/>
          </w:tcPr>
          <w:p w14:paraId="02EDFFFA" w14:textId="77777777" w:rsidR="00110329" w:rsidRDefault="00110329" w:rsidP="00817A19">
            <w:pPr>
              <w:spacing w:after="0"/>
              <w:jc w:val="center"/>
              <w:rPr>
                <w:rFonts w:eastAsia="Times New Roman" w:cs="Arial"/>
              </w:rPr>
            </w:pPr>
          </w:p>
          <w:p w14:paraId="7F81CEA4" w14:textId="77777777" w:rsidR="00110329" w:rsidRDefault="00110329" w:rsidP="00817A19">
            <w:pPr>
              <w:spacing w:after="0"/>
              <w:jc w:val="center"/>
              <w:rPr>
                <w:rFonts w:eastAsia="Times New Roman" w:cs="Arial"/>
              </w:rPr>
            </w:pPr>
            <w:r>
              <w:rPr>
                <w:rFonts w:eastAsia="Times New Roman" w:cs="Arial"/>
              </w:rPr>
              <w:t>C-001</w:t>
            </w:r>
          </w:p>
          <w:p w14:paraId="31E16BF5" w14:textId="77777777" w:rsidR="00110329" w:rsidRDefault="00110329" w:rsidP="00817A19">
            <w:pPr>
              <w:spacing w:after="0"/>
              <w:jc w:val="center"/>
              <w:rPr>
                <w:rFonts w:eastAsia="Times New Roman" w:cs="Arial"/>
              </w:rPr>
            </w:pPr>
            <w:r>
              <w:rPr>
                <w:rFonts w:eastAsia="Times New Roman" w:cs="Arial"/>
              </w:rPr>
              <w:t>C-002</w:t>
            </w:r>
          </w:p>
          <w:p w14:paraId="2FF762A8" w14:textId="77777777" w:rsidR="00110329" w:rsidRDefault="00110329" w:rsidP="00817A19">
            <w:pPr>
              <w:spacing w:after="0"/>
              <w:jc w:val="center"/>
              <w:rPr>
                <w:rFonts w:eastAsia="Times New Roman" w:cs="Arial"/>
              </w:rPr>
            </w:pPr>
            <w:r>
              <w:rPr>
                <w:rFonts w:eastAsia="Times New Roman" w:cs="Arial"/>
              </w:rPr>
              <w:t>C-003</w:t>
            </w:r>
          </w:p>
          <w:p w14:paraId="409099E7" w14:textId="77777777" w:rsidR="00110329" w:rsidRDefault="00110329" w:rsidP="00817A19">
            <w:pPr>
              <w:spacing w:after="0"/>
              <w:jc w:val="center"/>
              <w:rPr>
                <w:rFonts w:eastAsia="Times New Roman" w:cs="Arial"/>
              </w:rPr>
            </w:pPr>
            <w:r>
              <w:rPr>
                <w:rFonts w:eastAsia="Times New Roman" w:cs="Arial"/>
              </w:rPr>
              <w:t>C-004</w:t>
            </w:r>
          </w:p>
          <w:p w14:paraId="066D08B7" w14:textId="77777777" w:rsidR="00110329" w:rsidRDefault="00110329" w:rsidP="00817A19">
            <w:pPr>
              <w:spacing w:after="0"/>
              <w:jc w:val="center"/>
              <w:rPr>
                <w:rFonts w:eastAsia="Times New Roman" w:cs="Arial"/>
              </w:rPr>
            </w:pPr>
            <w:r>
              <w:rPr>
                <w:rFonts w:eastAsia="Times New Roman" w:cs="Arial"/>
              </w:rPr>
              <w:t>C-005</w:t>
            </w:r>
          </w:p>
          <w:p w14:paraId="1FF40722" w14:textId="77777777" w:rsidR="00110329" w:rsidRDefault="00110329" w:rsidP="00817A19">
            <w:pPr>
              <w:spacing w:after="0"/>
              <w:jc w:val="center"/>
              <w:rPr>
                <w:rFonts w:eastAsia="Times New Roman" w:cs="Arial"/>
              </w:rPr>
            </w:pPr>
            <w:r>
              <w:rPr>
                <w:rFonts w:eastAsia="Times New Roman" w:cs="Arial"/>
              </w:rPr>
              <w:t>C-006</w:t>
            </w:r>
          </w:p>
          <w:p w14:paraId="6FC27519" w14:textId="77777777" w:rsidR="00110329" w:rsidRPr="00BF6B83" w:rsidRDefault="00110329" w:rsidP="00817A19">
            <w:pPr>
              <w:spacing w:after="0"/>
              <w:jc w:val="center"/>
              <w:rPr>
                <w:rFonts w:eastAsia="Times New Roman" w:cs="Arial"/>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14:paraId="12132071" w14:textId="77777777" w:rsidR="00110329" w:rsidRPr="66C1F18D" w:rsidRDefault="00110329" w:rsidP="00817A19">
            <w:pPr>
              <w:spacing w:after="0"/>
              <w:jc w:val="center"/>
              <w:rPr>
                <w:rFonts w:eastAsia="Times New Roman" w:cs="Arial"/>
              </w:rPr>
            </w:pPr>
            <w:r w:rsidRPr="66C1F18D">
              <w:rPr>
                <w:rFonts w:eastAsia="Times New Roman" w:cs="Arial"/>
              </w:rPr>
              <w:t>8 Nov 24</w:t>
            </w:r>
          </w:p>
        </w:tc>
        <w:tc>
          <w:tcPr>
            <w:tcW w:w="0" w:type="auto"/>
            <w:tcBorders>
              <w:top w:val="single" w:sz="6" w:space="0" w:color="auto"/>
              <w:left w:val="single" w:sz="6" w:space="0" w:color="auto"/>
              <w:bottom w:val="single" w:sz="6" w:space="0" w:color="auto"/>
              <w:right w:val="single" w:sz="6" w:space="0" w:color="auto"/>
            </w:tcBorders>
            <w:vAlign w:val="center"/>
          </w:tcPr>
          <w:p w14:paraId="02D0594F" w14:textId="77777777" w:rsidR="00110329" w:rsidRPr="00BF6B83" w:rsidRDefault="00110329" w:rsidP="00817A19">
            <w:pPr>
              <w:spacing w:after="0"/>
              <w:jc w:val="center"/>
              <w:rPr>
                <w:rFonts w:eastAsia="Times New Roman" w:cs="Arial"/>
              </w:rPr>
            </w:pPr>
            <w:r>
              <w:rPr>
                <w:rFonts w:eastAsia="Times New Roman" w:cs="Arial"/>
              </w:rPr>
              <w:t>25</w:t>
            </w:r>
          </w:p>
        </w:tc>
      </w:tr>
      <w:tr w:rsidR="00110329" w:rsidRPr="00103860" w14:paraId="0E4EE23D" w14:textId="77777777" w:rsidTr="008F4FF4">
        <w:trPr>
          <w:trHeight w:val="300"/>
        </w:trPr>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14:paraId="05CD32A3" w14:textId="77777777" w:rsidR="00110329" w:rsidRPr="00BF6B83" w:rsidRDefault="00110329" w:rsidP="00817A19">
            <w:pPr>
              <w:spacing w:after="0"/>
              <w:jc w:val="center"/>
              <w:rPr>
                <w:rFonts w:eastAsia="Times New Roman" w:cs="Arial"/>
              </w:rPr>
            </w:pPr>
            <w:r>
              <w:rPr>
                <w:rFonts w:eastAsia="Times New Roman" w:cs="Arial"/>
              </w:rPr>
              <w:t>02</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14:paraId="2C1C54E2" w14:textId="77777777" w:rsidR="00110329" w:rsidRDefault="00110329" w:rsidP="00817A19">
            <w:pPr>
              <w:spacing w:after="0"/>
              <w:rPr>
                <w:rFonts w:eastAsia="Times New Roman" w:cs="Arial"/>
              </w:rPr>
            </w:pPr>
            <w:r>
              <w:rPr>
                <w:rFonts w:eastAsia="Times New Roman" w:cs="Arial"/>
              </w:rPr>
              <w:t>Process</w:t>
            </w:r>
          </w:p>
          <w:p w14:paraId="55F12862" w14:textId="77777777" w:rsidR="00110329" w:rsidRDefault="00110329" w:rsidP="00817A19">
            <w:pPr>
              <w:spacing w:after="0"/>
              <w:rPr>
                <w:rFonts w:eastAsia="Times New Roman" w:cs="Arial"/>
              </w:rPr>
            </w:pPr>
            <w:r>
              <w:rPr>
                <w:rFonts w:eastAsia="Times New Roman" w:cs="Arial"/>
              </w:rPr>
              <w:t>Delivery of the ‘process’ functions as defined in the requirements table.</w:t>
            </w:r>
          </w:p>
          <w:p w14:paraId="1FA71FFB" w14:textId="77777777" w:rsidR="00110329" w:rsidRDefault="00110329" w:rsidP="00817A19">
            <w:pPr>
              <w:spacing w:after="0"/>
              <w:rPr>
                <w:rFonts w:eastAsia="Times New Roman" w:cs="Arial"/>
              </w:rPr>
            </w:pPr>
          </w:p>
        </w:tc>
        <w:tc>
          <w:tcPr>
            <w:tcW w:w="0" w:type="auto"/>
            <w:tcBorders>
              <w:top w:val="single" w:sz="6" w:space="0" w:color="auto"/>
              <w:left w:val="single" w:sz="6" w:space="0" w:color="auto"/>
              <w:bottom w:val="single" w:sz="6" w:space="0" w:color="auto"/>
              <w:right w:val="single" w:sz="6" w:space="0" w:color="auto"/>
            </w:tcBorders>
            <w:vAlign w:val="center"/>
          </w:tcPr>
          <w:p w14:paraId="698294A2" w14:textId="77777777" w:rsidR="00110329" w:rsidRDefault="00110329" w:rsidP="00817A19">
            <w:pPr>
              <w:spacing w:after="0"/>
              <w:jc w:val="center"/>
              <w:rPr>
                <w:rFonts w:eastAsia="Times New Roman" w:cs="Arial"/>
              </w:rPr>
            </w:pPr>
            <w:r>
              <w:rPr>
                <w:rFonts w:eastAsia="Times New Roman" w:cs="Arial"/>
              </w:rPr>
              <w:t>2</w:t>
            </w:r>
          </w:p>
        </w:tc>
        <w:tc>
          <w:tcPr>
            <w:tcW w:w="0" w:type="auto"/>
            <w:tcBorders>
              <w:top w:val="single" w:sz="6" w:space="0" w:color="auto"/>
              <w:left w:val="single" w:sz="6" w:space="0" w:color="auto"/>
              <w:bottom w:val="single" w:sz="6" w:space="0" w:color="auto"/>
              <w:right w:val="single" w:sz="6" w:space="0" w:color="auto"/>
            </w:tcBorders>
            <w:vAlign w:val="center"/>
          </w:tcPr>
          <w:p w14:paraId="518CEA62" w14:textId="77777777" w:rsidR="00110329" w:rsidRDefault="00110329" w:rsidP="00817A19">
            <w:pPr>
              <w:spacing w:after="0"/>
              <w:jc w:val="center"/>
              <w:rPr>
                <w:rFonts w:eastAsia="Times New Roman" w:cs="Arial"/>
              </w:rPr>
            </w:pPr>
          </w:p>
          <w:p w14:paraId="2608A225" w14:textId="77777777" w:rsidR="00110329" w:rsidRDefault="00110329" w:rsidP="00817A19">
            <w:pPr>
              <w:spacing w:after="0"/>
              <w:jc w:val="center"/>
              <w:rPr>
                <w:rFonts w:eastAsia="Times New Roman" w:cs="Arial"/>
              </w:rPr>
            </w:pPr>
            <w:r>
              <w:rPr>
                <w:rFonts w:eastAsia="Times New Roman" w:cs="Arial"/>
              </w:rPr>
              <w:t>P-001</w:t>
            </w:r>
          </w:p>
          <w:p w14:paraId="3441388A" w14:textId="77777777" w:rsidR="00110329" w:rsidRDefault="00110329" w:rsidP="00817A19">
            <w:pPr>
              <w:spacing w:after="0"/>
              <w:jc w:val="center"/>
              <w:rPr>
                <w:rFonts w:eastAsia="Times New Roman" w:cs="Arial"/>
              </w:rPr>
            </w:pPr>
            <w:r>
              <w:rPr>
                <w:rFonts w:eastAsia="Times New Roman" w:cs="Arial"/>
              </w:rPr>
              <w:t>P-002</w:t>
            </w:r>
          </w:p>
          <w:p w14:paraId="4522CA78" w14:textId="77777777" w:rsidR="00110329" w:rsidRDefault="00110329" w:rsidP="00817A19">
            <w:pPr>
              <w:spacing w:after="0"/>
              <w:jc w:val="center"/>
              <w:rPr>
                <w:rFonts w:eastAsia="Times New Roman" w:cs="Arial"/>
              </w:rPr>
            </w:pPr>
            <w:r>
              <w:rPr>
                <w:rFonts w:eastAsia="Times New Roman" w:cs="Arial"/>
              </w:rPr>
              <w:t>P-003</w:t>
            </w:r>
          </w:p>
          <w:p w14:paraId="62BE2A3E" w14:textId="77777777" w:rsidR="00110329" w:rsidRDefault="00110329" w:rsidP="00817A19">
            <w:pPr>
              <w:spacing w:after="0"/>
              <w:jc w:val="center"/>
              <w:rPr>
                <w:rFonts w:eastAsia="Times New Roman" w:cs="Arial"/>
              </w:rPr>
            </w:pPr>
            <w:r>
              <w:rPr>
                <w:rFonts w:eastAsia="Times New Roman" w:cs="Arial"/>
              </w:rPr>
              <w:t>P-004</w:t>
            </w:r>
          </w:p>
          <w:p w14:paraId="346785C2" w14:textId="77777777" w:rsidR="00110329" w:rsidRDefault="00110329" w:rsidP="00817A19">
            <w:pPr>
              <w:spacing w:after="0"/>
              <w:jc w:val="center"/>
              <w:rPr>
                <w:rFonts w:eastAsia="Times New Roman" w:cs="Arial"/>
              </w:rPr>
            </w:pPr>
            <w:r>
              <w:rPr>
                <w:rFonts w:eastAsia="Times New Roman" w:cs="Arial"/>
              </w:rPr>
              <w:t>P-005</w:t>
            </w:r>
          </w:p>
          <w:p w14:paraId="02833946" w14:textId="77777777" w:rsidR="00110329" w:rsidRPr="00BF6B83" w:rsidRDefault="00110329" w:rsidP="00817A19">
            <w:pPr>
              <w:spacing w:after="0"/>
              <w:jc w:val="center"/>
              <w:rPr>
                <w:rFonts w:eastAsia="Times New Roman" w:cs="Arial"/>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14:paraId="7F38E514" w14:textId="77777777" w:rsidR="00110329" w:rsidRPr="66C1F18D" w:rsidRDefault="00110329" w:rsidP="00817A19">
            <w:pPr>
              <w:spacing w:after="0"/>
              <w:jc w:val="center"/>
              <w:rPr>
                <w:rFonts w:eastAsia="Times New Roman" w:cs="Arial"/>
              </w:rPr>
            </w:pPr>
            <w:r w:rsidRPr="66C1F18D">
              <w:rPr>
                <w:rFonts w:eastAsia="Times New Roman" w:cs="Arial"/>
              </w:rPr>
              <w:t>22 Nov 24</w:t>
            </w:r>
          </w:p>
        </w:tc>
        <w:tc>
          <w:tcPr>
            <w:tcW w:w="0" w:type="auto"/>
            <w:tcBorders>
              <w:top w:val="single" w:sz="6" w:space="0" w:color="auto"/>
              <w:left w:val="single" w:sz="6" w:space="0" w:color="auto"/>
              <w:bottom w:val="single" w:sz="6" w:space="0" w:color="auto"/>
              <w:right w:val="single" w:sz="6" w:space="0" w:color="auto"/>
            </w:tcBorders>
            <w:vAlign w:val="center"/>
          </w:tcPr>
          <w:p w14:paraId="44B92861" w14:textId="77777777" w:rsidR="00110329" w:rsidRPr="00BF6B83" w:rsidRDefault="00110329" w:rsidP="00817A19">
            <w:pPr>
              <w:spacing w:after="0"/>
              <w:jc w:val="center"/>
              <w:rPr>
                <w:rFonts w:eastAsia="Times New Roman" w:cs="Arial"/>
              </w:rPr>
            </w:pPr>
            <w:r>
              <w:rPr>
                <w:rFonts w:eastAsia="Times New Roman" w:cs="Arial"/>
              </w:rPr>
              <w:t>20</w:t>
            </w:r>
          </w:p>
        </w:tc>
      </w:tr>
      <w:tr w:rsidR="00110329" w:rsidRPr="00103860" w14:paraId="66339D1C" w14:textId="77777777" w:rsidTr="008F4FF4">
        <w:trPr>
          <w:trHeight w:val="300"/>
        </w:trPr>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14:paraId="0349FF34" w14:textId="77777777" w:rsidR="00110329" w:rsidRPr="00BF6B83" w:rsidRDefault="00110329" w:rsidP="00817A19">
            <w:pPr>
              <w:spacing w:after="0"/>
              <w:jc w:val="center"/>
              <w:rPr>
                <w:rFonts w:eastAsia="Times New Roman" w:cs="Arial"/>
              </w:rPr>
            </w:pPr>
            <w:r>
              <w:rPr>
                <w:rFonts w:eastAsia="Times New Roman" w:cs="Arial"/>
              </w:rPr>
              <w:t>03</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14:paraId="48D0147A" w14:textId="77777777" w:rsidR="00110329" w:rsidRDefault="00110329" w:rsidP="00817A19">
            <w:pPr>
              <w:spacing w:after="0"/>
              <w:rPr>
                <w:rFonts w:eastAsia="Times New Roman" w:cs="Arial"/>
              </w:rPr>
            </w:pPr>
            <w:r>
              <w:rPr>
                <w:rFonts w:eastAsia="Times New Roman" w:cs="Arial"/>
              </w:rPr>
              <w:t>Analyse</w:t>
            </w:r>
          </w:p>
          <w:p w14:paraId="71AE7B10" w14:textId="77777777" w:rsidR="00110329" w:rsidRDefault="00110329" w:rsidP="00817A19">
            <w:pPr>
              <w:spacing w:after="0"/>
              <w:rPr>
                <w:rFonts w:eastAsia="Times New Roman" w:cs="Arial"/>
              </w:rPr>
            </w:pPr>
            <w:r>
              <w:rPr>
                <w:rFonts w:eastAsia="Times New Roman" w:cs="Arial"/>
              </w:rPr>
              <w:t>Delivery of the ‘analyse’ functions as defined in the requirements table.</w:t>
            </w:r>
          </w:p>
          <w:p w14:paraId="4DB4177D" w14:textId="77777777" w:rsidR="00110329" w:rsidRDefault="00110329" w:rsidP="00817A19">
            <w:pPr>
              <w:spacing w:after="0"/>
              <w:rPr>
                <w:rFonts w:eastAsia="Times New Roman" w:cs="Arial"/>
              </w:rPr>
            </w:pPr>
          </w:p>
        </w:tc>
        <w:tc>
          <w:tcPr>
            <w:tcW w:w="0" w:type="auto"/>
            <w:tcBorders>
              <w:top w:val="single" w:sz="6" w:space="0" w:color="auto"/>
              <w:left w:val="single" w:sz="6" w:space="0" w:color="auto"/>
              <w:bottom w:val="single" w:sz="6" w:space="0" w:color="auto"/>
              <w:right w:val="single" w:sz="6" w:space="0" w:color="auto"/>
            </w:tcBorders>
            <w:vAlign w:val="center"/>
          </w:tcPr>
          <w:p w14:paraId="10F5E7DC" w14:textId="77777777" w:rsidR="00110329" w:rsidRDefault="00110329" w:rsidP="00817A19">
            <w:pPr>
              <w:spacing w:after="0"/>
              <w:jc w:val="center"/>
              <w:rPr>
                <w:rFonts w:eastAsia="Times New Roman" w:cs="Arial"/>
              </w:rPr>
            </w:pPr>
            <w:r>
              <w:rPr>
                <w:rFonts w:eastAsia="Times New Roman" w:cs="Arial"/>
              </w:rPr>
              <w:t>3</w:t>
            </w:r>
          </w:p>
        </w:tc>
        <w:tc>
          <w:tcPr>
            <w:tcW w:w="0" w:type="auto"/>
            <w:tcBorders>
              <w:top w:val="single" w:sz="6" w:space="0" w:color="auto"/>
              <w:left w:val="single" w:sz="6" w:space="0" w:color="auto"/>
              <w:bottom w:val="single" w:sz="6" w:space="0" w:color="auto"/>
              <w:right w:val="single" w:sz="6" w:space="0" w:color="auto"/>
            </w:tcBorders>
            <w:vAlign w:val="center"/>
          </w:tcPr>
          <w:p w14:paraId="44CCA768" w14:textId="77777777" w:rsidR="00110329" w:rsidRDefault="00110329" w:rsidP="00817A19">
            <w:pPr>
              <w:spacing w:after="0"/>
              <w:jc w:val="center"/>
              <w:rPr>
                <w:rFonts w:eastAsia="Times New Roman" w:cs="Arial"/>
              </w:rPr>
            </w:pPr>
          </w:p>
          <w:p w14:paraId="7A3F1B5E" w14:textId="77777777" w:rsidR="00110329" w:rsidRDefault="00110329" w:rsidP="00817A19">
            <w:pPr>
              <w:spacing w:after="0"/>
              <w:jc w:val="center"/>
              <w:rPr>
                <w:rFonts w:eastAsia="Times New Roman" w:cs="Arial"/>
              </w:rPr>
            </w:pPr>
            <w:r>
              <w:rPr>
                <w:rFonts w:eastAsia="Times New Roman" w:cs="Arial"/>
              </w:rPr>
              <w:t>A-001</w:t>
            </w:r>
          </w:p>
          <w:p w14:paraId="6209D623" w14:textId="77777777" w:rsidR="00110329" w:rsidRDefault="00110329" w:rsidP="00817A19">
            <w:pPr>
              <w:spacing w:after="0"/>
              <w:jc w:val="center"/>
              <w:rPr>
                <w:rFonts w:eastAsia="Times New Roman" w:cs="Arial"/>
              </w:rPr>
            </w:pPr>
            <w:r>
              <w:rPr>
                <w:rFonts w:eastAsia="Times New Roman" w:cs="Arial"/>
              </w:rPr>
              <w:t>A-002</w:t>
            </w:r>
          </w:p>
          <w:p w14:paraId="2E68F99F" w14:textId="77777777" w:rsidR="00110329" w:rsidRDefault="00110329" w:rsidP="00817A19">
            <w:pPr>
              <w:spacing w:after="0"/>
              <w:jc w:val="center"/>
              <w:rPr>
                <w:rFonts w:eastAsia="Times New Roman" w:cs="Arial"/>
              </w:rPr>
            </w:pPr>
            <w:r>
              <w:rPr>
                <w:rFonts w:eastAsia="Times New Roman" w:cs="Arial"/>
              </w:rPr>
              <w:t>A-003</w:t>
            </w:r>
          </w:p>
          <w:p w14:paraId="0C3D1ABD" w14:textId="77777777" w:rsidR="00110329" w:rsidRDefault="00110329" w:rsidP="00817A19">
            <w:pPr>
              <w:spacing w:after="0"/>
              <w:jc w:val="center"/>
              <w:rPr>
                <w:rFonts w:eastAsia="Times New Roman" w:cs="Arial"/>
              </w:rPr>
            </w:pPr>
            <w:r>
              <w:rPr>
                <w:rFonts w:eastAsia="Times New Roman" w:cs="Arial"/>
              </w:rPr>
              <w:t>A-004</w:t>
            </w:r>
          </w:p>
          <w:p w14:paraId="1F376D33" w14:textId="77777777" w:rsidR="00110329" w:rsidRDefault="00110329" w:rsidP="00817A19">
            <w:pPr>
              <w:spacing w:after="0"/>
              <w:jc w:val="center"/>
              <w:rPr>
                <w:rFonts w:eastAsia="Times New Roman" w:cs="Arial"/>
              </w:rPr>
            </w:pPr>
            <w:r>
              <w:rPr>
                <w:rFonts w:eastAsia="Times New Roman" w:cs="Arial"/>
              </w:rPr>
              <w:t>A-005</w:t>
            </w:r>
          </w:p>
          <w:p w14:paraId="2C64FB45" w14:textId="77777777" w:rsidR="00110329" w:rsidRDefault="00110329" w:rsidP="00817A19">
            <w:pPr>
              <w:spacing w:after="0"/>
              <w:jc w:val="center"/>
              <w:rPr>
                <w:rFonts w:eastAsia="Times New Roman" w:cs="Arial"/>
              </w:rPr>
            </w:pPr>
            <w:r>
              <w:rPr>
                <w:rFonts w:eastAsia="Times New Roman" w:cs="Arial"/>
              </w:rPr>
              <w:t>A-006</w:t>
            </w:r>
          </w:p>
          <w:p w14:paraId="39085351" w14:textId="77777777" w:rsidR="00110329" w:rsidRDefault="00110329" w:rsidP="00817A19">
            <w:pPr>
              <w:spacing w:after="0"/>
              <w:jc w:val="center"/>
              <w:rPr>
                <w:rFonts w:eastAsia="Times New Roman" w:cs="Arial"/>
              </w:rPr>
            </w:pPr>
            <w:r>
              <w:rPr>
                <w:rFonts w:eastAsia="Times New Roman" w:cs="Arial"/>
              </w:rPr>
              <w:t>A-007</w:t>
            </w:r>
          </w:p>
          <w:p w14:paraId="0F712EAF" w14:textId="77777777" w:rsidR="00110329" w:rsidRPr="00BF6B83" w:rsidRDefault="00110329" w:rsidP="00817A19">
            <w:pPr>
              <w:spacing w:after="0"/>
              <w:jc w:val="center"/>
              <w:rPr>
                <w:rFonts w:eastAsia="Times New Roman" w:cs="Arial"/>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14:paraId="0418A467" w14:textId="77777777" w:rsidR="00110329" w:rsidRPr="66C1F18D" w:rsidRDefault="00110329" w:rsidP="00817A19">
            <w:pPr>
              <w:spacing w:after="0"/>
              <w:jc w:val="center"/>
              <w:rPr>
                <w:rFonts w:eastAsia="Times New Roman" w:cs="Arial"/>
              </w:rPr>
            </w:pPr>
            <w:r w:rsidRPr="66C1F18D">
              <w:rPr>
                <w:rFonts w:eastAsia="Times New Roman" w:cs="Arial"/>
              </w:rPr>
              <w:t>6 Dec 24</w:t>
            </w:r>
          </w:p>
        </w:tc>
        <w:tc>
          <w:tcPr>
            <w:tcW w:w="0" w:type="auto"/>
            <w:tcBorders>
              <w:top w:val="single" w:sz="6" w:space="0" w:color="auto"/>
              <w:left w:val="single" w:sz="6" w:space="0" w:color="auto"/>
              <w:bottom w:val="single" w:sz="6" w:space="0" w:color="auto"/>
              <w:right w:val="single" w:sz="6" w:space="0" w:color="auto"/>
            </w:tcBorders>
            <w:vAlign w:val="center"/>
          </w:tcPr>
          <w:p w14:paraId="4067B911" w14:textId="77777777" w:rsidR="00110329" w:rsidRPr="00BF6B83" w:rsidRDefault="00110329" w:rsidP="00817A19">
            <w:pPr>
              <w:spacing w:after="0"/>
              <w:jc w:val="center"/>
              <w:rPr>
                <w:rFonts w:eastAsia="Times New Roman" w:cs="Arial"/>
              </w:rPr>
            </w:pPr>
            <w:r>
              <w:rPr>
                <w:rFonts w:eastAsia="Times New Roman" w:cs="Arial"/>
              </w:rPr>
              <w:t>20</w:t>
            </w:r>
          </w:p>
        </w:tc>
      </w:tr>
      <w:tr w:rsidR="00110329" w:rsidRPr="00103860" w14:paraId="3C56AA8E" w14:textId="77777777" w:rsidTr="008F4FF4">
        <w:trPr>
          <w:trHeight w:val="300"/>
        </w:trPr>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14:paraId="651F3680" w14:textId="77777777" w:rsidR="00110329" w:rsidRPr="00BF6B83" w:rsidRDefault="00110329" w:rsidP="00817A19">
            <w:pPr>
              <w:spacing w:after="0"/>
              <w:jc w:val="center"/>
              <w:rPr>
                <w:rFonts w:eastAsia="Times New Roman" w:cs="Arial"/>
              </w:rPr>
            </w:pPr>
            <w:r>
              <w:rPr>
                <w:rFonts w:eastAsia="Times New Roman" w:cs="Arial"/>
              </w:rPr>
              <w:t>04</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14:paraId="797ACBF3" w14:textId="77777777" w:rsidR="00110329" w:rsidRDefault="00110329" w:rsidP="00817A19">
            <w:pPr>
              <w:spacing w:after="0"/>
              <w:rPr>
                <w:rFonts w:eastAsia="Times New Roman" w:cs="Arial"/>
              </w:rPr>
            </w:pPr>
            <w:r>
              <w:rPr>
                <w:rFonts w:eastAsia="Times New Roman" w:cs="Arial"/>
              </w:rPr>
              <w:t>Visualise</w:t>
            </w:r>
          </w:p>
          <w:p w14:paraId="76EF285A" w14:textId="77777777" w:rsidR="00110329" w:rsidRDefault="00110329" w:rsidP="00817A19">
            <w:pPr>
              <w:spacing w:after="0"/>
              <w:rPr>
                <w:rFonts w:eastAsia="Times New Roman" w:cs="Arial"/>
              </w:rPr>
            </w:pPr>
            <w:r>
              <w:rPr>
                <w:rFonts w:eastAsia="Times New Roman" w:cs="Arial"/>
              </w:rPr>
              <w:t>Delivery of the ‘visualise’ functions as defined in the requirements table.</w:t>
            </w:r>
          </w:p>
          <w:p w14:paraId="4FEC074B" w14:textId="77777777" w:rsidR="00110329" w:rsidRDefault="00110329" w:rsidP="00817A19">
            <w:pPr>
              <w:spacing w:after="0"/>
              <w:rPr>
                <w:rFonts w:eastAsia="Times New Roman" w:cs="Arial"/>
              </w:rPr>
            </w:pPr>
          </w:p>
        </w:tc>
        <w:tc>
          <w:tcPr>
            <w:tcW w:w="0" w:type="auto"/>
            <w:tcBorders>
              <w:top w:val="single" w:sz="6" w:space="0" w:color="auto"/>
              <w:left w:val="single" w:sz="6" w:space="0" w:color="auto"/>
              <w:bottom w:val="single" w:sz="6" w:space="0" w:color="auto"/>
              <w:right w:val="single" w:sz="6" w:space="0" w:color="auto"/>
            </w:tcBorders>
            <w:vAlign w:val="center"/>
          </w:tcPr>
          <w:p w14:paraId="2CE0B92A" w14:textId="77777777" w:rsidR="00110329" w:rsidRDefault="00110329" w:rsidP="00817A19">
            <w:pPr>
              <w:spacing w:after="0"/>
              <w:jc w:val="center"/>
              <w:rPr>
                <w:rFonts w:eastAsia="Times New Roman" w:cs="Arial"/>
              </w:rPr>
            </w:pPr>
            <w:r>
              <w:rPr>
                <w:rFonts w:eastAsia="Times New Roman" w:cs="Arial"/>
              </w:rPr>
              <w:t>4</w:t>
            </w:r>
          </w:p>
        </w:tc>
        <w:tc>
          <w:tcPr>
            <w:tcW w:w="0" w:type="auto"/>
            <w:tcBorders>
              <w:top w:val="single" w:sz="6" w:space="0" w:color="auto"/>
              <w:left w:val="single" w:sz="6" w:space="0" w:color="auto"/>
              <w:bottom w:val="single" w:sz="6" w:space="0" w:color="auto"/>
              <w:right w:val="single" w:sz="6" w:space="0" w:color="auto"/>
            </w:tcBorders>
            <w:vAlign w:val="center"/>
          </w:tcPr>
          <w:p w14:paraId="442C4FD5" w14:textId="77777777" w:rsidR="00110329" w:rsidRDefault="00110329" w:rsidP="00817A19">
            <w:pPr>
              <w:spacing w:after="0"/>
              <w:jc w:val="center"/>
              <w:rPr>
                <w:rFonts w:eastAsia="Times New Roman" w:cs="Arial"/>
              </w:rPr>
            </w:pPr>
            <w:r>
              <w:rPr>
                <w:rFonts w:eastAsia="Times New Roman" w:cs="Arial"/>
              </w:rPr>
              <w:t>V-001</w:t>
            </w:r>
          </w:p>
          <w:p w14:paraId="72FF7478" w14:textId="77777777" w:rsidR="00110329" w:rsidRPr="00BF6B83" w:rsidRDefault="00110329" w:rsidP="00817A19">
            <w:pPr>
              <w:spacing w:after="0"/>
              <w:jc w:val="center"/>
              <w:rPr>
                <w:rFonts w:eastAsia="Times New Roman" w:cs="Arial"/>
              </w:rPr>
            </w:pPr>
            <w:r>
              <w:rPr>
                <w:rFonts w:eastAsia="Times New Roman" w:cs="Arial"/>
              </w:rPr>
              <w:t>V-002</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14:paraId="4D24147B" w14:textId="77777777" w:rsidR="00110329" w:rsidRPr="00BF6B83" w:rsidRDefault="00110329" w:rsidP="00817A19">
            <w:pPr>
              <w:spacing w:after="0"/>
              <w:jc w:val="center"/>
              <w:rPr>
                <w:rFonts w:eastAsia="Times New Roman" w:cs="Arial"/>
              </w:rPr>
            </w:pPr>
            <w:r w:rsidRPr="66C1F18D">
              <w:rPr>
                <w:rFonts w:eastAsia="Times New Roman" w:cs="Arial"/>
              </w:rPr>
              <w:t>10 Jan 25</w:t>
            </w:r>
          </w:p>
        </w:tc>
        <w:tc>
          <w:tcPr>
            <w:tcW w:w="0" w:type="auto"/>
            <w:tcBorders>
              <w:top w:val="single" w:sz="6" w:space="0" w:color="auto"/>
              <w:left w:val="single" w:sz="6" w:space="0" w:color="auto"/>
              <w:bottom w:val="single" w:sz="6" w:space="0" w:color="auto"/>
              <w:right w:val="single" w:sz="6" w:space="0" w:color="auto"/>
            </w:tcBorders>
            <w:vAlign w:val="center"/>
          </w:tcPr>
          <w:p w14:paraId="7C329A4E" w14:textId="77777777" w:rsidR="00110329" w:rsidRPr="00BF6B83" w:rsidRDefault="00110329" w:rsidP="00817A19">
            <w:pPr>
              <w:spacing w:after="0"/>
              <w:jc w:val="center"/>
              <w:rPr>
                <w:rFonts w:eastAsia="Times New Roman" w:cs="Arial"/>
              </w:rPr>
            </w:pPr>
            <w:r>
              <w:rPr>
                <w:rFonts w:eastAsia="Times New Roman" w:cs="Arial"/>
              </w:rPr>
              <w:t>10</w:t>
            </w:r>
          </w:p>
        </w:tc>
      </w:tr>
      <w:tr w:rsidR="00110329" w:rsidRPr="00103860" w14:paraId="5FF3E486" w14:textId="77777777" w:rsidTr="008F4FF4">
        <w:trPr>
          <w:trHeight w:val="300"/>
        </w:trPr>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14:paraId="63D9EC1D" w14:textId="77777777" w:rsidR="00110329" w:rsidRPr="00BF6B83" w:rsidRDefault="00110329" w:rsidP="00817A19">
            <w:pPr>
              <w:spacing w:after="0"/>
              <w:jc w:val="center"/>
              <w:rPr>
                <w:rFonts w:eastAsia="Times New Roman" w:cs="Arial"/>
              </w:rPr>
            </w:pPr>
            <w:r>
              <w:rPr>
                <w:rFonts w:eastAsia="Times New Roman" w:cs="Arial"/>
              </w:rPr>
              <w:t>05</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14:paraId="3A440F45" w14:textId="77777777" w:rsidR="00110329" w:rsidRDefault="00110329" w:rsidP="00817A19">
            <w:pPr>
              <w:spacing w:after="0"/>
              <w:rPr>
                <w:rFonts w:eastAsia="Times New Roman" w:cs="Arial"/>
              </w:rPr>
            </w:pPr>
            <w:r>
              <w:rPr>
                <w:rFonts w:eastAsia="Times New Roman" w:cs="Arial"/>
              </w:rPr>
              <w:t>Fielding</w:t>
            </w:r>
          </w:p>
          <w:p w14:paraId="600A91C5" w14:textId="77777777" w:rsidR="00110329" w:rsidRDefault="00110329" w:rsidP="00817A19">
            <w:pPr>
              <w:spacing w:after="0"/>
              <w:rPr>
                <w:rFonts w:eastAsia="Times New Roman" w:cs="Arial"/>
              </w:rPr>
            </w:pPr>
            <w:r>
              <w:rPr>
                <w:rFonts w:eastAsia="Times New Roman" w:cs="Arial"/>
              </w:rPr>
              <w:t>Delivery of the ‘fielding’ functions as defined in the requirements table.</w:t>
            </w:r>
          </w:p>
          <w:p w14:paraId="10872C41" w14:textId="77777777" w:rsidR="00110329" w:rsidRDefault="00110329" w:rsidP="00817A19">
            <w:pPr>
              <w:spacing w:after="0"/>
              <w:rPr>
                <w:rFonts w:eastAsia="Times New Roman" w:cs="Arial"/>
              </w:rPr>
            </w:pPr>
          </w:p>
        </w:tc>
        <w:tc>
          <w:tcPr>
            <w:tcW w:w="0" w:type="auto"/>
            <w:tcBorders>
              <w:top w:val="single" w:sz="6" w:space="0" w:color="auto"/>
              <w:left w:val="single" w:sz="6" w:space="0" w:color="auto"/>
              <w:bottom w:val="single" w:sz="6" w:space="0" w:color="auto"/>
              <w:right w:val="single" w:sz="6" w:space="0" w:color="auto"/>
            </w:tcBorders>
            <w:vAlign w:val="center"/>
          </w:tcPr>
          <w:p w14:paraId="2CB96C7E" w14:textId="77777777" w:rsidR="00110329" w:rsidRDefault="00110329" w:rsidP="00817A19">
            <w:pPr>
              <w:spacing w:after="0"/>
              <w:jc w:val="center"/>
              <w:rPr>
                <w:rFonts w:eastAsia="Times New Roman" w:cs="Arial"/>
              </w:rPr>
            </w:pPr>
            <w:r>
              <w:rPr>
                <w:rFonts w:eastAsia="Times New Roman" w:cs="Arial"/>
              </w:rPr>
              <w:t>5</w:t>
            </w:r>
          </w:p>
        </w:tc>
        <w:tc>
          <w:tcPr>
            <w:tcW w:w="0" w:type="auto"/>
            <w:tcBorders>
              <w:top w:val="single" w:sz="6" w:space="0" w:color="auto"/>
              <w:left w:val="single" w:sz="6" w:space="0" w:color="auto"/>
              <w:bottom w:val="single" w:sz="6" w:space="0" w:color="auto"/>
              <w:right w:val="single" w:sz="6" w:space="0" w:color="auto"/>
            </w:tcBorders>
            <w:vAlign w:val="center"/>
          </w:tcPr>
          <w:p w14:paraId="6083DE0F" w14:textId="77777777" w:rsidR="00110329" w:rsidRPr="00BF6B83" w:rsidRDefault="00110329" w:rsidP="00817A19">
            <w:pPr>
              <w:spacing w:after="0"/>
              <w:jc w:val="center"/>
              <w:rPr>
                <w:rFonts w:eastAsia="Times New Roman" w:cs="Arial"/>
              </w:rPr>
            </w:pPr>
            <w:r>
              <w:rPr>
                <w:rFonts w:eastAsia="Times New Roman" w:cs="Arial"/>
              </w:rPr>
              <w:t>F-001</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14:paraId="3DEADFCF" w14:textId="77777777" w:rsidR="00110329" w:rsidRPr="00BF6B83" w:rsidRDefault="00110329" w:rsidP="00817A19">
            <w:pPr>
              <w:spacing w:after="0"/>
              <w:jc w:val="center"/>
              <w:rPr>
                <w:rFonts w:eastAsia="Times New Roman" w:cs="Arial"/>
              </w:rPr>
            </w:pPr>
            <w:r w:rsidRPr="66C1F18D">
              <w:rPr>
                <w:rFonts w:eastAsia="Times New Roman" w:cs="Arial"/>
              </w:rPr>
              <w:t>31 Jan 25</w:t>
            </w:r>
          </w:p>
        </w:tc>
        <w:tc>
          <w:tcPr>
            <w:tcW w:w="0" w:type="auto"/>
            <w:tcBorders>
              <w:top w:val="single" w:sz="6" w:space="0" w:color="auto"/>
              <w:left w:val="single" w:sz="6" w:space="0" w:color="auto"/>
              <w:bottom w:val="single" w:sz="6" w:space="0" w:color="auto"/>
              <w:right w:val="single" w:sz="6" w:space="0" w:color="auto"/>
            </w:tcBorders>
            <w:vAlign w:val="center"/>
          </w:tcPr>
          <w:p w14:paraId="7698D36D" w14:textId="77777777" w:rsidR="00110329" w:rsidRPr="00BF6B83" w:rsidRDefault="00110329" w:rsidP="00817A19">
            <w:pPr>
              <w:spacing w:after="0"/>
              <w:jc w:val="center"/>
              <w:rPr>
                <w:rFonts w:eastAsia="Times New Roman" w:cs="Arial"/>
              </w:rPr>
            </w:pPr>
            <w:r>
              <w:rPr>
                <w:rFonts w:eastAsia="Times New Roman" w:cs="Arial"/>
              </w:rPr>
              <w:t>10</w:t>
            </w:r>
          </w:p>
        </w:tc>
      </w:tr>
      <w:tr w:rsidR="00110329" w:rsidRPr="00103860" w14:paraId="1C051581" w14:textId="77777777" w:rsidTr="008F4FF4">
        <w:trPr>
          <w:trHeight w:val="300"/>
        </w:trPr>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14:paraId="2A92C01F" w14:textId="77777777" w:rsidR="00110329" w:rsidRPr="00BF6B83" w:rsidRDefault="00110329" w:rsidP="00817A19">
            <w:pPr>
              <w:spacing w:after="0"/>
              <w:jc w:val="center"/>
              <w:rPr>
                <w:rFonts w:eastAsia="Times New Roman" w:cs="Arial"/>
              </w:rPr>
            </w:pPr>
            <w:r>
              <w:rPr>
                <w:rFonts w:eastAsia="Times New Roman" w:cs="Arial"/>
              </w:rPr>
              <w:t>06</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14:paraId="5AE13E20" w14:textId="77777777" w:rsidR="00110329" w:rsidRDefault="00110329" w:rsidP="00817A19">
            <w:pPr>
              <w:spacing w:after="0"/>
              <w:rPr>
                <w:rFonts w:eastAsia="Times New Roman" w:cs="Arial"/>
              </w:rPr>
            </w:pPr>
            <w:r>
              <w:rPr>
                <w:rFonts w:eastAsia="Times New Roman" w:cs="Arial"/>
              </w:rPr>
              <w:t>User Requirements</w:t>
            </w:r>
          </w:p>
          <w:p w14:paraId="0E193BCD" w14:textId="77777777" w:rsidR="00110329" w:rsidRDefault="00110329" w:rsidP="00817A19">
            <w:pPr>
              <w:spacing w:after="0"/>
              <w:rPr>
                <w:rFonts w:eastAsia="Times New Roman" w:cs="Arial"/>
              </w:rPr>
            </w:pPr>
            <w:r>
              <w:rPr>
                <w:rFonts w:eastAsia="Times New Roman" w:cs="Arial"/>
              </w:rPr>
              <w:t>Delivery of the training and equipment user requirements as defined in the user requirements table.</w:t>
            </w:r>
          </w:p>
          <w:p w14:paraId="7917E9B5" w14:textId="77777777" w:rsidR="00110329" w:rsidRDefault="00110329" w:rsidP="00817A19">
            <w:pPr>
              <w:spacing w:after="0"/>
              <w:rPr>
                <w:rFonts w:eastAsia="Times New Roman" w:cs="Arial"/>
              </w:rPr>
            </w:pPr>
          </w:p>
        </w:tc>
        <w:tc>
          <w:tcPr>
            <w:tcW w:w="0" w:type="auto"/>
            <w:tcBorders>
              <w:top w:val="single" w:sz="6" w:space="0" w:color="auto"/>
              <w:left w:val="single" w:sz="6" w:space="0" w:color="auto"/>
              <w:bottom w:val="single" w:sz="6" w:space="0" w:color="auto"/>
              <w:right w:val="single" w:sz="6" w:space="0" w:color="auto"/>
            </w:tcBorders>
            <w:vAlign w:val="center"/>
          </w:tcPr>
          <w:p w14:paraId="256DB479" w14:textId="77777777" w:rsidR="00110329" w:rsidRDefault="00110329" w:rsidP="00817A19">
            <w:pPr>
              <w:spacing w:after="0"/>
              <w:jc w:val="center"/>
              <w:rPr>
                <w:rFonts w:eastAsia="Times New Roman" w:cs="Arial"/>
              </w:rPr>
            </w:pPr>
            <w:r>
              <w:rPr>
                <w:rFonts w:eastAsia="Times New Roman" w:cs="Arial"/>
              </w:rPr>
              <w:t>6</w:t>
            </w:r>
          </w:p>
        </w:tc>
        <w:tc>
          <w:tcPr>
            <w:tcW w:w="0" w:type="auto"/>
            <w:tcBorders>
              <w:top w:val="single" w:sz="6" w:space="0" w:color="auto"/>
              <w:left w:val="single" w:sz="6" w:space="0" w:color="auto"/>
              <w:bottom w:val="single" w:sz="6" w:space="0" w:color="auto"/>
              <w:right w:val="single" w:sz="6" w:space="0" w:color="auto"/>
            </w:tcBorders>
            <w:vAlign w:val="center"/>
          </w:tcPr>
          <w:p w14:paraId="7CB15933" w14:textId="77777777" w:rsidR="00110329" w:rsidRDefault="00110329" w:rsidP="00817A19">
            <w:pPr>
              <w:spacing w:after="0"/>
              <w:jc w:val="center"/>
              <w:rPr>
                <w:rFonts w:eastAsia="Times New Roman" w:cs="Arial"/>
              </w:rPr>
            </w:pPr>
            <w:r>
              <w:rPr>
                <w:rFonts w:eastAsia="Times New Roman" w:cs="Arial"/>
              </w:rPr>
              <w:t>UR-001</w:t>
            </w:r>
          </w:p>
          <w:p w14:paraId="3AB7F22A" w14:textId="77777777" w:rsidR="00110329" w:rsidRDefault="00110329" w:rsidP="00817A19">
            <w:pPr>
              <w:spacing w:after="0"/>
              <w:jc w:val="center"/>
              <w:rPr>
                <w:rFonts w:eastAsia="Times New Roman" w:cs="Arial"/>
              </w:rPr>
            </w:pPr>
            <w:r>
              <w:rPr>
                <w:rFonts w:eastAsia="Times New Roman" w:cs="Arial"/>
              </w:rPr>
              <w:t>UR-002</w:t>
            </w:r>
          </w:p>
          <w:p w14:paraId="3DD1F9D1" w14:textId="77777777" w:rsidR="00110329" w:rsidRPr="00BF6B83" w:rsidRDefault="00110329" w:rsidP="00817A19">
            <w:pPr>
              <w:spacing w:after="0"/>
              <w:jc w:val="center"/>
              <w:rPr>
                <w:rFonts w:eastAsia="Times New Roman" w:cs="Arial"/>
              </w:rPr>
            </w:pPr>
            <w:r>
              <w:rPr>
                <w:rFonts w:eastAsia="Times New Roman" w:cs="Arial"/>
              </w:rPr>
              <w:t>UR-003</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14:paraId="3B69A87C" w14:textId="77777777" w:rsidR="00110329" w:rsidRPr="00BF6B83" w:rsidRDefault="00110329" w:rsidP="00817A19">
            <w:pPr>
              <w:spacing w:after="0"/>
              <w:jc w:val="center"/>
              <w:rPr>
                <w:rFonts w:eastAsia="Times New Roman" w:cs="Arial"/>
              </w:rPr>
            </w:pPr>
            <w:r w:rsidRPr="66C1F18D">
              <w:rPr>
                <w:rFonts w:eastAsia="Times New Roman" w:cs="Arial"/>
              </w:rPr>
              <w:t>31 Jan 25</w:t>
            </w:r>
          </w:p>
        </w:tc>
        <w:tc>
          <w:tcPr>
            <w:tcW w:w="0" w:type="auto"/>
            <w:tcBorders>
              <w:top w:val="single" w:sz="6" w:space="0" w:color="auto"/>
              <w:left w:val="single" w:sz="6" w:space="0" w:color="auto"/>
              <w:bottom w:val="single" w:sz="6" w:space="0" w:color="auto"/>
              <w:right w:val="single" w:sz="6" w:space="0" w:color="auto"/>
            </w:tcBorders>
            <w:vAlign w:val="center"/>
          </w:tcPr>
          <w:p w14:paraId="5F71638E" w14:textId="77777777" w:rsidR="00110329" w:rsidRPr="00BF6B83" w:rsidRDefault="00110329" w:rsidP="00817A19">
            <w:pPr>
              <w:spacing w:after="0"/>
              <w:jc w:val="center"/>
              <w:rPr>
                <w:rFonts w:eastAsia="Times New Roman" w:cs="Arial"/>
              </w:rPr>
            </w:pPr>
            <w:r>
              <w:rPr>
                <w:rFonts w:eastAsia="Times New Roman" w:cs="Arial"/>
              </w:rPr>
              <w:t>10</w:t>
            </w:r>
          </w:p>
        </w:tc>
      </w:tr>
      <w:tr w:rsidR="00110329" w:rsidRPr="00103860" w14:paraId="23CF374E" w14:textId="77777777" w:rsidTr="008F4FF4">
        <w:trPr>
          <w:trHeight w:val="300"/>
        </w:trPr>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14:paraId="0A16C451" w14:textId="77777777" w:rsidR="00110329" w:rsidRPr="00BF6B83" w:rsidRDefault="00110329" w:rsidP="00817A19">
            <w:pPr>
              <w:spacing w:after="0"/>
              <w:jc w:val="center"/>
              <w:rPr>
                <w:rFonts w:eastAsia="Times New Roman" w:cs="Arial"/>
              </w:rPr>
            </w:pPr>
            <w:r>
              <w:rPr>
                <w:rFonts w:eastAsia="Times New Roman" w:cs="Arial"/>
              </w:rPr>
              <w:t>07</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14:paraId="267611B9" w14:textId="77777777" w:rsidR="00110329" w:rsidRDefault="00110329" w:rsidP="00817A19">
            <w:pPr>
              <w:spacing w:after="0"/>
              <w:rPr>
                <w:rFonts w:eastAsia="Times New Roman" w:cs="Arial"/>
              </w:rPr>
            </w:pPr>
            <w:r>
              <w:rPr>
                <w:rFonts w:eastAsia="Times New Roman" w:cs="Arial"/>
              </w:rPr>
              <w:t>User Requirements</w:t>
            </w:r>
          </w:p>
          <w:p w14:paraId="1A92A5D3" w14:textId="77777777" w:rsidR="00110329" w:rsidRDefault="00110329" w:rsidP="00817A19">
            <w:pPr>
              <w:spacing w:after="0"/>
              <w:rPr>
                <w:rFonts w:eastAsia="Times New Roman" w:cs="Arial"/>
              </w:rPr>
            </w:pPr>
            <w:r>
              <w:rPr>
                <w:rFonts w:eastAsia="Times New Roman" w:cs="Arial"/>
              </w:rPr>
              <w:t>Delivery of the maintenance and support user requirements as defined in the user requirements table.</w:t>
            </w:r>
          </w:p>
          <w:p w14:paraId="06F04B4D" w14:textId="77777777" w:rsidR="00110329" w:rsidRDefault="00110329" w:rsidP="00817A19">
            <w:pPr>
              <w:spacing w:after="0"/>
              <w:rPr>
                <w:rFonts w:eastAsia="Times New Roman" w:cs="Arial"/>
              </w:rPr>
            </w:pPr>
          </w:p>
        </w:tc>
        <w:tc>
          <w:tcPr>
            <w:tcW w:w="0" w:type="auto"/>
            <w:tcBorders>
              <w:top w:val="single" w:sz="6" w:space="0" w:color="auto"/>
              <w:left w:val="single" w:sz="6" w:space="0" w:color="auto"/>
              <w:bottom w:val="single" w:sz="6" w:space="0" w:color="auto"/>
              <w:right w:val="single" w:sz="6" w:space="0" w:color="auto"/>
            </w:tcBorders>
            <w:vAlign w:val="center"/>
          </w:tcPr>
          <w:p w14:paraId="4B856C90" w14:textId="77777777" w:rsidR="00110329" w:rsidRDefault="00110329" w:rsidP="00817A19">
            <w:pPr>
              <w:spacing w:after="0"/>
              <w:jc w:val="center"/>
              <w:rPr>
                <w:rFonts w:eastAsia="Times New Roman" w:cs="Arial"/>
              </w:rPr>
            </w:pPr>
            <w:r>
              <w:rPr>
                <w:rFonts w:eastAsia="Times New Roman" w:cs="Arial"/>
              </w:rPr>
              <w:t>7</w:t>
            </w:r>
          </w:p>
        </w:tc>
        <w:tc>
          <w:tcPr>
            <w:tcW w:w="0" w:type="auto"/>
            <w:tcBorders>
              <w:top w:val="single" w:sz="6" w:space="0" w:color="auto"/>
              <w:left w:val="single" w:sz="6" w:space="0" w:color="auto"/>
              <w:bottom w:val="single" w:sz="6" w:space="0" w:color="auto"/>
              <w:right w:val="single" w:sz="6" w:space="0" w:color="auto"/>
            </w:tcBorders>
            <w:vAlign w:val="center"/>
          </w:tcPr>
          <w:p w14:paraId="58A2B4DD" w14:textId="77777777" w:rsidR="00110329" w:rsidRDefault="00110329" w:rsidP="00817A19">
            <w:pPr>
              <w:spacing w:after="0"/>
              <w:jc w:val="center"/>
              <w:rPr>
                <w:rFonts w:eastAsia="Times New Roman" w:cs="Arial"/>
              </w:rPr>
            </w:pPr>
            <w:r>
              <w:rPr>
                <w:rFonts w:eastAsia="Times New Roman" w:cs="Arial"/>
              </w:rPr>
              <w:t>UR-004</w:t>
            </w:r>
          </w:p>
          <w:p w14:paraId="75017958" w14:textId="77777777" w:rsidR="00110329" w:rsidRDefault="00110329" w:rsidP="00817A19">
            <w:pPr>
              <w:spacing w:after="0"/>
              <w:jc w:val="center"/>
              <w:rPr>
                <w:rFonts w:eastAsia="Times New Roman" w:cs="Arial"/>
              </w:rPr>
            </w:pPr>
            <w:r>
              <w:rPr>
                <w:rFonts w:eastAsia="Times New Roman" w:cs="Arial"/>
              </w:rPr>
              <w:t>UR-005</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14:paraId="549916DC" w14:textId="77777777" w:rsidR="00110329" w:rsidRPr="00BF6B83" w:rsidRDefault="00110329" w:rsidP="00817A19">
            <w:pPr>
              <w:spacing w:after="0"/>
              <w:jc w:val="center"/>
              <w:rPr>
                <w:rFonts w:eastAsia="Times New Roman" w:cs="Arial"/>
              </w:rPr>
            </w:pPr>
            <w:r>
              <w:rPr>
                <w:rFonts w:eastAsia="Times New Roman" w:cs="Arial"/>
              </w:rPr>
              <w:t xml:space="preserve">31 Mar </w:t>
            </w:r>
            <w:r w:rsidRPr="66C1F18D">
              <w:rPr>
                <w:rFonts w:eastAsia="Times New Roman" w:cs="Arial"/>
              </w:rPr>
              <w:t>25</w:t>
            </w:r>
          </w:p>
        </w:tc>
        <w:tc>
          <w:tcPr>
            <w:tcW w:w="0" w:type="auto"/>
            <w:tcBorders>
              <w:top w:val="single" w:sz="6" w:space="0" w:color="auto"/>
              <w:left w:val="single" w:sz="6" w:space="0" w:color="auto"/>
              <w:bottom w:val="single" w:sz="6" w:space="0" w:color="auto"/>
              <w:right w:val="single" w:sz="6" w:space="0" w:color="auto"/>
            </w:tcBorders>
            <w:vAlign w:val="center"/>
          </w:tcPr>
          <w:p w14:paraId="100ED35C" w14:textId="77777777" w:rsidR="00110329" w:rsidRPr="00BF6B83" w:rsidRDefault="00110329" w:rsidP="00817A19">
            <w:pPr>
              <w:spacing w:after="0"/>
              <w:jc w:val="center"/>
              <w:rPr>
                <w:rFonts w:eastAsia="Times New Roman" w:cs="Arial"/>
              </w:rPr>
            </w:pPr>
            <w:r>
              <w:rPr>
                <w:rFonts w:eastAsia="Times New Roman" w:cs="Arial"/>
              </w:rPr>
              <w:t>5</w:t>
            </w:r>
          </w:p>
        </w:tc>
      </w:tr>
    </w:tbl>
    <w:p w14:paraId="5F897EBB" w14:textId="77777777" w:rsidR="004F6E8F" w:rsidRDefault="004F6E8F" w:rsidP="0018183E"/>
    <w:p w14:paraId="38CFAC24" w14:textId="77777777" w:rsidR="00A80CCE" w:rsidRDefault="00110329" w:rsidP="00A80CCE">
      <w:pPr>
        <w:tabs>
          <w:tab w:val="left" w:pos="1725"/>
        </w:tabs>
        <w:jc w:val="both"/>
      </w:pPr>
      <w:r>
        <w:t>FOR PHASE 2 &amp; 3</w:t>
      </w:r>
      <w:r w:rsidR="00125E72">
        <w:t xml:space="preserve"> OPTIONS</w:t>
      </w:r>
    </w:p>
    <w:p w14:paraId="120BC39D" w14:textId="452339E5" w:rsidR="00A80CCE" w:rsidRDefault="00A80CCE" w:rsidP="00A80CCE">
      <w:pPr>
        <w:tabs>
          <w:tab w:val="left" w:pos="1725"/>
        </w:tabs>
        <w:jc w:val="both"/>
      </w:pPr>
      <w:r>
        <w:t>This Contract includes a Non-G</w:t>
      </w:r>
      <w:r w:rsidR="00D06DC6">
        <w:t>ua</w:t>
      </w:r>
      <w:r>
        <w:t>r</w:t>
      </w:r>
      <w:r w:rsidR="00D06DC6">
        <w:t>a</w:t>
      </w:r>
      <w:r>
        <w:t>nteed limit of Liability of £</w:t>
      </w:r>
      <w:r w:rsidR="00DF30D6">
        <w:t>5</w:t>
      </w:r>
      <w:r w:rsidR="00D06DC6">
        <w:t xml:space="preserve">M </w:t>
      </w:r>
      <w:r>
        <w:t xml:space="preserve">to support Phase 2 &amp; 3 if exercised. </w:t>
      </w:r>
      <w:bookmarkStart w:id="31" w:name="_Hlk178780210"/>
      <w:r>
        <w:t xml:space="preserve">In any instance, this is currently unfunded and will require a Business Case / funding approval prior to requesting a quotation. </w:t>
      </w:r>
    </w:p>
    <w:bookmarkEnd w:id="31"/>
    <w:p w14:paraId="685C0C0A" w14:textId="77777777" w:rsidR="00110329" w:rsidRDefault="00125E72" w:rsidP="00A80CCE">
      <w:pPr>
        <w:tabs>
          <w:tab w:val="left" w:pos="0"/>
        </w:tabs>
        <w:jc w:val="both"/>
      </w:pPr>
      <w:r>
        <w:t>The following Firm Priced Man Day Rates will be utilised to obtain a quotation</w:t>
      </w:r>
      <w:r w:rsidR="00A80CCE">
        <w:t xml:space="preserve"> if Phase 2 &amp; or 3 are exercised: </w:t>
      </w:r>
    </w:p>
    <w:p w14:paraId="2E46C9B4" w14:textId="77777777" w:rsidR="00A80CCE" w:rsidRPr="00A80CCE" w:rsidRDefault="00A80CCE" w:rsidP="00A80CCE">
      <w:pPr>
        <w:tabs>
          <w:tab w:val="left" w:pos="0"/>
        </w:tabs>
        <w:jc w:val="both"/>
        <w:rPr>
          <w:u w:val="single"/>
        </w:rPr>
      </w:pPr>
      <w:r w:rsidRPr="00A80CCE">
        <w:rPr>
          <w:u w:val="single"/>
        </w:rPr>
        <w:t>PHASE 2</w:t>
      </w:r>
    </w:p>
    <w:tbl>
      <w:tblPr>
        <w:tblW w:w="5000" w:type="pct"/>
        <w:tblLook w:val="04A0" w:firstRow="1" w:lastRow="0" w:firstColumn="1" w:lastColumn="0" w:noHBand="0" w:noVBand="1"/>
      </w:tblPr>
      <w:tblGrid>
        <w:gridCol w:w="3253"/>
        <w:gridCol w:w="8093"/>
        <w:gridCol w:w="2593"/>
      </w:tblGrid>
      <w:tr w:rsidR="00A80CCE" w:rsidRPr="00A80CCE" w14:paraId="1C582B0F" w14:textId="77777777" w:rsidTr="00A80CCE">
        <w:trPr>
          <w:trHeight w:val="293"/>
        </w:trPr>
        <w:tc>
          <w:tcPr>
            <w:tcW w:w="1167" w:type="pct"/>
            <w:vMerge w:val="restart"/>
            <w:tcBorders>
              <w:top w:val="single" w:sz="4" w:space="0" w:color="auto"/>
              <w:left w:val="single" w:sz="8" w:space="0" w:color="auto"/>
              <w:bottom w:val="single" w:sz="4" w:space="0" w:color="000000"/>
              <w:right w:val="single" w:sz="4" w:space="0" w:color="auto"/>
            </w:tcBorders>
            <w:shd w:val="clear" w:color="auto" w:fill="auto"/>
            <w:vAlign w:val="center"/>
            <w:hideMark/>
          </w:tcPr>
          <w:p w14:paraId="6CB4D1B5" w14:textId="77777777" w:rsidR="00A80CCE" w:rsidRPr="00A80CCE" w:rsidRDefault="00A80CCE" w:rsidP="00A80CCE">
            <w:pPr>
              <w:suppressAutoHyphens w:val="0"/>
              <w:autoSpaceDN/>
              <w:spacing w:after="0"/>
              <w:jc w:val="center"/>
              <w:textAlignment w:val="auto"/>
              <w:rPr>
                <w:rFonts w:ascii="Calibri" w:eastAsia="Times New Roman" w:hAnsi="Calibri"/>
                <w:color w:val="000000"/>
              </w:rPr>
            </w:pPr>
            <w:r w:rsidRPr="00A80CCE">
              <w:rPr>
                <w:rFonts w:ascii="Calibri" w:eastAsia="Times New Roman" w:hAnsi="Calibri"/>
                <w:color w:val="000000"/>
              </w:rPr>
              <w:t>ISAT Software Package</w:t>
            </w:r>
          </w:p>
        </w:tc>
        <w:tc>
          <w:tcPr>
            <w:tcW w:w="2903" w:type="pct"/>
            <w:tcBorders>
              <w:top w:val="single" w:sz="4" w:space="0" w:color="auto"/>
              <w:left w:val="nil"/>
              <w:bottom w:val="single" w:sz="4" w:space="0" w:color="auto"/>
              <w:right w:val="single" w:sz="4" w:space="0" w:color="auto"/>
            </w:tcBorders>
            <w:shd w:val="clear" w:color="auto" w:fill="auto"/>
            <w:noWrap/>
            <w:vAlign w:val="center"/>
            <w:hideMark/>
          </w:tcPr>
          <w:p w14:paraId="6FDE0C5B" w14:textId="5873DCF5" w:rsidR="00A80CCE" w:rsidRPr="00A80CCE" w:rsidRDefault="00132553" w:rsidP="00A80CCE">
            <w:pPr>
              <w:suppressAutoHyphens w:val="0"/>
              <w:autoSpaceDN/>
              <w:spacing w:after="0"/>
              <w:textAlignment w:val="auto"/>
              <w:rPr>
                <w:rFonts w:ascii="Calibri" w:eastAsia="Times New Roman" w:hAnsi="Calibri"/>
                <w:color w:val="000000"/>
              </w:rPr>
            </w:pPr>
            <w:r w:rsidRPr="00A80CCE">
              <w:rPr>
                <w:rFonts w:ascii="Calibri" w:eastAsia="Times New Roman" w:hAnsi="Calibri"/>
                <w:b/>
                <w:bCs/>
                <w:color w:val="000000"/>
              </w:rPr>
              <w:t xml:space="preserve">£       </w:t>
            </w:r>
            <w:r>
              <w:rPr>
                <w:rFonts w:ascii="Calibri" w:eastAsia="Times New Roman" w:hAnsi="Calibri"/>
                <w:b/>
                <w:bCs/>
                <w:color w:val="000000"/>
              </w:rPr>
              <w:t>[REDACTED]</w:t>
            </w:r>
          </w:p>
        </w:tc>
        <w:tc>
          <w:tcPr>
            <w:tcW w:w="931" w:type="pct"/>
            <w:tcBorders>
              <w:top w:val="single" w:sz="4" w:space="0" w:color="auto"/>
              <w:left w:val="nil"/>
              <w:bottom w:val="nil"/>
              <w:right w:val="single" w:sz="4" w:space="0" w:color="auto"/>
            </w:tcBorders>
            <w:shd w:val="clear" w:color="000000" w:fill="C6E0B4"/>
            <w:vAlign w:val="center"/>
            <w:hideMark/>
          </w:tcPr>
          <w:p w14:paraId="348CE5C9" w14:textId="277A1D9D" w:rsidR="00A80CCE" w:rsidRPr="00A80CCE" w:rsidRDefault="00A80CCE" w:rsidP="00A80CCE">
            <w:pPr>
              <w:suppressAutoHyphens w:val="0"/>
              <w:autoSpaceDN/>
              <w:spacing w:after="0"/>
              <w:textAlignment w:val="auto"/>
              <w:rPr>
                <w:rFonts w:ascii="Calibri" w:eastAsia="Times New Roman" w:hAnsi="Calibri"/>
                <w:b/>
                <w:bCs/>
                <w:color w:val="000000"/>
              </w:rPr>
            </w:pPr>
            <w:r w:rsidRPr="00A80CCE">
              <w:rPr>
                <w:rFonts w:ascii="Calibri" w:eastAsia="Times New Roman" w:hAnsi="Calibri"/>
                <w:b/>
                <w:bCs/>
                <w:color w:val="000000"/>
              </w:rPr>
              <w:t xml:space="preserve"> £       </w:t>
            </w:r>
            <w:r w:rsidR="00D915E2">
              <w:rPr>
                <w:rFonts w:ascii="Calibri" w:eastAsia="Times New Roman" w:hAnsi="Calibri"/>
                <w:b/>
                <w:bCs/>
                <w:color w:val="000000"/>
              </w:rPr>
              <w:t>[REDACTED]</w:t>
            </w:r>
          </w:p>
        </w:tc>
      </w:tr>
      <w:tr w:rsidR="00A80CCE" w:rsidRPr="00A80CCE" w14:paraId="70B65514" w14:textId="77777777" w:rsidTr="00A80CCE">
        <w:trPr>
          <w:trHeight w:val="293"/>
        </w:trPr>
        <w:tc>
          <w:tcPr>
            <w:tcW w:w="1167" w:type="pct"/>
            <w:vMerge/>
            <w:tcBorders>
              <w:top w:val="single" w:sz="4" w:space="0" w:color="auto"/>
              <w:left w:val="single" w:sz="8" w:space="0" w:color="auto"/>
              <w:bottom w:val="single" w:sz="4" w:space="0" w:color="000000"/>
              <w:right w:val="single" w:sz="4" w:space="0" w:color="auto"/>
            </w:tcBorders>
            <w:vAlign w:val="center"/>
            <w:hideMark/>
          </w:tcPr>
          <w:p w14:paraId="7D78AC85" w14:textId="77777777" w:rsidR="00A80CCE" w:rsidRPr="00A80CCE" w:rsidRDefault="00A80CCE" w:rsidP="00A80CCE">
            <w:pPr>
              <w:suppressAutoHyphens w:val="0"/>
              <w:autoSpaceDN/>
              <w:spacing w:after="0"/>
              <w:textAlignment w:val="auto"/>
              <w:rPr>
                <w:rFonts w:ascii="Calibri" w:eastAsia="Times New Roman" w:hAnsi="Calibri"/>
                <w:color w:val="000000"/>
              </w:rPr>
            </w:pPr>
          </w:p>
        </w:tc>
        <w:tc>
          <w:tcPr>
            <w:tcW w:w="2903" w:type="pct"/>
            <w:tcBorders>
              <w:top w:val="nil"/>
              <w:left w:val="nil"/>
              <w:bottom w:val="single" w:sz="4" w:space="0" w:color="auto"/>
              <w:right w:val="single" w:sz="4" w:space="0" w:color="auto"/>
            </w:tcBorders>
            <w:shd w:val="clear" w:color="auto" w:fill="auto"/>
            <w:noWrap/>
            <w:vAlign w:val="center"/>
            <w:hideMark/>
          </w:tcPr>
          <w:p w14:paraId="197F74DD" w14:textId="6FF077AC" w:rsidR="00A80CCE" w:rsidRPr="00A80CCE" w:rsidRDefault="00132553" w:rsidP="00A80CCE">
            <w:pPr>
              <w:suppressAutoHyphens w:val="0"/>
              <w:autoSpaceDN/>
              <w:spacing w:after="0"/>
              <w:textAlignment w:val="auto"/>
              <w:rPr>
                <w:rFonts w:ascii="Calibri" w:eastAsia="Times New Roman" w:hAnsi="Calibri"/>
                <w:color w:val="000000"/>
              </w:rPr>
            </w:pPr>
            <w:r w:rsidRPr="00A80CCE">
              <w:rPr>
                <w:rFonts w:ascii="Calibri" w:eastAsia="Times New Roman" w:hAnsi="Calibri"/>
                <w:b/>
                <w:bCs/>
                <w:color w:val="000000"/>
              </w:rPr>
              <w:t xml:space="preserve">£       </w:t>
            </w:r>
            <w:r>
              <w:rPr>
                <w:rFonts w:ascii="Calibri" w:eastAsia="Times New Roman" w:hAnsi="Calibri"/>
                <w:b/>
                <w:bCs/>
                <w:color w:val="000000"/>
              </w:rPr>
              <w:t>[REDACTED]</w:t>
            </w:r>
          </w:p>
        </w:tc>
        <w:tc>
          <w:tcPr>
            <w:tcW w:w="931" w:type="pct"/>
            <w:tcBorders>
              <w:top w:val="single" w:sz="4" w:space="0" w:color="auto"/>
              <w:left w:val="nil"/>
              <w:bottom w:val="nil"/>
              <w:right w:val="single" w:sz="4" w:space="0" w:color="auto"/>
            </w:tcBorders>
            <w:shd w:val="clear" w:color="000000" w:fill="C6E0B4"/>
            <w:vAlign w:val="center"/>
            <w:hideMark/>
          </w:tcPr>
          <w:p w14:paraId="49B2F037" w14:textId="772BE510" w:rsidR="00A80CCE" w:rsidRPr="00A80CCE" w:rsidRDefault="00A80CCE" w:rsidP="00A80CCE">
            <w:pPr>
              <w:suppressAutoHyphens w:val="0"/>
              <w:autoSpaceDN/>
              <w:spacing w:after="0"/>
              <w:textAlignment w:val="auto"/>
              <w:rPr>
                <w:rFonts w:ascii="Calibri" w:eastAsia="Times New Roman" w:hAnsi="Calibri"/>
                <w:b/>
                <w:bCs/>
                <w:color w:val="000000"/>
              </w:rPr>
            </w:pPr>
            <w:r w:rsidRPr="00A80CCE">
              <w:rPr>
                <w:rFonts w:ascii="Calibri" w:eastAsia="Times New Roman" w:hAnsi="Calibri"/>
                <w:b/>
                <w:bCs/>
                <w:color w:val="000000"/>
              </w:rPr>
              <w:t xml:space="preserve"> </w:t>
            </w:r>
            <w:r w:rsidR="00132553" w:rsidRPr="00A80CCE">
              <w:rPr>
                <w:rFonts w:ascii="Calibri" w:eastAsia="Times New Roman" w:hAnsi="Calibri"/>
                <w:b/>
                <w:bCs/>
                <w:color w:val="000000"/>
              </w:rPr>
              <w:t xml:space="preserve">£       </w:t>
            </w:r>
            <w:r w:rsidR="00132553">
              <w:rPr>
                <w:rFonts w:ascii="Calibri" w:eastAsia="Times New Roman" w:hAnsi="Calibri"/>
                <w:b/>
                <w:bCs/>
                <w:color w:val="000000"/>
              </w:rPr>
              <w:t>[REDACTED]</w:t>
            </w:r>
          </w:p>
        </w:tc>
      </w:tr>
      <w:tr w:rsidR="00A80CCE" w:rsidRPr="00A80CCE" w14:paraId="12C5C159" w14:textId="77777777" w:rsidTr="00A80CCE">
        <w:trPr>
          <w:trHeight w:val="293"/>
        </w:trPr>
        <w:tc>
          <w:tcPr>
            <w:tcW w:w="1167" w:type="pct"/>
            <w:vMerge/>
            <w:tcBorders>
              <w:top w:val="single" w:sz="4" w:space="0" w:color="auto"/>
              <w:left w:val="single" w:sz="8" w:space="0" w:color="auto"/>
              <w:bottom w:val="single" w:sz="4" w:space="0" w:color="000000"/>
              <w:right w:val="single" w:sz="4" w:space="0" w:color="auto"/>
            </w:tcBorders>
            <w:vAlign w:val="center"/>
            <w:hideMark/>
          </w:tcPr>
          <w:p w14:paraId="1DEADE13" w14:textId="77777777" w:rsidR="00A80CCE" w:rsidRPr="00A80CCE" w:rsidRDefault="00A80CCE" w:rsidP="00A80CCE">
            <w:pPr>
              <w:suppressAutoHyphens w:val="0"/>
              <w:autoSpaceDN/>
              <w:spacing w:after="0"/>
              <w:textAlignment w:val="auto"/>
              <w:rPr>
                <w:rFonts w:ascii="Calibri" w:eastAsia="Times New Roman" w:hAnsi="Calibri"/>
                <w:color w:val="000000"/>
              </w:rPr>
            </w:pPr>
          </w:p>
        </w:tc>
        <w:tc>
          <w:tcPr>
            <w:tcW w:w="2903" w:type="pct"/>
            <w:tcBorders>
              <w:top w:val="nil"/>
              <w:left w:val="nil"/>
              <w:bottom w:val="single" w:sz="4" w:space="0" w:color="auto"/>
              <w:right w:val="single" w:sz="4" w:space="0" w:color="auto"/>
            </w:tcBorders>
            <w:shd w:val="clear" w:color="auto" w:fill="auto"/>
            <w:noWrap/>
            <w:vAlign w:val="center"/>
            <w:hideMark/>
          </w:tcPr>
          <w:p w14:paraId="5656317A" w14:textId="69FF8016" w:rsidR="00A80CCE" w:rsidRPr="00A80CCE" w:rsidRDefault="00132553" w:rsidP="00A80CCE">
            <w:pPr>
              <w:suppressAutoHyphens w:val="0"/>
              <w:autoSpaceDN/>
              <w:spacing w:after="0"/>
              <w:textAlignment w:val="auto"/>
              <w:rPr>
                <w:rFonts w:ascii="Calibri" w:eastAsia="Times New Roman" w:hAnsi="Calibri"/>
                <w:color w:val="000000"/>
              </w:rPr>
            </w:pPr>
            <w:r w:rsidRPr="00A80CCE">
              <w:rPr>
                <w:rFonts w:ascii="Calibri" w:eastAsia="Times New Roman" w:hAnsi="Calibri"/>
                <w:b/>
                <w:bCs/>
                <w:color w:val="000000"/>
              </w:rPr>
              <w:t xml:space="preserve">£       </w:t>
            </w:r>
            <w:r>
              <w:rPr>
                <w:rFonts w:ascii="Calibri" w:eastAsia="Times New Roman" w:hAnsi="Calibri"/>
                <w:b/>
                <w:bCs/>
                <w:color w:val="000000"/>
              </w:rPr>
              <w:t>[REDACTED]</w:t>
            </w:r>
          </w:p>
        </w:tc>
        <w:tc>
          <w:tcPr>
            <w:tcW w:w="931" w:type="pct"/>
            <w:tcBorders>
              <w:top w:val="single" w:sz="4" w:space="0" w:color="auto"/>
              <w:left w:val="nil"/>
              <w:bottom w:val="nil"/>
              <w:right w:val="single" w:sz="4" w:space="0" w:color="auto"/>
            </w:tcBorders>
            <w:shd w:val="clear" w:color="000000" w:fill="C6E0B4"/>
            <w:vAlign w:val="center"/>
            <w:hideMark/>
          </w:tcPr>
          <w:p w14:paraId="43B50676" w14:textId="60524BD3" w:rsidR="00A80CCE" w:rsidRPr="00A80CCE" w:rsidRDefault="00A80CCE" w:rsidP="00A80CCE">
            <w:pPr>
              <w:suppressAutoHyphens w:val="0"/>
              <w:autoSpaceDN/>
              <w:spacing w:after="0"/>
              <w:textAlignment w:val="auto"/>
              <w:rPr>
                <w:rFonts w:ascii="Calibri" w:eastAsia="Times New Roman" w:hAnsi="Calibri"/>
                <w:b/>
                <w:bCs/>
                <w:color w:val="000000"/>
              </w:rPr>
            </w:pPr>
            <w:r w:rsidRPr="00A80CCE">
              <w:rPr>
                <w:rFonts w:ascii="Calibri" w:eastAsia="Times New Roman" w:hAnsi="Calibri"/>
                <w:b/>
                <w:bCs/>
                <w:color w:val="000000"/>
              </w:rPr>
              <w:t xml:space="preserve"> £          </w:t>
            </w:r>
            <w:r w:rsidR="00D915E2">
              <w:rPr>
                <w:rFonts w:ascii="Calibri" w:eastAsia="Times New Roman" w:hAnsi="Calibri"/>
                <w:b/>
                <w:bCs/>
                <w:color w:val="000000"/>
              </w:rPr>
              <w:t>[REDACTED]</w:t>
            </w:r>
          </w:p>
        </w:tc>
      </w:tr>
      <w:tr w:rsidR="00A80CCE" w:rsidRPr="00A80CCE" w14:paraId="5698C1DD" w14:textId="77777777" w:rsidTr="00A80CCE">
        <w:trPr>
          <w:trHeight w:val="293"/>
        </w:trPr>
        <w:tc>
          <w:tcPr>
            <w:tcW w:w="1167" w:type="pct"/>
            <w:vMerge/>
            <w:tcBorders>
              <w:top w:val="single" w:sz="4" w:space="0" w:color="auto"/>
              <w:left w:val="single" w:sz="8" w:space="0" w:color="auto"/>
              <w:bottom w:val="single" w:sz="4" w:space="0" w:color="000000"/>
              <w:right w:val="single" w:sz="4" w:space="0" w:color="auto"/>
            </w:tcBorders>
            <w:vAlign w:val="center"/>
            <w:hideMark/>
          </w:tcPr>
          <w:p w14:paraId="47973D10" w14:textId="77777777" w:rsidR="00A80CCE" w:rsidRPr="00A80CCE" w:rsidRDefault="00A80CCE" w:rsidP="00A80CCE">
            <w:pPr>
              <w:suppressAutoHyphens w:val="0"/>
              <w:autoSpaceDN/>
              <w:spacing w:after="0"/>
              <w:textAlignment w:val="auto"/>
              <w:rPr>
                <w:rFonts w:ascii="Calibri" w:eastAsia="Times New Roman" w:hAnsi="Calibri"/>
                <w:color w:val="000000"/>
              </w:rPr>
            </w:pPr>
          </w:p>
        </w:tc>
        <w:tc>
          <w:tcPr>
            <w:tcW w:w="2903" w:type="pct"/>
            <w:tcBorders>
              <w:top w:val="nil"/>
              <w:left w:val="nil"/>
              <w:bottom w:val="single" w:sz="4" w:space="0" w:color="auto"/>
              <w:right w:val="single" w:sz="4" w:space="0" w:color="auto"/>
            </w:tcBorders>
            <w:shd w:val="clear" w:color="auto" w:fill="auto"/>
            <w:noWrap/>
            <w:vAlign w:val="center"/>
            <w:hideMark/>
          </w:tcPr>
          <w:p w14:paraId="100E5E77" w14:textId="09E1ADC7" w:rsidR="00A80CCE" w:rsidRPr="00A80CCE" w:rsidRDefault="00132553" w:rsidP="00A80CCE">
            <w:pPr>
              <w:suppressAutoHyphens w:val="0"/>
              <w:autoSpaceDN/>
              <w:spacing w:after="0"/>
              <w:textAlignment w:val="auto"/>
              <w:rPr>
                <w:rFonts w:ascii="Calibri" w:eastAsia="Times New Roman" w:hAnsi="Calibri"/>
                <w:color w:val="000000"/>
              </w:rPr>
            </w:pPr>
            <w:r w:rsidRPr="00A80CCE">
              <w:rPr>
                <w:rFonts w:ascii="Calibri" w:eastAsia="Times New Roman" w:hAnsi="Calibri"/>
                <w:b/>
                <w:bCs/>
                <w:color w:val="000000"/>
              </w:rPr>
              <w:t xml:space="preserve">£       </w:t>
            </w:r>
            <w:r>
              <w:rPr>
                <w:rFonts w:ascii="Calibri" w:eastAsia="Times New Roman" w:hAnsi="Calibri"/>
                <w:b/>
                <w:bCs/>
                <w:color w:val="000000"/>
              </w:rPr>
              <w:t>[REDACTED]</w:t>
            </w:r>
          </w:p>
        </w:tc>
        <w:tc>
          <w:tcPr>
            <w:tcW w:w="931" w:type="pct"/>
            <w:tcBorders>
              <w:top w:val="single" w:sz="4" w:space="0" w:color="auto"/>
              <w:left w:val="nil"/>
              <w:bottom w:val="nil"/>
              <w:right w:val="single" w:sz="4" w:space="0" w:color="auto"/>
            </w:tcBorders>
            <w:shd w:val="clear" w:color="000000" w:fill="C6E0B4"/>
            <w:vAlign w:val="center"/>
            <w:hideMark/>
          </w:tcPr>
          <w:p w14:paraId="124AB1EE" w14:textId="77777777" w:rsidR="00A80CCE" w:rsidRPr="00A80CCE" w:rsidRDefault="00A80CCE" w:rsidP="00A80CCE">
            <w:pPr>
              <w:suppressAutoHyphens w:val="0"/>
              <w:autoSpaceDN/>
              <w:spacing w:after="0"/>
              <w:textAlignment w:val="auto"/>
              <w:rPr>
                <w:rFonts w:ascii="Calibri" w:eastAsia="Times New Roman" w:hAnsi="Calibri"/>
                <w:b/>
                <w:bCs/>
                <w:color w:val="000000"/>
              </w:rPr>
            </w:pPr>
            <w:r w:rsidRPr="00A80CCE">
              <w:rPr>
                <w:rFonts w:ascii="Calibri" w:eastAsia="Times New Roman" w:hAnsi="Calibri"/>
                <w:b/>
                <w:bCs/>
                <w:color w:val="000000"/>
              </w:rPr>
              <w:t xml:space="preserve"> £                    -   </w:t>
            </w:r>
          </w:p>
        </w:tc>
      </w:tr>
    </w:tbl>
    <w:p w14:paraId="3D522349" w14:textId="77777777" w:rsidR="00A80CCE" w:rsidRDefault="00A80CCE" w:rsidP="00A80CCE">
      <w:pPr>
        <w:tabs>
          <w:tab w:val="left" w:pos="0"/>
        </w:tabs>
        <w:jc w:val="both"/>
      </w:pPr>
    </w:p>
    <w:tbl>
      <w:tblPr>
        <w:tblW w:w="5000" w:type="pct"/>
        <w:tblLook w:val="04A0" w:firstRow="1" w:lastRow="0" w:firstColumn="1" w:lastColumn="0" w:noHBand="0" w:noVBand="1"/>
      </w:tblPr>
      <w:tblGrid>
        <w:gridCol w:w="3253"/>
        <w:gridCol w:w="8093"/>
        <w:gridCol w:w="2593"/>
      </w:tblGrid>
      <w:tr w:rsidR="00A80CCE" w:rsidRPr="00A80CCE" w14:paraId="4F966E90" w14:textId="77777777" w:rsidTr="00A80CCE">
        <w:trPr>
          <w:trHeight w:val="293"/>
        </w:trPr>
        <w:tc>
          <w:tcPr>
            <w:tcW w:w="1167" w:type="pct"/>
            <w:vMerge w:val="restart"/>
            <w:tcBorders>
              <w:top w:val="single" w:sz="4" w:space="0" w:color="auto"/>
              <w:left w:val="single" w:sz="8" w:space="0" w:color="auto"/>
              <w:bottom w:val="single" w:sz="4" w:space="0" w:color="000000"/>
              <w:right w:val="single" w:sz="4" w:space="0" w:color="auto"/>
            </w:tcBorders>
            <w:shd w:val="clear" w:color="auto" w:fill="auto"/>
            <w:vAlign w:val="center"/>
            <w:hideMark/>
          </w:tcPr>
          <w:p w14:paraId="132085DB" w14:textId="77777777" w:rsidR="00A80CCE" w:rsidRPr="00A80CCE" w:rsidRDefault="00A80CCE" w:rsidP="00A80CCE">
            <w:pPr>
              <w:suppressAutoHyphens w:val="0"/>
              <w:autoSpaceDN/>
              <w:spacing w:after="0"/>
              <w:jc w:val="center"/>
              <w:textAlignment w:val="auto"/>
              <w:rPr>
                <w:rFonts w:ascii="Calibri" w:eastAsia="Times New Roman" w:hAnsi="Calibri"/>
                <w:color w:val="000000"/>
              </w:rPr>
            </w:pPr>
            <w:r w:rsidRPr="00A80CCE">
              <w:rPr>
                <w:rFonts w:ascii="Calibri" w:eastAsia="Times New Roman" w:hAnsi="Calibri"/>
                <w:color w:val="000000"/>
              </w:rPr>
              <w:t>Machine Learning</w:t>
            </w:r>
          </w:p>
        </w:tc>
        <w:tc>
          <w:tcPr>
            <w:tcW w:w="2903" w:type="pct"/>
            <w:tcBorders>
              <w:top w:val="single" w:sz="4" w:space="0" w:color="auto"/>
              <w:left w:val="nil"/>
              <w:bottom w:val="single" w:sz="4" w:space="0" w:color="auto"/>
              <w:right w:val="single" w:sz="4" w:space="0" w:color="auto"/>
            </w:tcBorders>
            <w:shd w:val="clear" w:color="auto" w:fill="auto"/>
            <w:noWrap/>
            <w:vAlign w:val="center"/>
            <w:hideMark/>
          </w:tcPr>
          <w:p w14:paraId="61BBF055" w14:textId="31D46058" w:rsidR="00A80CCE" w:rsidRPr="00A80CCE" w:rsidRDefault="00132553" w:rsidP="00A80CCE">
            <w:pPr>
              <w:suppressAutoHyphens w:val="0"/>
              <w:autoSpaceDN/>
              <w:spacing w:after="0"/>
              <w:textAlignment w:val="auto"/>
              <w:rPr>
                <w:rFonts w:ascii="Calibri" w:eastAsia="Times New Roman" w:hAnsi="Calibri"/>
                <w:color w:val="000000"/>
              </w:rPr>
            </w:pPr>
            <w:r w:rsidRPr="00A80CCE">
              <w:rPr>
                <w:rFonts w:ascii="Calibri" w:eastAsia="Times New Roman" w:hAnsi="Calibri"/>
                <w:b/>
                <w:bCs/>
                <w:color w:val="000000"/>
              </w:rPr>
              <w:t xml:space="preserve">£       </w:t>
            </w:r>
            <w:r>
              <w:rPr>
                <w:rFonts w:ascii="Calibri" w:eastAsia="Times New Roman" w:hAnsi="Calibri"/>
                <w:b/>
                <w:bCs/>
                <w:color w:val="000000"/>
              </w:rPr>
              <w:t>[REDACTED]</w:t>
            </w:r>
          </w:p>
        </w:tc>
        <w:tc>
          <w:tcPr>
            <w:tcW w:w="931" w:type="pct"/>
            <w:tcBorders>
              <w:top w:val="single" w:sz="4" w:space="0" w:color="auto"/>
              <w:left w:val="nil"/>
              <w:bottom w:val="nil"/>
              <w:right w:val="single" w:sz="4" w:space="0" w:color="auto"/>
            </w:tcBorders>
            <w:shd w:val="clear" w:color="000000" w:fill="C6E0B4"/>
            <w:vAlign w:val="center"/>
            <w:hideMark/>
          </w:tcPr>
          <w:p w14:paraId="01FFDB8D" w14:textId="76390713" w:rsidR="00A80CCE" w:rsidRPr="00A80CCE" w:rsidRDefault="00A80CCE" w:rsidP="00A80CCE">
            <w:pPr>
              <w:suppressAutoHyphens w:val="0"/>
              <w:autoSpaceDN/>
              <w:spacing w:after="0"/>
              <w:textAlignment w:val="auto"/>
              <w:rPr>
                <w:rFonts w:ascii="Calibri" w:eastAsia="Times New Roman" w:hAnsi="Calibri"/>
                <w:b/>
                <w:bCs/>
                <w:color w:val="000000"/>
              </w:rPr>
            </w:pPr>
            <w:r w:rsidRPr="00A80CCE">
              <w:rPr>
                <w:rFonts w:ascii="Calibri" w:eastAsia="Times New Roman" w:hAnsi="Calibri"/>
                <w:b/>
                <w:bCs/>
                <w:color w:val="000000"/>
              </w:rPr>
              <w:t xml:space="preserve"> £       </w:t>
            </w:r>
            <w:r w:rsidR="00D915E2">
              <w:rPr>
                <w:rFonts w:ascii="Calibri" w:eastAsia="Times New Roman" w:hAnsi="Calibri"/>
                <w:b/>
                <w:bCs/>
                <w:color w:val="000000"/>
              </w:rPr>
              <w:t>[REDACTED]</w:t>
            </w:r>
          </w:p>
        </w:tc>
      </w:tr>
      <w:tr w:rsidR="00A80CCE" w:rsidRPr="00A80CCE" w14:paraId="33A3B1C6" w14:textId="77777777" w:rsidTr="00A80CCE">
        <w:trPr>
          <w:trHeight w:val="293"/>
        </w:trPr>
        <w:tc>
          <w:tcPr>
            <w:tcW w:w="1167" w:type="pct"/>
            <w:vMerge/>
            <w:tcBorders>
              <w:top w:val="single" w:sz="4" w:space="0" w:color="auto"/>
              <w:left w:val="single" w:sz="8" w:space="0" w:color="auto"/>
              <w:bottom w:val="single" w:sz="4" w:space="0" w:color="000000"/>
              <w:right w:val="single" w:sz="4" w:space="0" w:color="auto"/>
            </w:tcBorders>
            <w:vAlign w:val="center"/>
            <w:hideMark/>
          </w:tcPr>
          <w:p w14:paraId="591C68F3" w14:textId="77777777" w:rsidR="00A80CCE" w:rsidRPr="00A80CCE" w:rsidRDefault="00A80CCE" w:rsidP="00A80CCE">
            <w:pPr>
              <w:suppressAutoHyphens w:val="0"/>
              <w:autoSpaceDN/>
              <w:spacing w:after="0"/>
              <w:textAlignment w:val="auto"/>
              <w:rPr>
                <w:rFonts w:ascii="Calibri" w:eastAsia="Times New Roman" w:hAnsi="Calibri"/>
                <w:color w:val="000000"/>
              </w:rPr>
            </w:pPr>
          </w:p>
        </w:tc>
        <w:tc>
          <w:tcPr>
            <w:tcW w:w="2903" w:type="pct"/>
            <w:tcBorders>
              <w:top w:val="nil"/>
              <w:left w:val="nil"/>
              <w:bottom w:val="single" w:sz="4" w:space="0" w:color="auto"/>
              <w:right w:val="single" w:sz="4" w:space="0" w:color="auto"/>
            </w:tcBorders>
            <w:shd w:val="clear" w:color="auto" w:fill="auto"/>
            <w:noWrap/>
            <w:vAlign w:val="center"/>
            <w:hideMark/>
          </w:tcPr>
          <w:p w14:paraId="31F30C91" w14:textId="3B80DA86" w:rsidR="00A80CCE" w:rsidRPr="00A80CCE" w:rsidRDefault="00132553" w:rsidP="00A80CCE">
            <w:pPr>
              <w:suppressAutoHyphens w:val="0"/>
              <w:autoSpaceDN/>
              <w:spacing w:after="0"/>
              <w:textAlignment w:val="auto"/>
              <w:rPr>
                <w:rFonts w:ascii="Calibri" w:eastAsia="Times New Roman" w:hAnsi="Calibri"/>
                <w:color w:val="000000"/>
              </w:rPr>
            </w:pPr>
            <w:r w:rsidRPr="00A80CCE">
              <w:rPr>
                <w:rFonts w:ascii="Calibri" w:eastAsia="Times New Roman" w:hAnsi="Calibri"/>
                <w:b/>
                <w:bCs/>
                <w:color w:val="000000"/>
              </w:rPr>
              <w:t xml:space="preserve">£       </w:t>
            </w:r>
            <w:r>
              <w:rPr>
                <w:rFonts w:ascii="Calibri" w:eastAsia="Times New Roman" w:hAnsi="Calibri"/>
                <w:b/>
                <w:bCs/>
                <w:color w:val="000000"/>
              </w:rPr>
              <w:t>[REDACTED]</w:t>
            </w:r>
          </w:p>
        </w:tc>
        <w:tc>
          <w:tcPr>
            <w:tcW w:w="931" w:type="pct"/>
            <w:tcBorders>
              <w:top w:val="single" w:sz="4" w:space="0" w:color="auto"/>
              <w:left w:val="nil"/>
              <w:bottom w:val="nil"/>
              <w:right w:val="single" w:sz="4" w:space="0" w:color="auto"/>
            </w:tcBorders>
            <w:shd w:val="clear" w:color="000000" w:fill="C6E0B4"/>
            <w:vAlign w:val="center"/>
            <w:hideMark/>
          </w:tcPr>
          <w:p w14:paraId="5435EBCB" w14:textId="6411092A" w:rsidR="00A80CCE" w:rsidRPr="00A80CCE" w:rsidRDefault="00A80CCE" w:rsidP="00A80CCE">
            <w:pPr>
              <w:suppressAutoHyphens w:val="0"/>
              <w:autoSpaceDN/>
              <w:spacing w:after="0"/>
              <w:textAlignment w:val="auto"/>
              <w:rPr>
                <w:rFonts w:ascii="Calibri" w:eastAsia="Times New Roman" w:hAnsi="Calibri"/>
                <w:b/>
                <w:bCs/>
                <w:color w:val="000000"/>
              </w:rPr>
            </w:pPr>
            <w:r w:rsidRPr="00A80CCE">
              <w:rPr>
                <w:rFonts w:ascii="Calibri" w:eastAsia="Times New Roman" w:hAnsi="Calibri"/>
                <w:b/>
                <w:bCs/>
                <w:color w:val="000000"/>
              </w:rPr>
              <w:t xml:space="preserve"> £       </w:t>
            </w:r>
            <w:r w:rsidR="00D915E2">
              <w:rPr>
                <w:rFonts w:ascii="Calibri" w:eastAsia="Times New Roman" w:hAnsi="Calibri"/>
                <w:b/>
                <w:bCs/>
                <w:color w:val="000000"/>
              </w:rPr>
              <w:t>[REDACTED]</w:t>
            </w:r>
          </w:p>
        </w:tc>
      </w:tr>
      <w:tr w:rsidR="00A80CCE" w:rsidRPr="00A80CCE" w14:paraId="1C7A181B" w14:textId="77777777" w:rsidTr="00A80CCE">
        <w:trPr>
          <w:trHeight w:val="293"/>
        </w:trPr>
        <w:tc>
          <w:tcPr>
            <w:tcW w:w="1167" w:type="pct"/>
            <w:vMerge/>
            <w:tcBorders>
              <w:top w:val="single" w:sz="4" w:space="0" w:color="auto"/>
              <w:left w:val="single" w:sz="8" w:space="0" w:color="auto"/>
              <w:bottom w:val="single" w:sz="4" w:space="0" w:color="000000"/>
              <w:right w:val="single" w:sz="4" w:space="0" w:color="auto"/>
            </w:tcBorders>
            <w:vAlign w:val="center"/>
            <w:hideMark/>
          </w:tcPr>
          <w:p w14:paraId="29E7C968" w14:textId="77777777" w:rsidR="00A80CCE" w:rsidRPr="00A80CCE" w:rsidRDefault="00A80CCE" w:rsidP="00A80CCE">
            <w:pPr>
              <w:suppressAutoHyphens w:val="0"/>
              <w:autoSpaceDN/>
              <w:spacing w:after="0"/>
              <w:textAlignment w:val="auto"/>
              <w:rPr>
                <w:rFonts w:ascii="Calibri" w:eastAsia="Times New Roman" w:hAnsi="Calibri"/>
                <w:color w:val="000000"/>
              </w:rPr>
            </w:pPr>
          </w:p>
        </w:tc>
        <w:tc>
          <w:tcPr>
            <w:tcW w:w="2903" w:type="pct"/>
            <w:tcBorders>
              <w:top w:val="nil"/>
              <w:left w:val="nil"/>
              <w:bottom w:val="single" w:sz="4" w:space="0" w:color="auto"/>
              <w:right w:val="single" w:sz="4" w:space="0" w:color="auto"/>
            </w:tcBorders>
            <w:shd w:val="clear" w:color="auto" w:fill="auto"/>
            <w:noWrap/>
            <w:vAlign w:val="center"/>
            <w:hideMark/>
          </w:tcPr>
          <w:p w14:paraId="3C265168" w14:textId="594C1641" w:rsidR="00A80CCE" w:rsidRPr="00A80CCE" w:rsidRDefault="00132553" w:rsidP="00A80CCE">
            <w:pPr>
              <w:suppressAutoHyphens w:val="0"/>
              <w:autoSpaceDN/>
              <w:spacing w:after="0"/>
              <w:textAlignment w:val="auto"/>
              <w:rPr>
                <w:rFonts w:ascii="Calibri" w:eastAsia="Times New Roman" w:hAnsi="Calibri"/>
                <w:color w:val="000000"/>
              </w:rPr>
            </w:pPr>
            <w:r w:rsidRPr="00A80CCE">
              <w:rPr>
                <w:rFonts w:ascii="Calibri" w:eastAsia="Times New Roman" w:hAnsi="Calibri"/>
                <w:b/>
                <w:bCs/>
                <w:color w:val="000000"/>
              </w:rPr>
              <w:t xml:space="preserve">£       </w:t>
            </w:r>
            <w:r>
              <w:rPr>
                <w:rFonts w:ascii="Calibri" w:eastAsia="Times New Roman" w:hAnsi="Calibri"/>
                <w:b/>
                <w:bCs/>
                <w:color w:val="000000"/>
              </w:rPr>
              <w:t>[REDACTED]</w:t>
            </w:r>
          </w:p>
        </w:tc>
        <w:tc>
          <w:tcPr>
            <w:tcW w:w="931" w:type="pct"/>
            <w:tcBorders>
              <w:top w:val="single" w:sz="4" w:space="0" w:color="auto"/>
              <w:left w:val="nil"/>
              <w:bottom w:val="nil"/>
              <w:right w:val="single" w:sz="4" w:space="0" w:color="auto"/>
            </w:tcBorders>
            <w:shd w:val="clear" w:color="000000" w:fill="C6E0B4"/>
            <w:vAlign w:val="center"/>
            <w:hideMark/>
          </w:tcPr>
          <w:p w14:paraId="250DC638" w14:textId="5F4E92F0" w:rsidR="00A80CCE" w:rsidRPr="00A80CCE" w:rsidRDefault="00A80CCE" w:rsidP="00A80CCE">
            <w:pPr>
              <w:suppressAutoHyphens w:val="0"/>
              <w:autoSpaceDN/>
              <w:spacing w:after="0"/>
              <w:textAlignment w:val="auto"/>
              <w:rPr>
                <w:rFonts w:ascii="Calibri" w:eastAsia="Times New Roman" w:hAnsi="Calibri"/>
                <w:b/>
                <w:bCs/>
                <w:color w:val="000000"/>
              </w:rPr>
            </w:pPr>
            <w:r w:rsidRPr="00A80CCE">
              <w:rPr>
                <w:rFonts w:ascii="Calibri" w:eastAsia="Times New Roman" w:hAnsi="Calibri"/>
                <w:b/>
                <w:bCs/>
                <w:color w:val="000000"/>
              </w:rPr>
              <w:t xml:space="preserve"> £          </w:t>
            </w:r>
            <w:r w:rsidR="00D915E2">
              <w:rPr>
                <w:rFonts w:ascii="Calibri" w:eastAsia="Times New Roman" w:hAnsi="Calibri"/>
                <w:b/>
                <w:bCs/>
                <w:color w:val="000000"/>
              </w:rPr>
              <w:t>[REDACTED]</w:t>
            </w:r>
          </w:p>
        </w:tc>
      </w:tr>
      <w:tr w:rsidR="00A80CCE" w:rsidRPr="00A80CCE" w14:paraId="1CD7D32E" w14:textId="77777777" w:rsidTr="00A80CCE">
        <w:trPr>
          <w:trHeight w:val="293"/>
        </w:trPr>
        <w:tc>
          <w:tcPr>
            <w:tcW w:w="1167" w:type="pct"/>
            <w:vMerge/>
            <w:tcBorders>
              <w:top w:val="single" w:sz="4" w:space="0" w:color="auto"/>
              <w:left w:val="single" w:sz="8" w:space="0" w:color="auto"/>
              <w:bottom w:val="single" w:sz="4" w:space="0" w:color="000000"/>
              <w:right w:val="single" w:sz="4" w:space="0" w:color="auto"/>
            </w:tcBorders>
            <w:vAlign w:val="center"/>
            <w:hideMark/>
          </w:tcPr>
          <w:p w14:paraId="12FB7B69" w14:textId="77777777" w:rsidR="00A80CCE" w:rsidRPr="00A80CCE" w:rsidRDefault="00A80CCE" w:rsidP="00A80CCE">
            <w:pPr>
              <w:suppressAutoHyphens w:val="0"/>
              <w:autoSpaceDN/>
              <w:spacing w:after="0"/>
              <w:textAlignment w:val="auto"/>
              <w:rPr>
                <w:rFonts w:ascii="Calibri" w:eastAsia="Times New Roman" w:hAnsi="Calibri"/>
                <w:color w:val="000000"/>
              </w:rPr>
            </w:pPr>
          </w:p>
        </w:tc>
        <w:tc>
          <w:tcPr>
            <w:tcW w:w="2903" w:type="pct"/>
            <w:tcBorders>
              <w:top w:val="nil"/>
              <w:left w:val="nil"/>
              <w:bottom w:val="single" w:sz="4" w:space="0" w:color="auto"/>
              <w:right w:val="single" w:sz="4" w:space="0" w:color="auto"/>
            </w:tcBorders>
            <w:shd w:val="clear" w:color="auto" w:fill="auto"/>
            <w:noWrap/>
            <w:vAlign w:val="center"/>
            <w:hideMark/>
          </w:tcPr>
          <w:p w14:paraId="54BA1614" w14:textId="56FE91B4" w:rsidR="00A80CCE" w:rsidRPr="00A80CCE" w:rsidRDefault="00132553" w:rsidP="00A80CCE">
            <w:pPr>
              <w:suppressAutoHyphens w:val="0"/>
              <w:autoSpaceDN/>
              <w:spacing w:after="0"/>
              <w:textAlignment w:val="auto"/>
              <w:rPr>
                <w:rFonts w:ascii="Calibri" w:eastAsia="Times New Roman" w:hAnsi="Calibri"/>
                <w:color w:val="000000"/>
              </w:rPr>
            </w:pPr>
            <w:r w:rsidRPr="00A80CCE">
              <w:rPr>
                <w:rFonts w:ascii="Calibri" w:eastAsia="Times New Roman" w:hAnsi="Calibri"/>
                <w:b/>
                <w:bCs/>
                <w:color w:val="000000"/>
              </w:rPr>
              <w:t xml:space="preserve">£       </w:t>
            </w:r>
            <w:r>
              <w:rPr>
                <w:rFonts w:ascii="Calibri" w:eastAsia="Times New Roman" w:hAnsi="Calibri"/>
                <w:b/>
                <w:bCs/>
                <w:color w:val="000000"/>
              </w:rPr>
              <w:t>[REDACTED]</w:t>
            </w:r>
          </w:p>
        </w:tc>
        <w:tc>
          <w:tcPr>
            <w:tcW w:w="931" w:type="pct"/>
            <w:tcBorders>
              <w:top w:val="single" w:sz="4" w:space="0" w:color="auto"/>
              <w:left w:val="nil"/>
              <w:bottom w:val="nil"/>
              <w:right w:val="single" w:sz="4" w:space="0" w:color="auto"/>
            </w:tcBorders>
            <w:shd w:val="clear" w:color="000000" w:fill="C6E0B4"/>
            <w:vAlign w:val="center"/>
            <w:hideMark/>
          </w:tcPr>
          <w:p w14:paraId="01EDDA2E" w14:textId="77777777" w:rsidR="00A80CCE" w:rsidRPr="00A80CCE" w:rsidRDefault="00A80CCE" w:rsidP="00A80CCE">
            <w:pPr>
              <w:suppressAutoHyphens w:val="0"/>
              <w:autoSpaceDN/>
              <w:spacing w:after="0"/>
              <w:textAlignment w:val="auto"/>
              <w:rPr>
                <w:rFonts w:ascii="Calibri" w:eastAsia="Times New Roman" w:hAnsi="Calibri"/>
                <w:b/>
                <w:bCs/>
                <w:color w:val="000000"/>
              </w:rPr>
            </w:pPr>
            <w:r w:rsidRPr="00A80CCE">
              <w:rPr>
                <w:rFonts w:ascii="Calibri" w:eastAsia="Times New Roman" w:hAnsi="Calibri"/>
                <w:b/>
                <w:bCs/>
                <w:color w:val="000000"/>
              </w:rPr>
              <w:t xml:space="preserve"> £                    -   </w:t>
            </w:r>
          </w:p>
        </w:tc>
      </w:tr>
    </w:tbl>
    <w:p w14:paraId="1ECD5598" w14:textId="77777777" w:rsidR="00A80CCE" w:rsidRDefault="00A80CCE" w:rsidP="00A80CCE">
      <w:pPr>
        <w:tabs>
          <w:tab w:val="left" w:pos="0"/>
        </w:tabs>
        <w:jc w:val="both"/>
      </w:pPr>
    </w:p>
    <w:p w14:paraId="46597672" w14:textId="77777777" w:rsidR="00110329" w:rsidRPr="00110329" w:rsidRDefault="00110329" w:rsidP="00110329">
      <w:pPr>
        <w:tabs>
          <w:tab w:val="left" w:pos="1725"/>
        </w:tabs>
        <w:sectPr w:rsidR="00110329" w:rsidRPr="00110329" w:rsidSect="00000929">
          <w:pgSz w:w="16834" w:h="11909" w:orient="landscape" w:code="9"/>
          <w:pgMar w:top="1440" w:right="1440" w:bottom="1440" w:left="1440" w:header="709" w:footer="709" w:gutter="0"/>
          <w:cols w:space="720"/>
          <w:docGrid w:linePitch="299"/>
        </w:sectPr>
      </w:pPr>
      <w:r>
        <w:tab/>
      </w:r>
    </w:p>
    <w:p w14:paraId="7121BF2A" w14:textId="77777777" w:rsidR="000E534C" w:rsidRDefault="00D52F1E" w:rsidP="00D52F1E">
      <w:r>
        <w:tab/>
      </w:r>
      <w:r>
        <w:tab/>
      </w:r>
    </w:p>
    <w:p w14:paraId="36AFA099" w14:textId="77777777" w:rsidR="000E534C" w:rsidRDefault="008E5D06">
      <w:pPr>
        <w:pStyle w:val="Heading3"/>
      </w:pPr>
      <w:r>
        <w:t>Annex 1 (Expenses Policy)</w:t>
      </w:r>
    </w:p>
    <w:bookmarkStart w:id="32" w:name="_Toc59107423"/>
    <w:p w14:paraId="0AB0EE9E" w14:textId="77777777" w:rsidR="000E534C" w:rsidRDefault="000B76B6">
      <w:pPr>
        <w:pStyle w:val="Heading2"/>
      </w:pPr>
      <w:r>
        <w:rPr>
          <w:noProof/>
        </w:rPr>
        <w:object w:dxaOrig="1526" w:dyaOrig="989" w14:anchorId="1958FF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2" o:spid="_x0000_i1025" type="#_x0000_t75" alt="" style="width:78.15pt;height:50.95pt;visibility:visible;mso-wrap-style:square;mso-width-percent:0;mso-height-percent:0;mso-width-percent:0;mso-height-percent:0" o:ole="">
            <v:imagedata r:id="rId42" o:title=""/>
          </v:shape>
          <o:OLEObject Type="Embed" ProgID="AcroExch.Document.2020" ShapeID="Object 12" DrawAspect="Content" ObjectID="_1789823576" r:id="rId43"/>
        </w:object>
      </w:r>
    </w:p>
    <w:p w14:paraId="40BEDF7E" w14:textId="77777777" w:rsidR="000E534C" w:rsidRDefault="008E5D06">
      <w:pPr>
        <w:tabs>
          <w:tab w:val="left" w:pos="0"/>
        </w:tabs>
        <w:spacing w:after="0"/>
        <w:rPr>
          <w:rFonts w:cs="Arial"/>
        </w:rPr>
      </w:pPr>
      <w:r>
        <w:rPr>
          <w:rFonts w:cs="Arial"/>
        </w:rPr>
        <w:t>All claims for payment in regards to T&amp;S must be in accordance with MOD policy:</w:t>
      </w:r>
    </w:p>
    <w:p w14:paraId="7590B22C" w14:textId="77777777" w:rsidR="000E534C" w:rsidRDefault="000E534C">
      <w:pPr>
        <w:tabs>
          <w:tab w:val="left" w:pos="0"/>
        </w:tabs>
        <w:spacing w:after="0"/>
        <w:rPr>
          <w:rFonts w:cs="Arial"/>
        </w:rPr>
      </w:pPr>
    </w:p>
    <w:p w14:paraId="4B10342D" w14:textId="77777777" w:rsidR="000E534C" w:rsidRDefault="008E5D06">
      <w:pPr>
        <w:tabs>
          <w:tab w:val="left" w:pos="0"/>
        </w:tabs>
        <w:spacing w:after="0"/>
        <w:rPr>
          <w:rFonts w:cs="Arial"/>
        </w:rPr>
      </w:pPr>
      <w:r>
        <w:rPr>
          <w:rFonts w:cs="Arial"/>
        </w:rPr>
        <w:t>(1)</w:t>
      </w:r>
      <w:r>
        <w:rPr>
          <w:rFonts w:cs="Arial"/>
        </w:rPr>
        <w:tab/>
        <w:t>All associated Air, Rail and Ferry Travel costs, including parking charges, will be reimbursed at cost on production of appropriate evidence, e.g. ticket or receipt.  Where it is necessary to travel by commercial airlines in pursuit of the contract, the Contractor should use any benefits (e.g. “Air Miles”), if possible, to offset the costs of further travel taken on behalf of the Authority.</w:t>
      </w:r>
    </w:p>
    <w:p w14:paraId="47AE754B" w14:textId="77777777" w:rsidR="000E534C" w:rsidRDefault="008E5D06">
      <w:pPr>
        <w:tabs>
          <w:tab w:val="left" w:pos="0"/>
        </w:tabs>
        <w:spacing w:after="0"/>
        <w:rPr>
          <w:rFonts w:cs="Arial"/>
        </w:rPr>
      </w:pPr>
      <w:r>
        <w:rPr>
          <w:rFonts w:cs="Arial"/>
        </w:rPr>
        <w:t>(2)     Motor vehicle and pedal cycle journeys will be paid at the following rates: -</w:t>
      </w:r>
    </w:p>
    <w:p w14:paraId="0AD69B03" w14:textId="77777777" w:rsidR="000E534C" w:rsidRDefault="000E534C">
      <w:pPr>
        <w:tabs>
          <w:tab w:val="left" w:pos="0"/>
        </w:tabs>
        <w:spacing w:after="0"/>
        <w:rPr>
          <w:rFonts w:cs="Arial"/>
        </w:rPr>
      </w:pPr>
    </w:p>
    <w:p w14:paraId="6605709E" w14:textId="77777777" w:rsidR="000E534C" w:rsidRDefault="008E5D06">
      <w:pPr>
        <w:tabs>
          <w:tab w:val="left" w:pos="0"/>
        </w:tabs>
        <w:spacing w:after="0"/>
        <w:rPr>
          <w:rFonts w:cs="Arial"/>
        </w:rPr>
      </w:pPr>
      <w:r>
        <w:rPr>
          <w:rFonts w:cs="Arial"/>
        </w:rPr>
        <w:t xml:space="preserve">Motor Mileage allowance </w:t>
      </w:r>
    </w:p>
    <w:p w14:paraId="79BE55E1" w14:textId="77777777" w:rsidR="000E534C" w:rsidRDefault="008E5D06">
      <w:pPr>
        <w:tabs>
          <w:tab w:val="left" w:pos="0"/>
        </w:tabs>
        <w:spacing w:after="0"/>
        <w:rPr>
          <w:rFonts w:cs="Arial"/>
        </w:rPr>
      </w:pPr>
      <w:r>
        <w:rPr>
          <w:rFonts w:cs="Arial"/>
        </w:rPr>
        <w:t>-     Up to 10,000 miles = 30p per mile</w:t>
      </w:r>
    </w:p>
    <w:p w14:paraId="15F19BF1" w14:textId="77777777" w:rsidR="000E534C" w:rsidRDefault="008E5D06">
      <w:pPr>
        <w:tabs>
          <w:tab w:val="left" w:pos="0"/>
        </w:tabs>
        <w:spacing w:after="0"/>
        <w:rPr>
          <w:rFonts w:cs="Arial"/>
        </w:rPr>
      </w:pPr>
      <w:r>
        <w:rPr>
          <w:rFonts w:cs="Arial"/>
        </w:rPr>
        <w:t>-     Over 10,000 miles = 25p per mile</w:t>
      </w:r>
    </w:p>
    <w:p w14:paraId="70F8221F" w14:textId="77777777" w:rsidR="000E534C" w:rsidRDefault="000E534C">
      <w:pPr>
        <w:tabs>
          <w:tab w:val="left" w:pos="0"/>
        </w:tabs>
        <w:spacing w:after="0"/>
        <w:rPr>
          <w:rFonts w:cs="Arial"/>
        </w:rPr>
      </w:pPr>
    </w:p>
    <w:p w14:paraId="7A41FA97" w14:textId="77777777" w:rsidR="000E534C" w:rsidRDefault="008E5D06">
      <w:pPr>
        <w:tabs>
          <w:tab w:val="left" w:pos="0"/>
        </w:tabs>
        <w:spacing w:after="0"/>
        <w:rPr>
          <w:rFonts w:cs="Arial"/>
        </w:rPr>
      </w:pPr>
      <w:r>
        <w:rPr>
          <w:rFonts w:cs="Arial"/>
        </w:rPr>
        <w:t>Pedal Cycle = 15p per mile</w:t>
      </w:r>
    </w:p>
    <w:p w14:paraId="50377275" w14:textId="77777777" w:rsidR="000E534C" w:rsidRDefault="008E5D06">
      <w:pPr>
        <w:tabs>
          <w:tab w:val="left" w:pos="0"/>
        </w:tabs>
        <w:spacing w:after="0"/>
        <w:rPr>
          <w:rFonts w:cs="Arial"/>
        </w:rPr>
      </w:pPr>
      <w:r>
        <w:rPr>
          <w:rFonts w:cs="Arial"/>
        </w:rPr>
        <w:t>Motorcycle Allowance = 24p per mile</w:t>
      </w:r>
    </w:p>
    <w:p w14:paraId="7A2ED93A" w14:textId="77777777" w:rsidR="000E534C" w:rsidRDefault="000E534C">
      <w:pPr>
        <w:tabs>
          <w:tab w:val="left" w:pos="0"/>
        </w:tabs>
        <w:spacing w:after="0"/>
        <w:rPr>
          <w:rFonts w:cs="Arial"/>
        </w:rPr>
      </w:pPr>
    </w:p>
    <w:p w14:paraId="72508765" w14:textId="77777777" w:rsidR="000E534C" w:rsidRDefault="008E5D06">
      <w:pPr>
        <w:tabs>
          <w:tab w:val="left" w:pos="0"/>
        </w:tabs>
        <w:spacing w:after="0"/>
        <w:rPr>
          <w:rFonts w:cs="Arial"/>
        </w:rPr>
      </w:pPr>
      <w:r>
        <w:rPr>
          <w:rFonts w:cs="Arial"/>
        </w:rPr>
        <w:t>Passenger Supplement</w:t>
      </w:r>
    </w:p>
    <w:p w14:paraId="16671B50" w14:textId="77777777" w:rsidR="000E534C" w:rsidRDefault="008E5D06">
      <w:pPr>
        <w:tabs>
          <w:tab w:val="left" w:pos="0"/>
        </w:tabs>
        <w:spacing w:after="0"/>
        <w:rPr>
          <w:rFonts w:cs="Arial"/>
        </w:rPr>
      </w:pPr>
      <w:r>
        <w:rPr>
          <w:rFonts w:cs="Arial"/>
        </w:rPr>
        <w:t>-      First Passenger = 3p per mile</w:t>
      </w:r>
    </w:p>
    <w:p w14:paraId="0C8F9C04" w14:textId="77777777" w:rsidR="000E534C" w:rsidRDefault="008E5D06">
      <w:pPr>
        <w:tabs>
          <w:tab w:val="left" w:pos="0"/>
        </w:tabs>
        <w:spacing w:after="0"/>
        <w:rPr>
          <w:rFonts w:cs="Arial"/>
        </w:rPr>
      </w:pPr>
      <w:r>
        <w:rPr>
          <w:rFonts w:cs="Arial"/>
        </w:rPr>
        <w:t>-      Second &amp; Additional = 2p per mile</w:t>
      </w:r>
    </w:p>
    <w:p w14:paraId="7C60F1A8" w14:textId="77777777" w:rsidR="000E534C" w:rsidRDefault="000E534C">
      <w:pPr>
        <w:tabs>
          <w:tab w:val="left" w:pos="0"/>
        </w:tabs>
        <w:spacing w:after="0"/>
        <w:rPr>
          <w:rFonts w:cs="Arial"/>
        </w:rPr>
      </w:pPr>
    </w:p>
    <w:p w14:paraId="2E23C0AE" w14:textId="77777777" w:rsidR="000E534C" w:rsidRDefault="008E5D06">
      <w:pPr>
        <w:tabs>
          <w:tab w:val="left" w:pos="0"/>
        </w:tabs>
        <w:spacing w:after="0"/>
        <w:rPr>
          <w:rFonts w:cs="Arial"/>
        </w:rPr>
      </w:pPr>
      <w:r>
        <w:rPr>
          <w:rFonts w:cs="Arial"/>
        </w:rPr>
        <w:t xml:space="preserve">Equipment Supplement = 2p per mile [taxable]   </w:t>
      </w:r>
    </w:p>
    <w:p w14:paraId="2CA3966C" w14:textId="77777777" w:rsidR="000E534C" w:rsidRDefault="000E534C">
      <w:pPr>
        <w:tabs>
          <w:tab w:val="left" w:pos="0"/>
        </w:tabs>
        <w:spacing w:after="0"/>
        <w:rPr>
          <w:rFonts w:cs="Arial"/>
        </w:rPr>
      </w:pPr>
    </w:p>
    <w:p w14:paraId="1ACE8474" w14:textId="77777777" w:rsidR="000E534C" w:rsidRDefault="008E5D06">
      <w:pPr>
        <w:tabs>
          <w:tab w:val="left" w:pos="0"/>
        </w:tabs>
        <w:spacing w:after="0"/>
        <w:rPr>
          <w:rFonts w:cs="Arial"/>
        </w:rPr>
      </w:pPr>
      <w:r>
        <w:rPr>
          <w:rFonts w:cs="Arial"/>
        </w:rPr>
        <w:t>All claims for motor vehicle and pedal cycle journeys shall be  based on a signed certificate produced by the Contractor to the Authority Project Manager.  The certificate should verify the number of miles travelled and that the claim relates solely to travel in connection with the performance of the Contract.  Claims relating to vehicle insurance are inadmissible.</w:t>
      </w:r>
    </w:p>
    <w:p w14:paraId="7FBC1A19" w14:textId="77777777" w:rsidR="000E534C" w:rsidRDefault="008E5D06">
      <w:pPr>
        <w:tabs>
          <w:tab w:val="left" w:pos="0"/>
        </w:tabs>
        <w:spacing w:after="0"/>
        <w:rPr>
          <w:rFonts w:cs="Arial"/>
        </w:rPr>
      </w:pPr>
      <w:r>
        <w:rPr>
          <w:rFonts w:cs="Arial"/>
        </w:rPr>
        <w:t xml:space="preserve">(3)          Where the Demanding Authority agrees that it is in the public interest, the Contractor may, with prior written approval from the Authority Project Manager, arrange for short term self-drive car hire or use of a taxi service for a particular official journey or journeys relating specifically to the performance of the Contract.  Costs will be reimbursed against actual cost on production of appropriate evidence e.g. ticket or receipt.  </w:t>
      </w:r>
    </w:p>
    <w:p w14:paraId="6E42279E" w14:textId="77777777" w:rsidR="000E534C" w:rsidRDefault="008E5D06">
      <w:pPr>
        <w:tabs>
          <w:tab w:val="left" w:pos="0"/>
        </w:tabs>
        <w:spacing w:after="0"/>
        <w:rPr>
          <w:rFonts w:cs="Arial"/>
        </w:rPr>
      </w:pPr>
      <w:r>
        <w:rPr>
          <w:rFonts w:cs="Arial"/>
        </w:rPr>
        <w:t>(4)</w:t>
      </w:r>
      <w:r>
        <w:rPr>
          <w:rFonts w:cs="Arial"/>
        </w:rPr>
        <w:tab/>
        <w:t>Every effort should be made to reduce the need to travel, consider the most sustainable method of Travel and where sensible use alternatives to travelling.</w:t>
      </w:r>
    </w:p>
    <w:p w14:paraId="7AF6C005" w14:textId="77777777" w:rsidR="000E534C" w:rsidRDefault="008E5D06">
      <w:pPr>
        <w:tabs>
          <w:tab w:val="left" w:pos="0"/>
        </w:tabs>
        <w:spacing w:after="0"/>
        <w:rPr>
          <w:rFonts w:cs="Arial"/>
        </w:rPr>
      </w:pPr>
      <w:r>
        <w:rPr>
          <w:rFonts w:cs="Arial"/>
        </w:rPr>
        <w:t>(5)</w:t>
      </w:r>
      <w:r>
        <w:rPr>
          <w:rFonts w:cs="Arial"/>
        </w:rPr>
        <w:tab/>
        <w:t>Night subsistence will be paid up to a maximum of £77 (or equivalent) per night within the U.K., unless otherwise agreed by the Authority Project Manager.  The Contractor must submit evidence reference the expenditure incurred.</w:t>
      </w:r>
    </w:p>
    <w:p w14:paraId="6731881C" w14:textId="77777777" w:rsidR="000E534C" w:rsidRDefault="008E5D06">
      <w:pPr>
        <w:tabs>
          <w:tab w:val="left" w:pos="0"/>
        </w:tabs>
        <w:spacing w:after="0"/>
        <w:rPr>
          <w:rFonts w:cs="Arial"/>
        </w:rPr>
      </w:pPr>
      <w:r>
        <w:rPr>
          <w:rFonts w:cs="Arial"/>
        </w:rPr>
        <w:t>(6)</w:t>
      </w:r>
      <w:r>
        <w:rPr>
          <w:rFonts w:cs="Arial"/>
        </w:rPr>
        <w:tab/>
        <w:t>The Contractor may claim up to a maximum of £10 (or equivalent) for lunch and/or £22.50 (or equivalent) for an Evening Meal (with overnight stay) on production of actual expenditure.</w:t>
      </w:r>
    </w:p>
    <w:p w14:paraId="723F8398" w14:textId="77777777" w:rsidR="000E534C" w:rsidRDefault="008E5D06">
      <w:pPr>
        <w:tabs>
          <w:tab w:val="left" w:pos="0"/>
        </w:tabs>
        <w:spacing w:after="0"/>
        <w:rPr>
          <w:rFonts w:cs="Arial"/>
        </w:rPr>
      </w:pPr>
      <w:r>
        <w:rPr>
          <w:rFonts w:cs="Arial"/>
        </w:rPr>
        <w:t>(7)</w:t>
      </w:r>
      <w:r>
        <w:rPr>
          <w:rFonts w:cs="Arial"/>
        </w:rPr>
        <w:tab/>
        <w:t xml:space="preserve">All rates quoted for Travel and Subsistence will continue without change for the term of the Contract.  </w:t>
      </w:r>
    </w:p>
    <w:p w14:paraId="09A84DDE" w14:textId="77777777" w:rsidR="000E534C" w:rsidRDefault="008E5D06">
      <w:pPr>
        <w:tabs>
          <w:tab w:val="left" w:pos="0"/>
        </w:tabs>
        <w:spacing w:after="0"/>
        <w:rPr>
          <w:rFonts w:cs="Arial"/>
        </w:rPr>
      </w:pPr>
      <w:r>
        <w:rPr>
          <w:rFonts w:cs="Arial"/>
        </w:rPr>
        <w:t>(8)</w:t>
      </w:r>
      <w:r>
        <w:rPr>
          <w:rFonts w:cs="Arial"/>
        </w:rPr>
        <w:tab/>
        <w:t>Any claims for Travel and Subsistence will be in accordance MOD policy.</w:t>
      </w:r>
    </w:p>
    <w:p w14:paraId="18BFE3A4" w14:textId="77777777" w:rsidR="0091064B" w:rsidRDefault="008E5D06">
      <w:pPr>
        <w:spacing w:after="0"/>
        <w:rPr>
          <w:rFonts w:cs="Arial"/>
        </w:rPr>
        <w:sectPr w:rsidR="0091064B">
          <w:pgSz w:w="11909" w:h="16834"/>
          <w:pgMar w:top="1440" w:right="1440" w:bottom="1440" w:left="1440" w:header="709" w:footer="709" w:gutter="0"/>
          <w:cols w:space="720"/>
        </w:sectPr>
      </w:pPr>
      <w:r>
        <w:rPr>
          <w:rFonts w:cs="Arial"/>
        </w:rPr>
        <w:t>(9)        Travel and subsistence claims will not be paid in respect of work at, or visits to, places 5 miles or less from the Contractor's normal place of work.</w:t>
      </w:r>
    </w:p>
    <w:p w14:paraId="148CC194" w14:textId="77777777" w:rsidR="000E534C" w:rsidRDefault="008E5D06">
      <w:pPr>
        <w:pStyle w:val="Heading2"/>
      </w:pPr>
      <w:r>
        <w:t>Call-Off Schedule 6 (Intellectual Property Rights and Additional Terms on Digital Deliverables)</w:t>
      </w:r>
      <w:bookmarkEnd w:id="32"/>
    </w:p>
    <w:p w14:paraId="76EB0AAD" w14:textId="77777777" w:rsidR="000E534C" w:rsidRDefault="008E5D06">
      <w:pPr>
        <w:pStyle w:val="Heading3"/>
        <w:numPr>
          <w:ilvl w:val="0"/>
          <w:numId w:val="5"/>
        </w:numPr>
      </w:pPr>
      <w:r>
        <w:t>Definitions</w:t>
      </w:r>
    </w:p>
    <w:p w14:paraId="32058CBA" w14:textId="77777777" w:rsidR="000E534C" w:rsidRDefault="008E5D06">
      <w:pPr>
        <w:pStyle w:val="ListParagraph"/>
        <w:numPr>
          <w:ilvl w:val="1"/>
          <w:numId w:val="6"/>
        </w:numPr>
      </w:pPr>
      <w:r>
        <w:t>In this Schedule, the following words shall have the following meanings and they shall supplement Joint Schedule 1 (Definitions):</w:t>
      </w:r>
    </w:p>
    <w:tbl>
      <w:tblPr>
        <w:tblW w:w="9019" w:type="dxa"/>
        <w:tblCellMar>
          <w:left w:w="10" w:type="dxa"/>
          <w:right w:w="10" w:type="dxa"/>
        </w:tblCellMar>
        <w:tblLook w:val="0000" w:firstRow="0" w:lastRow="0" w:firstColumn="0" w:lastColumn="0" w:noHBand="0" w:noVBand="0"/>
      </w:tblPr>
      <w:tblGrid>
        <w:gridCol w:w="2405"/>
        <w:gridCol w:w="6614"/>
      </w:tblGrid>
      <w:tr w:rsidR="00444C3A" w:rsidRPr="00444C3A" w14:paraId="45847891" w14:textId="77777777" w:rsidTr="00330376">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F49B68" w14:textId="77777777" w:rsidR="00444C3A" w:rsidRPr="00444C3A" w:rsidRDefault="00444C3A" w:rsidP="00444C3A">
            <w:pPr>
              <w:widowControl w:val="0"/>
              <w:rPr>
                <w:b/>
              </w:rPr>
            </w:pPr>
            <w:r w:rsidRPr="00444C3A">
              <w:rPr>
                <w:b/>
              </w:rPr>
              <w:t>Term</w:t>
            </w:r>
          </w:p>
        </w:tc>
        <w:tc>
          <w:tcPr>
            <w:tcW w:w="6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AA478" w14:textId="77777777" w:rsidR="00444C3A" w:rsidRPr="00444C3A" w:rsidRDefault="00444C3A" w:rsidP="00444C3A">
            <w:pPr>
              <w:widowControl w:val="0"/>
              <w:rPr>
                <w:b/>
              </w:rPr>
            </w:pPr>
            <w:r w:rsidRPr="00444C3A">
              <w:rPr>
                <w:b/>
              </w:rPr>
              <w:t>Definition</w:t>
            </w:r>
          </w:p>
        </w:tc>
      </w:tr>
      <w:tr w:rsidR="00444C3A" w:rsidRPr="00444C3A" w14:paraId="58D64BBA" w14:textId="77777777" w:rsidTr="00330376">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123EE0" w14:textId="77777777" w:rsidR="00444C3A" w:rsidRPr="00444C3A" w:rsidRDefault="00444C3A" w:rsidP="00444C3A">
            <w:pPr>
              <w:widowControl w:val="0"/>
              <w:rPr>
                <w:b/>
              </w:rPr>
            </w:pPr>
            <w:r w:rsidRPr="00444C3A">
              <w:rPr>
                <w:b/>
              </w:rPr>
              <w:t>Buyer Property</w:t>
            </w:r>
          </w:p>
        </w:tc>
        <w:tc>
          <w:tcPr>
            <w:tcW w:w="6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02D5F2" w14:textId="77777777" w:rsidR="00444C3A" w:rsidRPr="00444C3A" w:rsidRDefault="00444C3A" w:rsidP="00444C3A">
            <w:pPr>
              <w:widowControl w:val="0"/>
            </w:pPr>
            <w:r w:rsidRPr="00444C3A">
              <w:t>the property, other than real property and IPR, including the Buyer System, any equipment issued or made available to the Supplier by the Buyer in connection with this Contract;</w:t>
            </w:r>
          </w:p>
        </w:tc>
      </w:tr>
      <w:tr w:rsidR="00444C3A" w:rsidRPr="00444C3A" w14:paraId="64762349" w14:textId="77777777" w:rsidTr="00330376">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23FBDB" w14:textId="77777777" w:rsidR="00444C3A" w:rsidRPr="00444C3A" w:rsidRDefault="00444C3A" w:rsidP="00444C3A">
            <w:pPr>
              <w:widowControl w:val="0"/>
              <w:rPr>
                <w:b/>
              </w:rPr>
            </w:pPr>
            <w:r w:rsidRPr="00444C3A">
              <w:rPr>
                <w:b/>
              </w:rPr>
              <w:t>Buyer Software</w:t>
            </w:r>
          </w:p>
        </w:tc>
        <w:tc>
          <w:tcPr>
            <w:tcW w:w="6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81DFDD" w14:textId="77777777" w:rsidR="00444C3A" w:rsidRPr="00444C3A" w:rsidRDefault="00444C3A" w:rsidP="00444C3A">
            <w:pPr>
              <w:widowControl w:val="0"/>
            </w:pPr>
            <w:r w:rsidRPr="00444C3A">
              <w:t>any software which is owned by or licensed to the Buyer and which is or will be used by the Supplier for the purposes of providing the Deliverables;</w:t>
            </w:r>
          </w:p>
        </w:tc>
      </w:tr>
      <w:tr w:rsidR="00444C3A" w:rsidRPr="00444C3A" w14:paraId="4A1A79CC" w14:textId="77777777" w:rsidTr="00330376">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34870E" w14:textId="77777777" w:rsidR="00444C3A" w:rsidRPr="00444C3A" w:rsidRDefault="00444C3A" w:rsidP="00444C3A">
            <w:pPr>
              <w:widowControl w:val="0"/>
              <w:rPr>
                <w:b/>
              </w:rPr>
            </w:pPr>
            <w:r w:rsidRPr="00444C3A">
              <w:rPr>
                <w:b/>
              </w:rPr>
              <w:t>Buyer System</w:t>
            </w:r>
          </w:p>
        </w:tc>
        <w:tc>
          <w:tcPr>
            <w:tcW w:w="6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2DEE44" w14:textId="77777777" w:rsidR="00444C3A" w:rsidRPr="00444C3A" w:rsidRDefault="00444C3A" w:rsidP="00444C3A">
            <w:pPr>
              <w:widowControl w:val="0"/>
            </w:pPr>
            <w:r w:rsidRPr="00444C3A">
              <w:t>the Buyer's computing environment (consisting of hardware, software and/or telecommunications networks or equipment) used by the Buyer or the Supplier in connection with this Contract which is owned by or licensed to the Buyer by a third party and which interfaces with the Supplier System or which is necessary for the Buyer to receive the Deliverables;</w:t>
            </w:r>
          </w:p>
        </w:tc>
      </w:tr>
      <w:tr w:rsidR="00444C3A" w:rsidRPr="00444C3A" w14:paraId="4ADB2424" w14:textId="77777777" w:rsidTr="00330376">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BF71CE" w14:textId="77777777" w:rsidR="00444C3A" w:rsidRPr="00444C3A" w:rsidRDefault="00444C3A" w:rsidP="00444C3A">
            <w:pPr>
              <w:widowControl w:val="0"/>
              <w:rPr>
                <w:b/>
              </w:rPr>
            </w:pPr>
            <w:r w:rsidRPr="00444C3A">
              <w:rPr>
                <w:b/>
              </w:rPr>
              <w:t>Commercial off the shelf Software or COTS Software</w:t>
            </w:r>
          </w:p>
        </w:tc>
        <w:tc>
          <w:tcPr>
            <w:tcW w:w="6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7DDED9" w14:textId="77777777" w:rsidR="00444C3A" w:rsidRPr="00444C3A" w:rsidRDefault="00444C3A" w:rsidP="00444C3A">
            <w:pPr>
              <w:widowControl w:val="0"/>
            </w:pPr>
            <w:r w:rsidRPr="00444C3A">
              <w:t>Non-customised software where the IPR may be owned and licensed either by the Supplier or a third party depending on the context, and which is commercially available for purchase and subject to standard licence terms;</w:t>
            </w:r>
          </w:p>
        </w:tc>
      </w:tr>
      <w:tr w:rsidR="00444C3A" w:rsidRPr="00444C3A" w14:paraId="17251760" w14:textId="77777777" w:rsidTr="00330376">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0655EA" w14:textId="77777777" w:rsidR="00444C3A" w:rsidRPr="00444C3A" w:rsidRDefault="00444C3A" w:rsidP="00444C3A">
            <w:pPr>
              <w:widowControl w:val="0"/>
              <w:rPr>
                <w:b/>
              </w:rPr>
            </w:pPr>
            <w:r w:rsidRPr="00444C3A">
              <w:rPr>
                <w:b/>
              </w:rPr>
              <w:t>Defect</w:t>
            </w:r>
          </w:p>
        </w:tc>
        <w:tc>
          <w:tcPr>
            <w:tcW w:w="6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1ACDDF" w14:textId="77777777" w:rsidR="00444C3A" w:rsidRPr="00444C3A" w:rsidRDefault="00444C3A" w:rsidP="00444C3A">
            <w:pPr>
              <w:widowControl w:val="0"/>
            </w:pPr>
            <w:r w:rsidRPr="00444C3A">
              <w:t xml:space="preserve">any of the following: </w:t>
            </w:r>
          </w:p>
          <w:p w14:paraId="2958B204" w14:textId="77777777" w:rsidR="00444C3A" w:rsidRPr="00444C3A" w:rsidRDefault="00444C3A" w:rsidP="00B63608">
            <w:pPr>
              <w:widowControl w:val="0"/>
              <w:numPr>
                <w:ilvl w:val="0"/>
                <w:numId w:val="81"/>
              </w:numPr>
            </w:pPr>
            <w:r w:rsidRPr="00444C3A">
              <w:t>any error, damage or defect in the manufacturing of a Deliverable; or</w:t>
            </w:r>
          </w:p>
          <w:p w14:paraId="4AB1FA4D" w14:textId="77777777" w:rsidR="00444C3A" w:rsidRPr="00444C3A" w:rsidRDefault="00444C3A" w:rsidP="00B63608">
            <w:pPr>
              <w:widowControl w:val="0"/>
              <w:numPr>
                <w:ilvl w:val="0"/>
                <w:numId w:val="81"/>
              </w:numPr>
            </w:pPr>
            <w:r w:rsidRPr="00444C3A">
              <w:t>any error or failure of code within the Software which causes a Deliverable to malfunction or to produce unintelligible or incorrect results; or</w:t>
            </w:r>
          </w:p>
          <w:p w14:paraId="28DC3451" w14:textId="77777777" w:rsidR="00444C3A" w:rsidRPr="00444C3A" w:rsidRDefault="00444C3A" w:rsidP="00B63608">
            <w:pPr>
              <w:widowControl w:val="0"/>
              <w:numPr>
                <w:ilvl w:val="0"/>
                <w:numId w:val="81"/>
              </w:numPr>
            </w:pPr>
            <w:r w:rsidRPr="00444C3A">
              <w:t>any failure of any Deliverable to provide the performance, features and functionality specified in the requirements of the Buyer or the Documentation (including any adverse effect on response times) regardless of whether or not it prevents the relevant Deliverable from passing any Test required under this Call Off Contract; or</w:t>
            </w:r>
          </w:p>
          <w:p w14:paraId="22CFC0D3" w14:textId="77777777" w:rsidR="00444C3A" w:rsidRPr="00444C3A" w:rsidRDefault="00444C3A" w:rsidP="00B63608">
            <w:pPr>
              <w:widowControl w:val="0"/>
              <w:numPr>
                <w:ilvl w:val="0"/>
                <w:numId w:val="81"/>
              </w:numPr>
            </w:pPr>
            <w:r w:rsidRPr="00444C3A">
              <w:t>any failure of any Deliverable to operate in conjunction with or interface with any other Deliverable in order to provide the performance, features and functionality specified in the requirements of the Buyer or the Documentation (including any adverse effect on response times) regardless of whether or not it prevents the relevant Deliverable from passing any Test required under this Contract;</w:t>
            </w:r>
          </w:p>
        </w:tc>
      </w:tr>
      <w:tr w:rsidR="00444C3A" w:rsidRPr="00444C3A" w14:paraId="24214C71" w14:textId="77777777" w:rsidTr="00330376">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FE849C" w14:textId="77777777" w:rsidR="00444C3A" w:rsidRPr="00444C3A" w:rsidRDefault="00444C3A" w:rsidP="00444C3A">
            <w:pPr>
              <w:widowControl w:val="0"/>
              <w:rPr>
                <w:b/>
              </w:rPr>
            </w:pPr>
            <w:r w:rsidRPr="00444C3A">
              <w:rPr>
                <w:b/>
              </w:rPr>
              <w:t>Emergency Maintenance</w:t>
            </w:r>
          </w:p>
        </w:tc>
        <w:tc>
          <w:tcPr>
            <w:tcW w:w="6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21A22" w14:textId="77777777" w:rsidR="00444C3A" w:rsidRPr="00444C3A" w:rsidRDefault="00444C3A" w:rsidP="00444C3A">
            <w:pPr>
              <w:widowControl w:val="0"/>
            </w:pPr>
            <w:r w:rsidRPr="00444C3A">
              <w:t>ad hoc and unplanned maintenance provided by the Supplier where either Party reasonably suspects that the ICT Environment or the Services, or any part of the ICT Environment or the Services, has or may have developed a fault;</w:t>
            </w:r>
          </w:p>
        </w:tc>
      </w:tr>
      <w:tr w:rsidR="00444C3A" w:rsidRPr="00444C3A" w14:paraId="6BFE2847" w14:textId="77777777" w:rsidTr="00330376">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7E4678" w14:textId="77777777" w:rsidR="00444C3A" w:rsidRPr="00444C3A" w:rsidRDefault="00444C3A" w:rsidP="00444C3A">
            <w:pPr>
              <w:widowControl w:val="0"/>
              <w:rPr>
                <w:b/>
              </w:rPr>
            </w:pPr>
            <w:r w:rsidRPr="00444C3A">
              <w:rPr>
                <w:b/>
              </w:rPr>
              <w:t>ICT Environment</w:t>
            </w:r>
          </w:p>
        </w:tc>
        <w:tc>
          <w:tcPr>
            <w:tcW w:w="6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624503" w14:textId="77777777" w:rsidR="00444C3A" w:rsidRPr="00444C3A" w:rsidRDefault="00444C3A" w:rsidP="00444C3A">
            <w:pPr>
              <w:widowControl w:val="0"/>
            </w:pPr>
            <w:r w:rsidRPr="00444C3A">
              <w:t>the Buyer System and the Supplier System;</w:t>
            </w:r>
          </w:p>
        </w:tc>
      </w:tr>
      <w:tr w:rsidR="00444C3A" w:rsidRPr="00444C3A" w14:paraId="05466FD0" w14:textId="77777777" w:rsidTr="00330376">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5C21BC" w14:textId="77777777" w:rsidR="00444C3A" w:rsidRPr="00444C3A" w:rsidRDefault="00444C3A" w:rsidP="00444C3A">
            <w:pPr>
              <w:widowControl w:val="0"/>
              <w:rPr>
                <w:b/>
              </w:rPr>
            </w:pPr>
            <w:r w:rsidRPr="00444C3A">
              <w:rPr>
                <w:b/>
              </w:rPr>
              <w:t>Licensed Software</w:t>
            </w:r>
          </w:p>
        </w:tc>
        <w:tc>
          <w:tcPr>
            <w:tcW w:w="6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86D92D" w14:textId="77777777" w:rsidR="00444C3A" w:rsidRPr="00444C3A" w:rsidRDefault="00444C3A" w:rsidP="00444C3A">
            <w:pPr>
              <w:widowControl w:val="0"/>
            </w:pPr>
            <w:r w:rsidRPr="00444C3A">
              <w:t>all and any Software licensed by or through the Supplier, its Sub-Contractors or any third party to the Buyer for the purposes of or pursuant to this Call Off Contract, including any COTS Software;</w:t>
            </w:r>
          </w:p>
        </w:tc>
      </w:tr>
      <w:tr w:rsidR="00444C3A" w:rsidRPr="00444C3A" w14:paraId="27D9D4A3" w14:textId="77777777" w:rsidTr="00330376">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3C3794" w14:textId="77777777" w:rsidR="00444C3A" w:rsidRPr="00444C3A" w:rsidRDefault="00444C3A" w:rsidP="00444C3A">
            <w:pPr>
              <w:widowControl w:val="0"/>
              <w:rPr>
                <w:b/>
              </w:rPr>
            </w:pPr>
            <w:r w:rsidRPr="00444C3A">
              <w:rPr>
                <w:b/>
              </w:rPr>
              <w:t>Maintenance Schedule</w:t>
            </w:r>
          </w:p>
        </w:tc>
        <w:tc>
          <w:tcPr>
            <w:tcW w:w="6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2D31BB" w14:textId="77777777" w:rsidR="00444C3A" w:rsidRPr="00444C3A" w:rsidRDefault="00444C3A" w:rsidP="00444C3A">
            <w:pPr>
              <w:widowControl w:val="0"/>
            </w:pPr>
            <w:r w:rsidRPr="00444C3A">
              <w:t>has the meaning given to it in Paragraph 8 of this Schedule;</w:t>
            </w:r>
          </w:p>
        </w:tc>
      </w:tr>
      <w:tr w:rsidR="00444C3A" w:rsidRPr="00444C3A" w14:paraId="2477613B" w14:textId="77777777" w:rsidTr="00330376">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BF34DF" w14:textId="77777777" w:rsidR="00444C3A" w:rsidRPr="00444C3A" w:rsidRDefault="00444C3A" w:rsidP="00444C3A">
            <w:pPr>
              <w:widowControl w:val="0"/>
              <w:rPr>
                <w:b/>
              </w:rPr>
            </w:pPr>
            <w:r w:rsidRPr="00444C3A">
              <w:rPr>
                <w:b/>
              </w:rPr>
              <w:t>Malicious Software</w:t>
            </w:r>
          </w:p>
        </w:tc>
        <w:tc>
          <w:tcPr>
            <w:tcW w:w="6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5C500A" w14:textId="77777777" w:rsidR="00444C3A" w:rsidRPr="00444C3A" w:rsidRDefault="00444C3A" w:rsidP="00444C3A">
            <w:pPr>
              <w:widowControl w:val="0"/>
            </w:pPr>
            <w:r w:rsidRPr="00444C3A">
              <w:t>any software program or code intended to destroy, interfere with, corrupt, or cause undesired effects on program files, data or other information, executable code or application software macros, whether or not its operation is immediate or delayed, and whether the malicious software is introduced wilfully, negligently or without knowledge of its existence;</w:t>
            </w:r>
          </w:p>
        </w:tc>
      </w:tr>
      <w:tr w:rsidR="00444C3A" w:rsidRPr="00444C3A" w14:paraId="06D95CAA" w14:textId="77777777" w:rsidTr="00330376">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D9E6DC" w14:textId="77777777" w:rsidR="00444C3A" w:rsidRPr="00444C3A" w:rsidRDefault="00444C3A" w:rsidP="00444C3A">
            <w:pPr>
              <w:widowControl w:val="0"/>
              <w:rPr>
                <w:b/>
              </w:rPr>
            </w:pPr>
            <w:r w:rsidRPr="00444C3A">
              <w:rPr>
                <w:b/>
              </w:rPr>
              <w:t>New Release</w:t>
            </w:r>
          </w:p>
        </w:tc>
        <w:tc>
          <w:tcPr>
            <w:tcW w:w="6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7A31E8" w14:textId="77777777" w:rsidR="00444C3A" w:rsidRPr="00444C3A" w:rsidRDefault="00444C3A" w:rsidP="00444C3A">
            <w:pPr>
              <w:widowControl w:val="0"/>
            </w:pPr>
            <w:r w:rsidRPr="00444C3A">
              <w:t>an item produced primarily to extend, alter or improve the Software and/or any Deliverable by providing additional functionality or performance enhancement (whether or not defects in the Software and/or Deliverable are also corrected) while still retaining the original designated purpose of that item;</w:t>
            </w:r>
          </w:p>
        </w:tc>
      </w:tr>
      <w:tr w:rsidR="00444C3A" w:rsidRPr="00444C3A" w14:paraId="16211413" w14:textId="77777777" w:rsidTr="00330376">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C48EE4" w14:textId="77777777" w:rsidR="00444C3A" w:rsidRPr="00444C3A" w:rsidRDefault="00444C3A" w:rsidP="00444C3A">
            <w:pPr>
              <w:widowControl w:val="0"/>
              <w:rPr>
                <w:b/>
              </w:rPr>
            </w:pPr>
            <w:r w:rsidRPr="00444C3A">
              <w:rPr>
                <w:b/>
              </w:rPr>
              <w:t>Open Source Software</w:t>
            </w:r>
          </w:p>
        </w:tc>
        <w:tc>
          <w:tcPr>
            <w:tcW w:w="6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AAB651" w14:textId="77777777" w:rsidR="00444C3A" w:rsidRPr="00444C3A" w:rsidRDefault="00444C3A" w:rsidP="00444C3A">
            <w:pPr>
              <w:widowControl w:val="0"/>
            </w:pPr>
            <w:r w:rsidRPr="00444C3A">
              <w:t>computer software that has its source code made available subject to an open-source licence under which the owner of the copyright and other IPR in such software provides the rights to use, study, change and distribute the software to any and all persons and for any and all purposes free of charge;</w:t>
            </w:r>
          </w:p>
        </w:tc>
      </w:tr>
      <w:tr w:rsidR="00444C3A" w:rsidRPr="00444C3A" w14:paraId="6DC1E335" w14:textId="77777777" w:rsidTr="00330376">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0BDDCB" w14:textId="77777777" w:rsidR="00444C3A" w:rsidRPr="00444C3A" w:rsidRDefault="00444C3A" w:rsidP="00444C3A">
            <w:pPr>
              <w:widowControl w:val="0"/>
              <w:rPr>
                <w:b/>
              </w:rPr>
            </w:pPr>
            <w:r w:rsidRPr="00444C3A">
              <w:rPr>
                <w:b/>
              </w:rPr>
              <w:t>Operating Environment</w:t>
            </w:r>
          </w:p>
        </w:tc>
        <w:tc>
          <w:tcPr>
            <w:tcW w:w="6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4873C2" w14:textId="77777777" w:rsidR="00444C3A" w:rsidRPr="00444C3A" w:rsidRDefault="00444C3A" w:rsidP="00444C3A">
            <w:pPr>
              <w:widowControl w:val="0"/>
            </w:pPr>
            <w:r w:rsidRPr="00444C3A">
              <w:t>means the Buyer System and any premises (including the Buyer Premises, the Supplier’s premises or third party premises) from, to or at which:</w:t>
            </w:r>
          </w:p>
          <w:p w14:paraId="0E8DD077" w14:textId="77777777" w:rsidR="00444C3A" w:rsidRPr="00444C3A" w:rsidRDefault="00444C3A" w:rsidP="00B63608">
            <w:pPr>
              <w:widowControl w:val="0"/>
              <w:numPr>
                <w:ilvl w:val="0"/>
                <w:numId w:val="82"/>
              </w:numPr>
            </w:pPr>
            <w:r w:rsidRPr="00444C3A">
              <w:t>the Deliverables are (or are to be) provided; or</w:t>
            </w:r>
          </w:p>
          <w:p w14:paraId="718329CA" w14:textId="77777777" w:rsidR="00444C3A" w:rsidRPr="00444C3A" w:rsidRDefault="00444C3A" w:rsidP="00B63608">
            <w:pPr>
              <w:widowControl w:val="0"/>
              <w:numPr>
                <w:ilvl w:val="0"/>
                <w:numId w:val="82"/>
              </w:numPr>
            </w:pPr>
            <w:r w:rsidRPr="00444C3A">
              <w:t>the Supplier manages, organises or otherwise directs the provision or the use of the Deliverables; or</w:t>
            </w:r>
          </w:p>
          <w:p w14:paraId="4FE70BF0" w14:textId="77777777" w:rsidR="00444C3A" w:rsidRPr="00444C3A" w:rsidRDefault="00444C3A" w:rsidP="00B63608">
            <w:pPr>
              <w:widowControl w:val="0"/>
              <w:numPr>
                <w:ilvl w:val="0"/>
                <w:numId w:val="82"/>
              </w:numPr>
            </w:pPr>
            <w:r w:rsidRPr="00444C3A">
              <w:t>where any part of the Supplier System is situated;</w:t>
            </w:r>
          </w:p>
        </w:tc>
      </w:tr>
      <w:tr w:rsidR="00444C3A" w:rsidRPr="00444C3A" w14:paraId="7B96B762" w14:textId="77777777" w:rsidTr="00330376">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364D1C" w14:textId="77777777" w:rsidR="00444C3A" w:rsidRPr="00444C3A" w:rsidRDefault="00444C3A" w:rsidP="00444C3A">
            <w:pPr>
              <w:widowControl w:val="0"/>
              <w:rPr>
                <w:b/>
              </w:rPr>
            </w:pPr>
            <w:r w:rsidRPr="00444C3A">
              <w:rPr>
                <w:b/>
              </w:rPr>
              <w:t>Permitted Maintenance</w:t>
            </w:r>
          </w:p>
        </w:tc>
        <w:tc>
          <w:tcPr>
            <w:tcW w:w="6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38F188" w14:textId="77777777" w:rsidR="00444C3A" w:rsidRPr="00444C3A" w:rsidRDefault="00444C3A" w:rsidP="00444C3A">
            <w:pPr>
              <w:widowControl w:val="0"/>
            </w:pPr>
            <w:r w:rsidRPr="00444C3A">
              <w:t>has the meaning given to it in Paragraph 8.2 of this Schedule;</w:t>
            </w:r>
          </w:p>
        </w:tc>
      </w:tr>
      <w:tr w:rsidR="00444C3A" w:rsidRPr="00444C3A" w14:paraId="266DBF15" w14:textId="77777777" w:rsidTr="00330376">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0627A8" w14:textId="77777777" w:rsidR="00444C3A" w:rsidRPr="00444C3A" w:rsidRDefault="00444C3A" w:rsidP="00444C3A">
            <w:pPr>
              <w:widowControl w:val="0"/>
              <w:rPr>
                <w:b/>
              </w:rPr>
            </w:pPr>
            <w:r w:rsidRPr="00444C3A">
              <w:rPr>
                <w:b/>
              </w:rPr>
              <w:t>Quality Plans</w:t>
            </w:r>
          </w:p>
        </w:tc>
        <w:tc>
          <w:tcPr>
            <w:tcW w:w="6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2C3803" w14:textId="77777777" w:rsidR="00444C3A" w:rsidRPr="00444C3A" w:rsidRDefault="00444C3A" w:rsidP="00444C3A">
            <w:pPr>
              <w:widowControl w:val="0"/>
            </w:pPr>
            <w:r w:rsidRPr="00444C3A">
              <w:t>has the meaning given to it in Paragraph 6.1 of this Schedule;</w:t>
            </w:r>
          </w:p>
        </w:tc>
      </w:tr>
      <w:tr w:rsidR="00444C3A" w:rsidRPr="00444C3A" w14:paraId="565EBB03" w14:textId="77777777" w:rsidTr="00330376">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4842FF" w14:textId="77777777" w:rsidR="00444C3A" w:rsidRPr="00444C3A" w:rsidRDefault="00444C3A" w:rsidP="00444C3A">
            <w:pPr>
              <w:widowControl w:val="0"/>
              <w:rPr>
                <w:b/>
              </w:rPr>
            </w:pPr>
            <w:r w:rsidRPr="00444C3A">
              <w:rPr>
                <w:b/>
              </w:rPr>
              <w:t>Sites</w:t>
            </w:r>
          </w:p>
        </w:tc>
        <w:tc>
          <w:tcPr>
            <w:tcW w:w="6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3F1D94" w14:textId="77777777" w:rsidR="00444C3A" w:rsidRPr="00444C3A" w:rsidRDefault="00444C3A" w:rsidP="00444C3A">
            <w:pPr>
              <w:widowControl w:val="0"/>
            </w:pPr>
            <w:r w:rsidRPr="00444C3A">
              <w:t>has the meaning given to it in Joint Schedule 1 (Definitions), and for the purposes of this Call-Off Schedule shall also include any premises from, to or at which physical interface with the Buyer System takes place;</w:t>
            </w:r>
          </w:p>
        </w:tc>
      </w:tr>
      <w:tr w:rsidR="00444C3A" w:rsidRPr="00444C3A" w14:paraId="13BFE349" w14:textId="77777777" w:rsidTr="00330376">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3952DC" w14:textId="77777777" w:rsidR="00444C3A" w:rsidRPr="00444C3A" w:rsidRDefault="00444C3A" w:rsidP="00444C3A">
            <w:pPr>
              <w:widowControl w:val="0"/>
              <w:rPr>
                <w:b/>
              </w:rPr>
            </w:pPr>
            <w:r w:rsidRPr="00444C3A">
              <w:rPr>
                <w:b/>
              </w:rPr>
              <w:t>Software</w:t>
            </w:r>
          </w:p>
        </w:tc>
        <w:tc>
          <w:tcPr>
            <w:tcW w:w="6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2C838F" w14:textId="77777777" w:rsidR="00444C3A" w:rsidRPr="00444C3A" w:rsidRDefault="00444C3A" w:rsidP="00444C3A">
            <w:pPr>
              <w:widowControl w:val="0"/>
            </w:pPr>
            <w:r w:rsidRPr="00444C3A">
              <w:t>Specially Written Software COTS Software and non-COTS Supplier and third party Software;</w:t>
            </w:r>
          </w:p>
        </w:tc>
      </w:tr>
      <w:tr w:rsidR="00444C3A" w:rsidRPr="00444C3A" w14:paraId="7D5B31B5" w14:textId="77777777" w:rsidTr="00330376">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7F354C" w14:textId="77777777" w:rsidR="00444C3A" w:rsidRPr="00444C3A" w:rsidRDefault="00444C3A" w:rsidP="00444C3A">
            <w:pPr>
              <w:widowControl w:val="0"/>
              <w:rPr>
                <w:b/>
              </w:rPr>
            </w:pPr>
            <w:r w:rsidRPr="00444C3A">
              <w:rPr>
                <w:b/>
              </w:rPr>
              <w:t>Software Supporting Materials</w:t>
            </w:r>
          </w:p>
        </w:tc>
        <w:tc>
          <w:tcPr>
            <w:tcW w:w="6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2C6CEB" w14:textId="77777777" w:rsidR="00444C3A" w:rsidRPr="00444C3A" w:rsidRDefault="00444C3A" w:rsidP="00444C3A">
            <w:pPr>
              <w:widowControl w:val="0"/>
            </w:pPr>
            <w:r w:rsidRPr="00444C3A">
              <w:t>has the meaning given to it in Paragraph 9.1 of this Schedule;</w:t>
            </w:r>
          </w:p>
        </w:tc>
      </w:tr>
      <w:tr w:rsidR="00444C3A" w:rsidRPr="00444C3A" w14:paraId="11D56B8A" w14:textId="77777777" w:rsidTr="00330376">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8EF1C1" w14:textId="77777777" w:rsidR="00444C3A" w:rsidRPr="00444C3A" w:rsidRDefault="00444C3A" w:rsidP="00444C3A">
            <w:pPr>
              <w:widowControl w:val="0"/>
              <w:rPr>
                <w:b/>
              </w:rPr>
            </w:pPr>
            <w:r w:rsidRPr="00444C3A">
              <w:rPr>
                <w:b/>
              </w:rPr>
              <w:t>Source Code</w:t>
            </w:r>
          </w:p>
        </w:tc>
        <w:tc>
          <w:tcPr>
            <w:tcW w:w="6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DD5367" w14:textId="77777777" w:rsidR="00444C3A" w:rsidRPr="00444C3A" w:rsidRDefault="00444C3A" w:rsidP="00444C3A">
            <w:pPr>
              <w:widowControl w:val="0"/>
            </w:pPr>
            <w:r w:rsidRPr="00444C3A">
              <w:t>computer programs and/or data in eye-readable form and in such form that it can be compiled or interpreted into equivalent binary code together with all related design comments, flow charts, technical information and documentation necessary for the use, reproduction, maintenance, modification and enhancement of such software;</w:t>
            </w:r>
          </w:p>
        </w:tc>
      </w:tr>
      <w:tr w:rsidR="00444C3A" w:rsidRPr="00444C3A" w14:paraId="3DAA401E" w14:textId="77777777" w:rsidTr="00330376">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8B4DCC" w14:textId="77777777" w:rsidR="00444C3A" w:rsidRPr="00444C3A" w:rsidRDefault="00444C3A" w:rsidP="00444C3A">
            <w:pPr>
              <w:widowControl w:val="0"/>
              <w:rPr>
                <w:b/>
              </w:rPr>
            </w:pPr>
            <w:r w:rsidRPr="00444C3A">
              <w:rPr>
                <w:b/>
              </w:rPr>
              <w:t>Specially Written Software</w:t>
            </w:r>
          </w:p>
        </w:tc>
        <w:tc>
          <w:tcPr>
            <w:tcW w:w="6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345B95" w14:textId="77777777" w:rsidR="00444C3A" w:rsidRPr="00444C3A" w:rsidRDefault="00444C3A" w:rsidP="00444C3A">
            <w:pPr>
              <w:widowControl w:val="0"/>
            </w:pPr>
            <w:r w:rsidRPr="00444C3A">
              <w:t>any software (including database software, linking instructions, test scripts, compilation instructions and test instructions) created by the Supplier (or by a Sub-Contractor or other third party on behalf of the Supplier) specifically for the purposes of this Contract, including any modifications or enhancements to COTS Software. For the avoidance of doubt Specially Written Software does not constitute New IPR; and</w:t>
            </w:r>
          </w:p>
        </w:tc>
      </w:tr>
      <w:tr w:rsidR="00444C3A" w:rsidRPr="00444C3A" w14:paraId="750F54F5" w14:textId="77777777" w:rsidTr="00330376">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6A8255" w14:textId="77777777" w:rsidR="00444C3A" w:rsidRPr="00444C3A" w:rsidRDefault="00444C3A" w:rsidP="00444C3A">
            <w:pPr>
              <w:widowControl w:val="0"/>
              <w:rPr>
                <w:b/>
              </w:rPr>
            </w:pPr>
            <w:r w:rsidRPr="00444C3A">
              <w:rPr>
                <w:b/>
              </w:rPr>
              <w:t>Supplier System</w:t>
            </w:r>
          </w:p>
        </w:tc>
        <w:tc>
          <w:tcPr>
            <w:tcW w:w="6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16E300" w14:textId="77777777" w:rsidR="00444C3A" w:rsidRPr="00444C3A" w:rsidRDefault="00444C3A" w:rsidP="00444C3A">
            <w:pPr>
              <w:widowControl w:val="0"/>
            </w:pPr>
            <w:r w:rsidRPr="00444C3A">
              <w:t>the information and communications technology system used by the Supplier in supplying the Deliverables, including the COTS Software, the Supplier Equipment, configuration and management utilities, calibration and testing tools and related cabling (but excluding the Buyer System).</w:t>
            </w:r>
          </w:p>
        </w:tc>
      </w:tr>
    </w:tbl>
    <w:p w14:paraId="683B32AA" w14:textId="77777777" w:rsidR="00444C3A" w:rsidRDefault="00444C3A" w:rsidP="00444C3A"/>
    <w:p w14:paraId="421380BE" w14:textId="77777777" w:rsidR="000E534C" w:rsidRDefault="008E5D06">
      <w:pPr>
        <w:pStyle w:val="Heading3"/>
        <w:numPr>
          <w:ilvl w:val="0"/>
          <w:numId w:val="6"/>
        </w:numPr>
      </w:pPr>
      <w:r>
        <w:t>When this Schedule should be used</w:t>
      </w:r>
    </w:p>
    <w:p w14:paraId="013EE2D4" w14:textId="77777777" w:rsidR="000E534C" w:rsidRDefault="008E5D06">
      <w:pPr>
        <w:pStyle w:val="ListParagraph"/>
        <w:numPr>
          <w:ilvl w:val="1"/>
          <w:numId w:val="6"/>
        </w:numPr>
      </w:pPr>
      <w:r>
        <w:t>This Schedule is designed to provide additional provisions on Intellectual Property Rights for the Digital Deliverables.</w:t>
      </w:r>
    </w:p>
    <w:p w14:paraId="64907E69" w14:textId="77777777" w:rsidR="000E534C" w:rsidRDefault="008E5D06">
      <w:pPr>
        <w:pStyle w:val="Heading3"/>
        <w:numPr>
          <w:ilvl w:val="0"/>
          <w:numId w:val="6"/>
        </w:numPr>
      </w:pPr>
      <w:r>
        <w:t xml:space="preserve">Buyer due diligence requirements </w:t>
      </w:r>
    </w:p>
    <w:p w14:paraId="164E601C" w14:textId="77777777" w:rsidR="000E534C" w:rsidRDefault="008E5D06">
      <w:pPr>
        <w:pStyle w:val="ListParagraph"/>
        <w:numPr>
          <w:ilvl w:val="1"/>
          <w:numId w:val="6"/>
        </w:numPr>
      </w:pPr>
      <w:r>
        <w:t>The Supplier shall satisfy itself of all relevant details, including but not limited to, details relating to the following;</w:t>
      </w:r>
    </w:p>
    <w:p w14:paraId="57C9C892" w14:textId="77777777" w:rsidR="000E534C" w:rsidRDefault="008E5D06">
      <w:pPr>
        <w:pStyle w:val="ListParagraph"/>
        <w:numPr>
          <w:ilvl w:val="2"/>
          <w:numId w:val="6"/>
        </w:numPr>
      </w:pPr>
      <w:r>
        <w:t xml:space="preserve">suitability of the existing and (to the extent that it is defined or reasonably foreseeable at the Start Date) future Operating Environment; </w:t>
      </w:r>
    </w:p>
    <w:p w14:paraId="73205DEE" w14:textId="77777777" w:rsidR="000E534C" w:rsidRDefault="008E5D06">
      <w:pPr>
        <w:pStyle w:val="ListParagraph"/>
        <w:numPr>
          <w:ilvl w:val="2"/>
          <w:numId w:val="6"/>
        </w:numPr>
      </w:pPr>
      <w:r>
        <w:t xml:space="preserve">operating processes and procedures and the working methods of the Buyer; </w:t>
      </w:r>
    </w:p>
    <w:p w14:paraId="3BC06BF2" w14:textId="77777777" w:rsidR="000E534C" w:rsidRDefault="008E5D06">
      <w:pPr>
        <w:pStyle w:val="ListParagraph"/>
        <w:numPr>
          <w:ilvl w:val="2"/>
          <w:numId w:val="6"/>
        </w:numPr>
      </w:pPr>
      <w:r>
        <w:t>ownership, functionality, capacity, condition and suitability for use in the provision of the Deliverables of the Buyer Assets; and</w:t>
      </w:r>
    </w:p>
    <w:p w14:paraId="5FF9FFC0" w14:textId="77777777" w:rsidR="000E534C" w:rsidRDefault="008E5D06">
      <w:pPr>
        <w:pStyle w:val="ListParagraph"/>
        <w:numPr>
          <w:ilvl w:val="2"/>
          <w:numId w:val="6"/>
        </w:numPr>
      </w:pPr>
      <w:r>
        <w:t>existing contracts (including any licences, support, maintenance and other contracts relating to the Operating Environment) referred to in the Due Diligence Information which may be novated to, assigned to or managed by the Supplier under this Contract and/or which the Supplier will require the benefit of for the provision of the Deliverables.</w:t>
      </w:r>
    </w:p>
    <w:p w14:paraId="14D5449D" w14:textId="77777777" w:rsidR="000E534C" w:rsidRDefault="008E5D06">
      <w:pPr>
        <w:pStyle w:val="ListParagraph"/>
        <w:numPr>
          <w:ilvl w:val="1"/>
          <w:numId w:val="6"/>
        </w:numPr>
      </w:pPr>
      <w:r>
        <w:t>The Supplier confirms that it has advised the Buyer in writing of:</w:t>
      </w:r>
    </w:p>
    <w:p w14:paraId="54B60909" w14:textId="77777777" w:rsidR="000E534C" w:rsidRDefault="008E5D06">
      <w:pPr>
        <w:pStyle w:val="ListParagraph"/>
        <w:numPr>
          <w:ilvl w:val="2"/>
          <w:numId w:val="6"/>
        </w:numPr>
      </w:pPr>
      <w:r>
        <w:t>each aspect, if any, of the Operating Environment that is not suitable for the provision of the ICT Services;</w:t>
      </w:r>
    </w:p>
    <w:p w14:paraId="66857B7A" w14:textId="77777777" w:rsidR="000E534C" w:rsidRDefault="008E5D06">
      <w:pPr>
        <w:pStyle w:val="ListParagraph"/>
        <w:numPr>
          <w:ilvl w:val="2"/>
          <w:numId w:val="6"/>
        </w:numPr>
      </w:pPr>
      <w:r>
        <w:t>the actions needed to remedy each such unsuitable aspect; and</w:t>
      </w:r>
    </w:p>
    <w:p w14:paraId="29DEF607" w14:textId="77777777" w:rsidR="000E534C" w:rsidRDefault="008E5D06">
      <w:pPr>
        <w:pStyle w:val="ListParagraph"/>
        <w:numPr>
          <w:ilvl w:val="2"/>
          <w:numId w:val="6"/>
        </w:numPr>
      </w:pPr>
      <w:r>
        <w:t>a timetable for and the costs of those actions.</w:t>
      </w:r>
    </w:p>
    <w:p w14:paraId="699123F0" w14:textId="77777777" w:rsidR="000E534C" w:rsidRDefault="008E5D06">
      <w:pPr>
        <w:pStyle w:val="ListParagraph"/>
        <w:numPr>
          <w:ilvl w:val="1"/>
          <w:numId w:val="6"/>
        </w:numPr>
      </w:pPr>
      <w:r>
        <w:t xml:space="preserve">The Supplier undertakes: </w:t>
      </w:r>
    </w:p>
    <w:p w14:paraId="001C8D47" w14:textId="77777777" w:rsidR="000E534C" w:rsidRDefault="008E5D06">
      <w:pPr>
        <w:pStyle w:val="ListParagraph"/>
        <w:numPr>
          <w:ilvl w:val="2"/>
          <w:numId w:val="6"/>
        </w:numPr>
      </w:pPr>
      <w:r>
        <w:t>and represents to the Buyer that Deliverables will meet the Buyer’s acceptance criteria as set out in each Statement of Work; and</w:t>
      </w:r>
    </w:p>
    <w:p w14:paraId="62647D29" w14:textId="77777777" w:rsidR="000E534C" w:rsidRDefault="008E5D06">
      <w:pPr>
        <w:pStyle w:val="ListParagraph"/>
        <w:numPr>
          <w:ilvl w:val="2"/>
          <w:numId w:val="6"/>
        </w:numPr>
      </w:pPr>
      <w:r>
        <w:t>to maintain all interface and interoperability between third party software or services, and Specially Written Software required for the performance or supply of the Deliverables.</w:t>
      </w:r>
    </w:p>
    <w:p w14:paraId="442279B8" w14:textId="77777777" w:rsidR="000E534C" w:rsidRDefault="008E5D06">
      <w:pPr>
        <w:pStyle w:val="Heading3"/>
        <w:numPr>
          <w:ilvl w:val="0"/>
          <w:numId w:val="6"/>
        </w:numPr>
      </w:pPr>
      <w:r>
        <w:t>Licensed software warranty</w:t>
      </w:r>
    </w:p>
    <w:p w14:paraId="79A45850" w14:textId="77777777" w:rsidR="000E534C" w:rsidRDefault="008E5D06">
      <w:pPr>
        <w:pStyle w:val="ListParagraph"/>
        <w:numPr>
          <w:ilvl w:val="1"/>
          <w:numId w:val="6"/>
        </w:numPr>
      </w:pPr>
      <w:r>
        <w:t>The Supplier represents and warrants that:</w:t>
      </w:r>
    </w:p>
    <w:p w14:paraId="30DCF86A" w14:textId="77777777" w:rsidR="000E534C" w:rsidRDefault="008E5D06">
      <w:pPr>
        <w:pStyle w:val="ListParagraph"/>
        <w:numPr>
          <w:ilvl w:val="2"/>
          <w:numId w:val="6"/>
        </w:numPr>
      </w:pPr>
      <w:r>
        <w:t>it has and shall continue to have all necessary rights in and to the Licensed Software made available by the Supplier (and/or any Sub-Contractor) to the Buyer which are necessary for the performance of the Supplier’s obligations under this Contract including the receipt of the Deliverables by the Buyer;</w:t>
      </w:r>
    </w:p>
    <w:p w14:paraId="2832BE05" w14:textId="77777777" w:rsidR="000E534C" w:rsidRDefault="008E5D06">
      <w:pPr>
        <w:pStyle w:val="ListParagraph"/>
        <w:numPr>
          <w:ilvl w:val="2"/>
          <w:numId w:val="6"/>
        </w:numPr>
      </w:pPr>
      <w:r>
        <w:t>all components of the Specially Written Software shall:</w:t>
      </w:r>
    </w:p>
    <w:p w14:paraId="3DB0928B" w14:textId="77777777" w:rsidR="000E534C" w:rsidRDefault="008E5D06">
      <w:pPr>
        <w:pStyle w:val="ListParagraph"/>
        <w:numPr>
          <w:ilvl w:val="3"/>
          <w:numId w:val="6"/>
        </w:numPr>
      </w:pPr>
      <w:r>
        <w:t>be free from material design and programming errors;</w:t>
      </w:r>
    </w:p>
    <w:p w14:paraId="39F2B856" w14:textId="77777777" w:rsidR="000E534C" w:rsidRDefault="008E5D06">
      <w:pPr>
        <w:pStyle w:val="ListParagraph"/>
        <w:numPr>
          <w:ilvl w:val="3"/>
          <w:numId w:val="6"/>
        </w:numPr>
      </w:pPr>
      <w:r>
        <w:t>perform in all material respects in accordance with the relevant specifications contained in Call Off Schedule 14 (Service Levels</w:t>
      </w:r>
      <w:r w:rsidR="00444C3A">
        <w:t xml:space="preserve"> and Balance Scorecard</w:t>
      </w:r>
      <w:r>
        <w:t>) and Documentation; and</w:t>
      </w:r>
    </w:p>
    <w:p w14:paraId="2F968CEA" w14:textId="77777777" w:rsidR="000E534C" w:rsidRDefault="008E5D06">
      <w:pPr>
        <w:pStyle w:val="ListParagraph"/>
        <w:numPr>
          <w:ilvl w:val="3"/>
          <w:numId w:val="6"/>
        </w:numPr>
      </w:pPr>
      <w:r>
        <w:t>not infringe any IPR.</w:t>
      </w:r>
    </w:p>
    <w:p w14:paraId="3DA8C666" w14:textId="77777777" w:rsidR="000E534C" w:rsidRDefault="008E5D06">
      <w:pPr>
        <w:pStyle w:val="Heading3"/>
        <w:numPr>
          <w:ilvl w:val="0"/>
          <w:numId w:val="6"/>
        </w:numPr>
      </w:pPr>
      <w:r>
        <w:t>Provision of ICT Services</w:t>
      </w:r>
    </w:p>
    <w:p w14:paraId="0ED00548" w14:textId="77777777" w:rsidR="000E534C" w:rsidRDefault="008E5D06">
      <w:pPr>
        <w:pStyle w:val="ListParagraph"/>
        <w:numPr>
          <w:ilvl w:val="1"/>
          <w:numId w:val="6"/>
        </w:numPr>
      </w:pPr>
      <w:r>
        <w:t>The Supplier shall:</w:t>
      </w:r>
    </w:p>
    <w:p w14:paraId="5D6766E8" w14:textId="77777777" w:rsidR="000E534C" w:rsidRDefault="008E5D06">
      <w:pPr>
        <w:pStyle w:val="ListParagraph"/>
        <w:numPr>
          <w:ilvl w:val="2"/>
          <w:numId w:val="6"/>
        </w:numPr>
      </w:pPr>
      <w:r>
        <w:t>ensure that the release of any new COTS Software in which the Supplier owns the IPR, or upgrade to any Software in which the Supplier owns the IPR complies with the interface requirements of the Buyer and (except in relation to new Software or upgrades which are released to address Malicious Software) shall notify the Buyer three (3) Months before the release of any new COTS Software or Upgrade;</w:t>
      </w:r>
    </w:p>
    <w:p w14:paraId="62E3C49F" w14:textId="77777777" w:rsidR="000E534C" w:rsidRDefault="008E5D06">
      <w:pPr>
        <w:pStyle w:val="ListParagraph"/>
        <w:numPr>
          <w:ilvl w:val="2"/>
          <w:numId w:val="6"/>
        </w:numPr>
      </w:pPr>
      <w:r>
        <w:t>ensure that all Software including upgrades, updates and New Releases used by or on behalf of the Supplier are currently supported versions of that Software and perform in all material respects in accordance with the relevant specification;</w:t>
      </w:r>
    </w:p>
    <w:p w14:paraId="56FAE8A5" w14:textId="77777777" w:rsidR="000E534C" w:rsidRDefault="008E5D06">
      <w:pPr>
        <w:pStyle w:val="ListParagraph"/>
        <w:numPr>
          <w:ilvl w:val="2"/>
          <w:numId w:val="6"/>
        </w:numPr>
      </w:pPr>
      <w:r>
        <w:t>ensure that the Supplier System will be free of all encumbrances;</w:t>
      </w:r>
    </w:p>
    <w:p w14:paraId="72BBD675" w14:textId="77777777" w:rsidR="000E534C" w:rsidRDefault="008E5D06">
      <w:pPr>
        <w:pStyle w:val="ListParagraph"/>
        <w:numPr>
          <w:ilvl w:val="2"/>
          <w:numId w:val="6"/>
        </w:numPr>
      </w:pPr>
      <w:r>
        <w:t>ensure that the Deliverables are fully compatible with any Buyer Software, Buyer System, or otherwise used by the Supplier in connection with this Contract;</w:t>
      </w:r>
    </w:p>
    <w:p w14:paraId="2B1F4283" w14:textId="77777777" w:rsidR="000E534C" w:rsidRDefault="008E5D06">
      <w:pPr>
        <w:pStyle w:val="ListParagraph"/>
        <w:numPr>
          <w:ilvl w:val="2"/>
          <w:numId w:val="6"/>
        </w:numPr>
      </w:pPr>
      <w:r>
        <w:t>minimise any disruption to the Services and the ICT Environment and/or the Buyer's operations when providing the Deliverables.</w:t>
      </w:r>
    </w:p>
    <w:p w14:paraId="694766BE" w14:textId="77777777" w:rsidR="000E534C" w:rsidRDefault="008E5D06">
      <w:pPr>
        <w:pStyle w:val="Heading3"/>
        <w:numPr>
          <w:ilvl w:val="0"/>
          <w:numId w:val="6"/>
        </w:numPr>
      </w:pPr>
      <w:r>
        <w:t>Standards and Quality Requirements</w:t>
      </w:r>
    </w:p>
    <w:p w14:paraId="733D67FA" w14:textId="77777777" w:rsidR="000E534C" w:rsidRDefault="008E5D06">
      <w:pPr>
        <w:pStyle w:val="ListParagraph"/>
        <w:numPr>
          <w:ilvl w:val="1"/>
          <w:numId w:val="6"/>
        </w:numPr>
      </w:pPr>
      <w:r>
        <w:t>The Supplier shall develop, in the timescales specified in the Order Form, quality plans that ensure that all aspects of the Deliverables are the subject of quality management systems and are consistent with BS EN ISO 9001 or any equivalent standard which is generally recognised as having replaced it (</w:t>
      </w:r>
      <w:r>
        <w:rPr>
          <w:b/>
        </w:rPr>
        <w:t>"Quality Plans"</w:t>
      </w:r>
      <w:r>
        <w:t>).</w:t>
      </w:r>
    </w:p>
    <w:p w14:paraId="15CAE3AD" w14:textId="77777777" w:rsidR="000E534C" w:rsidRDefault="008E5D06">
      <w:pPr>
        <w:pStyle w:val="ListParagraph"/>
        <w:numPr>
          <w:ilvl w:val="1"/>
          <w:numId w:val="6"/>
        </w:numPr>
      </w:pPr>
      <w:r>
        <w:t>The Supplier shall seek Approval from the Buyer (not be unreasonably withheld or delayed) of the Quality Plans before implementing them. Approval shall not act as an endorsement of the Quality Plans and shall not relieve the Supplier of its responsibility for ensuring that the Deliverables are provided to the standard required by this Contract.</w:t>
      </w:r>
    </w:p>
    <w:p w14:paraId="238D0F15" w14:textId="77777777" w:rsidR="000E534C" w:rsidRDefault="008E5D06">
      <w:pPr>
        <w:pStyle w:val="ListParagraph"/>
        <w:numPr>
          <w:ilvl w:val="1"/>
          <w:numId w:val="6"/>
        </w:numPr>
      </w:pPr>
      <w:r>
        <w:t>Following the approval of the Quality Plans, the Supplier shall provide all Deliverables in accordance with the Quality Plans.</w:t>
      </w:r>
    </w:p>
    <w:p w14:paraId="75886B0C" w14:textId="77777777" w:rsidR="000E534C" w:rsidRDefault="008E5D06">
      <w:pPr>
        <w:pStyle w:val="ListParagraph"/>
        <w:numPr>
          <w:ilvl w:val="1"/>
          <w:numId w:val="6"/>
        </w:numPr>
      </w:pPr>
      <w:r>
        <w:t>The Supplier shall ensure that the Supplier Personnel shall at all times during the Call Off Contract Period:</w:t>
      </w:r>
    </w:p>
    <w:p w14:paraId="0D7FA413" w14:textId="77777777" w:rsidR="000E534C" w:rsidRDefault="008E5D06">
      <w:pPr>
        <w:pStyle w:val="ListParagraph"/>
        <w:numPr>
          <w:ilvl w:val="2"/>
          <w:numId w:val="6"/>
        </w:numPr>
      </w:pPr>
      <w:r>
        <w:t>be appropriately experienced, qualified and trained to supply the Deliverables in accordance with this Contract;</w:t>
      </w:r>
    </w:p>
    <w:p w14:paraId="74C611FD" w14:textId="77777777" w:rsidR="000E534C" w:rsidRDefault="008E5D06">
      <w:pPr>
        <w:pStyle w:val="ListParagraph"/>
        <w:numPr>
          <w:ilvl w:val="2"/>
          <w:numId w:val="6"/>
        </w:numPr>
      </w:pPr>
      <w:r>
        <w:t>apply all due skill, care, diligence in faithfully performing those duties and exercising such powers as necessary in connection with the provision of the Deliverables; and</w:t>
      </w:r>
    </w:p>
    <w:p w14:paraId="6DAD13BD" w14:textId="77777777" w:rsidR="000E534C" w:rsidRDefault="008E5D06">
      <w:pPr>
        <w:pStyle w:val="ListParagraph"/>
        <w:numPr>
          <w:ilvl w:val="2"/>
          <w:numId w:val="6"/>
        </w:numPr>
      </w:pPr>
      <w:r>
        <w:t>obey all lawful instructions and reasonable directions of the Buyer (including, if so required by the Buyer, the ICT Policy) and provide the Deliverables to the reasonable satisfaction of the Buyer.</w:t>
      </w:r>
    </w:p>
    <w:p w14:paraId="23DB2B2E" w14:textId="77777777" w:rsidR="000E534C" w:rsidRDefault="008E5D06">
      <w:pPr>
        <w:pStyle w:val="Heading3"/>
        <w:numPr>
          <w:ilvl w:val="0"/>
          <w:numId w:val="6"/>
        </w:numPr>
      </w:pPr>
      <w:r>
        <w:t>ICT Audit</w:t>
      </w:r>
    </w:p>
    <w:p w14:paraId="2A143E62" w14:textId="77777777" w:rsidR="000E534C" w:rsidRDefault="008E5D06">
      <w:pPr>
        <w:pStyle w:val="ListParagraph"/>
        <w:numPr>
          <w:ilvl w:val="1"/>
          <w:numId w:val="6"/>
        </w:numPr>
      </w:pPr>
      <w:r>
        <w:t>The Supplier shall allow any auditor access to the Supplier premises to:</w:t>
      </w:r>
    </w:p>
    <w:p w14:paraId="65A9F1B1" w14:textId="77777777" w:rsidR="000E534C" w:rsidRDefault="008E5D06">
      <w:pPr>
        <w:pStyle w:val="ListParagraph"/>
        <w:numPr>
          <w:ilvl w:val="2"/>
          <w:numId w:val="6"/>
        </w:numPr>
      </w:pPr>
      <w:r>
        <w:t>inspect the ICT Environment and the wider service delivery environment (or any part of them);</w:t>
      </w:r>
    </w:p>
    <w:p w14:paraId="43AA0711" w14:textId="77777777" w:rsidR="000E534C" w:rsidRDefault="008E5D06">
      <w:pPr>
        <w:pStyle w:val="ListParagraph"/>
        <w:numPr>
          <w:ilvl w:val="2"/>
          <w:numId w:val="6"/>
        </w:numPr>
      </w:pPr>
      <w:r>
        <w:t>review any records created during the design and development of the Supplier System and pre-operational environment such as information relating to Testing;</w:t>
      </w:r>
    </w:p>
    <w:p w14:paraId="6CDDE300" w14:textId="77777777" w:rsidR="000E534C" w:rsidRDefault="008E5D06">
      <w:pPr>
        <w:pStyle w:val="ListParagraph"/>
        <w:numPr>
          <w:ilvl w:val="2"/>
          <w:numId w:val="6"/>
        </w:numPr>
      </w:pPr>
      <w:r>
        <w:t>review the Supplier’s quality management systems including all relevant Quality Plans.</w:t>
      </w:r>
    </w:p>
    <w:p w14:paraId="175A7050" w14:textId="77777777" w:rsidR="000E534C" w:rsidRDefault="008E5D06">
      <w:pPr>
        <w:pStyle w:val="Heading3"/>
        <w:numPr>
          <w:ilvl w:val="0"/>
          <w:numId w:val="6"/>
        </w:numPr>
      </w:pPr>
      <w:r>
        <w:t>Maintenance of the ICT Environment</w:t>
      </w:r>
    </w:p>
    <w:p w14:paraId="0393638A" w14:textId="77777777" w:rsidR="000E534C" w:rsidRDefault="008E5D06">
      <w:pPr>
        <w:pStyle w:val="ListParagraph"/>
        <w:numPr>
          <w:ilvl w:val="1"/>
          <w:numId w:val="6"/>
        </w:numPr>
      </w:pPr>
      <w:r>
        <w:t>If specified by the Buyer in the Order Form, the Supplier shall create and maintain a rolling schedule of planned maintenance to the ICT Environment (</w:t>
      </w:r>
      <w:r>
        <w:rPr>
          <w:b/>
        </w:rPr>
        <w:t>"Maintenance Schedule"</w:t>
      </w:r>
      <w:r>
        <w:t>) and make it available to the Buyer for Approval in accordance with the timetable and instructions specified by the Buyer.</w:t>
      </w:r>
    </w:p>
    <w:p w14:paraId="485E5AA2" w14:textId="77777777" w:rsidR="000E534C" w:rsidRDefault="008E5D06">
      <w:pPr>
        <w:pStyle w:val="ListParagraph"/>
        <w:numPr>
          <w:ilvl w:val="1"/>
          <w:numId w:val="6"/>
        </w:numPr>
      </w:pPr>
      <w:r>
        <w:t xml:space="preserve">Once the Maintenance Schedule has been Approved, the Supplier shall only undertake such planned maintenance (which shall be known as </w:t>
      </w:r>
      <w:r>
        <w:rPr>
          <w:b/>
        </w:rPr>
        <w:t>"Permitted Maintenance"</w:t>
      </w:r>
      <w:r>
        <w:t>) in accordance with the Maintenance Schedule.</w:t>
      </w:r>
    </w:p>
    <w:p w14:paraId="66C7C6DA" w14:textId="77777777" w:rsidR="000E534C" w:rsidRDefault="008E5D06">
      <w:pPr>
        <w:pStyle w:val="ListParagraph"/>
        <w:numPr>
          <w:ilvl w:val="1"/>
          <w:numId w:val="6"/>
        </w:numPr>
      </w:pPr>
      <w:r>
        <w:t>The Supplier shall give as much notice as is reasonably practicable to the Buyer prior to carrying out any Emergency Maintenance.</w:t>
      </w:r>
    </w:p>
    <w:p w14:paraId="19247669" w14:textId="77777777" w:rsidR="000E534C" w:rsidRDefault="008E5D06">
      <w:pPr>
        <w:pStyle w:val="ListParagraph"/>
        <w:numPr>
          <w:ilvl w:val="1"/>
          <w:numId w:val="6"/>
        </w:numPr>
      </w:pPr>
      <w:r>
        <w:t>The Supplier shall carry out any necessary maintenance (whether Permitted Maintenance or Emergency Maintenance) where it reasonably suspects that the ICT Environment and/or the Services or any part thereof has or may have developed a fault. Any such maintenance shall be carried out in such a manner and at such times so as to avoid (or where this is not possible so as to minimise) disruption to the ICT Environment and the provision of the Deliverables.</w:t>
      </w:r>
    </w:p>
    <w:p w14:paraId="26DF4C20" w14:textId="77777777" w:rsidR="000E534C" w:rsidRDefault="008E5D06">
      <w:pPr>
        <w:pStyle w:val="Heading3"/>
        <w:numPr>
          <w:ilvl w:val="0"/>
          <w:numId w:val="6"/>
        </w:numPr>
      </w:pPr>
      <w:r>
        <w:t xml:space="preserve">Intellectual Property Rights </w:t>
      </w:r>
    </w:p>
    <w:p w14:paraId="5F782105" w14:textId="77777777" w:rsidR="000E534C" w:rsidRDefault="008E5D06">
      <w:pPr>
        <w:pStyle w:val="ListParagraph"/>
        <w:numPr>
          <w:ilvl w:val="1"/>
          <w:numId w:val="6"/>
        </w:numPr>
        <w:rPr>
          <w:b/>
        </w:rPr>
      </w:pPr>
      <w:r>
        <w:rPr>
          <w:b/>
        </w:rPr>
        <w:t xml:space="preserve">Assignments granted by the Supplier: Specially Written Software </w:t>
      </w:r>
    </w:p>
    <w:p w14:paraId="1E979BE7" w14:textId="77777777" w:rsidR="000E534C" w:rsidRDefault="008E5D06">
      <w:pPr>
        <w:pStyle w:val="ListParagraph"/>
        <w:numPr>
          <w:ilvl w:val="2"/>
          <w:numId w:val="6"/>
        </w:numPr>
      </w:pPr>
      <w:r>
        <w:t>The Supplier assigns (by present assignment of future rights to take effect immediately on it coming into existence) to the Buyer with full guarantee (or shall procure assignment to the Buyer), title to and all rights and interest in the Specially Written Software together with and including:</w:t>
      </w:r>
    </w:p>
    <w:p w14:paraId="3944B3A7" w14:textId="77777777" w:rsidR="000E534C" w:rsidRDefault="008E5D06">
      <w:pPr>
        <w:pStyle w:val="ListParagraph"/>
        <w:numPr>
          <w:ilvl w:val="3"/>
          <w:numId w:val="6"/>
        </w:numPr>
      </w:pPr>
      <w:r>
        <w:t>the Documentation, Source Code and the Object Code of the Specially Written Software; and</w:t>
      </w:r>
    </w:p>
    <w:p w14:paraId="1BACD321" w14:textId="77777777" w:rsidR="000E534C" w:rsidRDefault="008E5D06">
      <w:pPr>
        <w:pStyle w:val="ListParagraph"/>
        <w:numPr>
          <w:ilvl w:val="3"/>
          <w:numId w:val="6"/>
        </w:numPr>
      </w:pPr>
      <w:r>
        <w:t xml:space="preserve">all build instructions, test instructions, test scripts, test data, operating instructions and other documents and tools necessary for maintaining and supporting the Specially Written Software and the New IPR (together the </w:t>
      </w:r>
      <w:r>
        <w:rPr>
          <w:b/>
        </w:rPr>
        <w:t>"Software Supporting Materials"</w:t>
      </w:r>
      <w:r>
        <w:t>).</w:t>
      </w:r>
    </w:p>
    <w:p w14:paraId="502C5B13" w14:textId="77777777" w:rsidR="000E534C" w:rsidRDefault="008E5D06">
      <w:pPr>
        <w:pStyle w:val="ListParagraph"/>
        <w:numPr>
          <w:ilvl w:val="2"/>
          <w:numId w:val="6"/>
        </w:numPr>
      </w:pPr>
      <w:r>
        <w:t>The Supplier shall:</w:t>
      </w:r>
    </w:p>
    <w:p w14:paraId="50AEC9AF" w14:textId="77777777" w:rsidR="000E534C" w:rsidRDefault="008E5D06">
      <w:pPr>
        <w:pStyle w:val="ListParagraph"/>
        <w:numPr>
          <w:ilvl w:val="3"/>
          <w:numId w:val="6"/>
        </w:numPr>
      </w:pPr>
      <w:r>
        <w:t xml:space="preserve">inform the Buyer of all Specially Written Software or New IPRs that are a modification, customisation, configuration or enhancement to any COTS Software; </w:t>
      </w:r>
    </w:p>
    <w:p w14:paraId="5C7C19FC" w14:textId="77777777" w:rsidR="000E534C" w:rsidRDefault="008E5D06">
      <w:pPr>
        <w:pStyle w:val="ListParagraph"/>
        <w:numPr>
          <w:ilvl w:val="3"/>
          <w:numId w:val="6"/>
        </w:numPr>
      </w:pPr>
      <w:r>
        <w:t>deliver to the Buyer the Specially Written Software and any computer program elements of the New IPRs in both Source Code and Object Code forms together with relevant Documentation and all related Software Supporting Materials within seven days of completion or, if a relevant Milestone has been identified in an Implementation Plan, Achievement of that Milestone and shall provide updates of them promptly following each new release of the Specially Written Software, in each case on media that is reasonably acceptable to the Buyer and the Buyer shall become the owner of such media upon receipt; and</w:t>
      </w:r>
    </w:p>
    <w:p w14:paraId="1FFDC977" w14:textId="77777777" w:rsidR="000E534C" w:rsidRDefault="008E5D06">
      <w:pPr>
        <w:pStyle w:val="ListParagraph"/>
        <w:numPr>
          <w:ilvl w:val="3"/>
          <w:numId w:val="6"/>
        </w:numPr>
      </w:pPr>
      <w:r>
        <w:t>without prejudice to paragraph 9.1.2.2, provide full details to the Buyer of any of the Supplier’s Existing IPRs or Third Party IPRs which are embedded or which are an integral part of the Specially Written Software or New IPR and the Supplier hereby grants to the Buyer and shall procure that any relevant third party licensor shall grant to the Buyer a perpetual, irrevocable, non-exclusive, assignable, royalty-free licence to use, sub-license and/or commercially exploit such Supplier’s Existing IPRs and Third Party IPRs to the extent that it is necessary to enable the Buyer to obtain the full benefits of ownership of the Specially Written Software and New IPRs.</w:t>
      </w:r>
    </w:p>
    <w:p w14:paraId="6626A9CD" w14:textId="77777777" w:rsidR="000E534C" w:rsidRDefault="008E5D06">
      <w:pPr>
        <w:pStyle w:val="ListParagraph"/>
        <w:numPr>
          <w:ilvl w:val="2"/>
          <w:numId w:val="6"/>
        </w:numPr>
      </w:pPr>
      <w:r>
        <w:t>The Supplier shall promptly execute all such assignments as are required to ensure that any rights in the Specially Written Software and New IPRs are properly transferred to the Buyer.</w:t>
      </w:r>
    </w:p>
    <w:p w14:paraId="744D19ED" w14:textId="77777777" w:rsidR="000E534C" w:rsidRDefault="008E5D06">
      <w:pPr>
        <w:pStyle w:val="ListParagraph"/>
        <w:numPr>
          <w:ilvl w:val="1"/>
          <w:numId w:val="6"/>
        </w:numPr>
        <w:rPr>
          <w:b/>
        </w:rPr>
      </w:pPr>
      <w:r>
        <w:rPr>
          <w:b/>
        </w:rPr>
        <w:t>Licences for non-COTS IPR from the Supplier and third parties to the Buyer</w:t>
      </w:r>
    </w:p>
    <w:p w14:paraId="4CE88DFC" w14:textId="77777777" w:rsidR="000E534C" w:rsidRDefault="008E5D06">
      <w:pPr>
        <w:pStyle w:val="ListParagraph"/>
        <w:numPr>
          <w:ilvl w:val="2"/>
          <w:numId w:val="6"/>
        </w:numPr>
      </w:pPr>
      <w:r>
        <w:t>Unless the Buyer gives its Approval the Supplier must not use any:</w:t>
      </w:r>
    </w:p>
    <w:p w14:paraId="109BE42D" w14:textId="77777777" w:rsidR="000E534C" w:rsidRDefault="008E5D06">
      <w:pPr>
        <w:pStyle w:val="ListParagraph"/>
        <w:numPr>
          <w:ilvl w:val="0"/>
          <w:numId w:val="7"/>
        </w:numPr>
      </w:pPr>
      <w:r>
        <w:t>of its own Existing IPR that is not COTS Software;</w:t>
      </w:r>
    </w:p>
    <w:p w14:paraId="478D4DD7" w14:textId="77777777" w:rsidR="000E534C" w:rsidRDefault="008E5D06">
      <w:pPr>
        <w:pStyle w:val="ListParagraph"/>
        <w:numPr>
          <w:ilvl w:val="0"/>
          <w:numId w:val="7"/>
        </w:numPr>
      </w:pPr>
      <w:r>
        <w:t>third party software that is not COTS Software</w:t>
      </w:r>
    </w:p>
    <w:p w14:paraId="12F0137D" w14:textId="77777777" w:rsidR="000E534C" w:rsidRDefault="008E5D06">
      <w:pPr>
        <w:pStyle w:val="ListParagraph"/>
        <w:numPr>
          <w:ilvl w:val="2"/>
          <w:numId w:val="6"/>
        </w:numPr>
      </w:pPr>
      <w:r>
        <w:t>Where the Buyer Approves the use of the Supplier’s Existing IPR that is not COTS Software the Supplier shall grant to the Buyer a perpetual, royalty-free and non-exclusive licence to use adapt, and sub-license the same for any purpose relating to the Deliverables (or substantially equivalent deliverables) or for any purpose relating to the exercise of the Buyer’s (or, if the Buyer is a Central Government Body, any other Central Government Body’s) business or function including the right to load, execute, store, transmit, display and copy (for the purposes of archiving, backing-up, loading, execution, storage, transmission or display) for the Call Off Contract Period and after expiry of the Contract to the extent necessary to ensure continuity of service and an effective transition of Services to a Replacement Supplier.</w:t>
      </w:r>
    </w:p>
    <w:p w14:paraId="1F2868D8" w14:textId="77777777" w:rsidR="000E534C" w:rsidRDefault="008E5D06">
      <w:pPr>
        <w:pStyle w:val="ListParagraph"/>
        <w:numPr>
          <w:ilvl w:val="2"/>
          <w:numId w:val="6"/>
        </w:numPr>
      </w:pPr>
      <w:r>
        <w:t>Where the Buyer Approves the use of third party Software that is not COTS Software the Supplier shall procure that the owners or the authorised licensors of any such Software grant a direct licence to the Buyer on terms at least equivalent to those set out in Paragraph 9.2.2. If the Supplier cannot obtain such a licence for the Buyer it shall:</w:t>
      </w:r>
    </w:p>
    <w:p w14:paraId="6C4AF66A" w14:textId="77777777" w:rsidR="000E534C" w:rsidRDefault="008E5D06">
      <w:pPr>
        <w:pStyle w:val="ListParagraph"/>
        <w:numPr>
          <w:ilvl w:val="3"/>
          <w:numId w:val="6"/>
        </w:numPr>
      </w:pPr>
      <w:r>
        <w:t>notify the Buyer in writing giving details of what licence terms can be obtained and whether there are alternative software providers which the Supplier could seek to use; and</w:t>
      </w:r>
    </w:p>
    <w:p w14:paraId="12DC3972" w14:textId="77777777" w:rsidR="000E534C" w:rsidRDefault="008E5D06">
      <w:pPr>
        <w:pStyle w:val="ListParagraph"/>
        <w:numPr>
          <w:ilvl w:val="3"/>
          <w:numId w:val="6"/>
        </w:numPr>
      </w:pPr>
      <w:r>
        <w:t>only use such third party IPR as referred to at paragraph 9.2.3.1 if the Buyer Approves the terms of the licence from the relevant third party.</w:t>
      </w:r>
    </w:p>
    <w:p w14:paraId="2594847C" w14:textId="77777777" w:rsidR="000E534C" w:rsidRDefault="008E5D06">
      <w:pPr>
        <w:pStyle w:val="ListParagraph"/>
        <w:numPr>
          <w:ilvl w:val="2"/>
          <w:numId w:val="6"/>
        </w:numPr>
      </w:pPr>
      <w:r>
        <w:t xml:space="preserve">Where the Supplier is unable to provide a license to the Supplier’s Existing IPR in accordance with Paragraph 9.2.2 above, it must meet the requirement by making use of COTS Software or Specially Written Software.  </w:t>
      </w:r>
    </w:p>
    <w:p w14:paraId="4DAB5A1E" w14:textId="77777777" w:rsidR="000E534C" w:rsidRDefault="008E5D06">
      <w:pPr>
        <w:pStyle w:val="ListParagraph"/>
        <w:numPr>
          <w:ilvl w:val="2"/>
          <w:numId w:val="6"/>
        </w:numPr>
      </w:pPr>
      <w:r>
        <w:t>The Supplier may terminate a licence granted under paragraph 9.2.1 by giving at least thirty (30) days’ notice in writing if there is an Authority Cause which constitutes a material Default which, if capable of remedy, is not remedied within twenty (20) Working Days after the Supplier gives the Buyer written notice specifying the breach and requiring its remedy.</w:t>
      </w:r>
    </w:p>
    <w:p w14:paraId="41AD1F45" w14:textId="77777777" w:rsidR="000E534C" w:rsidRDefault="008E5D06">
      <w:pPr>
        <w:pStyle w:val="ListParagraph"/>
        <w:numPr>
          <w:ilvl w:val="1"/>
          <w:numId w:val="6"/>
        </w:numPr>
        <w:rPr>
          <w:b/>
        </w:rPr>
      </w:pPr>
      <w:r>
        <w:rPr>
          <w:b/>
        </w:rPr>
        <w:t>Licenses for COTS Software by the Supplier and third parties to the Buyer</w:t>
      </w:r>
    </w:p>
    <w:p w14:paraId="299562E6" w14:textId="77777777" w:rsidR="000E534C" w:rsidRDefault="008E5D06">
      <w:pPr>
        <w:pStyle w:val="ListParagraph"/>
        <w:numPr>
          <w:ilvl w:val="2"/>
          <w:numId w:val="6"/>
        </w:numPr>
      </w:pPr>
      <w:r>
        <w:t>The Supplier shall either grant, or procure that the owners or the authorised licensors of any COTS Software grant, a direct licence to the Buyer on terms no less favourable than those standard commercial terms on which such software is usually made commercially available.</w:t>
      </w:r>
    </w:p>
    <w:p w14:paraId="62FFDA4F" w14:textId="77777777" w:rsidR="000E534C" w:rsidRDefault="008E5D06">
      <w:pPr>
        <w:pStyle w:val="ListParagraph"/>
        <w:numPr>
          <w:ilvl w:val="2"/>
          <w:numId w:val="6"/>
        </w:numPr>
      </w:pPr>
      <w:r>
        <w:t>Where the Supplier owns the COTS Software it shall make available the COTS software to a Replacement Supplier at a price and on terms no less favourable than those standard commercial terms on which such software is usually made commercially available.</w:t>
      </w:r>
    </w:p>
    <w:p w14:paraId="0C66F0DA" w14:textId="77777777" w:rsidR="000E534C" w:rsidRDefault="008E5D06">
      <w:pPr>
        <w:pStyle w:val="ListParagraph"/>
        <w:numPr>
          <w:ilvl w:val="2"/>
          <w:numId w:val="6"/>
        </w:numPr>
      </w:pPr>
      <w:r>
        <w:t>Where a third party is the owner of COTS Software licensed in accordance with this Paragraph 9.3 the Supplier shall support the Replacement Supplier to make arrangements with the owner or authorised licencee to renew the license at a price and on terms no less favourable than those standard commercial terms on which such software is usually made commercially available.</w:t>
      </w:r>
    </w:p>
    <w:p w14:paraId="6432A11A" w14:textId="77777777" w:rsidR="000E534C" w:rsidRDefault="008E5D06">
      <w:pPr>
        <w:pStyle w:val="ListParagraph"/>
        <w:numPr>
          <w:ilvl w:val="2"/>
          <w:numId w:val="6"/>
        </w:numPr>
      </w:pPr>
      <w:r>
        <w:t>The Supplier shall notify the Buyer within seven (7) days of becoming aware of any COTS Software which in the next thirty-six (36) months:</w:t>
      </w:r>
    </w:p>
    <w:p w14:paraId="055B4E59" w14:textId="77777777" w:rsidR="000E534C" w:rsidRDefault="008E5D06">
      <w:pPr>
        <w:pStyle w:val="ListParagraph"/>
        <w:numPr>
          <w:ilvl w:val="3"/>
          <w:numId w:val="6"/>
        </w:numPr>
      </w:pPr>
      <w:r>
        <w:t>will no longer be maintained or supported by the developer; or</w:t>
      </w:r>
    </w:p>
    <w:p w14:paraId="1AD94F07" w14:textId="77777777" w:rsidR="000E534C" w:rsidRDefault="008E5D06">
      <w:pPr>
        <w:pStyle w:val="ListParagraph"/>
        <w:numPr>
          <w:ilvl w:val="3"/>
          <w:numId w:val="6"/>
        </w:numPr>
      </w:pPr>
      <w:r>
        <w:t>will no longer be made commercially available</w:t>
      </w:r>
    </w:p>
    <w:p w14:paraId="1DB976D8" w14:textId="77777777" w:rsidR="000E534C" w:rsidRDefault="008E5D06">
      <w:pPr>
        <w:pStyle w:val="ListParagraph"/>
        <w:numPr>
          <w:ilvl w:val="1"/>
          <w:numId w:val="6"/>
        </w:numPr>
        <w:rPr>
          <w:b/>
        </w:rPr>
      </w:pPr>
      <w:r>
        <w:rPr>
          <w:b/>
        </w:rPr>
        <w:t>Buyer’s right to assign/novate licences</w:t>
      </w:r>
    </w:p>
    <w:p w14:paraId="6F10F1E4" w14:textId="77777777" w:rsidR="000E534C" w:rsidRDefault="008E5D06">
      <w:pPr>
        <w:pStyle w:val="ListParagraph"/>
        <w:numPr>
          <w:ilvl w:val="2"/>
          <w:numId w:val="6"/>
        </w:numPr>
      </w:pPr>
      <w:r>
        <w:t>The Buyer may assign, novate or otherwise transfer its rights and obligations under the licences granted pursuant to paragraph 9.2 (to:</w:t>
      </w:r>
    </w:p>
    <w:p w14:paraId="781CA538" w14:textId="77777777" w:rsidR="000E534C" w:rsidRDefault="008E5D06">
      <w:pPr>
        <w:pStyle w:val="ListParagraph"/>
        <w:numPr>
          <w:ilvl w:val="3"/>
          <w:numId w:val="6"/>
        </w:numPr>
      </w:pPr>
      <w:r>
        <w:t>a Central Government Body; or</w:t>
      </w:r>
    </w:p>
    <w:p w14:paraId="7DFB5D09" w14:textId="77777777" w:rsidR="000E534C" w:rsidRDefault="008E5D06">
      <w:pPr>
        <w:pStyle w:val="ListParagraph"/>
        <w:numPr>
          <w:ilvl w:val="3"/>
          <w:numId w:val="6"/>
        </w:numPr>
      </w:pPr>
      <w:r>
        <w:t>to any body (including any private sector body) which performs or carries on any of the functions and/or activities that previously had been performed and/or carried on by the Buyer.</w:t>
      </w:r>
    </w:p>
    <w:p w14:paraId="2F2D20AD" w14:textId="77777777" w:rsidR="000E534C" w:rsidRDefault="008E5D06">
      <w:pPr>
        <w:pStyle w:val="ListParagraph"/>
        <w:numPr>
          <w:ilvl w:val="2"/>
          <w:numId w:val="6"/>
        </w:numPr>
      </w:pPr>
      <w:r>
        <w:t>If the Buyer ceases to be a Central Government Body, the successor body to the Buyer shall still be entitled to the benefit of the licences granted in paragraph 9.2.</w:t>
      </w:r>
    </w:p>
    <w:p w14:paraId="714B50CE" w14:textId="77777777" w:rsidR="000E534C" w:rsidRDefault="008E5D06">
      <w:pPr>
        <w:pStyle w:val="ListParagraph"/>
        <w:numPr>
          <w:ilvl w:val="1"/>
          <w:numId w:val="6"/>
        </w:numPr>
        <w:rPr>
          <w:b/>
        </w:rPr>
      </w:pPr>
      <w:r>
        <w:rPr>
          <w:b/>
        </w:rPr>
        <w:t>Licence granted by the Buyer</w:t>
      </w:r>
    </w:p>
    <w:p w14:paraId="7167E55F" w14:textId="77777777" w:rsidR="000E534C" w:rsidRDefault="008E5D06">
      <w:pPr>
        <w:pStyle w:val="ListParagraph"/>
        <w:numPr>
          <w:ilvl w:val="2"/>
          <w:numId w:val="6"/>
        </w:numPr>
      </w:pPr>
      <w:r>
        <w:t>The Buyer grants to the Supplier a royalty-free, non-exclusive, non-transferable licence during the Contract Period to use the Buyer Software and the Specially Written Software solely to the extent necessary for providing the Deliverables in accordance with this Contract, including the right to grant sub-licences to Sub-Contractors provided that any relevant Sub-Contractor has entered into a confidentiality undertaking with the Supplier on the same terms as set out in Clause 15 (Confidentiality).</w:t>
      </w:r>
    </w:p>
    <w:p w14:paraId="39D75523" w14:textId="77777777" w:rsidR="000E534C" w:rsidRDefault="008E5D06">
      <w:pPr>
        <w:pStyle w:val="ListParagraph"/>
        <w:numPr>
          <w:ilvl w:val="1"/>
          <w:numId w:val="6"/>
        </w:numPr>
        <w:rPr>
          <w:b/>
        </w:rPr>
      </w:pPr>
      <w:r>
        <w:rPr>
          <w:b/>
        </w:rPr>
        <w:t>Open Source Publication</w:t>
      </w:r>
    </w:p>
    <w:p w14:paraId="14EA01A6" w14:textId="77777777" w:rsidR="000E534C" w:rsidRDefault="008E5D06">
      <w:pPr>
        <w:pStyle w:val="ListParagraph"/>
        <w:numPr>
          <w:ilvl w:val="2"/>
          <w:numId w:val="6"/>
        </w:numPr>
      </w:pPr>
      <w:r>
        <w:t>Unless the Buyer otherwise agrees in advance in writing (and subject to paragraph 9.6.3) all Specially Written Software and computer program elements of New IPR shall be created in a format, or able to be converted (in which case the Supplier shall also provide the converted format to the Buyer) into a format, which is:</w:t>
      </w:r>
    </w:p>
    <w:p w14:paraId="704E004A" w14:textId="77777777" w:rsidR="000E534C" w:rsidRDefault="008E5D06">
      <w:pPr>
        <w:pStyle w:val="ListParagraph"/>
        <w:numPr>
          <w:ilvl w:val="3"/>
          <w:numId w:val="6"/>
        </w:numPr>
      </w:pPr>
      <w:r>
        <w:t xml:space="preserve">suitable for publication by the Buyer as Open Source; and </w:t>
      </w:r>
    </w:p>
    <w:p w14:paraId="7B6DFF8E" w14:textId="77777777" w:rsidR="000E534C" w:rsidRDefault="008E5D06">
      <w:pPr>
        <w:pStyle w:val="ListParagraph"/>
        <w:numPr>
          <w:ilvl w:val="3"/>
          <w:numId w:val="6"/>
        </w:numPr>
      </w:pPr>
      <w:r>
        <w:t>based on Open Standards (where applicable),</w:t>
      </w:r>
    </w:p>
    <w:p w14:paraId="45F1E159" w14:textId="77777777" w:rsidR="000E534C" w:rsidRDefault="008E5D06">
      <w:pPr>
        <w:pStyle w:val="ListParagraph"/>
      </w:pPr>
      <w:r>
        <w:t>and the Buyer may, at its sole discretion, publish the same as Open Source.</w:t>
      </w:r>
    </w:p>
    <w:p w14:paraId="6B5EE96C" w14:textId="77777777" w:rsidR="000E534C" w:rsidRDefault="008E5D06">
      <w:pPr>
        <w:pStyle w:val="ListParagraph"/>
        <w:numPr>
          <w:ilvl w:val="2"/>
          <w:numId w:val="6"/>
        </w:numPr>
      </w:pPr>
      <w:r>
        <w:t>The Supplier hereby warrants that the Specially Written Software and the New IPR:</w:t>
      </w:r>
    </w:p>
    <w:p w14:paraId="332DC920" w14:textId="77777777" w:rsidR="000E534C" w:rsidRDefault="008E5D06">
      <w:pPr>
        <w:pStyle w:val="ListParagraph"/>
        <w:numPr>
          <w:ilvl w:val="3"/>
          <w:numId w:val="6"/>
        </w:numPr>
      </w:pPr>
      <w:r>
        <w:t>are suitable for release as Open Source and that the Supplier has used reasonable endeavours when developing the same to ensure that publication by the Buyer will not enable a third party to use them in any way which could reasonably be foreseen to compromise the operation, running or security of the Specially Written Software, New IPRs or the Buyer System;</w:t>
      </w:r>
    </w:p>
    <w:p w14:paraId="7E8991E2" w14:textId="77777777" w:rsidR="000E534C" w:rsidRDefault="008E5D06">
      <w:pPr>
        <w:pStyle w:val="ListParagraph"/>
        <w:numPr>
          <w:ilvl w:val="3"/>
          <w:numId w:val="6"/>
        </w:numPr>
      </w:pPr>
      <w:r>
        <w:t>have been developed using reasonable endeavours to ensure that their publication by the Buyer shall not cause any harm or damage to any party using them;</w:t>
      </w:r>
    </w:p>
    <w:p w14:paraId="7EAE9351" w14:textId="77777777" w:rsidR="000E534C" w:rsidRDefault="008E5D06">
      <w:pPr>
        <w:pStyle w:val="ListParagraph"/>
        <w:numPr>
          <w:ilvl w:val="3"/>
          <w:numId w:val="6"/>
        </w:numPr>
      </w:pPr>
      <w:r>
        <w:t>do not contain any material which would bring the Buyer into disrepute;</w:t>
      </w:r>
    </w:p>
    <w:p w14:paraId="0A569353" w14:textId="77777777" w:rsidR="000E534C" w:rsidRDefault="008E5D06">
      <w:pPr>
        <w:pStyle w:val="ListParagraph"/>
        <w:numPr>
          <w:ilvl w:val="3"/>
          <w:numId w:val="6"/>
        </w:numPr>
      </w:pPr>
      <w:r>
        <w:t xml:space="preserve">can be published as Open Source without breaching the rights of any third party; </w:t>
      </w:r>
    </w:p>
    <w:p w14:paraId="365E853C" w14:textId="77777777" w:rsidR="000E534C" w:rsidRDefault="008E5D06">
      <w:pPr>
        <w:pStyle w:val="ListParagraph"/>
        <w:numPr>
          <w:ilvl w:val="3"/>
          <w:numId w:val="6"/>
        </w:numPr>
      </w:pPr>
      <w:r>
        <w:t>will be supplied in a format suitable for publication as Open Source (</w:t>
      </w:r>
      <w:r>
        <w:rPr>
          <w:b/>
        </w:rPr>
        <w:t>"the Open Source Publication Material"</w:t>
      </w:r>
      <w:r>
        <w:t>) no later than the date notified by the Buyer to the Supplier; and</w:t>
      </w:r>
    </w:p>
    <w:p w14:paraId="632A1D78" w14:textId="77777777" w:rsidR="000E534C" w:rsidRDefault="008E5D06">
      <w:pPr>
        <w:pStyle w:val="ListParagraph"/>
        <w:numPr>
          <w:ilvl w:val="3"/>
          <w:numId w:val="6"/>
        </w:numPr>
      </w:pPr>
      <w:r>
        <w:t>do not contain any Malicious Software.</w:t>
      </w:r>
    </w:p>
    <w:p w14:paraId="61B97A28" w14:textId="77777777" w:rsidR="000E534C" w:rsidRDefault="008E5D06">
      <w:pPr>
        <w:pStyle w:val="ListParagraph"/>
        <w:numPr>
          <w:ilvl w:val="2"/>
          <w:numId w:val="6"/>
        </w:numPr>
      </w:pPr>
      <w:r>
        <w:t>Where the Buyer has Approved a request by the Supplier for any part of the Specially Written Software or New IPRs to be excluded from the requirement to be in an Open Source format due to the intention to embed or integrate Supplier Existing IPRs and/or Third Party IPRs (and where the Parties agree that such IPRs are not intended to be published as Open Source), the Supplier shall:</w:t>
      </w:r>
    </w:p>
    <w:p w14:paraId="23902A26" w14:textId="77777777" w:rsidR="000E534C" w:rsidRDefault="008E5D06">
      <w:pPr>
        <w:pStyle w:val="ListParagraph"/>
        <w:numPr>
          <w:ilvl w:val="3"/>
          <w:numId w:val="6"/>
        </w:numPr>
      </w:pPr>
      <w:r>
        <w:t xml:space="preserve">as soon as reasonably practicable, provide written details of the nature of the IPRs and items or Deliverables based on IPRs which are to be excluded from Open Source publication; and </w:t>
      </w:r>
    </w:p>
    <w:p w14:paraId="6CADB092" w14:textId="77777777" w:rsidR="000E534C" w:rsidRDefault="008E5D06">
      <w:pPr>
        <w:pStyle w:val="ListParagraph"/>
        <w:numPr>
          <w:ilvl w:val="3"/>
          <w:numId w:val="6"/>
        </w:numPr>
      </w:pPr>
      <w:r>
        <w:t>include in the written details and information about the impact that inclusion of such IPRs or Deliverables based on such IPRs, will have on any other Specially Written Software and/or New IPRs and the Buyer’s ability to publish such other items or Deliverables as Open Source.</w:t>
      </w:r>
    </w:p>
    <w:p w14:paraId="5E5BB6CA" w14:textId="77777777" w:rsidR="000E534C" w:rsidRDefault="008E5D06">
      <w:pPr>
        <w:pStyle w:val="ListParagraph"/>
        <w:numPr>
          <w:ilvl w:val="1"/>
          <w:numId w:val="6"/>
        </w:numPr>
        <w:rPr>
          <w:b/>
        </w:rPr>
      </w:pPr>
      <w:r>
        <w:rPr>
          <w:b/>
        </w:rPr>
        <w:t>Malicious Software</w:t>
      </w:r>
    </w:p>
    <w:p w14:paraId="7F8056FE" w14:textId="77777777" w:rsidR="000E534C" w:rsidRDefault="008E5D06">
      <w:pPr>
        <w:pStyle w:val="ListParagraph"/>
        <w:numPr>
          <w:ilvl w:val="2"/>
          <w:numId w:val="6"/>
        </w:numPr>
      </w:pPr>
      <w:r>
        <w:t>The Supplier shall, throughout the Contract Period, use the latest versions of anti-virus definitions and software available from an industry accepted anti-virus software vendor to check for, contain the spread of, and minimise the impact of Malicious Software.</w:t>
      </w:r>
    </w:p>
    <w:p w14:paraId="799658E3" w14:textId="77777777" w:rsidR="000E534C" w:rsidRDefault="008E5D06">
      <w:pPr>
        <w:pStyle w:val="ListParagraph"/>
        <w:numPr>
          <w:ilvl w:val="2"/>
          <w:numId w:val="6"/>
        </w:numPr>
      </w:pPr>
      <w:r>
        <w:t>If Malicious Software is found, the Parties shall co-operate to reduce the effect of the Malicious Software and, particularly if Malicious Software causes loss of operational efficiency or loss or corruption of Government Data, assist each other to mitigate any losses and to restore the provision of the Deliverables to its desired operating efficiency.</w:t>
      </w:r>
    </w:p>
    <w:p w14:paraId="17DCFE2B" w14:textId="77777777" w:rsidR="000E534C" w:rsidRDefault="008E5D06">
      <w:pPr>
        <w:pStyle w:val="ListParagraph"/>
        <w:numPr>
          <w:ilvl w:val="2"/>
          <w:numId w:val="6"/>
        </w:numPr>
      </w:pPr>
      <w:r>
        <w:t>Any cost arising out of the actions of the Parties taken in compliance with the provisions of paragraph 9.7.2 shall be borne by the Parties as follows:</w:t>
      </w:r>
    </w:p>
    <w:p w14:paraId="140F7B49" w14:textId="77777777" w:rsidR="000E534C" w:rsidRDefault="008E5D06">
      <w:pPr>
        <w:pStyle w:val="ListParagraph"/>
        <w:numPr>
          <w:ilvl w:val="3"/>
          <w:numId w:val="6"/>
        </w:numPr>
      </w:pPr>
      <w:r>
        <w:t>by the Supplier, where the Malicious Software originates from the Supplier Software, the third party Software supplied by the Supplier or the Government Data (whilst the Government Data was under the control of the Supplier) unless the Supplier can demonstrate that such Malicious Software was present and not quarantined or otherwise identified by the Buyer when provided to the Supplier; and</w:t>
      </w:r>
    </w:p>
    <w:p w14:paraId="30F953D2" w14:textId="77777777" w:rsidR="000E534C" w:rsidRDefault="008E5D06">
      <w:pPr>
        <w:pStyle w:val="ListParagraph"/>
        <w:numPr>
          <w:ilvl w:val="3"/>
          <w:numId w:val="6"/>
        </w:numPr>
      </w:pPr>
      <w:r>
        <w:t>by the Buyer, if the Malicious Software originates from the Buyer Software or the Buyer Data (whilst the Buyer Data was under the control of the Buyer).</w:t>
      </w:r>
    </w:p>
    <w:p w14:paraId="681170E2" w14:textId="77777777" w:rsidR="000E534C" w:rsidRDefault="008E5D06">
      <w:pPr>
        <w:pStyle w:val="Heading3"/>
        <w:numPr>
          <w:ilvl w:val="0"/>
          <w:numId w:val="6"/>
        </w:numPr>
      </w:pPr>
      <w:r>
        <w:t>IPR asset management</w:t>
      </w:r>
    </w:p>
    <w:p w14:paraId="002486E4" w14:textId="77777777" w:rsidR="000E534C" w:rsidRDefault="008E5D06">
      <w:pPr>
        <w:pStyle w:val="ListParagraph"/>
        <w:numPr>
          <w:ilvl w:val="1"/>
          <w:numId w:val="6"/>
        </w:numPr>
      </w:pPr>
      <w:r>
        <w:t>The Parties shall work together to ensure that there is appropriate IPR asset management under each Call-Off Contract, and:</w:t>
      </w:r>
    </w:p>
    <w:p w14:paraId="145784D0" w14:textId="77777777" w:rsidR="000E534C" w:rsidRDefault="008E5D06">
      <w:pPr>
        <w:pStyle w:val="ListParagraph"/>
        <w:numPr>
          <w:ilvl w:val="2"/>
          <w:numId w:val="6"/>
        </w:numPr>
      </w:pPr>
      <w:r>
        <w:t>where the Supplier is working on the Buyer’s System, the Supplier shall comply with the Buyer’s IPR asset management approach and procedures.</w:t>
      </w:r>
    </w:p>
    <w:p w14:paraId="7C8EEAF0" w14:textId="77777777" w:rsidR="000E534C" w:rsidRDefault="008E5D06">
      <w:pPr>
        <w:pStyle w:val="ListParagraph"/>
        <w:numPr>
          <w:ilvl w:val="2"/>
          <w:numId w:val="6"/>
        </w:numPr>
      </w:pPr>
      <w:r>
        <w:t>where the Supplier is working on the Supplier’s System, the Buyer will ensure that it maintains its IPR asset management procedures in accordance with Good Industry Practice.</w:t>
      </w:r>
    </w:p>
    <w:p w14:paraId="11D7FD6C" w14:textId="77777777" w:rsidR="000E534C" w:rsidRDefault="008E5D06">
      <w:pPr>
        <w:pStyle w:val="ListParagraph"/>
        <w:ind w:left="576"/>
      </w:pPr>
      <w:r>
        <w:t>Records and materials associated with IPR asset management shall form part of the Deliverables, including those relating to any Specially Written Software or New IPR.</w:t>
      </w:r>
    </w:p>
    <w:p w14:paraId="2621C412" w14:textId="77777777" w:rsidR="000E534C" w:rsidRDefault="008E5D06">
      <w:pPr>
        <w:pStyle w:val="ListParagraph"/>
        <w:numPr>
          <w:ilvl w:val="1"/>
          <w:numId w:val="6"/>
        </w:numPr>
      </w:pPr>
      <w:r>
        <w:t>The Supplier shall comply with any instructions given by the Buyer as to where it shall store all work in progress Deliverables and finished Deliverables (including all Documentation and Source Code) during the term of the Call-Off Contract and at the stated intervals or frequency specified by the Buyer and upon termination of the Contract or any Statement of Work.</w:t>
      </w:r>
    </w:p>
    <w:p w14:paraId="786BA3FA" w14:textId="77777777" w:rsidR="000E534C" w:rsidRDefault="008E5D06">
      <w:pPr>
        <w:pStyle w:val="ListParagraph"/>
        <w:numPr>
          <w:ilvl w:val="1"/>
          <w:numId w:val="6"/>
        </w:numPr>
      </w:pPr>
      <w:r>
        <w:t>The Supplier shall ensure that all items it uploads into any repository contain sufficient detail, code annotations and instructions so that a third-party developer (with the relevant technical abilities within the applicable role) would be able to understand how the item was created and how it works together with other items in the repository within a reasonable timeframe.</w:t>
      </w:r>
    </w:p>
    <w:p w14:paraId="547EABEC" w14:textId="77777777" w:rsidR="000E534C" w:rsidRDefault="008E5D06">
      <w:pPr>
        <w:pStyle w:val="ListParagraph"/>
        <w:numPr>
          <w:ilvl w:val="1"/>
          <w:numId w:val="6"/>
        </w:numPr>
        <w:sectPr w:rsidR="000E534C">
          <w:headerReference w:type="even" r:id="rId44"/>
          <w:headerReference w:type="default" r:id="rId45"/>
          <w:headerReference w:type="first" r:id="rId46"/>
          <w:pgSz w:w="11909" w:h="16834"/>
          <w:pgMar w:top="1440" w:right="1440" w:bottom="1440" w:left="1440" w:header="709" w:footer="709" w:gutter="0"/>
          <w:cols w:space="720"/>
        </w:sectPr>
      </w:pPr>
      <w:r>
        <w:t>The Supplier shall maintain a register of all Open Source Software it has used in the provision of the Deliverables as part of its IPR asset management obligations under this Contract.</w:t>
      </w:r>
    </w:p>
    <w:p w14:paraId="1A96718D" w14:textId="77777777" w:rsidR="000E534C" w:rsidRDefault="008E5D06">
      <w:pPr>
        <w:pStyle w:val="Heading2"/>
      </w:pPr>
      <w:bookmarkStart w:id="33" w:name="_Toc59107424"/>
      <w:r>
        <w:t>Call-Off Schedule 7 (Key Supplier Staff)</w:t>
      </w:r>
      <w:bookmarkEnd w:id="33"/>
      <w:r>
        <w:t xml:space="preserve"> </w:t>
      </w:r>
    </w:p>
    <w:p w14:paraId="188EE885" w14:textId="77777777" w:rsidR="000E534C" w:rsidRDefault="008E5D06">
      <w:pPr>
        <w:pStyle w:val="Heading3"/>
        <w:numPr>
          <w:ilvl w:val="0"/>
          <w:numId w:val="8"/>
        </w:numPr>
      </w:pPr>
      <w:r>
        <w:t>Key Supplier Staff</w:t>
      </w:r>
    </w:p>
    <w:p w14:paraId="3D7AF5EE" w14:textId="77777777" w:rsidR="000E534C" w:rsidRDefault="008E5D06">
      <w:pPr>
        <w:pStyle w:val="ListParagraph"/>
        <w:numPr>
          <w:ilvl w:val="1"/>
          <w:numId w:val="9"/>
        </w:numPr>
      </w:pPr>
      <w:r>
        <w:t>The Order Form lists the key roles (</w:t>
      </w:r>
      <w:r>
        <w:rPr>
          <w:b/>
        </w:rPr>
        <w:t>“Key Roles”</w:t>
      </w:r>
      <w:r>
        <w:t xml:space="preserve">) and names of the persons who the Supplier shall appoint to fill those Key Roles at the Start Date and the Statement of Work lists the Key Roles and names of persons who the Supplier shall appoint to fill those Key Roles as of the SOW Start Date. </w:t>
      </w:r>
    </w:p>
    <w:p w14:paraId="31398D78" w14:textId="77777777" w:rsidR="000E534C" w:rsidRDefault="008E5D06">
      <w:pPr>
        <w:pStyle w:val="ListParagraph"/>
        <w:numPr>
          <w:ilvl w:val="1"/>
          <w:numId w:val="9"/>
        </w:numPr>
      </w:pPr>
      <w:r>
        <w:t>The Supplier shall ensure that the Key Staff fulfil the Key Roles at all times during the Contract Period.</w:t>
      </w:r>
    </w:p>
    <w:p w14:paraId="07F4FE8D" w14:textId="77777777" w:rsidR="000E534C" w:rsidRDefault="008E5D06">
      <w:pPr>
        <w:pStyle w:val="ListParagraph"/>
        <w:numPr>
          <w:ilvl w:val="1"/>
          <w:numId w:val="9"/>
        </w:numPr>
      </w:pPr>
      <w:r>
        <w:t xml:space="preserve">The Buyer may identify any further roles as being Key Roles and, following agreement to the same by the Supplier, the relevant person selected to fill those Key Roles shall be included on the list of Key Staff. </w:t>
      </w:r>
    </w:p>
    <w:p w14:paraId="5CD62569" w14:textId="77777777" w:rsidR="000E534C" w:rsidRDefault="008E5D06">
      <w:pPr>
        <w:pStyle w:val="ListParagraph"/>
        <w:numPr>
          <w:ilvl w:val="1"/>
          <w:numId w:val="9"/>
        </w:numPr>
      </w:pPr>
      <w:r>
        <w:t>The Supplier shall not remove or replace and shall procure that any Subcontractor shall not remove or replace any Key Staff unless:</w:t>
      </w:r>
    </w:p>
    <w:p w14:paraId="1E662435" w14:textId="77777777" w:rsidR="000E534C" w:rsidRDefault="008E5D06">
      <w:pPr>
        <w:pStyle w:val="ListParagraph"/>
        <w:numPr>
          <w:ilvl w:val="2"/>
          <w:numId w:val="9"/>
        </w:numPr>
      </w:pPr>
      <w:r>
        <w:t>requested to do so by the Buyer or the Buyer Approves such removal or replacement (not to be unreasonably withheld or delayed);</w:t>
      </w:r>
    </w:p>
    <w:p w14:paraId="4F87D0C8" w14:textId="77777777" w:rsidR="000E534C" w:rsidRDefault="008E5D06">
      <w:pPr>
        <w:pStyle w:val="ListParagraph"/>
        <w:numPr>
          <w:ilvl w:val="2"/>
          <w:numId w:val="9"/>
        </w:numPr>
      </w:pPr>
      <w:r>
        <w:t>the person concerned resigns, retires or dies or is on maternity or long-term sick leave; or</w:t>
      </w:r>
    </w:p>
    <w:p w14:paraId="28616618" w14:textId="77777777" w:rsidR="000E534C" w:rsidRDefault="008E5D06">
      <w:pPr>
        <w:pStyle w:val="ListParagraph"/>
        <w:numPr>
          <w:ilvl w:val="2"/>
          <w:numId w:val="9"/>
        </w:numPr>
      </w:pPr>
      <w:r>
        <w:t>the person’s employment or contractual arrangement with the Supplier or Subcontractor is terminated for material breach of contract by the employee.</w:t>
      </w:r>
    </w:p>
    <w:p w14:paraId="3B966D9A" w14:textId="77777777" w:rsidR="000E534C" w:rsidRDefault="008E5D06">
      <w:pPr>
        <w:pStyle w:val="ListParagraph"/>
        <w:numPr>
          <w:ilvl w:val="1"/>
          <w:numId w:val="9"/>
        </w:numPr>
      </w:pPr>
      <w:r>
        <w:t>The Supplier shall:</w:t>
      </w:r>
    </w:p>
    <w:p w14:paraId="14F78058" w14:textId="77777777" w:rsidR="000E534C" w:rsidRDefault="008E5D06">
      <w:pPr>
        <w:pStyle w:val="ListParagraph"/>
        <w:numPr>
          <w:ilvl w:val="2"/>
          <w:numId w:val="9"/>
        </w:numPr>
      </w:pPr>
      <w:r>
        <w:t xml:space="preserve">notify the Buyer promptly of the absence of any Key Staff (other than for short-term sickness or holidays of two (2) weeks or less, in which case the Supplier shall ensure appropriate temporary cover for that Key Role); </w:t>
      </w:r>
    </w:p>
    <w:p w14:paraId="760369CF" w14:textId="77777777" w:rsidR="000E534C" w:rsidRDefault="008E5D06">
      <w:pPr>
        <w:pStyle w:val="ListParagraph"/>
        <w:numPr>
          <w:ilvl w:val="2"/>
          <w:numId w:val="9"/>
        </w:numPr>
      </w:pPr>
      <w:r>
        <w:t xml:space="preserve">ensure that any Key Role is not vacant for any longer than ten (10) Working Days; </w:t>
      </w:r>
    </w:p>
    <w:p w14:paraId="7BFF3317" w14:textId="77777777" w:rsidR="000E534C" w:rsidRDefault="008E5D06">
      <w:pPr>
        <w:pStyle w:val="ListParagraph"/>
        <w:numPr>
          <w:ilvl w:val="2"/>
          <w:numId w:val="9"/>
        </w:numPr>
      </w:pPr>
      <w:r>
        <w:t>give as much notice as is reasonably practicable of its intention to remove or replace any member of Key Staff and, except in the cases of death, unexpected ill health or a material breach of the Key Staff’s employment contract, this will mean at least three (3) Months’ notice;</w:t>
      </w:r>
    </w:p>
    <w:p w14:paraId="0857F42B" w14:textId="77777777" w:rsidR="000E534C" w:rsidRDefault="008E5D06">
      <w:pPr>
        <w:pStyle w:val="ListParagraph"/>
        <w:numPr>
          <w:ilvl w:val="2"/>
          <w:numId w:val="9"/>
        </w:numPr>
      </w:pPr>
      <w:r>
        <w:t>ensure that all arrangements for planned changes in Key Staff provide adequate periods during which incoming and outgoing staff work together to transfer responsibilities and ensure that such change does not have an adverse impact on the provision of the Deliverables;</w:t>
      </w:r>
    </w:p>
    <w:p w14:paraId="313EBE02" w14:textId="77777777" w:rsidR="000E534C" w:rsidRDefault="008E5D06">
      <w:pPr>
        <w:pStyle w:val="ListParagraph"/>
        <w:numPr>
          <w:ilvl w:val="2"/>
          <w:numId w:val="9"/>
        </w:numPr>
      </w:pPr>
      <w:r>
        <w:t xml:space="preserve">ensure that any replacement for a Key Role has a level of qualifications and experience appropriate to the relevant Key Role and is fully competent to carry out the tasks assigned to the Key Staff whom he or she has replaced; </w:t>
      </w:r>
    </w:p>
    <w:p w14:paraId="4F0C28E5" w14:textId="77777777" w:rsidR="000E534C" w:rsidRDefault="008E5D06">
      <w:pPr>
        <w:pStyle w:val="ListParagraph"/>
        <w:numPr>
          <w:ilvl w:val="2"/>
          <w:numId w:val="9"/>
        </w:numPr>
      </w:pPr>
      <w:r>
        <w:t>on written request from the Buyer, provide a copy of the contract of employment or engagement (between the Supplier and Supplier Staff) for every member of the Supplier Staff made available to the Buyer under the Call-Off Contract when providing Deliverables under any Statement of Work</w:t>
      </w:r>
      <w:r>
        <w:rPr>
          <w:b/>
        </w:rPr>
        <w:t>;</w:t>
      </w:r>
    </w:p>
    <w:p w14:paraId="2089AEB0" w14:textId="77777777" w:rsidR="000E534C" w:rsidRDefault="008E5D06">
      <w:pPr>
        <w:pStyle w:val="ListParagraph"/>
        <w:numPr>
          <w:ilvl w:val="2"/>
          <w:numId w:val="9"/>
        </w:numPr>
      </w:pPr>
      <w:r>
        <w:t>on written request from the Buyer, provide details of start and end dates of engagement for all Key Staff filling Key Roles under any Statement of Work</w:t>
      </w:r>
      <w:r w:rsidR="007E0C77">
        <w:t>; and</w:t>
      </w:r>
    </w:p>
    <w:p w14:paraId="5CFF5314" w14:textId="77777777" w:rsidR="000E534C" w:rsidRDefault="008E5D06">
      <w:pPr>
        <w:pStyle w:val="ListParagraph"/>
        <w:numPr>
          <w:ilvl w:val="1"/>
          <w:numId w:val="9"/>
        </w:numPr>
        <w:sectPr w:rsidR="000E534C">
          <w:headerReference w:type="even" r:id="rId47"/>
          <w:headerReference w:type="default" r:id="rId48"/>
          <w:footerReference w:type="even" r:id="rId49"/>
          <w:footerReference w:type="default" r:id="rId50"/>
          <w:headerReference w:type="first" r:id="rId51"/>
          <w:footerReference w:type="first" r:id="rId52"/>
          <w:pgSz w:w="11906" w:h="16838"/>
          <w:pgMar w:top="1440" w:right="1440" w:bottom="1440" w:left="1440" w:header="709" w:footer="709" w:gutter="0"/>
          <w:cols w:space="720"/>
        </w:sectPr>
      </w:pPr>
      <w:r>
        <w:t>The Buyer may require the Supplier to remove or procure that any Subcontractor shall remove any Key Staff that the Buyer considers in any respect unsatisfactory. The Buyer shall not be liable for the cost of replacing any Key Staff.</w:t>
      </w:r>
    </w:p>
    <w:p w14:paraId="4A23087F" w14:textId="77777777" w:rsidR="000E534C" w:rsidRDefault="008E5D06">
      <w:pPr>
        <w:pStyle w:val="Heading2"/>
        <w:rPr>
          <w:color w:val="FF0000"/>
        </w:rPr>
      </w:pPr>
      <w:bookmarkStart w:id="34" w:name="_Toc59107425"/>
      <w:r>
        <w:t xml:space="preserve">Call-Off Schedule 8 (Business Continuity and Disaster Recovery) </w:t>
      </w:r>
      <w:bookmarkEnd w:id="34"/>
    </w:p>
    <w:p w14:paraId="3D09CEFF" w14:textId="77777777" w:rsidR="000E534C" w:rsidRDefault="008E5D06">
      <w:pPr>
        <w:pStyle w:val="Heading3"/>
        <w:numPr>
          <w:ilvl w:val="0"/>
          <w:numId w:val="10"/>
        </w:numPr>
      </w:pPr>
      <w:r>
        <w:t>Definitions</w:t>
      </w:r>
    </w:p>
    <w:p w14:paraId="3C56E4D4" w14:textId="77777777" w:rsidR="000E534C" w:rsidRDefault="008E5D06">
      <w:pPr>
        <w:pStyle w:val="ListParagraph"/>
        <w:numPr>
          <w:ilvl w:val="1"/>
          <w:numId w:val="11"/>
        </w:numPr>
      </w:pPr>
      <w:r>
        <w:t>In this Schedule, the following words shall have the following meanings and they shall supplement Joint Schedule 1 (Definitions):</w:t>
      </w:r>
    </w:p>
    <w:tbl>
      <w:tblPr>
        <w:tblW w:w="9016" w:type="dxa"/>
        <w:tblCellMar>
          <w:left w:w="10" w:type="dxa"/>
          <w:right w:w="10" w:type="dxa"/>
        </w:tblCellMar>
        <w:tblLook w:val="0000" w:firstRow="0" w:lastRow="0" w:firstColumn="0" w:lastColumn="0" w:noHBand="0" w:noVBand="0"/>
      </w:tblPr>
      <w:tblGrid>
        <w:gridCol w:w="2547"/>
        <w:gridCol w:w="6469"/>
      </w:tblGrid>
      <w:tr w:rsidR="000E534C" w14:paraId="4DEE2799"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956AD6" w14:textId="77777777" w:rsidR="000E534C" w:rsidRDefault="008E5D06">
            <w:pPr>
              <w:widowControl w:val="0"/>
              <w:rPr>
                <w:b/>
              </w:rPr>
            </w:pPr>
            <w:r>
              <w:rPr>
                <w:b/>
              </w:rPr>
              <w:t>Term</w:t>
            </w:r>
          </w:p>
        </w:tc>
        <w:tc>
          <w:tcPr>
            <w:tcW w:w="6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07B12" w14:textId="77777777" w:rsidR="000E534C" w:rsidRDefault="008E5D06">
            <w:pPr>
              <w:widowControl w:val="0"/>
              <w:rPr>
                <w:b/>
              </w:rPr>
            </w:pPr>
            <w:r>
              <w:rPr>
                <w:b/>
              </w:rPr>
              <w:t>Definition</w:t>
            </w:r>
          </w:p>
        </w:tc>
      </w:tr>
      <w:tr w:rsidR="000E534C" w14:paraId="107876F8"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71EC0D" w14:textId="77777777" w:rsidR="000E534C" w:rsidRDefault="008E5D06">
            <w:pPr>
              <w:widowControl w:val="0"/>
              <w:rPr>
                <w:b/>
              </w:rPr>
            </w:pPr>
            <w:r>
              <w:rPr>
                <w:b/>
              </w:rPr>
              <w:t>BCDR Plan</w:t>
            </w:r>
          </w:p>
        </w:tc>
        <w:tc>
          <w:tcPr>
            <w:tcW w:w="6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7995E6" w14:textId="77777777" w:rsidR="000E534C" w:rsidRDefault="008E5D06">
            <w:pPr>
              <w:widowControl w:val="0"/>
            </w:pPr>
            <w:r>
              <w:t>has the meaning given to it in Paragraph 2.2 of this Schedule;</w:t>
            </w:r>
          </w:p>
        </w:tc>
      </w:tr>
      <w:tr w:rsidR="000E534C" w14:paraId="10547C18"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78B679" w14:textId="77777777" w:rsidR="000E534C" w:rsidRDefault="008E5D06">
            <w:pPr>
              <w:widowControl w:val="0"/>
              <w:rPr>
                <w:b/>
              </w:rPr>
            </w:pPr>
            <w:r>
              <w:rPr>
                <w:b/>
              </w:rPr>
              <w:t>Business Continuity Plan</w:t>
            </w:r>
          </w:p>
        </w:tc>
        <w:tc>
          <w:tcPr>
            <w:tcW w:w="6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FD2A81" w14:textId="77777777" w:rsidR="000E534C" w:rsidRDefault="008E5D06">
            <w:pPr>
              <w:widowControl w:val="0"/>
            </w:pPr>
            <w:r>
              <w:t>has the meaning given to it in Paragraph 2.3.2 of this Schedule;</w:t>
            </w:r>
          </w:p>
        </w:tc>
      </w:tr>
      <w:tr w:rsidR="000E534C" w14:paraId="698BADEF"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296768" w14:textId="77777777" w:rsidR="000E534C" w:rsidRDefault="008E5D06">
            <w:pPr>
              <w:widowControl w:val="0"/>
              <w:rPr>
                <w:b/>
              </w:rPr>
            </w:pPr>
            <w:r>
              <w:rPr>
                <w:b/>
              </w:rPr>
              <w:t>Disaster</w:t>
            </w:r>
          </w:p>
        </w:tc>
        <w:tc>
          <w:tcPr>
            <w:tcW w:w="6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70CD96" w14:textId="77777777" w:rsidR="000E534C" w:rsidRDefault="008E5D06">
            <w:pPr>
              <w:widowControl w:val="0"/>
            </w:pPr>
            <w:r>
              <w:t>the occurrence of one or more events which, either separately or cumulatively, mean that the Deliverables, or a material part thereof will be unavailable (or could reasonably be anticipated to be unavailable);</w:t>
            </w:r>
          </w:p>
        </w:tc>
      </w:tr>
      <w:tr w:rsidR="000E534C" w14:paraId="717A614C"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9C9DBD" w14:textId="77777777" w:rsidR="000E534C" w:rsidRDefault="008E5D06">
            <w:pPr>
              <w:widowControl w:val="0"/>
              <w:rPr>
                <w:b/>
              </w:rPr>
            </w:pPr>
            <w:r>
              <w:rPr>
                <w:b/>
              </w:rPr>
              <w:t>Disaster Recovery Deliverables</w:t>
            </w:r>
          </w:p>
        </w:tc>
        <w:tc>
          <w:tcPr>
            <w:tcW w:w="6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5C356D" w14:textId="77777777" w:rsidR="000E534C" w:rsidRDefault="008E5D06">
            <w:pPr>
              <w:widowControl w:val="0"/>
            </w:pPr>
            <w:r>
              <w:t>the Deliverables embodied in the processes and procedures for restoring the provision of Deliverables following the occurrence of a Disaster;</w:t>
            </w:r>
          </w:p>
        </w:tc>
      </w:tr>
      <w:tr w:rsidR="000E534C" w14:paraId="0781A4E8"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F3A47B" w14:textId="77777777" w:rsidR="000E534C" w:rsidRDefault="008E5D06">
            <w:pPr>
              <w:widowControl w:val="0"/>
              <w:rPr>
                <w:b/>
              </w:rPr>
            </w:pPr>
            <w:r>
              <w:rPr>
                <w:b/>
              </w:rPr>
              <w:t>Disaster Recovery Plan</w:t>
            </w:r>
          </w:p>
        </w:tc>
        <w:tc>
          <w:tcPr>
            <w:tcW w:w="6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F9F6E5" w14:textId="77777777" w:rsidR="000E534C" w:rsidRDefault="008E5D06">
            <w:pPr>
              <w:widowControl w:val="0"/>
            </w:pPr>
            <w:r>
              <w:t>has the meaning given to it in Paragraph 2.3.3 of this Schedule;</w:t>
            </w:r>
          </w:p>
        </w:tc>
      </w:tr>
      <w:tr w:rsidR="000E534C" w14:paraId="4B3FB42F"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A01979" w14:textId="77777777" w:rsidR="000E534C" w:rsidRDefault="008E5D06">
            <w:pPr>
              <w:widowControl w:val="0"/>
              <w:rPr>
                <w:b/>
              </w:rPr>
            </w:pPr>
            <w:r>
              <w:rPr>
                <w:b/>
              </w:rPr>
              <w:t>Disaster Recovery System</w:t>
            </w:r>
          </w:p>
        </w:tc>
        <w:tc>
          <w:tcPr>
            <w:tcW w:w="6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FDEB7A" w14:textId="77777777" w:rsidR="000E534C" w:rsidRDefault="008E5D06">
            <w:pPr>
              <w:widowControl w:val="0"/>
            </w:pPr>
            <w:r>
              <w:t>the system embodied in the processes and procedures for restoring the provision of Deliverables following the occurrence of a Disaster;</w:t>
            </w:r>
          </w:p>
        </w:tc>
      </w:tr>
      <w:tr w:rsidR="000E534C" w14:paraId="121F237D"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F05B7E" w14:textId="77777777" w:rsidR="000E534C" w:rsidRDefault="008E5D06">
            <w:pPr>
              <w:widowControl w:val="0"/>
              <w:rPr>
                <w:b/>
              </w:rPr>
            </w:pPr>
            <w:r>
              <w:rPr>
                <w:b/>
              </w:rPr>
              <w:t>Related Supplier</w:t>
            </w:r>
          </w:p>
        </w:tc>
        <w:tc>
          <w:tcPr>
            <w:tcW w:w="6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2EA9B" w14:textId="77777777" w:rsidR="000E534C" w:rsidRDefault="008E5D06">
            <w:pPr>
              <w:widowControl w:val="0"/>
            </w:pPr>
            <w:r>
              <w:t>any person who provides Deliverables to the Buyer which are related to the Deliverables from time to time;</w:t>
            </w:r>
          </w:p>
        </w:tc>
      </w:tr>
      <w:tr w:rsidR="000E534C" w14:paraId="4E781E6F"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A12A75" w14:textId="77777777" w:rsidR="000E534C" w:rsidRDefault="008E5D06">
            <w:pPr>
              <w:widowControl w:val="0"/>
              <w:rPr>
                <w:b/>
              </w:rPr>
            </w:pPr>
            <w:r>
              <w:rPr>
                <w:b/>
              </w:rPr>
              <w:t>Review Report</w:t>
            </w:r>
          </w:p>
        </w:tc>
        <w:tc>
          <w:tcPr>
            <w:tcW w:w="6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69F3F" w14:textId="77777777" w:rsidR="000E534C" w:rsidRDefault="008E5D06">
            <w:pPr>
              <w:widowControl w:val="0"/>
            </w:pPr>
            <w:r>
              <w:t>has the meaning given to it in Paragraph 6.3 of this Schedule; and</w:t>
            </w:r>
          </w:p>
        </w:tc>
      </w:tr>
      <w:tr w:rsidR="000E534C" w14:paraId="6D938161"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346D8D" w14:textId="77777777" w:rsidR="000E534C" w:rsidRDefault="008E5D06">
            <w:pPr>
              <w:widowControl w:val="0"/>
              <w:rPr>
                <w:b/>
              </w:rPr>
            </w:pPr>
            <w:r>
              <w:rPr>
                <w:b/>
              </w:rPr>
              <w:t>Supplier's Proposals</w:t>
            </w:r>
          </w:p>
        </w:tc>
        <w:tc>
          <w:tcPr>
            <w:tcW w:w="6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5BA347" w14:textId="77777777" w:rsidR="000E534C" w:rsidRDefault="008E5D06">
            <w:pPr>
              <w:widowControl w:val="0"/>
            </w:pPr>
            <w:r>
              <w:t>has the meaning given to it in Paragraph 6.3 of this Schedule.</w:t>
            </w:r>
          </w:p>
        </w:tc>
      </w:tr>
    </w:tbl>
    <w:p w14:paraId="4ED754FB" w14:textId="77777777" w:rsidR="000E534C" w:rsidRDefault="000E534C"/>
    <w:p w14:paraId="35E40D02" w14:textId="77777777" w:rsidR="000E534C" w:rsidRDefault="008E5D06">
      <w:pPr>
        <w:pStyle w:val="Heading3"/>
        <w:numPr>
          <w:ilvl w:val="0"/>
          <w:numId w:val="11"/>
        </w:numPr>
      </w:pPr>
      <w:r>
        <w:t>BCDR Plan</w:t>
      </w:r>
    </w:p>
    <w:p w14:paraId="08D3C7D1" w14:textId="77777777" w:rsidR="000E534C" w:rsidRDefault="008E5D06">
      <w:pPr>
        <w:pStyle w:val="ListParagraph"/>
        <w:numPr>
          <w:ilvl w:val="1"/>
          <w:numId w:val="11"/>
        </w:numPr>
      </w:pPr>
      <w:r>
        <w:t>The Buyer and the Supplier recognise that, where specified in Schedule 4 (Framework Management), CCS shall have the right to enforce the Buyer's rights under this Schedule.</w:t>
      </w:r>
    </w:p>
    <w:p w14:paraId="3FA55858" w14:textId="77777777" w:rsidR="000E534C" w:rsidRDefault="008E5D06">
      <w:pPr>
        <w:pStyle w:val="ListParagraph"/>
        <w:numPr>
          <w:ilvl w:val="1"/>
          <w:numId w:val="11"/>
        </w:numPr>
      </w:pPr>
      <w:r>
        <w:t xml:space="preserve">Within ten (10) Working Days prior to the Start Date the Supplier shall prepare and deliver to the Buyer for the Buyer’s written approval a plan (a </w:t>
      </w:r>
      <w:r>
        <w:rPr>
          <w:b/>
        </w:rPr>
        <w:t>“BCDR Plan”</w:t>
      </w:r>
      <w:r>
        <w:t>), which shall detail the processes and arrangements that the Supplier shall follow to:</w:t>
      </w:r>
    </w:p>
    <w:p w14:paraId="453B0362" w14:textId="77777777" w:rsidR="000E534C" w:rsidRDefault="008E5D06">
      <w:pPr>
        <w:pStyle w:val="ListParagraph"/>
        <w:numPr>
          <w:ilvl w:val="2"/>
          <w:numId w:val="11"/>
        </w:numPr>
      </w:pPr>
      <w:r>
        <w:t>ensure continuity of the business processes and operations supported by the Services following any failure or disruption of any element of the Deliverables; and</w:t>
      </w:r>
    </w:p>
    <w:p w14:paraId="03FD9129" w14:textId="77777777" w:rsidR="000E534C" w:rsidRDefault="008E5D06">
      <w:pPr>
        <w:pStyle w:val="ListParagraph"/>
        <w:numPr>
          <w:ilvl w:val="2"/>
          <w:numId w:val="11"/>
        </w:numPr>
      </w:pPr>
      <w:r>
        <w:t xml:space="preserve">the recovery of the Deliverables in the event of a Disaster </w:t>
      </w:r>
    </w:p>
    <w:p w14:paraId="31B67B1B" w14:textId="77777777" w:rsidR="000E534C" w:rsidRDefault="008E5D06">
      <w:pPr>
        <w:pStyle w:val="ListParagraph"/>
        <w:numPr>
          <w:ilvl w:val="1"/>
          <w:numId w:val="11"/>
        </w:numPr>
      </w:pPr>
      <w:r>
        <w:t>The BCDR Plan shall be divided into three sections:</w:t>
      </w:r>
    </w:p>
    <w:p w14:paraId="409D90E7" w14:textId="77777777" w:rsidR="000E534C" w:rsidRDefault="008E5D06">
      <w:pPr>
        <w:pStyle w:val="ListParagraph"/>
        <w:numPr>
          <w:ilvl w:val="2"/>
          <w:numId w:val="11"/>
        </w:numPr>
      </w:pPr>
      <w:r>
        <w:t xml:space="preserve">Section1 which shall set out general principles applicable to the BCDR Plan; </w:t>
      </w:r>
    </w:p>
    <w:p w14:paraId="77CCBC71" w14:textId="77777777" w:rsidR="000E534C" w:rsidRDefault="008E5D06">
      <w:pPr>
        <w:pStyle w:val="ListParagraph"/>
        <w:numPr>
          <w:ilvl w:val="2"/>
          <w:numId w:val="11"/>
        </w:numPr>
      </w:pPr>
      <w:r>
        <w:t xml:space="preserve">Section 2 which shall relate to business continuity (the </w:t>
      </w:r>
      <w:r>
        <w:rPr>
          <w:b/>
        </w:rPr>
        <w:t>"Business Continuity Plan"</w:t>
      </w:r>
      <w:r>
        <w:t>); and</w:t>
      </w:r>
    </w:p>
    <w:p w14:paraId="046622AE" w14:textId="77777777" w:rsidR="000E534C" w:rsidRDefault="008E5D06">
      <w:pPr>
        <w:pStyle w:val="ListParagraph"/>
        <w:numPr>
          <w:ilvl w:val="2"/>
          <w:numId w:val="11"/>
        </w:numPr>
      </w:pPr>
      <w:r>
        <w:t xml:space="preserve">Section 3 which shall relate to disaster recovery (the </w:t>
      </w:r>
      <w:r>
        <w:rPr>
          <w:b/>
        </w:rPr>
        <w:t>"Disaster Recovery Plan"</w:t>
      </w:r>
      <w:r>
        <w:t>).</w:t>
      </w:r>
    </w:p>
    <w:p w14:paraId="5D4D28C7" w14:textId="77777777" w:rsidR="000E534C" w:rsidRDefault="008E5D06">
      <w:pPr>
        <w:pStyle w:val="ListParagraph"/>
        <w:numPr>
          <w:ilvl w:val="1"/>
          <w:numId w:val="11"/>
        </w:numPr>
      </w:pPr>
      <w:r>
        <w:t>Following receipt of the draft BCDR Plan from the Supplier, the Parties shall use reasonable endeavours to agree the contents of the BCDR Plan. If the Parties are unable to agree the contents of the BCDR Plan within twenty (20) Working Days of its submission, then such Dispute shall be resolved in accordance with the Dispute Resolution Procedure.</w:t>
      </w:r>
    </w:p>
    <w:p w14:paraId="742243A4" w14:textId="77777777" w:rsidR="000E534C" w:rsidRDefault="008E5D06">
      <w:pPr>
        <w:pStyle w:val="Heading3"/>
        <w:numPr>
          <w:ilvl w:val="0"/>
          <w:numId w:val="11"/>
        </w:numPr>
      </w:pPr>
      <w:r>
        <w:t xml:space="preserve">General Principles of the BCDR Plan (Section 1) </w:t>
      </w:r>
    </w:p>
    <w:p w14:paraId="6189D340" w14:textId="77777777" w:rsidR="000E534C" w:rsidRDefault="008E5D06">
      <w:pPr>
        <w:pStyle w:val="ListParagraph"/>
        <w:numPr>
          <w:ilvl w:val="1"/>
          <w:numId w:val="11"/>
        </w:numPr>
      </w:pPr>
      <w:r>
        <w:t>Section 1 of the BCDR Plan shall:</w:t>
      </w:r>
    </w:p>
    <w:p w14:paraId="7F7A3502" w14:textId="77777777" w:rsidR="000E534C" w:rsidRDefault="008E5D06">
      <w:pPr>
        <w:pStyle w:val="ListParagraph"/>
        <w:numPr>
          <w:ilvl w:val="2"/>
          <w:numId w:val="11"/>
        </w:numPr>
      </w:pPr>
      <w:r>
        <w:t>set out how the business continuity and disaster recovery elements of the BCDR Plan link to each other;</w:t>
      </w:r>
    </w:p>
    <w:p w14:paraId="0E508A1C" w14:textId="77777777" w:rsidR="000E534C" w:rsidRDefault="008E5D06">
      <w:pPr>
        <w:pStyle w:val="ListParagraph"/>
        <w:numPr>
          <w:ilvl w:val="2"/>
          <w:numId w:val="11"/>
        </w:numPr>
      </w:pPr>
      <w:r>
        <w:t>provide details of how the invocation of any element of the BCDR Plan may impact upon the provision of the Deliverables and any goods and/or services provided to the Buyer by a Related Supplier;</w:t>
      </w:r>
    </w:p>
    <w:p w14:paraId="42CF1BBB" w14:textId="77777777" w:rsidR="000E534C" w:rsidRDefault="008E5D06">
      <w:pPr>
        <w:pStyle w:val="ListParagraph"/>
        <w:numPr>
          <w:ilvl w:val="2"/>
          <w:numId w:val="11"/>
        </w:numPr>
      </w:pPr>
      <w:r>
        <w:t>contain an obligation upon the Supplier to liaise with the Buyer and any Related Suppliers with respect to business continuity and disaster recovery;</w:t>
      </w:r>
    </w:p>
    <w:p w14:paraId="1E679A52" w14:textId="77777777" w:rsidR="000E534C" w:rsidRDefault="008E5D06">
      <w:pPr>
        <w:pStyle w:val="ListParagraph"/>
        <w:numPr>
          <w:ilvl w:val="2"/>
          <w:numId w:val="11"/>
        </w:numPr>
      </w:pPr>
      <w:r>
        <w:t>detail how the BCDR Plan interoperates with any overarching disaster recovery or business continuity plan of the Buyer and any of its other Related Supplier in each case as notified to the Supplier by the Buyer from time to time;</w:t>
      </w:r>
    </w:p>
    <w:p w14:paraId="0797F6E9" w14:textId="77777777" w:rsidR="000E534C" w:rsidRDefault="008E5D06">
      <w:pPr>
        <w:pStyle w:val="ListParagraph"/>
        <w:numPr>
          <w:ilvl w:val="2"/>
          <w:numId w:val="11"/>
        </w:numPr>
      </w:pPr>
      <w:r>
        <w:t>contain a communication strategy including details of an incident and problem management service and advice and help desk facility which can be accessed via multiple channels;</w:t>
      </w:r>
    </w:p>
    <w:p w14:paraId="6BE8082E" w14:textId="77777777" w:rsidR="000E534C" w:rsidRDefault="008E5D06">
      <w:pPr>
        <w:pStyle w:val="ListParagraph"/>
        <w:numPr>
          <w:ilvl w:val="2"/>
          <w:numId w:val="11"/>
        </w:numPr>
      </w:pPr>
      <w:r>
        <w:t>contain a risk analysis, including:</w:t>
      </w:r>
    </w:p>
    <w:p w14:paraId="3F8ECE1D" w14:textId="77777777" w:rsidR="000E534C" w:rsidRDefault="008E5D06">
      <w:pPr>
        <w:pStyle w:val="ListParagraph"/>
        <w:numPr>
          <w:ilvl w:val="0"/>
          <w:numId w:val="12"/>
        </w:numPr>
      </w:pPr>
      <w:r>
        <w:t>failure or disruption scenarios and assessments of likely frequency of occurrence;</w:t>
      </w:r>
    </w:p>
    <w:p w14:paraId="6485FCAF" w14:textId="77777777" w:rsidR="000E534C" w:rsidRDefault="008E5D06">
      <w:pPr>
        <w:pStyle w:val="ListParagraph"/>
        <w:numPr>
          <w:ilvl w:val="0"/>
          <w:numId w:val="12"/>
        </w:numPr>
      </w:pPr>
      <w:r>
        <w:t>identification of any single points of failure within the provision of Deliverables and processes for managing those risks;</w:t>
      </w:r>
    </w:p>
    <w:p w14:paraId="033BB0BA" w14:textId="77777777" w:rsidR="000E534C" w:rsidRDefault="008E5D06">
      <w:pPr>
        <w:pStyle w:val="ListParagraph"/>
        <w:numPr>
          <w:ilvl w:val="0"/>
          <w:numId w:val="12"/>
        </w:numPr>
      </w:pPr>
      <w:r>
        <w:t>identification of risks arising from the interaction of the provision of Deliverables with the goods and/or services provided by a Related Supplier; and</w:t>
      </w:r>
    </w:p>
    <w:p w14:paraId="23F7794F" w14:textId="77777777" w:rsidR="000E534C" w:rsidRDefault="008E5D06">
      <w:pPr>
        <w:pStyle w:val="ListParagraph"/>
        <w:numPr>
          <w:ilvl w:val="0"/>
          <w:numId w:val="12"/>
        </w:numPr>
      </w:pPr>
      <w:r>
        <w:t>a business impact analysis of different anticipated failures or disruptions;</w:t>
      </w:r>
    </w:p>
    <w:p w14:paraId="67F585D8" w14:textId="77777777" w:rsidR="000E534C" w:rsidRDefault="008E5D06">
      <w:pPr>
        <w:pStyle w:val="ListParagraph"/>
        <w:numPr>
          <w:ilvl w:val="2"/>
          <w:numId w:val="11"/>
        </w:numPr>
      </w:pPr>
      <w:r>
        <w:t>provide for documentation of processes, including business processes, and procedures;</w:t>
      </w:r>
    </w:p>
    <w:p w14:paraId="511C9E83" w14:textId="77777777" w:rsidR="000E534C" w:rsidRDefault="008E5D06">
      <w:pPr>
        <w:pStyle w:val="ListParagraph"/>
        <w:numPr>
          <w:ilvl w:val="2"/>
          <w:numId w:val="11"/>
        </w:numPr>
      </w:pPr>
      <w:r>
        <w:t>set out key contact details for the Supplier (and any Subcontractors) and for the Buyer;</w:t>
      </w:r>
    </w:p>
    <w:p w14:paraId="51F9E8C5" w14:textId="77777777" w:rsidR="000E534C" w:rsidRDefault="008E5D06">
      <w:pPr>
        <w:pStyle w:val="ListParagraph"/>
        <w:numPr>
          <w:ilvl w:val="2"/>
          <w:numId w:val="11"/>
        </w:numPr>
      </w:pPr>
      <w:r>
        <w:t>identify the procedures for reverting to "normal service";</w:t>
      </w:r>
    </w:p>
    <w:p w14:paraId="7B63BDF5" w14:textId="77777777" w:rsidR="000E534C" w:rsidRDefault="008E5D06">
      <w:pPr>
        <w:pStyle w:val="ListParagraph"/>
        <w:numPr>
          <w:ilvl w:val="2"/>
          <w:numId w:val="11"/>
        </w:numPr>
      </w:pPr>
      <w:r>
        <w:t>set out method(s) of recovering or updating data collected (or which ought to have been collected) during a failure or disruption to minimise data loss;</w:t>
      </w:r>
    </w:p>
    <w:p w14:paraId="3C7B4B87" w14:textId="77777777" w:rsidR="000E534C" w:rsidRDefault="008E5D06">
      <w:pPr>
        <w:pStyle w:val="ListParagraph"/>
        <w:numPr>
          <w:ilvl w:val="2"/>
          <w:numId w:val="11"/>
        </w:numPr>
      </w:pPr>
      <w:r>
        <w:t>identify the responsibilities (if any) that the Buyer has agreed it will assume in the event of the invocation of the BCDR Plan; and</w:t>
      </w:r>
    </w:p>
    <w:p w14:paraId="610D46B1" w14:textId="77777777" w:rsidR="000E534C" w:rsidRDefault="008E5D06">
      <w:pPr>
        <w:pStyle w:val="ListParagraph"/>
        <w:numPr>
          <w:ilvl w:val="2"/>
          <w:numId w:val="11"/>
        </w:numPr>
      </w:pPr>
      <w:r>
        <w:t>provide for the provision of technical assistance to key contacts at the Buyer as required by the Buyer to inform decisions in support of the Buyer’s business continuity plans.</w:t>
      </w:r>
    </w:p>
    <w:p w14:paraId="555DED89" w14:textId="77777777" w:rsidR="000E534C" w:rsidRDefault="008E5D06">
      <w:pPr>
        <w:pStyle w:val="ListParagraph"/>
        <w:numPr>
          <w:ilvl w:val="1"/>
          <w:numId w:val="11"/>
        </w:numPr>
      </w:pPr>
      <w:r>
        <w:t>The BCDR Plan shall be designed so as to ensure that:</w:t>
      </w:r>
    </w:p>
    <w:p w14:paraId="0F6E7691" w14:textId="77777777" w:rsidR="000E534C" w:rsidRDefault="008E5D06">
      <w:pPr>
        <w:pStyle w:val="ListParagraph"/>
        <w:numPr>
          <w:ilvl w:val="2"/>
          <w:numId w:val="11"/>
        </w:numPr>
      </w:pPr>
      <w:r>
        <w:t>the Deliverables are provided in accordance with this Contract at all times during and after the invocation of the BCDR Plan;</w:t>
      </w:r>
    </w:p>
    <w:p w14:paraId="1BC74B54" w14:textId="77777777" w:rsidR="000E534C" w:rsidRDefault="008E5D06">
      <w:pPr>
        <w:pStyle w:val="ListParagraph"/>
        <w:numPr>
          <w:ilvl w:val="2"/>
          <w:numId w:val="11"/>
        </w:numPr>
      </w:pPr>
      <w:r>
        <w:t xml:space="preserve">the adverse impact of any Disaster is minimised as far as reasonably possible; </w:t>
      </w:r>
    </w:p>
    <w:p w14:paraId="47A1A743" w14:textId="77777777" w:rsidR="000E534C" w:rsidRDefault="008E5D06">
      <w:pPr>
        <w:pStyle w:val="ListParagraph"/>
        <w:numPr>
          <w:ilvl w:val="2"/>
          <w:numId w:val="11"/>
        </w:numPr>
      </w:pPr>
      <w:r>
        <w:t>it complies with the relevant provisions of ISO/IEC 27002; ISO22301/ISO22313 and all other industry standards from time to time in force; and</w:t>
      </w:r>
    </w:p>
    <w:p w14:paraId="1F9A95B3" w14:textId="77777777" w:rsidR="000E534C" w:rsidRDefault="008E5D06">
      <w:pPr>
        <w:pStyle w:val="ListParagraph"/>
        <w:numPr>
          <w:ilvl w:val="2"/>
          <w:numId w:val="11"/>
        </w:numPr>
      </w:pPr>
      <w:r>
        <w:t>It details a process for the management of disaster recovery testing.</w:t>
      </w:r>
    </w:p>
    <w:p w14:paraId="086DBE23" w14:textId="77777777" w:rsidR="000E534C" w:rsidRDefault="008E5D06">
      <w:pPr>
        <w:pStyle w:val="ListParagraph"/>
        <w:numPr>
          <w:ilvl w:val="1"/>
          <w:numId w:val="11"/>
        </w:numPr>
      </w:pPr>
      <w:r>
        <w:t>The BCDR Plan shall be upgradeable and sufficiently flexible to support any changes to the Deliverables and the business operations supported by the provision of Deliverables.</w:t>
      </w:r>
    </w:p>
    <w:p w14:paraId="7523EA7A" w14:textId="77777777" w:rsidR="000E534C" w:rsidRDefault="008E5D06">
      <w:pPr>
        <w:pStyle w:val="ListParagraph"/>
        <w:numPr>
          <w:ilvl w:val="1"/>
          <w:numId w:val="11"/>
        </w:numPr>
      </w:pPr>
      <w:r>
        <w:t>The Supplier shall not be entitled to any relief from its obligations under the Performance Indicators (PI’s) or Service levels, or to any increase in the Charges to the extent that a Disaster occurs as a consequence of any breach by the Supplier of this Contract.</w:t>
      </w:r>
    </w:p>
    <w:p w14:paraId="7DE73923" w14:textId="77777777" w:rsidR="000E534C" w:rsidRDefault="008E5D06">
      <w:pPr>
        <w:pStyle w:val="Heading3"/>
        <w:numPr>
          <w:ilvl w:val="0"/>
          <w:numId w:val="11"/>
        </w:numPr>
      </w:pPr>
      <w:r>
        <w:t>Business Continuity (Section 2)</w:t>
      </w:r>
    </w:p>
    <w:p w14:paraId="2A87E66F" w14:textId="77777777" w:rsidR="000E534C" w:rsidRDefault="008E5D06">
      <w:pPr>
        <w:pStyle w:val="ListParagraph"/>
        <w:numPr>
          <w:ilvl w:val="1"/>
          <w:numId w:val="11"/>
        </w:numPr>
      </w:pPr>
      <w:r>
        <w:t>The Business Continuity Plan shall set out the arrangements that are to be invoked to ensure that the business processes facilitated by the provision of Deliverables remain supported and to ensure continuity of the business operations supported by the Services including:</w:t>
      </w:r>
    </w:p>
    <w:p w14:paraId="3A9FE766" w14:textId="77777777" w:rsidR="000E534C" w:rsidRDefault="008E5D06">
      <w:pPr>
        <w:pStyle w:val="ListParagraph"/>
        <w:numPr>
          <w:ilvl w:val="2"/>
          <w:numId w:val="11"/>
        </w:numPr>
      </w:pPr>
      <w:r>
        <w:t>the alternative processes, options and responsibilities that may be adopted in the event of a failure in or disruption to the provision of Deliverables; and</w:t>
      </w:r>
    </w:p>
    <w:p w14:paraId="237CFAF0" w14:textId="77777777" w:rsidR="000E534C" w:rsidRDefault="008E5D06">
      <w:pPr>
        <w:pStyle w:val="ListParagraph"/>
        <w:numPr>
          <w:ilvl w:val="2"/>
          <w:numId w:val="11"/>
        </w:numPr>
      </w:pPr>
      <w:r>
        <w:t>the steps to be taken by the Supplier upon resumption of the provision of Deliverables in order to address the effect of the failure or disruption.</w:t>
      </w:r>
    </w:p>
    <w:p w14:paraId="0CB39C96" w14:textId="77777777" w:rsidR="000E534C" w:rsidRDefault="008E5D06">
      <w:pPr>
        <w:pStyle w:val="ListParagraph"/>
        <w:numPr>
          <w:ilvl w:val="1"/>
          <w:numId w:val="11"/>
        </w:numPr>
      </w:pPr>
      <w:r>
        <w:t>The Business Continuity Plan shall:</w:t>
      </w:r>
    </w:p>
    <w:p w14:paraId="618AE056" w14:textId="77777777" w:rsidR="000E534C" w:rsidRDefault="008E5D06">
      <w:pPr>
        <w:pStyle w:val="ListParagraph"/>
        <w:numPr>
          <w:ilvl w:val="2"/>
          <w:numId w:val="11"/>
        </w:numPr>
      </w:pPr>
      <w:r>
        <w:t>address the various possible levels of failures of or disruptions to the provision of Deliverables;</w:t>
      </w:r>
    </w:p>
    <w:p w14:paraId="27CD25C6" w14:textId="77777777" w:rsidR="000E534C" w:rsidRDefault="008E5D06">
      <w:pPr>
        <w:pStyle w:val="ListParagraph"/>
        <w:numPr>
          <w:ilvl w:val="2"/>
          <w:numId w:val="11"/>
        </w:numPr>
      </w:pPr>
      <w:r>
        <w:t>set out the goods and/or services to be provided and the steps to be taken to remedy the different levels of failures of and disruption to the Deliverables;</w:t>
      </w:r>
    </w:p>
    <w:p w14:paraId="042EF14E" w14:textId="77777777" w:rsidR="000E534C" w:rsidRDefault="008E5D06">
      <w:pPr>
        <w:pStyle w:val="ListParagraph"/>
        <w:numPr>
          <w:ilvl w:val="2"/>
          <w:numId w:val="11"/>
        </w:numPr>
      </w:pPr>
      <w:r>
        <w:t>specify any applicable Performance Indicators with respect to the provision of the Business Continuity Services and details of any agreed relaxation to the Performance Indicators (PI’s) or Service Levels in respect of the provision of other Deliverables during any period of invocation of the Business Continuity Plan; and</w:t>
      </w:r>
    </w:p>
    <w:p w14:paraId="17EBDEAF" w14:textId="77777777" w:rsidR="000E534C" w:rsidRDefault="008E5D06">
      <w:pPr>
        <w:pStyle w:val="ListParagraph"/>
        <w:numPr>
          <w:ilvl w:val="2"/>
          <w:numId w:val="11"/>
        </w:numPr>
      </w:pPr>
      <w:r>
        <w:t>set out the circumstances in which the Business Continuity Plan is invoked.</w:t>
      </w:r>
    </w:p>
    <w:p w14:paraId="4ECA8C88" w14:textId="77777777" w:rsidR="000E534C" w:rsidRDefault="008E5D06">
      <w:pPr>
        <w:pStyle w:val="Heading3"/>
        <w:numPr>
          <w:ilvl w:val="0"/>
          <w:numId w:val="11"/>
        </w:numPr>
      </w:pPr>
      <w:r>
        <w:t xml:space="preserve">Disaster Recovery (Section 3) </w:t>
      </w:r>
    </w:p>
    <w:p w14:paraId="4B7E16A5" w14:textId="77777777" w:rsidR="000E534C" w:rsidRDefault="008E5D06">
      <w:pPr>
        <w:pStyle w:val="ListParagraph"/>
        <w:numPr>
          <w:ilvl w:val="1"/>
          <w:numId w:val="11"/>
        </w:numPr>
      </w:pPr>
      <w:r>
        <w:t>The Disaster Recovery Plan (which shall be invoked only upon the occurrence of a Disaster) shall be designed to ensure that upon the occurrence of a Disaster the Supplier ensures continuity of the business operations of the Buyer supported by the Services following any Disaster or during any period of service failure or disruption with, as far as reasonably possible, minimal adverse impact.</w:t>
      </w:r>
    </w:p>
    <w:p w14:paraId="3F379E98" w14:textId="77777777" w:rsidR="000E534C" w:rsidRDefault="008E5D06">
      <w:pPr>
        <w:pStyle w:val="ListParagraph"/>
        <w:numPr>
          <w:ilvl w:val="1"/>
          <w:numId w:val="11"/>
        </w:numPr>
      </w:pPr>
      <w:r>
        <w:t>The Supplier's BCDR Plan shall include an approach to business continuity and disaster recovery that addresses the following:</w:t>
      </w:r>
    </w:p>
    <w:p w14:paraId="53CC0136" w14:textId="77777777" w:rsidR="000E534C" w:rsidRDefault="008E5D06">
      <w:pPr>
        <w:pStyle w:val="ListParagraph"/>
        <w:numPr>
          <w:ilvl w:val="2"/>
          <w:numId w:val="11"/>
        </w:numPr>
      </w:pPr>
      <w:r>
        <w:t>loss of access to the Buyer Premises;</w:t>
      </w:r>
    </w:p>
    <w:p w14:paraId="54576635" w14:textId="77777777" w:rsidR="000E534C" w:rsidRDefault="008E5D06">
      <w:pPr>
        <w:pStyle w:val="ListParagraph"/>
        <w:numPr>
          <w:ilvl w:val="2"/>
          <w:numId w:val="11"/>
        </w:numPr>
      </w:pPr>
      <w:r>
        <w:t>loss of utilities to the Buyer Premises;</w:t>
      </w:r>
    </w:p>
    <w:p w14:paraId="37F8E72E" w14:textId="77777777" w:rsidR="000E534C" w:rsidRDefault="008E5D06">
      <w:pPr>
        <w:pStyle w:val="ListParagraph"/>
        <w:numPr>
          <w:ilvl w:val="2"/>
          <w:numId w:val="11"/>
        </w:numPr>
      </w:pPr>
      <w:r>
        <w:t>loss of the Supplier's helpdesk or CAFM system;</w:t>
      </w:r>
    </w:p>
    <w:p w14:paraId="62C9A713" w14:textId="77777777" w:rsidR="000E534C" w:rsidRDefault="008E5D06">
      <w:pPr>
        <w:pStyle w:val="ListParagraph"/>
        <w:numPr>
          <w:ilvl w:val="2"/>
          <w:numId w:val="11"/>
        </w:numPr>
      </w:pPr>
      <w:r>
        <w:t>loss of a Subcontractor;</w:t>
      </w:r>
    </w:p>
    <w:p w14:paraId="6D1B7C29" w14:textId="77777777" w:rsidR="000E534C" w:rsidRDefault="008E5D06">
      <w:pPr>
        <w:pStyle w:val="ListParagraph"/>
        <w:numPr>
          <w:ilvl w:val="2"/>
          <w:numId w:val="11"/>
        </w:numPr>
      </w:pPr>
      <w:r>
        <w:t>emergency notification and escalation process;</w:t>
      </w:r>
    </w:p>
    <w:p w14:paraId="52771F30" w14:textId="77777777" w:rsidR="000E534C" w:rsidRDefault="008E5D06">
      <w:pPr>
        <w:pStyle w:val="ListParagraph"/>
        <w:numPr>
          <w:ilvl w:val="2"/>
          <w:numId w:val="11"/>
        </w:numPr>
      </w:pPr>
      <w:r>
        <w:t>contact lists;</w:t>
      </w:r>
    </w:p>
    <w:p w14:paraId="3EF45CAA" w14:textId="77777777" w:rsidR="000E534C" w:rsidRDefault="008E5D06">
      <w:pPr>
        <w:pStyle w:val="ListParagraph"/>
        <w:numPr>
          <w:ilvl w:val="2"/>
          <w:numId w:val="11"/>
        </w:numPr>
      </w:pPr>
      <w:r>
        <w:t>staff training and awareness;</w:t>
      </w:r>
    </w:p>
    <w:p w14:paraId="3F93B2A2" w14:textId="77777777" w:rsidR="000E534C" w:rsidRDefault="008E5D06">
      <w:pPr>
        <w:pStyle w:val="ListParagraph"/>
        <w:numPr>
          <w:ilvl w:val="2"/>
          <w:numId w:val="11"/>
        </w:numPr>
      </w:pPr>
      <w:r>
        <w:t xml:space="preserve">BCDR Plan testing; </w:t>
      </w:r>
    </w:p>
    <w:p w14:paraId="2038D8A1" w14:textId="77777777" w:rsidR="000E534C" w:rsidRDefault="008E5D06">
      <w:pPr>
        <w:pStyle w:val="ListParagraph"/>
        <w:numPr>
          <w:ilvl w:val="2"/>
          <w:numId w:val="11"/>
        </w:numPr>
      </w:pPr>
      <w:r>
        <w:t xml:space="preserve">post implementation review process; </w:t>
      </w:r>
    </w:p>
    <w:p w14:paraId="3FDB61EB" w14:textId="77777777" w:rsidR="000E534C" w:rsidRDefault="008E5D06">
      <w:pPr>
        <w:pStyle w:val="ListParagraph"/>
        <w:numPr>
          <w:ilvl w:val="2"/>
          <w:numId w:val="11"/>
        </w:numPr>
      </w:pPr>
      <w:r>
        <w:t>any applicable Performance Indicators (PI’s) with respect to the provision of the disaster recovery services and details of any agreed relaxation to the Performance Indicators (PI’s) or Service Levels in respect of the provision of other Deliverables during any period of invocation of the Disaster Recovery Plan;</w:t>
      </w:r>
    </w:p>
    <w:p w14:paraId="5E484E82" w14:textId="77777777" w:rsidR="000E534C" w:rsidRDefault="008E5D06">
      <w:pPr>
        <w:pStyle w:val="ListParagraph"/>
        <w:numPr>
          <w:ilvl w:val="2"/>
          <w:numId w:val="11"/>
        </w:numPr>
      </w:pPr>
      <w:r>
        <w:t>details of how the Supplier shall ensure compliance with security standards ensuring that compliance is maintained for any period during which the Disaster Recovery Plan is invoked;</w:t>
      </w:r>
    </w:p>
    <w:p w14:paraId="16F8BEC6" w14:textId="77777777" w:rsidR="000E534C" w:rsidRDefault="008E5D06">
      <w:pPr>
        <w:pStyle w:val="ListParagraph"/>
        <w:numPr>
          <w:ilvl w:val="2"/>
          <w:numId w:val="11"/>
        </w:numPr>
      </w:pPr>
      <w:r>
        <w:t>access controls to any disaster recovery sites used by the Supplier in relation to its obligations pursuant to this Schedule; and</w:t>
      </w:r>
    </w:p>
    <w:p w14:paraId="5FBB7AD5" w14:textId="77777777" w:rsidR="000E534C" w:rsidRDefault="008E5D06">
      <w:pPr>
        <w:pStyle w:val="ListParagraph"/>
        <w:numPr>
          <w:ilvl w:val="2"/>
          <w:numId w:val="11"/>
        </w:numPr>
      </w:pPr>
      <w:r>
        <w:t>testing and management arrangements.</w:t>
      </w:r>
    </w:p>
    <w:p w14:paraId="36643378" w14:textId="77777777" w:rsidR="000E534C" w:rsidRDefault="008E5D06">
      <w:pPr>
        <w:pStyle w:val="Heading3"/>
        <w:numPr>
          <w:ilvl w:val="0"/>
          <w:numId w:val="11"/>
        </w:numPr>
      </w:pPr>
      <w:r>
        <w:t>Review and changing the BCDR Plan</w:t>
      </w:r>
    </w:p>
    <w:p w14:paraId="3D174043" w14:textId="77777777" w:rsidR="000E534C" w:rsidRDefault="008E5D06">
      <w:pPr>
        <w:pStyle w:val="ListParagraph"/>
        <w:numPr>
          <w:ilvl w:val="1"/>
          <w:numId w:val="11"/>
        </w:numPr>
      </w:pPr>
      <w:r>
        <w:t>The Supplier shall review the BCDR Plan:</w:t>
      </w:r>
    </w:p>
    <w:p w14:paraId="4009109F" w14:textId="77777777" w:rsidR="000E534C" w:rsidRDefault="008E5D06">
      <w:pPr>
        <w:pStyle w:val="ListParagraph"/>
        <w:numPr>
          <w:ilvl w:val="2"/>
          <w:numId w:val="11"/>
        </w:numPr>
      </w:pPr>
      <w:r>
        <w:t>on a regular basis and as a minimum once every six (6) Months;</w:t>
      </w:r>
    </w:p>
    <w:p w14:paraId="36CF8C23" w14:textId="77777777" w:rsidR="000E534C" w:rsidRDefault="008E5D06">
      <w:pPr>
        <w:pStyle w:val="ListParagraph"/>
        <w:numPr>
          <w:ilvl w:val="2"/>
          <w:numId w:val="11"/>
        </w:numPr>
      </w:pPr>
      <w:r>
        <w:t>within three (3) calendar Months of the BCDR Plan (or any part) having been invoked pursuant to Paragraph 7; and</w:t>
      </w:r>
    </w:p>
    <w:p w14:paraId="533FF587" w14:textId="77777777" w:rsidR="000E534C" w:rsidRDefault="008E5D06">
      <w:pPr>
        <w:pStyle w:val="ListParagraph"/>
        <w:numPr>
          <w:ilvl w:val="2"/>
          <w:numId w:val="11"/>
        </w:numPr>
      </w:pPr>
      <w:r>
        <w:t xml:space="preserve">where the Buyer requests in writing any additional reviews (over and above those provided for in Paragraphs 6.1.1 and 6.1.2 of this Schedule) whereupon the Supplier shall conduct such reviews in accordance with the Buyer’s written requirements. Prior to starting its review, the Supplier shall provide an accurate written estimate of the total costs payable by the Buyer for the Buyer’s approval. The costs of both Parties of any such additional reviews shall be met by the Buyer except that the Supplier shall not be entitled to charge the Buyer for any costs that it may incur above any estimate without the Buyer’s prior written approval. </w:t>
      </w:r>
    </w:p>
    <w:p w14:paraId="57BB1B93" w14:textId="77777777" w:rsidR="000E534C" w:rsidRDefault="008E5D06">
      <w:pPr>
        <w:pStyle w:val="ListParagraph"/>
        <w:numPr>
          <w:ilvl w:val="1"/>
          <w:numId w:val="11"/>
        </w:numPr>
      </w:pPr>
      <w:r>
        <w:t xml:space="preserve">Each review of the BCDR Plan pursuant to Paragraph 6.1 shall assess its suitability having regard to any change to the Deliverables or any underlying business processes and operations facilitated by or supported by the Services which have taken place since the later of the original approval of the BCDR Plan or the last review of the BCDR Plan, and shall also have regard to any occurrence of any event since that date (or the likelihood of any such event taking place in the foreseeable future) which may increase the likelihood of the need to invoke the BCDR Plan. The review shall be completed by the Supplier within such period as the Buyer shall reasonably require. </w:t>
      </w:r>
    </w:p>
    <w:p w14:paraId="401DC6F2" w14:textId="77777777" w:rsidR="000E534C" w:rsidRDefault="008E5D06">
      <w:pPr>
        <w:pStyle w:val="ListParagraph"/>
        <w:numPr>
          <w:ilvl w:val="1"/>
          <w:numId w:val="11"/>
        </w:numPr>
      </w:pPr>
      <w:r>
        <w:t xml:space="preserve">The Supplier shall, within twenty (20) Working Days of the conclusion of each such review of the BCDR Plan, provide to the Buyer a report (a </w:t>
      </w:r>
      <w:r>
        <w:rPr>
          <w:b/>
        </w:rPr>
        <w:t>"Review Report"</w:t>
      </w:r>
      <w:r>
        <w:t xml:space="preserve">) setting out the Supplier's proposals (the </w:t>
      </w:r>
      <w:r>
        <w:rPr>
          <w:b/>
        </w:rPr>
        <w:t>"Supplier's Proposals"</w:t>
      </w:r>
      <w:r>
        <w:t>) for addressing any changes in the risk profile and its proposals for amendments to the BCDR Plan.</w:t>
      </w:r>
    </w:p>
    <w:p w14:paraId="51660502" w14:textId="77777777" w:rsidR="000E534C" w:rsidRDefault="008E5D06">
      <w:pPr>
        <w:pStyle w:val="ListParagraph"/>
        <w:numPr>
          <w:ilvl w:val="1"/>
          <w:numId w:val="11"/>
        </w:numPr>
      </w:pPr>
      <w:r>
        <w:t xml:space="preserve">Following receipt of the Review Report and the Supplier’s Proposals, the Parties shall use reasonable endeavours to agree the Review Report and the Supplier's Proposals. If the Parties are unable to agree Review Report and the Supplier's Proposals within twenty (20) Working Days of its submission, then such Dispute shall be resolved in accordance with the Dispute Resolution Procedure. </w:t>
      </w:r>
    </w:p>
    <w:p w14:paraId="51DB086C" w14:textId="77777777" w:rsidR="000E534C" w:rsidRDefault="008E5D06">
      <w:pPr>
        <w:pStyle w:val="ListParagraph"/>
        <w:numPr>
          <w:ilvl w:val="1"/>
          <w:numId w:val="11"/>
        </w:numPr>
      </w:pPr>
      <w:r>
        <w:t>The Supplier shall as soon as is reasonably practicable after receiving the approval of the Supplier's Proposals effect any change in its practices or procedures necessary so as to give effect to the Supplier's Proposals. Any such change shall be at the Supplier’s expense unless it can be reasonably shown that the changes are required because of a material change to the risk profile of the Deliverables.</w:t>
      </w:r>
    </w:p>
    <w:p w14:paraId="5ADF0A3F" w14:textId="77777777" w:rsidR="000E534C" w:rsidRDefault="008E5D06">
      <w:pPr>
        <w:pStyle w:val="Heading3"/>
        <w:numPr>
          <w:ilvl w:val="0"/>
          <w:numId w:val="11"/>
        </w:numPr>
      </w:pPr>
      <w:r>
        <w:t>Testing the BCDR Plan</w:t>
      </w:r>
    </w:p>
    <w:p w14:paraId="39990C1F" w14:textId="77777777" w:rsidR="000E534C" w:rsidRDefault="008E5D06">
      <w:pPr>
        <w:pStyle w:val="ListParagraph"/>
        <w:numPr>
          <w:ilvl w:val="1"/>
          <w:numId w:val="11"/>
        </w:numPr>
      </w:pPr>
      <w:r>
        <w:t xml:space="preserve">The Supplier shall test the BCDR Plan: </w:t>
      </w:r>
    </w:p>
    <w:p w14:paraId="3F72D70E" w14:textId="77777777" w:rsidR="000E534C" w:rsidRDefault="008E5D06">
      <w:pPr>
        <w:pStyle w:val="ListParagraph"/>
        <w:numPr>
          <w:ilvl w:val="2"/>
          <w:numId w:val="11"/>
        </w:numPr>
      </w:pPr>
      <w:r>
        <w:t>regularly and in any event not less than once in every Contract Year;</w:t>
      </w:r>
    </w:p>
    <w:p w14:paraId="33B10D1A" w14:textId="77777777" w:rsidR="000E534C" w:rsidRDefault="008E5D06">
      <w:pPr>
        <w:pStyle w:val="ListParagraph"/>
        <w:numPr>
          <w:ilvl w:val="2"/>
          <w:numId w:val="11"/>
        </w:numPr>
      </w:pPr>
      <w:r>
        <w:t>in the event of any major reconfiguration of the Deliverables;</w:t>
      </w:r>
    </w:p>
    <w:p w14:paraId="2A507032" w14:textId="77777777" w:rsidR="000E534C" w:rsidRDefault="008E5D06">
      <w:pPr>
        <w:pStyle w:val="ListParagraph"/>
        <w:numPr>
          <w:ilvl w:val="2"/>
          <w:numId w:val="11"/>
        </w:numPr>
      </w:pPr>
      <w:r>
        <w:t xml:space="preserve">at any time where the Buyer considers it necessary (acting in its sole discretion). </w:t>
      </w:r>
    </w:p>
    <w:p w14:paraId="6AECE828" w14:textId="77777777" w:rsidR="000E534C" w:rsidRDefault="008E5D06">
      <w:pPr>
        <w:pStyle w:val="ListParagraph"/>
        <w:numPr>
          <w:ilvl w:val="1"/>
          <w:numId w:val="11"/>
        </w:numPr>
      </w:pPr>
      <w:r>
        <w:t>If the Buyer requires an additional test of the BCDR Plan, it shall give the Supplier written notice and the Supplier shall conduct the test in accordance with the Buyer’s requirements and the relevant provisions of the BCDR Plan. The Supplier's costs of the additional test shall be borne by the Buyer unless the BCDR Plan fails the additional test in which case the Supplier's costs of that failed test shall be borne by the Supplier.</w:t>
      </w:r>
    </w:p>
    <w:p w14:paraId="1D933700" w14:textId="77777777" w:rsidR="000E534C" w:rsidRDefault="008E5D06">
      <w:pPr>
        <w:pStyle w:val="ListParagraph"/>
        <w:numPr>
          <w:ilvl w:val="1"/>
          <w:numId w:val="11"/>
        </w:numPr>
      </w:pPr>
      <w:r>
        <w:t xml:space="preserve">The Supplier shall undertake and manage testing of the BCDR Plan in full consultation with and under the supervision of the Buyer and shall liaise with the Buyer in respect of the planning, performance, and review, of each test, and shall comply with the reasonable requirements of the Buyer. </w:t>
      </w:r>
    </w:p>
    <w:p w14:paraId="33B1C734" w14:textId="77777777" w:rsidR="000E534C" w:rsidRDefault="008E5D06">
      <w:pPr>
        <w:pStyle w:val="ListParagraph"/>
        <w:numPr>
          <w:ilvl w:val="1"/>
          <w:numId w:val="11"/>
        </w:numPr>
      </w:pPr>
      <w:r>
        <w:t>The Supplier shall ensure that any use by it or any Subcontractor of "live" data in such testing is first approved with the Buyer. Copies of live test data used in any such testing shall be (if so required by the Buyer) destroyed or returned to the Buyer on completion of the test.</w:t>
      </w:r>
    </w:p>
    <w:p w14:paraId="4633E551" w14:textId="77777777" w:rsidR="000E534C" w:rsidRDefault="008E5D06">
      <w:pPr>
        <w:pStyle w:val="ListParagraph"/>
        <w:numPr>
          <w:ilvl w:val="1"/>
          <w:numId w:val="11"/>
        </w:numPr>
      </w:pPr>
      <w:r>
        <w:t>The Supplier shall, within twenty (20) Working Days of the conclusion of each test, provide to the Buyer a report setting out:</w:t>
      </w:r>
    </w:p>
    <w:p w14:paraId="4FF11C95" w14:textId="77777777" w:rsidR="000E534C" w:rsidRDefault="008E5D06">
      <w:pPr>
        <w:pStyle w:val="ListParagraph"/>
        <w:numPr>
          <w:ilvl w:val="2"/>
          <w:numId w:val="11"/>
        </w:numPr>
      </w:pPr>
      <w:r>
        <w:t>the outcome of the test;</w:t>
      </w:r>
    </w:p>
    <w:p w14:paraId="6FE256E5" w14:textId="77777777" w:rsidR="000E534C" w:rsidRDefault="008E5D06">
      <w:pPr>
        <w:pStyle w:val="ListParagraph"/>
        <w:numPr>
          <w:ilvl w:val="2"/>
          <w:numId w:val="11"/>
        </w:numPr>
      </w:pPr>
      <w:r>
        <w:t>any failures in the BCDR Plan (including the BCDR Plan's procedures) revealed by the test; and</w:t>
      </w:r>
    </w:p>
    <w:p w14:paraId="592C7611" w14:textId="77777777" w:rsidR="000E534C" w:rsidRDefault="008E5D06">
      <w:pPr>
        <w:pStyle w:val="ListParagraph"/>
        <w:numPr>
          <w:ilvl w:val="2"/>
          <w:numId w:val="11"/>
        </w:numPr>
      </w:pPr>
      <w:r>
        <w:t>the Supplier's proposals for remedying any such failures.</w:t>
      </w:r>
    </w:p>
    <w:p w14:paraId="19BA5327" w14:textId="77777777" w:rsidR="000E534C" w:rsidRDefault="008E5D06">
      <w:pPr>
        <w:pStyle w:val="ListParagraph"/>
        <w:numPr>
          <w:ilvl w:val="1"/>
          <w:numId w:val="11"/>
        </w:numPr>
      </w:pPr>
      <w:r>
        <w:t>Following each test, the Supplier shall take all measures requested by the Buyer to remedy any failures in the BCDR Plan and such remedial activity and re-testing shall be completed by the Supplier, at its own cost, by the date reasonably required by the Buyer.</w:t>
      </w:r>
    </w:p>
    <w:p w14:paraId="1C14C501" w14:textId="77777777" w:rsidR="000E534C" w:rsidRDefault="008E5D06">
      <w:pPr>
        <w:pStyle w:val="Heading3"/>
        <w:numPr>
          <w:ilvl w:val="0"/>
          <w:numId w:val="11"/>
        </w:numPr>
      </w:pPr>
      <w:r>
        <w:t>Invoking the BCDR Plan</w:t>
      </w:r>
    </w:p>
    <w:p w14:paraId="63D675ED" w14:textId="77777777" w:rsidR="000E534C" w:rsidRDefault="008E5D06">
      <w:pPr>
        <w:pStyle w:val="ListParagraph"/>
        <w:numPr>
          <w:ilvl w:val="1"/>
          <w:numId w:val="11"/>
        </w:numPr>
      </w:pPr>
      <w:r>
        <w:t>In the event of a complete loss of service or in the event of a Disaster, the Supplier shall immediately invoke the BCDR Plan (and shall inform the Buyer promptly of such invocation). In all other instances the Supplier shall invoke or test the BCDR Plan only with the prior consent of the Buyer.</w:t>
      </w:r>
    </w:p>
    <w:p w14:paraId="3576F8A3" w14:textId="77777777" w:rsidR="000E534C" w:rsidRDefault="008E5D06">
      <w:pPr>
        <w:pStyle w:val="Heading3"/>
        <w:numPr>
          <w:ilvl w:val="0"/>
          <w:numId w:val="11"/>
        </w:numPr>
      </w:pPr>
      <w:r>
        <w:t>Circumstances beyond your control</w:t>
      </w:r>
    </w:p>
    <w:p w14:paraId="302D6280" w14:textId="77777777" w:rsidR="000E534C" w:rsidRDefault="008E5D06">
      <w:pPr>
        <w:pStyle w:val="ListParagraph"/>
        <w:numPr>
          <w:ilvl w:val="1"/>
          <w:numId w:val="11"/>
        </w:numPr>
        <w:sectPr w:rsidR="000E534C">
          <w:headerReference w:type="even" r:id="rId53"/>
          <w:headerReference w:type="default" r:id="rId54"/>
          <w:footerReference w:type="even" r:id="rId55"/>
          <w:footerReference w:type="default" r:id="rId56"/>
          <w:headerReference w:type="first" r:id="rId57"/>
          <w:footerReference w:type="first" r:id="rId58"/>
          <w:pgSz w:w="11906" w:h="16838"/>
          <w:pgMar w:top="1440" w:right="1440" w:bottom="1440" w:left="1440" w:header="709" w:footer="709" w:gutter="0"/>
          <w:cols w:space="720"/>
        </w:sectPr>
      </w:pPr>
      <w:r>
        <w:t xml:space="preserve">The Supplier shall not be entitled to relief under Clause 20 (Circumstances beyond your control) if it would not have been impacted by the Force Majeure Event had it not failed to comply with its obligations under this Schedule. </w:t>
      </w:r>
    </w:p>
    <w:p w14:paraId="5828A7CF" w14:textId="77777777" w:rsidR="000E534C" w:rsidRDefault="008E5D06" w:rsidP="007E5F1A">
      <w:pPr>
        <w:pStyle w:val="Heading2"/>
      </w:pPr>
      <w:bookmarkStart w:id="35" w:name="_Toc59107426"/>
      <w:r>
        <w:t>Call-Off Schedule 9 (Security)</w:t>
      </w:r>
      <w:bookmarkEnd w:id="35"/>
    </w:p>
    <w:p w14:paraId="2ABA8BD7" w14:textId="77777777" w:rsidR="000E534C" w:rsidRDefault="008E5D06" w:rsidP="00697DBA">
      <w:pPr>
        <w:pStyle w:val="Heading3"/>
      </w:pPr>
      <w:r>
        <w:t>Part A: Short Form Security Requirements</w:t>
      </w:r>
    </w:p>
    <w:p w14:paraId="51937033" w14:textId="77777777" w:rsidR="00653E11" w:rsidRPr="00653E11" w:rsidRDefault="00653E11" w:rsidP="00B63608">
      <w:pPr>
        <w:keepNext/>
        <w:keepLines/>
        <w:numPr>
          <w:ilvl w:val="0"/>
          <w:numId w:val="83"/>
        </w:numPr>
        <w:spacing w:before="40" w:line="360" w:lineRule="auto"/>
        <w:outlineLvl w:val="2"/>
        <w:rPr>
          <w:rFonts w:eastAsia="Times New Roman" w:cs="Times New Roman"/>
          <w:b/>
          <w:sz w:val="24"/>
          <w:szCs w:val="24"/>
        </w:rPr>
      </w:pPr>
      <w:r w:rsidRPr="00653E11">
        <w:rPr>
          <w:rFonts w:eastAsia="Times New Roman" w:cs="Times New Roman"/>
          <w:b/>
          <w:sz w:val="24"/>
          <w:szCs w:val="24"/>
        </w:rPr>
        <w:t>Definitions</w:t>
      </w:r>
    </w:p>
    <w:p w14:paraId="20443E1B" w14:textId="77777777" w:rsidR="00653E11" w:rsidRPr="00653E11" w:rsidRDefault="00653E11" w:rsidP="00B63608">
      <w:pPr>
        <w:numPr>
          <w:ilvl w:val="1"/>
          <w:numId w:val="84"/>
        </w:numPr>
      </w:pPr>
      <w:r w:rsidRPr="00653E11">
        <w:t>In this Schedule, the following words shall have the following meanings and they shall supplement Joint Schedule 1 (Definitions):</w:t>
      </w:r>
    </w:p>
    <w:tbl>
      <w:tblPr>
        <w:tblW w:w="9016" w:type="dxa"/>
        <w:tblCellMar>
          <w:left w:w="10" w:type="dxa"/>
          <w:right w:w="10" w:type="dxa"/>
        </w:tblCellMar>
        <w:tblLook w:val="0000" w:firstRow="0" w:lastRow="0" w:firstColumn="0" w:lastColumn="0" w:noHBand="0" w:noVBand="0"/>
      </w:tblPr>
      <w:tblGrid>
        <w:gridCol w:w="3114"/>
        <w:gridCol w:w="5902"/>
      </w:tblGrid>
      <w:tr w:rsidR="00653E11" w:rsidRPr="00653E11" w14:paraId="0FCF5E18" w14:textId="77777777" w:rsidTr="00330376">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0F42A9" w14:textId="77777777" w:rsidR="00653E11" w:rsidRPr="00653E11" w:rsidRDefault="00653E11" w:rsidP="00653E11">
            <w:pPr>
              <w:widowControl w:val="0"/>
              <w:rPr>
                <w:b/>
              </w:rPr>
            </w:pPr>
            <w:r w:rsidRPr="00653E11">
              <w:rPr>
                <w:b/>
              </w:rPr>
              <w:t>Term</w:t>
            </w:r>
          </w:p>
        </w:tc>
        <w:tc>
          <w:tcPr>
            <w:tcW w:w="59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7D37B7" w14:textId="77777777" w:rsidR="00653E11" w:rsidRPr="00653E11" w:rsidRDefault="00653E11" w:rsidP="00653E11">
            <w:pPr>
              <w:widowControl w:val="0"/>
              <w:rPr>
                <w:b/>
              </w:rPr>
            </w:pPr>
            <w:r w:rsidRPr="00653E11">
              <w:rPr>
                <w:b/>
              </w:rPr>
              <w:t>Definition</w:t>
            </w:r>
          </w:p>
        </w:tc>
      </w:tr>
      <w:tr w:rsidR="00653E11" w:rsidRPr="00653E11" w14:paraId="064FBCDE" w14:textId="77777777" w:rsidTr="00330376">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5986CD" w14:textId="77777777" w:rsidR="00653E11" w:rsidRPr="00653E11" w:rsidRDefault="00653E11" w:rsidP="00653E11">
            <w:pPr>
              <w:widowControl w:val="0"/>
              <w:rPr>
                <w:b/>
              </w:rPr>
            </w:pPr>
            <w:r w:rsidRPr="00653E11">
              <w:rPr>
                <w:b/>
              </w:rPr>
              <w:t>Breach of Security</w:t>
            </w:r>
          </w:p>
        </w:tc>
        <w:tc>
          <w:tcPr>
            <w:tcW w:w="59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953646" w14:textId="77777777" w:rsidR="00653E11" w:rsidRPr="00653E11" w:rsidRDefault="00653E11" w:rsidP="00653E11">
            <w:pPr>
              <w:widowControl w:val="0"/>
            </w:pPr>
            <w:r w:rsidRPr="00653E11">
              <w:t>the occurrence of:</w:t>
            </w:r>
          </w:p>
          <w:p w14:paraId="314FE011" w14:textId="77777777" w:rsidR="00653E11" w:rsidRPr="00653E11" w:rsidRDefault="00653E11" w:rsidP="00B63608">
            <w:pPr>
              <w:widowControl w:val="0"/>
              <w:numPr>
                <w:ilvl w:val="0"/>
                <w:numId w:val="85"/>
              </w:numPr>
            </w:pPr>
            <w:r w:rsidRPr="00653E11">
              <w:t>any unauthorised access to or use of the Deliverables, the Sites and/or any Information and Communication Technology ("ICT"), information or data (including the Confidential Information and the Government Data) used by the Buyer and/or the Supplier in connection with this Contract; and/or</w:t>
            </w:r>
          </w:p>
          <w:p w14:paraId="6053AE57" w14:textId="77777777" w:rsidR="00653E11" w:rsidRPr="00653E11" w:rsidRDefault="00653E11" w:rsidP="00B63608">
            <w:pPr>
              <w:widowControl w:val="0"/>
              <w:numPr>
                <w:ilvl w:val="0"/>
                <w:numId w:val="85"/>
              </w:numPr>
            </w:pPr>
            <w:r w:rsidRPr="00653E11">
              <w:t>the loss and/or unauthorised disclosure of any information or data (including the Confidential Information and the Government Data), including any copies of such information or data, used by the Buyer and/or the Supplier in connection with this Contract,</w:t>
            </w:r>
          </w:p>
          <w:p w14:paraId="05541900" w14:textId="77777777" w:rsidR="00653E11" w:rsidRPr="00653E11" w:rsidRDefault="00653E11" w:rsidP="00653E11">
            <w:pPr>
              <w:widowControl w:val="0"/>
            </w:pPr>
            <w:r w:rsidRPr="00653E11">
              <w:t>in either case as more particularly set out in the Security Policy where the Buyer has required compliance therewith in accordance with Paragraph 2.2; and</w:t>
            </w:r>
          </w:p>
        </w:tc>
      </w:tr>
      <w:tr w:rsidR="00653E11" w:rsidRPr="00653E11" w14:paraId="3FB4E68E" w14:textId="77777777" w:rsidTr="00330376">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0D360A" w14:textId="77777777" w:rsidR="00653E11" w:rsidRPr="00653E11" w:rsidRDefault="00653E11" w:rsidP="00653E11">
            <w:pPr>
              <w:widowControl w:val="0"/>
              <w:rPr>
                <w:b/>
              </w:rPr>
            </w:pPr>
            <w:r w:rsidRPr="00653E11">
              <w:rPr>
                <w:b/>
              </w:rPr>
              <w:t>Security Management Plan</w:t>
            </w:r>
          </w:p>
        </w:tc>
        <w:tc>
          <w:tcPr>
            <w:tcW w:w="59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DEE99C" w14:textId="77777777" w:rsidR="00653E11" w:rsidRPr="00653E11" w:rsidRDefault="00653E11" w:rsidP="00653E11">
            <w:pPr>
              <w:widowControl w:val="0"/>
            </w:pPr>
            <w:r w:rsidRPr="00653E11">
              <w:t>the Supplier's security management plan prepared pursuant to this Schedule, a draft of which has been provided by the Supplier to the Buyer and as updated from time to time.</w:t>
            </w:r>
          </w:p>
        </w:tc>
      </w:tr>
    </w:tbl>
    <w:p w14:paraId="19FDAA1C" w14:textId="77777777" w:rsidR="00653E11" w:rsidRPr="00653E11" w:rsidRDefault="00653E11" w:rsidP="00653E11"/>
    <w:p w14:paraId="3373A374" w14:textId="77777777" w:rsidR="00653E11" w:rsidRPr="00653E11" w:rsidRDefault="00653E11" w:rsidP="00B63608">
      <w:pPr>
        <w:keepNext/>
        <w:keepLines/>
        <w:numPr>
          <w:ilvl w:val="0"/>
          <w:numId w:val="84"/>
        </w:numPr>
        <w:spacing w:before="40" w:line="360" w:lineRule="auto"/>
        <w:outlineLvl w:val="2"/>
        <w:rPr>
          <w:rFonts w:eastAsia="Times New Roman" w:cs="Times New Roman"/>
          <w:b/>
          <w:sz w:val="24"/>
          <w:szCs w:val="24"/>
        </w:rPr>
      </w:pPr>
      <w:r w:rsidRPr="00653E11">
        <w:rPr>
          <w:rFonts w:eastAsia="Times New Roman" w:cs="Times New Roman"/>
          <w:b/>
          <w:sz w:val="24"/>
          <w:szCs w:val="24"/>
        </w:rPr>
        <w:t>Complying with security requirements and updates to them</w:t>
      </w:r>
    </w:p>
    <w:p w14:paraId="76526437" w14:textId="77777777" w:rsidR="00653E11" w:rsidRPr="00653E11" w:rsidRDefault="00653E11" w:rsidP="00B63608">
      <w:pPr>
        <w:numPr>
          <w:ilvl w:val="1"/>
          <w:numId w:val="84"/>
        </w:numPr>
      </w:pPr>
      <w:r w:rsidRPr="00653E11">
        <w:t>The Buyer and the Supplier recognise that, where specified in Framework Schedule 4 (Framework Management), CCS shall have the right to enforce the Buyer's rights under this Schedule.</w:t>
      </w:r>
    </w:p>
    <w:p w14:paraId="51DB9255" w14:textId="77777777" w:rsidR="00653E11" w:rsidRPr="00653E11" w:rsidRDefault="00653E11" w:rsidP="00B63608">
      <w:pPr>
        <w:numPr>
          <w:ilvl w:val="1"/>
          <w:numId w:val="84"/>
        </w:numPr>
      </w:pPr>
      <w:r w:rsidRPr="00653E11">
        <w:t>The Supplier shall comply with the requirements in this Schedule in respect of the Security Management Plan. Where specified by a Buyer that has undertaken a Further Competition it shall also comply with the Security Policy and shall ensure that the Security Management Plan produced by the Supplier fully complies with the Security Policy.</w:t>
      </w:r>
    </w:p>
    <w:p w14:paraId="6F89A68F" w14:textId="77777777" w:rsidR="00653E11" w:rsidRPr="00653E11" w:rsidRDefault="00653E11" w:rsidP="00B63608">
      <w:pPr>
        <w:numPr>
          <w:ilvl w:val="1"/>
          <w:numId w:val="84"/>
        </w:numPr>
      </w:pPr>
      <w:r w:rsidRPr="00653E11">
        <w:t>Where the Security Policy applies the Buyer shall notify the Supplier of any changes or proposed changes to the Security Policy.</w:t>
      </w:r>
    </w:p>
    <w:p w14:paraId="0EC7BA6E" w14:textId="77777777" w:rsidR="00653E11" w:rsidRPr="00653E11" w:rsidRDefault="00653E11" w:rsidP="00B63608">
      <w:pPr>
        <w:numPr>
          <w:ilvl w:val="1"/>
          <w:numId w:val="84"/>
        </w:numPr>
      </w:pPr>
      <w:r w:rsidRPr="00653E11">
        <w:t>If the Supplier believes that a change or proposed change to the Security Policy will have a material and unavoidable cost implication to the provision of the Deliverables it may propose a Variation to the Buyer. In doing so, the Supplier must support its request by providing evidence of the cause of any increased costs and the steps that it has taken to mitigate those costs. Any change to the Charges shall be subject to the Variation Procedure.</w:t>
      </w:r>
    </w:p>
    <w:p w14:paraId="1F47D8D1" w14:textId="77777777" w:rsidR="00653E11" w:rsidRPr="00653E11" w:rsidRDefault="00653E11" w:rsidP="00B63608">
      <w:pPr>
        <w:numPr>
          <w:ilvl w:val="1"/>
          <w:numId w:val="84"/>
        </w:numPr>
      </w:pPr>
      <w:r w:rsidRPr="00653E11">
        <w:t>Until and/or unless a change to the Charges is agreed by the Buyer pursuant to the Variation Procedure the Supplier shall continue to provide the Deliverables in accordance with its existing obligations.</w:t>
      </w:r>
    </w:p>
    <w:p w14:paraId="22558F03" w14:textId="77777777" w:rsidR="00653E11" w:rsidRPr="00653E11" w:rsidRDefault="00653E11" w:rsidP="00B63608">
      <w:pPr>
        <w:keepNext/>
        <w:keepLines/>
        <w:numPr>
          <w:ilvl w:val="0"/>
          <w:numId w:val="84"/>
        </w:numPr>
        <w:spacing w:before="40" w:line="360" w:lineRule="auto"/>
        <w:outlineLvl w:val="2"/>
        <w:rPr>
          <w:rFonts w:eastAsia="Times New Roman" w:cs="Times New Roman"/>
          <w:b/>
          <w:sz w:val="24"/>
          <w:szCs w:val="24"/>
        </w:rPr>
      </w:pPr>
      <w:r w:rsidRPr="00653E11">
        <w:rPr>
          <w:rFonts w:eastAsia="Times New Roman" w:cs="Times New Roman"/>
          <w:b/>
          <w:sz w:val="24"/>
          <w:szCs w:val="24"/>
        </w:rPr>
        <w:t>Security Standards</w:t>
      </w:r>
    </w:p>
    <w:p w14:paraId="475C2BB3" w14:textId="77777777" w:rsidR="00653E11" w:rsidRPr="00653E11" w:rsidRDefault="00653E11" w:rsidP="00B63608">
      <w:pPr>
        <w:numPr>
          <w:ilvl w:val="1"/>
          <w:numId w:val="84"/>
        </w:numPr>
      </w:pPr>
      <w:r w:rsidRPr="00653E11">
        <w:t>The Supplier acknowledges that the Buyer places great emphasis on the reliability of the performance of the Deliverables, confidentiality, integrity and availability of information and consequently on security.</w:t>
      </w:r>
    </w:p>
    <w:p w14:paraId="3605420D" w14:textId="77777777" w:rsidR="00653E11" w:rsidRPr="00653E11" w:rsidRDefault="00653E11" w:rsidP="00B63608">
      <w:pPr>
        <w:numPr>
          <w:ilvl w:val="1"/>
          <w:numId w:val="84"/>
        </w:numPr>
      </w:pPr>
      <w:r w:rsidRPr="00653E11">
        <w:t>The Supplier shall be responsible for the effective performance of its security obligations and shall at all times provide a level of security which:</w:t>
      </w:r>
    </w:p>
    <w:p w14:paraId="02C3C644" w14:textId="77777777" w:rsidR="00653E11" w:rsidRPr="00653E11" w:rsidRDefault="00653E11" w:rsidP="00B63608">
      <w:pPr>
        <w:numPr>
          <w:ilvl w:val="2"/>
          <w:numId w:val="84"/>
        </w:numPr>
      </w:pPr>
      <w:r w:rsidRPr="00653E11">
        <w:t>is in accordance with the Law and this Contract;</w:t>
      </w:r>
    </w:p>
    <w:p w14:paraId="2B99D481" w14:textId="77777777" w:rsidR="00653E11" w:rsidRPr="00653E11" w:rsidRDefault="00653E11" w:rsidP="00B63608">
      <w:pPr>
        <w:numPr>
          <w:ilvl w:val="2"/>
          <w:numId w:val="84"/>
        </w:numPr>
      </w:pPr>
      <w:r w:rsidRPr="00653E11">
        <w:t>as a minimum demonstrates Good Industry Practice;</w:t>
      </w:r>
    </w:p>
    <w:p w14:paraId="477A1C60" w14:textId="77777777" w:rsidR="00653E11" w:rsidRPr="00653E11" w:rsidRDefault="00653E11" w:rsidP="00B63608">
      <w:pPr>
        <w:numPr>
          <w:ilvl w:val="2"/>
          <w:numId w:val="84"/>
        </w:numPr>
      </w:pPr>
      <w:r w:rsidRPr="00653E11">
        <w:t>meets any specific security threats of immediate relevance to the Deliverables and/or the Government Data; and</w:t>
      </w:r>
    </w:p>
    <w:p w14:paraId="329F729B" w14:textId="77777777" w:rsidR="00653E11" w:rsidRPr="00653E11" w:rsidRDefault="00653E11" w:rsidP="00B63608">
      <w:pPr>
        <w:numPr>
          <w:ilvl w:val="2"/>
          <w:numId w:val="84"/>
        </w:numPr>
      </w:pPr>
      <w:r w:rsidRPr="00653E11">
        <w:t>where specified by the Buyer in accordance with Paragraph 2.2 complies with the Security Policy and the ICT Policy.</w:t>
      </w:r>
    </w:p>
    <w:p w14:paraId="29FC7515" w14:textId="77777777" w:rsidR="00653E11" w:rsidRPr="00653E11" w:rsidRDefault="00653E11" w:rsidP="00B63608">
      <w:pPr>
        <w:numPr>
          <w:ilvl w:val="1"/>
          <w:numId w:val="84"/>
        </w:numPr>
      </w:pPr>
      <w:r w:rsidRPr="00653E11">
        <w:t>The references to standards, guidance and policies contained or set out in Paragraph 3.2 shall be deemed to be references to such items as developed and updated and to any successor to or replacement for such standards, guidance and policies, as notified to the Supplier from time to time.</w:t>
      </w:r>
    </w:p>
    <w:p w14:paraId="55247920" w14:textId="77777777" w:rsidR="00653E11" w:rsidRPr="00653E11" w:rsidRDefault="00653E11" w:rsidP="00B63608">
      <w:pPr>
        <w:numPr>
          <w:ilvl w:val="1"/>
          <w:numId w:val="84"/>
        </w:numPr>
      </w:pPr>
      <w:r w:rsidRPr="00653E11">
        <w:t>In the event of any inconsistency in the provisions of the above standards, guidance and policies, the Supplier should notify the Buyer's Representative of such inconsistency immediately upon becoming aware of the same, and the Buyer's Representative shall, as soon as practicable, advise the Supplier which provision the Supplier shall be required to comply with.</w:t>
      </w:r>
    </w:p>
    <w:p w14:paraId="734799F0" w14:textId="77777777" w:rsidR="00653E11" w:rsidRPr="00653E11" w:rsidRDefault="00653E11" w:rsidP="00B63608">
      <w:pPr>
        <w:keepNext/>
        <w:keepLines/>
        <w:numPr>
          <w:ilvl w:val="0"/>
          <w:numId w:val="84"/>
        </w:numPr>
        <w:spacing w:before="40" w:line="360" w:lineRule="auto"/>
        <w:outlineLvl w:val="2"/>
        <w:rPr>
          <w:rFonts w:eastAsia="Times New Roman" w:cs="Times New Roman"/>
          <w:b/>
          <w:sz w:val="24"/>
          <w:szCs w:val="24"/>
        </w:rPr>
      </w:pPr>
      <w:r w:rsidRPr="00653E11">
        <w:rPr>
          <w:rFonts w:eastAsia="Times New Roman" w:cs="Times New Roman"/>
          <w:b/>
          <w:sz w:val="24"/>
          <w:szCs w:val="24"/>
        </w:rPr>
        <w:t>Security Management Plan</w:t>
      </w:r>
    </w:p>
    <w:p w14:paraId="1CE979CF" w14:textId="77777777" w:rsidR="00653E11" w:rsidRPr="00653E11" w:rsidRDefault="00653E11" w:rsidP="00B63608">
      <w:pPr>
        <w:numPr>
          <w:ilvl w:val="1"/>
          <w:numId w:val="84"/>
        </w:numPr>
        <w:rPr>
          <w:b/>
        </w:rPr>
      </w:pPr>
      <w:r w:rsidRPr="00653E11">
        <w:rPr>
          <w:b/>
        </w:rPr>
        <w:t>Introduction</w:t>
      </w:r>
    </w:p>
    <w:p w14:paraId="43F2CA26" w14:textId="77777777" w:rsidR="00653E11" w:rsidRPr="00653E11" w:rsidRDefault="00653E11" w:rsidP="00B63608">
      <w:pPr>
        <w:numPr>
          <w:ilvl w:val="2"/>
          <w:numId w:val="84"/>
        </w:numPr>
      </w:pPr>
      <w:r w:rsidRPr="00653E11">
        <w:t>The Supplier shall develop and maintain a Security Management Plan in accordance with this Schedule. The Supplier shall thereafter comply with its obligations set out in the Security Management Plan.</w:t>
      </w:r>
    </w:p>
    <w:p w14:paraId="5441E660" w14:textId="77777777" w:rsidR="00653E11" w:rsidRPr="00653E11" w:rsidRDefault="00653E11" w:rsidP="00B63608">
      <w:pPr>
        <w:numPr>
          <w:ilvl w:val="1"/>
          <w:numId w:val="84"/>
        </w:numPr>
        <w:rPr>
          <w:b/>
        </w:rPr>
      </w:pPr>
      <w:r w:rsidRPr="00653E11">
        <w:rPr>
          <w:b/>
        </w:rPr>
        <w:t>Content of the Security Management Plan</w:t>
      </w:r>
    </w:p>
    <w:p w14:paraId="7F2FD128" w14:textId="77777777" w:rsidR="00653E11" w:rsidRPr="00653E11" w:rsidRDefault="00653E11" w:rsidP="00B63608">
      <w:pPr>
        <w:numPr>
          <w:ilvl w:val="2"/>
          <w:numId w:val="84"/>
        </w:numPr>
      </w:pPr>
      <w:r w:rsidRPr="00653E11">
        <w:t>The Security Management Plan shall:</w:t>
      </w:r>
    </w:p>
    <w:p w14:paraId="6877D507" w14:textId="77777777" w:rsidR="00653E11" w:rsidRPr="00653E11" w:rsidRDefault="00653E11" w:rsidP="00B63608">
      <w:pPr>
        <w:numPr>
          <w:ilvl w:val="0"/>
          <w:numId w:val="86"/>
        </w:numPr>
      </w:pPr>
      <w:r w:rsidRPr="00653E11">
        <w:t>comply with the principles of security set out in Paragraph 3 and any other provisions of this Contract relevant to security;</w:t>
      </w:r>
    </w:p>
    <w:p w14:paraId="58346427" w14:textId="77777777" w:rsidR="00653E11" w:rsidRPr="00653E11" w:rsidRDefault="00653E11" w:rsidP="00B63608">
      <w:pPr>
        <w:numPr>
          <w:ilvl w:val="0"/>
          <w:numId w:val="86"/>
        </w:numPr>
      </w:pPr>
      <w:r w:rsidRPr="00653E11">
        <w:t>identify the necessary delegated organisational roles for those responsible for ensuring it is complied with by the Supplier;</w:t>
      </w:r>
    </w:p>
    <w:p w14:paraId="6CF31A9C" w14:textId="77777777" w:rsidR="00653E11" w:rsidRPr="00653E11" w:rsidRDefault="00653E11" w:rsidP="00B63608">
      <w:pPr>
        <w:numPr>
          <w:ilvl w:val="0"/>
          <w:numId w:val="86"/>
        </w:numPr>
      </w:pPr>
      <w:r w:rsidRPr="00653E11">
        <w:t>detail the process for managing any security risks from Subcontractors and third parties authorised by the Buyer with access to the Deliverables, processes associated with the provision of the Deliverables, the Buyer Premises, the Sites and any ICT, Information and data (including the Buyer’s Confidential Information and the Government Data) and any system that could directly or indirectly have an impact on that Information, data and/or the Deliverables;</w:t>
      </w:r>
    </w:p>
    <w:p w14:paraId="4550C8D5" w14:textId="77777777" w:rsidR="00653E11" w:rsidRPr="00653E11" w:rsidRDefault="00653E11" w:rsidP="00B63608">
      <w:pPr>
        <w:numPr>
          <w:ilvl w:val="0"/>
          <w:numId w:val="86"/>
        </w:numPr>
      </w:pPr>
      <w:r w:rsidRPr="00653E11">
        <w:t>be developed to protect all aspects of the Deliverables and all processes associated with the provision of the Deliverables, including the Buyer Premises, the Sites, and any ICT, Information and data (including the Buyer’s Confidential Information and the Government Data) to the extent used by the Buyer or the Supplier in connection with this Contract or in connection with any system that could directly or indirectly have an impact on that Information, data and/or the Deliverables;</w:t>
      </w:r>
    </w:p>
    <w:p w14:paraId="47357E74" w14:textId="77777777" w:rsidR="00653E11" w:rsidRPr="00653E11" w:rsidRDefault="00653E11" w:rsidP="00B63608">
      <w:pPr>
        <w:numPr>
          <w:ilvl w:val="0"/>
          <w:numId w:val="86"/>
        </w:numPr>
      </w:pPr>
      <w:r w:rsidRPr="00653E11">
        <w:t>set out the security measures to be implemented and maintained by the Supplier in relation to all aspects of the Deliverables and all processes associated with the provision of the Goods and/or Services and shall at all times comply with and specify security measures and procedures which are sufficient to ensure that the Deliverables comply with the provisions of this Contract;</w:t>
      </w:r>
    </w:p>
    <w:p w14:paraId="6A40F145" w14:textId="77777777" w:rsidR="00653E11" w:rsidRPr="00653E11" w:rsidRDefault="00653E11" w:rsidP="00B63608">
      <w:pPr>
        <w:numPr>
          <w:ilvl w:val="0"/>
          <w:numId w:val="86"/>
        </w:numPr>
      </w:pPr>
      <w:r w:rsidRPr="00653E11">
        <w:t>set out the plans for transitioning all security arrangements and responsibilities for the Supplier to meet the full obligations of the security requirements set out in this Contract and, where necessary in accordance with Paragraph 2.2 the Security Policy; and</w:t>
      </w:r>
    </w:p>
    <w:p w14:paraId="5874C8B2" w14:textId="77777777" w:rsidR="00653E11" w:rsidRPr="00653E11" w:rsidRDefault="00653E11" w:rsidP="00B63608">
      <w:pPr>
        <w:numPr>
          <w:ilvl w:val="0"/>
          <w:numId w:val="86"/>
        </w:numPr>
      </w:pPr>
      <w:r w:rsidRPr="00653E11">
        <w:t>be written in plain English in language which is readily comprehensible to the staff of the Supplier and the Buyer engaged in the provision of the Deliverables and shall only reference documents which are in the possession of the Parties or whose location is otherwise specified in this Schedule.</w:t>
      </w:r>
    </w:p>
    <w:p w14:paraId="13442C55" w14:textId="77777777" w:rsidR="00653E11" w:rsidRPr="00653E11" w:rsidRDefault="00653E11" w:rsidP="00B63608">
      <w:pPr>
        <w:numPr>
          <w:ilvl w:val="1"/>
          <w:numId w:val="84"/>
        </w:numPr>
        <w:rPr>
          <w:b/>
        </w:rPr>
      </w:pPr>
      <w:r w:rsidRPr="00653E11">
        <w:rPr>
          <w:b/>
        </w:rPr>
        <w:t>Development of the Security Management Plan</w:t>
      </w:r>
    </w:p>
    <w:p w14:paraId="39658049" w14:textId="77777777" w:rsidR="00653E11" w:rsidRPr="00653E11" w:rsidRDefault="00653E11" w:rsidP="00B63608">
      <w:pPr>
        <w:numPr>
          <w:ilvl w:val="2"/>
          <w:numId w:val="84"/>
        </w:numPr>
      </w:pPr>
      <w:r w:rsidRPr="00653E11">
        <w:t>Within twenty (20) Working Days after the Start Date and in accordance with Paragraph 4.4, the Supplier shall prepare and deliver to the Buyer for Approval a fully complete and up to date Security Management Plan which will be based on the draft Security Management Plan.</w:t>
      </w:r>
    </w:p>
    <w:p w14:paraId="05F74E55" w14:textId="77777777" w:rsidR="00653E11" w:rsidRPr="00653E11" w:rsidRDefault="00653E11" w:rsidP="00B63608">
      <w:pPr>
        <w:numPr>
          <w:ilvl w:val="2"/>
          <w:numId w:val="84"/>
        </w:numPr>
      </w:pPr>
      <w:r w:rsidRPr="00653E11">
        <w:t>If the Security Management Plan submitted to the Buyer in accordance with Paragraph 4.3.1, or any subsequent revision to it in accordance with Paragraph 4.4, is Approved it will be adopted immediately and will replace the previous version of the Security Management Plan and thereafter operated and maintained in accordance with this Schedule. If the Security Management Plan is not Approved, the Supplier shall amend it within ten (10) Working Days of a notice of non-approval from the Buyer and re-submit to the Buyer for Approval. The Parties will use all reasonable endeavours to ensure that the approval process takes as little time as possible and in any event no longer than fifteen (15) Working Days from the date of its first submission to the Buyer. If the Buyer does not approve the Security Management Plan following its resubmission, the matter will be resolved in accordance with the Dispute Resolution Procedure.</w:t>
      </w:r>
    </w:p>
    <w:p w14:paraId="7B84D63C" w14:textId="77777777" w:rsidR="00653E11" w:rsidRPr="00653E11" w:rsidRDefault="00653E11" w:rsidP="00B63608">
      <w:pPr>
        <w:numPr>
          <w:ilvl w:val="2"/>
          <w:numId w:val="84"/>
        </w:numPr>
      </w:pPr>
      <w:r w:rsidRPr="00653E11">
        <w:t>The Buyer shall not unreasonably withhold or delay its decision to Approve or not the Security Management Plan pursuant to Paragraph 4.3.2. However a refusal by the Buyer to Approve the Security Management Plan on the grounds that it does not comply with the requirements set out in Paragraph 4.2 shall be deemed to be reasonable.</w:t>
      </w:r>
    </w:p>
    <w:p w14:paraId="321BC751" w14:textId="77777777" w:rsidR="00653E11" w:rsidRPr="00653E11" w:rsidRDefault="00653E11" w:rsidP="00B63608">
      <w:pPr>
        <w:numPr>
          <w:ilvl w:val="2"/>
          <w:numId w:val="84"/>
        </w:numPr>
      </w:pPr>
      <w:r w:rsidRPr="00653E11">
        <w:t>Approval by the Buyer of the Security Management Plan pursuant to Paragraph 4.3.2 or of any change to the Security Management Plan in accordance with Paragraph 4.4 shall not relieve the Supplier of its obligations under this Schedule.</w:t>
      </w:r>
    </w:p>
    <w:p w14:paraId="6EBA2A4A" w14:textId="77777777" w:rsidR="00653E11" w:rsidRPr="00653E11" w:rsidRDefault="00653E11" w:rsidP="00B63608">
      <w:pPr>
        <w:numPr>
          <w:ilvl w:val="1"/>
          <w:numId w:val="84"/>
        </w:numPr>
        <w:rPr>
          <w:b/>
        </w:rPr>
      </w:pPr>
      <w:r w:rsidRPr="00653E11">
        <w:rPr>
          <w:b/>
        </w:rPr>
        <w:t>Amendment of the Security Management Plan</w:t>
      </w:r>
    </w:p>
    <w:p w14:paraId="76F55E1A" w14:textId="77777777" w:rsidR="00653E11" w:rsidRPr="00653E11" w:rsidRDefault="00653E11" w:rsidP="00B63608">
      <w:pPr>
        <w:numPr>
          <w:ilvl w:val="2"/>
          <w:numId w:val="84"/>
        </w:numPr>
      </w:pPr>
      <w:r w:rsidRPr="00653E11">
        <w:t>The Security Management Plan shall be fully reviewed and updated by the Supplier at least annually to reflect:</w:t>
      </w:r>
    </w:p>
    <w:p w14:paraId="3E280A26" w14:textId="77777777" w:rsidR="00653E11" w:rsidRPr="00653E11" w:rsidRDefault="00653E11" w:rsidP="00B63608">
      <w:pPr>
        <w:numPr>
          <w:ilvl w:val="0"/>
          <w:numId w:val="87"/>
        </w:numPr>
      </w:pPr>
      <w:r w:rsidRPr="00653E11">
        <w:t>emerging changes in Good Industry Practice;</w:t>
      </w:r>
    </w:p>
    <w:p w14:paraId="211A33A4" w14:textId="77777777" w:rsidR="00653E11" w:rsidRPr="00653E11" w:rsidRDefault="00653E11" w:rsidP="00B63608">
      <w:pPr>
        <w:numPr>
          <w:ilvl w:val="0"/>
          <w:numId w:val="87"/>
        </w:numPr>
      </w:pPr>
      <w:r w:rsidRPr="00653E11">
        <w:t>any change or proposed change to the Deliverables and/or associated processes;</w:t>
      </w:r>
    </w:p>
    <w:p w14:paraId="053BDA45" w14:textId="77777777" w:rsidR="00653E11" w:rsidRPr="00653E11" w:rsidRDefault="00653E11" w:rsidP="00B63608">
      <w:pPr>
        <w:numPr>
          <w:ilvl w:val="0"/>
          <w:numId w:val="87"/>
        </w:numPr>
      </w:pPr>
      <w:r w:rsidRPr="00653E11">
        <w:t>where necessary in accordance with Paragraph 2.2, any change to the Security Policy;</w:t>
      </w:r>
    </w:p>
    <w:p w14:paraId="64314BAD" w14:textId="77777777" w:rsidR="00653E11" w:rsidRPr="00653E11" w:rsidRDefault="00653E11" w:rsidP="00B63608">
      <w:pPr>
        <w:numPr>
          <w:ilvl w:val="0"/>
          <w:numId w:val="87"/>
        </w:numPr>
      </w:pPr>
      <w:r w:rsidRPr="00653E11">
        <w:t>any new perceived or changed security threats; and</w:t>
      </w:r>
    </w:p>
    <w:p w14:paraId="5231180B" w14:textId="77777777" w:rsidR="00653E11" w:rsidRPr="00653E11" w:rsidRDefault="00653E11" w:rsidP="00B63608">
      <w:pPr>
        <w:numPr>
          <w:ilvl w:val="0"/>
          <w:numId w:val="87"/>
        </w:numPr>
      </w:pPr>
      <w:r w:rsidRPr="00653E11">
        <w:t>any reasonable change in requirements requested by the Buyer.</w:t>
      </w:r>
    </w:p>
    <w:p w14:paraId="407442ED" w14:textId="77777777" w:rsidR="00653E11" w:rsidRPr="00653E11" w:rsidRDefault="00653E11" w:rsidP="00B63608">
      <w:pPr>
        <w:numPr>
          <w:ilvl w:val="2"/>
          <w:numId w:val="84"/>
        </w:numPr>
      </w:pPr>
      <w:r w:rsidRPr="00653E11">
        <w:t>The Supplier shall provide the Buyer with the results of such reviews as soon as reasonably practicable after their completion and amendment of the Security Management Plan at no additional cost to the Buyer. The results of the review shall include, without limitation:</w:t>
      </w:r>
    </w:p>
    <w:p w14:paraId="47384B46" w14:textId="77777777" w:rsidR="00653E11" w:rsidRPr="00653E11" w:rsidRDefault="00653E11" w:rsidP="00B63608">
      <w:pPr>
        <w:numPr>
          <w:ilvl w:val="0"/>
          <w:numId w:val="88"/>
        </w:numPr>
      </w:pPr>
      <w:r w:rsidRPr="00653E11">
        <w:t>suggested improvements to the effectiveness of the Security Management Plan;</w:t>
      </w:r>
    </w:p>
    <w:p w14:paraId="55AC99B7" w14:textId="77777777" w:rsidR="00653E11" w:rsidRPr="00653E11" w:rsidRDefault="00653E11" w:rsidP="00B63608">
      <w:pPr>
        <w:numPr>
          <w:ilvl w:val="0"/>
          <w:numId w:val="88"/>
        </w:numPr>
      </w:pPr>
      <w:r w:rsidRPr="00653E11">
        <w:t>updates to the risk assessments; and</w:t>
      </w:r>
    </w:p>
    <w:p w14:paraId="5991E0CA" w14:textId="77777777" w:rsidR="00653E11" w:rsidRPr="00653E11" w:rsidRDefault="00653E11" w:rsidP="00B63608">
      <w:pPr>
        <w:numPr>
          <w:ilvl w:val="0"/>
          <w:numId w:val="88"/>
        </w:numPr>
      </w:pPr>
      <w:r w:rsidRPr="00653E11">
        <w:t>suggested improvements in measuring the effectiveness of controls.</w:t>
      </w:r>
    </w:p>
    <w:p w14:paraId="4C698105" w14:textId="77777777" w:rsidR="00653E11" w:rsidRPr="00653E11" w:rsidRDefault="00653E11" w:rsidP="00B63608">
      <w:pPr>
        <w:numPr>
          <w:ilvl w:val="2"/>
          <w:numId w:val="84"/>
        </w:numPr>
      </w:pPr>
      <w:r w:rsidRPr="00653E11">
        <w:t>Subject to Paragraph 4.4.4, any change or amendment which the Supplier proposes to make to the Security Management Plan (as a result of a review carried out in accordance with Paragraph 4.4.1, a request by the Buyer or otherwise) shall be subject to the Variation Procedure.</w:t>
      </w:r>
    </w:p>
    <w:p w14:paraId="06877C47" w14:textId="77777777" w:rsidR="00653E11" w:rsidRPr="00653E11" w:rsidRDefault="00653E11" w:rsidP="00B63608">
      <w:pPr>
        <w:numPr>
          <w:ilvl w:val="2"/>
          <w:numId w:val="84"/>
        </w:numPr>
      </w:pPr>
      <w:r w:rsidRPr="00653E11">
        <w:t>The Buyer may, acting reasonably, Approve and require changes or amendments to the Security Management Plan to be implemented on timescales faster than set out in the Variation Procedure but, without prejudice to their effectiveness, all such changes and amendments shall thereafter be subject to the Variation Procedure for the purposes of formalising and documenting the relevant change or amendment.</w:t>
      </w:r>
    </w:p>
    <w:p w14:paraId="16B77302" w14:textId="77777777" w:rsidR="00653E11" w:rsidRPr="00653E11" w:rsidRDefault="00653E11" w:rsidP="00B63608">
      <w:pPr>
        <w:keepNext/>
        <w:keepLines/>
        <w:numPr>
          <w:ilvl w:val="0"/>
          <w:numId w:val="84"/>
        </w:numPr>
        <w:spacing w:before="40" w:line="360" w:lineRule="auto"/>
        <w:outlineLvl w:val="2"/>
        <w:rPr>
          <w:rFonts w:eastAsia="Times New Roman" w:cs="Times New Roman"/>
          <w:b/>
          <w:sz w:val="24"/>
          <w:szCs w:val="24"/>
        </w:rPr>
      </w:pPr>
      <w:r w:rsidRPr="00653E11">
        <w:rPr>
          <w:rFonts w:eastAsia="Times New Roman" w:cs="Times New Roman"/>
          <w:b/>
          <w:sz w:val="24"/>
          <w:szCs w:val="24"/>
        </w:rPr>
        <w:t>Security breach</w:t>
      </w:r>
    </w:p>
    <w:p w14:paraId="16C3C495" w14:textId="77777777" w:rsidR="00653E11" w:rsidRPr="00653E11" w:rsidRDefault="00653E11" w:rsidP="00B63608">
      <w:pPr>
        <w:numPr>
          <w:ilvl w:val="1"/>
          <w:numId w:val="84"/>
        </w:numPr>
      </w:pPr>
      <w:r w:rsidRPr="00653E11">
        <w:t>Either Party shall notify the other in accordance with the agreed security incident management process (as detailed in the Security Management Plan) upon becoming aware of any Breach of Security or any potential or attempted Breach of Security.</w:t>
      </w:r>
    </w:p>
    <w:p w14:paraId="6F594C16" w14:textId="77777777" w:rsidR="00653E11" w:rsidRPr="00653E11" w:rsidRDefault="00653E11" w:rsidP="00B63608">
      <w:pPr>
        <w:numPr>
          <w:ilvl w:val="1"/>
          <w:numId w:val="84"/>
        </w:numPr>
      </w:pPr>
      <w:r w:rsidRPr="00653E11">
        <w:t>Without prejudice to the security incident management process, upon becoming aware of any of the circumstances referred to in Paragraph 5.1, the Supplier shall:</w:t>
      </w:r>
    </w:p>
    <w:p w14:paraId="4FC8DE87" w14:textId="77777777" w:rsidR="00653E11" w:rsidRPr="00653E11" w:rsidRDefault="00653E11" w:rsidP="00B63608">
      <w:pPr>
        <w:numPr>
          <w:ilvl w:val="2"/>
          <w:numId w:val="84"/>
        </w:numPr>
      </w:pPr>
      <w:r w:rsidRPr="00653E11">
        <w:t>immediately take all reasonable steps (which shall include any action or changes reasonably required by the Buyer) necessary to:</w:t>
      </w:r>
    </w:p>
    <w:p w14:paraId="680DC8AB" w14:textId="77777777" w:rsidR="00653E11" w:rsidRPr="00653E11" w:rsidRDefault="00653E11" w:rsidP="00B63608">
      <w:pPr>
        <w:numPr>
          <w:ilvl w:val="0"/>
          <w:numId w:val="89"/>
        </w:numPr>
      </w:pPr>
      <w:r w:rsidRPr="00653E11">
        <w:t>minimise the extent of actual or potential harm caused by any Breach of Security;</w:t>
      </w:r>
    </w:p>
    <w:p w14:paraId="73D829F9" w14:textId="77777777" w:rsidR="00653E11" w:rsidRPr="00653E11" w:rsidRDefault="00653E11" w:rsidP="00B63608">
      <w:pPr>
        <w:numPr>
          <w:ilvl w:val="0"/>
          <w:numId w:val="89"/>
        </w:numPr>
      </w:pPr>
      <w:r w:rsidRPr="00653E11">
        <w:t xml:space="preserve">remedy such Breach of Security to the extent possible and protect the integrity of the Buyer and the provision of the Goods and/or Services to the extent within its control against any such Breach of Security or attempted Breach of Security; </w:t>
      </w:r>
    </w:p>
    <w:p w14:paraId="46CF3E33" w14:textId="77777777" w:rsidR="00653E11" w:rsidRPr="00653E11" w:rsidRDefault="00653E11" w:rsidP="00B63608">
      <w:pPr>
        <w:numPr>
          <w:ilvl w:val="0"/>
          <w:numId w:val="89"/>
        </w:numPr>
      </w:pPr>
      <w:r w:rsidRPr="00653E11">
        <w:t>prevent an equivalent breach in the future exploiting the same cause failure; and</w:t>
      </w:r>
    </w:p>
    <w:p w14:paraId="17921767" w14:textId="77777777" w:rsidR="00653E11" w:rsidRPr="00653E11" w:rsidRDefault="00653E11" w:rsidP="00B63608">
      <w:pPr>
        <w:numPr>
          <w:ilvl w:val="0"/>
          <w:numId w:val="89"/>
        </w:numPr>
      </w:pPr>
      <w:r w:rsidRPr="00653E11">
        <w:t>as soon as reasonably practicable provide to the Buyer, where the Buyer so requests, full details (using the reporting mechanism defined by the Security Management Plan) of the Breach of Security or attempted Breach of Security, including a cause analysis where required by the Buyer.</w:t>
      </w:r>
    </w:p>
    <w:p w14:paraId="5A987AF8" w14:textId="77777777" w:rsidR="00653E11" w:rsidRPr="00653E11" w:rsidRDefault="00653E11" w:rsidP="00B63608">
      <w:pPr>
        <w:numPr>
          <w:ilvl w:val="1"/>
          <w:numId w:val="84"/>
        </w:numPr>
      </w:pPr>
      <w:r w:rsidRPr="00653E11">
        <w:t>In the event that any action is taken in response to a Breach of Security or potential or attempted Breach of Security that demonstrates non-compliance of the Security Management Plan with the Security Policy (where relevant in accordance with Paragraph 2.2) or the requirements of this Schedule, then any required change to the Security Management Plan shall be at no cost to the Buyer.</w:t>
      </w:r>
    </w:p>
    <w:p w14:paraId="26B270E9" w14:textId="77777777" w:rsidR="00653E11" w:rsidRPr="00653E11" w:rsidRDefault="00653E11" w:rsidP="00B63608">
      <w:pPr>
        <w:keepNext/>
        <w:keepLines/>
        <w:numPr>
          <w:ilvl w:val="0"/>
          <w:numId w:val="84"/>
        </w:numPr>
        <w:spacing w:before="40" w:line="360" w:lineRule="auto"/>
        <w:outlineLvl w:val="2"/>
        <w:rPr>
          <w:rFonts w:eastAsia="Times New Roman" w:cs="Times New Roman"/>
          <w:b/>
          <w:sz w:val="24"/>
          <w:szCs w:val="24"/>
        </w:rPr>
      </w:pPr>
      <w:r w:rsidRPr="00653E11">
        <w:rPr>
          <w:rFonts w:eastAsia="Times New Roman" w:cs="Times New Roman"/>
          <w:b/>
          <w:sz w:val="24"/>
          <w:szCs w:val="24"/>
        </w:rPr>
        <w:t>Data security</w:t>
      </w:r>
    </w:p>
    <w:p w14:paraId="26A254F1" w14:textId="77777777" w:rsidR="00653E11" w:rsidRPr="00653E11" w:rsidRDefault="00653E11" w:rsidP="00B63608">
      <w:pPr>
        <w:numPr>
          <w:ilvl w:val="1"/>
          <w:numId w:val="84"/>
        </w:numPr>
      </w:pPr>
      <w:r w:rsidRPr="00653E11">
        <w:t>The Supplier will ensure that any system on which the Supplier holds any Government Data will be accredited or assured as specific to the Buyer and will comply with:</w:t>
      </w:r>
    </w:p>
    <w:p w14:paraId="3CA1612A" w14:textId="77777777" w:rsidR="00653E11" w:rsidRPr="00653E11" w:rsidRDefault="00653E11" w:rsidP="00B63608">
      <w:pPr>
        <w:numPr>
          <w:ilvl w:val="0"/>
          <w:numId w:val="90"/>
        </w:numPr>
      </w:pPr>
      <w:r w:rsidRPr="00653E11">
        <w:t xml:space="preserve">the Government Security Policy Framework </w:t>
      </w:r>
      <w:r w:rsidRPr="00653E11">
        <w:rPr>
          <w:rFonts w:cs="Arial"/>
          <w:color w:val="1A1A1A"/>
          <w:lang w:val="en-US" w:eastAsia="en-US"/>
        </w:rPr>
        <w:t xml:space="preserve">(see: </w:t>
      </w:r>
      <w:hyperlink r:id="rId59" w:history="1">
        <w:r w:rsidRPr="00653E11">
          <w:rPr>
            <w:rFonts w:cs="Arial"/>
            <w:color w:val="0563C1"/>
            <w:u w:val="single"/>
          </w:rPr>
          <w:t>https://www.gov.uk/government/publications/security-policy-framework</w:t>
        </w:r>
      </w:hyperlink>
      <w:r w:rsidRPr="00653E11">
        <w:rPr>
          <w:rFonts w:eastAsia="Arial"/>
          <w:color w:val="222222"/>
          <w:sz w:val="24"/>
          <w:szCs w:val="24"/>
        </w:rPr>
        <w:t>);</w:t>
      </w:r>
    </w:p>
    <w:p w14:paraId="16196A44" w14:textId="77777777" w:rsidR="00653E11" w:rsidRPr="00653E11" w:rsidRDefault="00653E11" w:rsidP="00B63608">
      <w:pPr>
        <w:numPr>
          <w:ilvl w:val="0"/>
          <w:numId w:val="90"/>
        </w:numPr>
      </w:pPr>
      <w:r w:rsidRPr="00653E11">
        <w:t xml:space="preserve">the Government Functional Standard GovS 007: Security </w:t>
      </w:r>
      <w:r w:rsidRPr="00653E11">
        <w:rPr>
          <w:rFonts w:cs="Arial"/>
          <w:color w:val="1A1A1A"/>
          <w:lang w:val="en-US" w:eastAsia="en-US"/>
        </w:rPr>
        <w:t xml:space="preserve">(see: </w:t>
      </w:r>
      <w:hyperlink r:id="rId60" w:history="1">
        <w:r w:rsidRPr="00653E11">
          <w:rPr>
            <w:rFonts w:cs="Arial"/>
            <w:color w:val="0563C1"/>
            <w:u w:val="single"/>
          </w:rPr>
          <w:t>https://www.gov.uk/government/publications/government-functional-standard-govs-007-security</w:t>
        </w:r>
      </w:hyperlink>
      <w:r w:rsidRPr="00653E11">
        <w:rPr>
          <w:rFonts w:cs="Arial"/>
          <w:color w:val="1A1A1A"/>
          <w:lang w:val="en-US" w:eastAsia="en-US"/>
        </w:rPr>
        <w:t>)</w:t>
      </w:r>
      <w:r w:rsidRPr="00653E11">
        <w:t>; and</w:t>
      </w:r>
    </w:p>
    <w:p w14:paraId="680E7CA8" w14:textId="77777777" w:rsidR="00653E11" w:rsidRPr="00653E11" w:rsidRDefault="00653E11" w:rsidP="00B63608">
      <w:pPr>
        <w:numPr>
          <w:ilvl w:val="0"/>
          <w:numId w:val="90"/>
        </w:numPr>
      </w:pPr>
      <w:r w:rsidRPr="00653E11">
        <w:t>guidance issued by the National Cyber Security Centre (NCSC) for:</w:t>
      </w:r>
    </w:p>
    <w:p w14:paraId="0ED11D97" w14:textId="77777777" w:rsidR="00653E11" w:rsidRPr="00653E11" w:rsidRDefault="00653E11" w:rsidP="00B63608">
      <w:pPr>
        <w:numPr>
          <w:ilvl w:val="1"/>
          <w:numId w:val="90"/>
        </w:numPr>
      </w:pPr>
      <w:r w:rsidRPr="00653E11">
        <w:t xml:space="preserve">risk management: </w:t>
      </w:r>
      <w:hyperlink r:id="rId61" w:history="1">
        <w:r w:rsidRPr="00653E11">
          <w:rPr>
            <w:rFonts w:eastAsia="Arial"/>
            <w:color w:val="0563C1"/>
            <w:u w:val="single"/>
          </w:rPr>
          <w:t>https://www.ncsc.gov.uk/collection/risk-management-collection</w:t>
        </w:r>
      </w:hyperlink>
      <w:r w:rsidRPr="00653E11">
        <w:rPr>
          <w:rFonts w:eastAsia="Arial"/>
        </w:rPr>
        <w:t>;</w:t>
      </w:r>
    </w:p>
    <w:p w14:paraId="0768D432" w14:textId="77777777" w:rsidR="00653E11" w:rsidRPr="00653E11" w:rsidRDefault="00653E11" w:rsidP="00B63608">
      <w:pPr>
        <w:numPr>
          <w:ilvl w:val="1"/>
          <w:numId w:val="90"/>
        </w:numPr>
      </w:pPr>
      <w:r w:rsidRPr="00653E11">
        <w:rPr>
          <w:rFonts w:eastAsia="Arial"/>
          <w:color w:val="222222"/>
        </w:rPr>
        <w:t xml:space="preserve">cloud security: </w:t>
      </w:r>
      <w:hyperlink r:id="rId62" w:history="1">
        <w:r w:rsidRPr="00653E11">
          <w:rPr>
            <w:rFonts w:eastAsia="Arial"/>
            <w:color w:val="0563C1"/>
            <w:u w:val="single"/>
          </w:rPr>
          <w:t>https://www.ncsc.gov.uk/collection/cloud-security/implementing-the-cloud-security-principles</w:t>
        </w:r>
      </w:hyperlink>
      <w:r w:rsidRPr="00653E11">
        <w:rPr>
          <w:rFonts w:eastAsia="Arial"/>
        </w:rPr>
        <w:t>; and</w:t>
      </w:r>
    </w:p>
    <w:p w14:paraId="5BA12754" w14:textId="77777777" w:rsidR="00653E11" w:rsidRPr="00653E11" w:rsidRDefault="00653E11" w:rsidP="00B63608">
      <w:pPr>
        <w:numPr>
          <w:ilvl w:val="1"/>
          <w:numId w:val="90"/>
        </w:numPr>
      </w:pPr>
      <w:r w:rsidRPr="00653E11">
        <w:rPr>
          <w:rFonts w:eastAsia="Arial"/>
          <w:color w:val="222222"/>
        </w:rPr>
        <w:t>10 steps to cyber security:</w:t>
      </w:r>
      <w:r w:rsidRPr="00653E11">
        <w:t xml:space="preserve"> </w:t>
      </w:r>
      <w:hyperlink r:id="rId63" w:history="1">
        <w:r w:rsidRPr="00653E11">
          <w:rPr>
            <w:rFonts w:eastAsia="Arial"/>
            <w:color w:val="0563C1"/>
            <w:u w:val="single"/>
          </w:rPr>
          <w:t>https://www.ncsc.gov.uk/collection/10-steps</w:t>
        </w:r>
      </w:hyperlink>
      <w:r w:rsidRPr="00653E11">
        <w:rPr>
          <w:rFonts w:eastAsia="Arial"/>
        </w:rPr>
        <w:t>.</w:t>
      </w:r>
    </w:p>
    <w:p w14:paraId="506E9EF3" w14:textId="77777777" w:rsidR="00653E11" w:rsidRPr="00653E11" w:rsidRDefault="00653E11" w:rsidP="00653E11">
      <w:r w:rsidRPr="00653E11">
        <w:t>Where the duration of a Call-Off Contract exceeds one (1) year, the Supplier will review the accreditation or assurance status at least once each year to assess whether material changes have occurred which could alter the original accreditation decision in relation to Government Data. If any changes have occurred then the Supplier agrees to promptly re-submit such system for re-accreditation.</w:t>
      </w:r>
    </w:p>
    <w:p w14:paraId="3ED4BD86" w14:textId="77777777" w:rsidR="000E534C" w:rsidRDefault="008E5D06">
      <w:pPr>
        <w:pStyle w:val="Heading3"/>
      </w:pPr>
      <w:r>
        <w:t>Part B: Long Form Security Requirements</w:t>
      </w:r>
    </w:p>
    <w:p w14:paraId="02779114" w14:textId="77777777" w:rsidR="000E534C" w:rsidRDefault="008E5D06">
      <w:pPr>
        <w:pStyle w:val="Heading3"/>
        <w:numPr>
          <w:ilvl w:val="0"/>
          <w:numId w:val="13"/>
        </w:numPr>
      </w:pPr>
      <w:r>
        <w:t xml:space="preserve">Definitions </w:t>
      </w:r>
    </w:p>
    <w:p w14:paraId="4005661C" w14:textId="77777777" w:rsidR="000E534C" w:rsidRDefault="008E5D06">
      <w:pPr>
        <w:pStyle w:val="ListParagraph"/>
        <w:numPr>
          <w:ilvl w:val="1"/>
          <w:numId w:val="14"/>
        </w:numPr>
      </w:pPr>
      <w:r>
        <w:t>In this Schedule the following words shall have the following meanings and they shall supplement Joint Schedule 1 (Definitions):</w:t>
      </w:r>
    </w:p>
    <w:tbl>
      <w:tblPr>
        <w:tblW w:w="9016" w:type="dxa"/>
        <w:tblCellMar>
          <w:left w:w="10" w:type="dxa"/>
          <w:right w:w="10" w:type="dxa"/>
        </w:tblCellMar>
        <w:tblLook w:val="0000" w:firstRow="0" w:lastRow="0" w:firstColumn="0" w:lastColumn="0" w:noHBand="0" w:noVBand="0"/>
      </w:tblPr>
      <w:tblGrid>
        <w:gridCol w:w="2972"/>
        <w:gridCol w:w="6044"/>
      </w:tblGrid>
      <w:tr w:rsidR="000E534C" w14:paraId="3677A3D8" w14:textId="77777777">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2B22B5" w14:textId="77777777" w:rsidR="000E534C" w:rsidRDefault="008E5D06">
            <w:pPr>
              <w:widowControl w:val="0"/>
              <w:rPr>
                <w:b/>
              </w:rPr>
            </w:pPr>
            <w:r>
              <w:rPr>
                <w:b/>
              </w:rPr>
              <w:t>Term</w:t>
            </w:r>
          </w:p>
        </w:tc>
        <w:tc>
          <w:tcPr>
            <w:tcW w:w="6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DF3EC3" w14:textId="77777777" w:rsidR="000E534C" w:rsidRDefault="008E5D06">
            <w:pPr>
              <w:widowControl w:val="0"/>
              <w:rPr>
                <w:b/>
              </w:rPr>
            </w:pPr>
            <w:r>
              <w:rPr>
                <w:b/>
              </w:rPr>
              <w:t>Definition</w:t>
            </w:r>
          </w:p>
        </w:tc>
      </w:tr>
      <w:tr w:rsidR="000E534C" w14:paraId="47082840" w14:textId="77777777">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D5699D" w14:textId="77777777" w:rsidR="000E534C" w:rsidRDefault="008E5D06">
            <w:pPr>
              <w:widowControl w:val="0"/>
              <w:rPr>
                <w:b/>
              </w:rPr>
            </w:pPr>
            <w:r>
              <w:rPr>
                <w:b/>
              </w:rPr>
              <w:t>Breach of Security</w:t>
            </w:r>
          </w:p>
        </w:tc>
        <w:tc>
          <w:tcPr>
            <w:tcW w:w="6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418533" w14:textId="77777777" w:rsidR="000E534C" w:rsidRDefault="008E5D06">
            <w:pPr>
              <w:widowControl w:val="0"/>
            </w:pPr>
            <w:r>
              <w:t>means the occurrence of:</w:t>
            </w:r>
          </w:p>
          <w:p w14:paraId="409FD536" w14:textId="77777777" w:rsidR="000E534C" w:rsidRDefault="008E5D06">
            <w:pPr>
              <w:pStyle w:val="ListParagraph"/>
              <w:widowControl w:val="0"/>
              <w:numPr>
                <w:ilvl w:val="0"/>
                <w:numId w:val="15"/>
              </w:numPr>
            </w:pPr>
            <w:r>
              <w:t>any unauthorised access to or use of the Goods and/or Deliverables, the Sites and/or any Information and Communication Technology ("ICT"), information or data (including the Confidential Information and the Government Data) used by the Buyer and/or the Supplier in connection with this Contract; and/or</w:t>
            </w:r>
          </w:p>
          <w:p w14:paraId="4EC350BB" w14:textId="77777777" w:rsidR="000E534C" w:rsidRDefault="008E5D06">
            <w:pPr>
              <w:pStyle w:val="ListParagraph"/>
              <w:widowControl w:val="0"/>
              <w:numPr>
                <w:ilvl w:val="0"/>
                <w:numId w:val="15"/>
              </w:numPr>
            </w:pPr>
            <w:r>
              <w:t>the loss and/or unauthorised disclosure of any information or data (including the Confidential Information and the Government Data), including any copies of such information or data, used by the Buyer and/or the Supplier in connection with this Contract,</w:t>
            </w:r>
          </w:p>
          <w:p w14:paraId="35FD0727" w14:textId="77777777" w:rsidR="000E534C" w:rsidRDefault="008E5D06">
            <w:pPr>
              <w:widowControl w:val="0"/>
            </w:pPr>
            <w:r>
              <w:t>in either case as more particularly set out in the security requirements in the Security Policy where the Buyer has required compliance therewith in accordance with paragraph 3.4.3 d;</w:t>
            </w:r>
          </w:p>
        </w:tc>
      </w:tr>
      <w:tr w:rsidR="000E534C" w14:paraId="78133478" w14:textId="77777777">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FD0B39" w14:textId="77777777" w:rsidR="000E534C" w:rsidRDefault="008E5D06">
            <w:pPr>
              <w:widowControl w:val="0"/>
              <w:rPr>
                <w:b/>
              </w:rPr>
            </w:pPr>
            <w:r>
              <w:rPr>
                <w:b/>
              </w:rPr>
              <w:t>ISMS</w:t>
            </w:r>
          </w:p>
        </w:tc>
        <w:tc>
          <w:tcPr>
            <w:tcW w:w="6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A459BA" w14:textId="77777777" w:rsidR="000E534C" w:rsidRDefault="008E5D06">
            <w:pPr>
              <w:widowControl w:val="0"/>
            </w:pPr>
            <w:r>
              <w:t>the information security management system and process developed by the Supplier in accordance with Paragraph 3 (ISMS) as updated from time to time in accordance with this Schedule; and</w:t>
            </w:r>
          </w:p>
        </w:tc>
      </w:tr>
      <w:tr w:rsidR="000E534C" w14:paraId="5811FC6B" w14:textId="77777777">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D0E232" w14:textId="77777777" w:rsidR="000E534C" w:rsidRDefault="008E5D06">
            <w:pPr>
              <w:widowControl w:val="0"/>
              <w:rPr>
                <w:b/>
              </w:rPr>
            </w:pPr>
            <w:r>
              <w:rPr>
                <w:b/>
              </w:rPr>
              <w:t>Security Tests</w:t>
            </w:r>
          </w:p>
        </w:tc>
        <w:tc>
          <w:tcPr>
            <w:tcW w:w="6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8262B8" w14:textId="77777777" w:rsidR="000E534C" w:rsidRDefault="008E5D06">
            <w:pPr>
              <w:widowControl w:val="0"/>
            </w:pPr>
            <w:r>
              <w:t>tests to validate the ISMS and security of all relevant processes, systems, incident response plans, patches to vulnerabilities and mitigations to Breaches of Security.</w:t>
            </w:r>
          </w:p>
        </w:tc>
      </w:tr>
    </w:tbl>
    <w:p w14:paraId="450D6AF7" w14:textId="77777777" w:rsidR="000E534C" w:rsidRDefault="008E5D06">
      <w:pPr>
        <w:pStyle w:val="Heading3"/>
        <w:numPr>
          <w:ilvl w:val="0"/>
          <w:numId w:val="14"/>
        </w:numPr>
      </w:pPr>
      <w:r>
        <w:t xml:space="preserve">Security Requirements </w:t>
      </w:r>
    </w:p>
    <w:p w14:paraId="2ECD5442" w14:textId="77777777" w:rsidR="000E534C" w:rsidRDefault="008E5D06">
      <w:pPr>
        <w:pStyle w:val="ListParagraph"/>
        <w:numPr>
          <w:ilvl w:val="1"/>
          <w:numId w:val="14"/>
        </w:numPr>
      </w:pPr>
      <w:r>
        <w:t xml:space="preserve">The Buyer and the Supplier recognise that, where specified in Framework Schedule 4 (Framework Management), CCS shall have the right to enforce the Buyer's rights under this Schedule. </w:t>
      </w:r>
    </w:p>
    <w:p w14:paraId="1626293E" w14:textId="77777777" w:rsidR="000E534C" w:rsidRDefault="008E5D06">
      <w:pPr>
        <w:pStyle w:val="ListParagraph"/>
        <w:numPr>
          <w:ilvl w:val="1"/>
          <w:numId w:val="14"/>
        </w:numPr>
      </w:pPr>
      <w:r>
        <w:t>The Parties acknowledge that the purpose of the ISMS and Security Management Plan are to ensure a good organisational approach to security under which the specific requirements of this Contract will be met.</w:t>
      </w:r>
    </w:p>
    <w:p w14:paraId="5108EB04" w14:textId="77777777" w:rsidR="000E534C" w:rsidRPr="00F950AA" w:rsidRDefault="008E5D06">
      <w:pPr>
        <w:pStyle w:val="ListParagraph"/>
        <w:numPr>
          <w:ilvl w:val="1"/>
          <w:numId w:val="14"/>
        </w:numPr>
      </w:pPr>
      <w:r w:rsidRPr="00F950AA">
        <w:t>The Parties shall each appoint a security representative to be responsible for Security. The initial security representatives of the Parties are:</w:t>
      </w:r>
    </w:p>
    <w:p w14:paraId="5E2CDAD5" w14:textId="4FF86178" w:rsidR="005B213B" w:rsidRDefault="00992B5C" w:rsidP="00F950AA">
      <w:pPr>
        <w:pStyle w:val="ListParagraph"/>
        <w:numPr>
          <w:ilvl w:val="2"/>
          <w:numId w:val="14"/>
        </w:numPr>
        <w:ind w:hanging="153"/>
      </w:pPr>
      <w:r>
        <w:rPr>
          <w:rStyle w:val="Hyperlink"/>
        </w:rPr>
        <w:t>- REDACTED</w:t>
      </w:r>
    </w:p>
    <w:p w14:paraId="558FE23F" w14:textId="5E98A673" w:rsidR="0026736A" w:rsidRPr="0026736A" w:rsidRDefault="00992B5C" w:rsidP="0026736A">
      <w:pPr>
        <w:pStyle w:val="ListParagraph"/>
        <w:numPr>
          <w:ilvl w:val="2"/>
          <w:numId w:val="14"/>
        </w:numPr>
        <w:ind w:hanging="153"/>
      </w:pPr>
      <w:r>
        <w:t>- REDACTED</w:t>
      </w:r>
    </w:p>
    <w:p w14:paraId="5697304C" w14:textId="77777777" w:rsidR="000E534C" w:rsidRDefault="008E5D06">
      <w:pPr>
        <w:pStyle w:val="ListParagraph"/>
        <w:numPr>
          <w:ilvl w:val="1"/>
          <w:numId w:val="14"/>
        </w:numPr>
      </w:pPr>
      <w:r>
        <w:t>The Buyer shall clearly articulate its high level security requirements so that the Supplier can ensure that the ISMS, security related activities and any mitigations are driven by these fundamental needs.</w:t>
      </w:r>
    </w:p>
    <w:p w14:paraId="0124A642" w14:textId="77777777" w:rsidR="000E534C" w:rsidRDefault="008E5D06">
      <w:pPr>
        <w:pStyle w:val="ListParagraph"/>
        <w:numPr>
          <w:ilvl w:val="1"/>
          <w:numId w:val="14"/>
        </w:numPr>
      </w:pPr>
      <w:r>
        <w:t>Both Parties shall provide a reasonable level of access to any members of their staff for the purposes of designing, implementing and managing security.</w:t>
      </w:r>
    </w:p>
    <w:p w14:paraId="760AF2DD" w14:textId="77777777" w:rsidR="000E534C" w:rsidRDefault="008E5D06">
      <w:pPr>
        <w:pStyle w:val="ListParagraph"/>
        <w:numPr>
          <w:ilvl w:val="1"/>
          <w:numId w:val="14"/>
        </w:numPr>
      </w:pPr>
      <w:r>
        <w:t>The Supplier shall use as a minimum Good Industry Practice in the day to day operation of any system holding, transferring or processing Government Data and any system that could directly or indirectly have an impact on that information, and shall ensure that Government Data remains under the effective control of the Supplier at all times.</w:t>
      </w:r>
    </w:p>
    <w:p w14:paraId="1D13EDAB" w14:textId="77777777" w:rsidR="000E534C" w:rsidRDefault="008E5D06">
      <w:pPr>
        <w:pStyle w:val="ListParagraph"/>
        <w:numPr>
          <w:ilvl w:val="1"/>
          <w:numId w:val="14"/>
        </w:numPr>
      </w:pPr>
      <w:r>
        <w:t xml:space="preserve">The Supplier shall ensure the up-to-date maintenance of a security policy relating to the operation of its own organisation and systems and on request shall supply this document as soon as practicable to the Buyer. </w:t>
      </w:r>
    </w:p>
    <w:p w14:paraId="20916EFF" w14:textId="77777777" w:rsidR="000E534C" w:rsidRDefault="008E5D06">
      <w:pPr>
        <w:pStyle w:val="ListParagraph"/>
        <w:numPr>
          <w:ilvl w:val="1"/>
          <w:numId w:val="14"/>
        </w:numPr>
      </w:pPr>
      <w:r>
        <w:t>The Buyer and the Supplier acknowledge that information security risks are shared between the Parties and that a compromise of either the Supplier or the Buyer’s security provisions represents an unacceptable risk to the Buyer requiring immediate communication and co-operation between the Parties.</w:t>
      </w:r>
    </w:p>
    <w:p w14:paraId="065BF71F" w14:textId="77777777" w:rsidR="000E534C" w:rsidRDefault="008E5D06">
      <w:pPr>
        <w:pStyle w:val="Heading3"/>
        <w:numPr>
          <w:ilvl w:val="0"/>
          <w:numId w:val="14"/>
        </w:numPr>
      </w:pPr>
      <w:r>
        <w:t xml:space="preserve">Information Security Management System (ISMS) </w:t>
      </w:r>
    </w:p>
    <w:p w14:paraId="11240282" w14:textId="77777777" w:rsidR="000E534C" w:rsidRDefault="008E5D06">
      <w:pPr>
        <w:pStyle w:val="ListParagraph"/>
        <w:numPr>
          <w:ilvl w:val="1"/>
          <w:numId w:val="14"/>
        </w:numPr>
      </w:pPr>
      <w:r>
        <w:t>The Supplier shall develop and submit to the Buyer, within twenty (20) Working Days after the Start Date, an information security management system for the purposes of this Contract and shall comply with the requirements of Paragraphs 3.4 to 3.6.</w:t>
      </w:r>
    </w:p>
    <w:p w14:paraId="2D80E914" w14:textId="77777777" w:rsidR="000E534C" w:rsidRDefault="008E5D06">
      <w:pPr>
        <w:pStyle w:val="ListParagraph"/>
        <w:numPr>
          <w:ilvl w:val="1"/>
          <w:numId w:val="14"/>
        </w:numPr>
      </w:pPr>
      <w:r>
        <w:t>The Supplier acknowledges that the Buyer places great emphasis on the reliability of the performance of the Deliverables, confidentiality, integrity and availability of information and consequently on the security provided by the ISMS and that the Supplier shall be responsible for the effective performance of the ISMS.</w:t>
      </w:r>
    </w:p>
    <w:p w14:paraId="457A726A" w14:textId="77777777" w:rsidR="000E534C" w:rsidRDefault="008E5D06">
      <w:pPr>
        <w:pStyle w:val="ListParagraph"/>
        <w:numPr>
          <w:ilvl w:val="1"/>
          <w:numId w:val="14"/>
        </w:numPr>
      </w:pPr>
      <w:r>
        <w:t>The Buyer acknowledges that;</w:t>
      </w:r>
    </w:p>
    <w:p w14:paraId="058437A9" w14:textId="77777777" w:rsidR="000E534C" w:rsidRDefault="008E5D06">
      <w:pPr>
        <w:pStyle w:val="ListParagraph"/>
        <w:numPr>
          <w:ilvl w:val="2"/>
          <w:numId w:val="14"/>
        </w:numPr>
      </w:pPr>
      <w:r>
        <w:t>If the Buyer has not stipulated during a Further Competition that it requires a bespoke ISMS, the ISMS provided by the Supplier may be an extant ISMS covering the Services and their implementation across the Supplier’s estate; and</w:t>
      </w:r>
    </w:p>
    <w:p w14:paraId="3C57F821" w14:textId="77777777" w:rsidR="000E534C" w:rsidRDefault="008E5D06">
      <w:pPr>
        <w:pStyle w:val="ListParagraph"/>
        <w:numPr>
          <w:ilvl w:val="2"/>
          <w:numId w:val="14"/>
        </w:numPr>
      </w:pPr>
      <w:r>
        <w:t>Where the Buyer has stipulated that it requires a bespoke ISMS then the Supplier shall be required to present the ISMS for the Buyer’s Approval.</w:t>
      </w:r>
    </w:p>
    <w:p w14:paraId="15D6EA80" w14:textId="77777777" w:rsidR="000E534C" w:rsidRDefault="008E5D06">
      <w:pPr>
        <w:pStyle w:val="ListParagraph"/>
        <w:numPr>
          <w:ilvl w:val="1"/>
          <w:numId w:val="14"/>
        </w:numPr>
      </w:pPr>
      <w:r>
        <w:t>The ISMS shall:</w:t>
      </w:r>
    </w:p>
    <w:p w14:paraId="70EEE22D" w14:textId="77777777" w:rsidR="000E534C" w:rsidRDefault="008E5D06">
      <w:pPr>
        <w:pStyle w:val="ListParagraph"/>
        <w:numPr>
          <w:ilvl w:val="2"/>
          <w:numId w:val="14"/>
        </w:numPr>
      </w:pPr>
      <w:r>
        <w:t xml:space="preserve">if the Buyer has stipulated that it requires a bespoke ISMS, be developed to protect all aspects of the Deliverables and all processes associated with the provision of the Deliverables, including the Buyer Premises, the Sites, the Supplier System, the Buyer System (to the extent that it is under the control of the Supplier) and any ICT, information and data (including the Buyer’s Confidential Information and the Government Data) to the extent used by the Buyer or the Supplier in connection with this Contract; </w:t>
      </w:r>
    </w:p>
    <w:p w14:paraId="1767C299" w14:textId="77777777" w:rsidR="000E534C" w:rsidRDefault="008E5D06">
      <w:pPr>
        <w:pStyle w:val="ListParagraph"/>
        <w:numPr>
          <w:ilvl w:val="2"/>
          <w:numId w:val="14"/>
        </w:numPr>
      </w:pPr>
      <w:r>
        <w:t>meet the relevant standards in ISO/IEC 27001 and ISO/IEC27002 in accordance with Paragraph 7;</w:t>
      </w:r>
    </w:p>
    <w:p w14:paraId="02A130F1" w14:textId="77777777" w:rsidR="000E534C" w:rsidRDefault="008E5D06">
      <w:pPr>
        <w:pStyle w:val="ListParagraph"/>
        <w:numPr>
          <w:ilvl w:val="2"/>
          <w:numId w:val="14"/>
        </w:numPr>
      </w:pPr>
      <w:r>
        <w:t>at all times provide a level of security which:</w:t>
      </w:r>
    </w:p>
    <w:p w14:paraId="7CDF3A5B" w14:textId="77777777" w:rsidR="000E534C" w:rsidRDefault="008E5D06">
      <w:pPr>
        <w:pStyle w:val="ListParagraph"/>
        <w:numPr>
          <w:ilvl w:val="0"/>
          <w:numId w:val="16"/>
        </w:numPr>
      </w:pPr>
      <w:r>
        <w:t>is in accordance with the Law and this Contract;</w:t>
      </w:r>
    </w:p>
    <w:p w14:paraId="1ACEA6BB" w14:textId="77777777" w:rsidR="000E534C" w:rsidRDefault="008E5D06">
      <w:pPr>
        <w:pStyle w:val="ListParagraph"/>
        <w:numPr>
          <w:ilvl w:val="0"/>
          <w:numId w:val="16"/>
        </w:numPr>
      </w:pPr>
      <w:r>
        <w:t>complies with the Baseline Security Requirements;</w:t>
      </w:r>
    </w:p>
    <w:p w14:paraId="04DF0D1C" w14:textId="77777777" w:rsidR="000E534C" w:rsidRDefault="008E5D06">
      <w:pPr>
        <w:pStyle w:val="ListParagraph"/>
        <w:numPr>
          <w:ilvl w:val="0"/>
          <w:numId w:val="16"/>
        </w:numPr>
      </w:pPr>
      <w:r>
        <w:t>as a minimum demonstrates Good Industry Practice;</w:t>
      </w:r>
    </w:p>
    <w:p w14:paraId="7C068EFC" w14:textId="77777777" w:rsidR="000E534C" w:rsidRDefault="008E5D06">
      <w:pPr>
        <w:pStyle w:val="ListParagraph"/>
        <w:numPr>
          <w:ilvl w:val="0"/>
          <w:numId w:val="16"/>
        </w:numPr>
      </w:pPr>
      <w:r>
        <w:t>where specified by a Buyer that has undertaken a Further Competition, complies with the Security Policy and the ICT Policy;</w:t>
      </w:r>
    </w:p>
    <w:p w14:paraId="22A85302" w14:textId="77777777" w:rsidR="000E534C" w:rsidRDefault="008E5D06">
      <w:pPr>
        <w:pStyle w:val="ListParagraph"/>
        <w:numPr>
          <w:ilvl w:val="0"/>
          <w:numId w:val="16"/>
        </w:numPr>
      </w:pPr>
      <w:r>
        <w:t>complies with at least the minimum set of security measures and standards as determined by the Security Policy Framework (Tiers 1 to 4) (</w:t>
      </w:r>
      <w:hyperlink r:id="rId64" w:history="1">
        <w:r>
          <w:rPr>
            <w:rStyle w:val="Hyperlink"/>
          </w:rPr>
          <w:t>https://www.gov.uk/government/publications/security-policy-framework/hmg-security-policy-framework</w:t>
        </w:r>
      </w:hyperlink>
      <w:r>
        <w:t>);</w:t>
      </w:r>
    </w:p>
    <w:p w14:paraId="2E853823" w14:textId="77777777" w:rsidR="000E534C" w:rsidRDefault="008E5D06">
      <w:pPr>
        <w:pStyle w:val="ListParagraph"/>
        <w:numPr>
          <w:ilvl w:val="0"/>
          <w:numId w:val="16"/>
        </w:numPr>
      </w:pPr>
      <w:r>
        <w:t>takes account of guidance issued by the Centre for Protection of National Infrastructure (</w:t>
      </w:r>
      <w:hyperlink r:id="rId65" w:history="1">
        <w:r>
          <w:rPr>
            <w:rStyle w:val="Hyperlink"/>
          </w:rPr>
          <w:t>https://www.cpni.gov.uk</w:t>
        </w:r>
      </w:hyperlink>
      <w:r>
        <w:t>);</w:t>
      </w:r>
    </w:p>
    <w:p w14:paraId="47C76A56" w14:textId="77777777" w:rsidR="000E534C" w:rsidRDefault="008E5D06">
      <w:pPr>
        <w:pStyle w:val="ListParagraph"/>
        <w:numPr>
          <w:ilvl w:val="0"/>
          <w:numId w:val="16"/>
        </w:numPr>
      </w:pPr>
      <w:r>
        <w:t>complies with HMG Information Assurance Maturity Model and Assurance Framework (</w:t>
      </w:r>
      <w:hyperlink r:id="rId66" w:history="1">
        <w:r>
          <w:rPr>
            <w:rStyle w:val="Hyperlink"/>
          </w:rPr>
          <w:t>https://www.ncsc.gov.uk/articles/hmg-ia-maturity-model-iamm</w:t>
        </w:r>
      </w:hyperlink>
      <w:r>
        <w:t>);</w:t>
      </w:r>
    </w:p>
    <w:p w14:paraId="484733FE" w14:textId="77777777" w:rsidR="000E534C" w:rsidRDefault="008E5D06">
      <w:pPr>
        <w:pStyle w:val="ListParagraph"/>
        <w:numPr>
          <w:ilvl w:val="0"/>
          <w:numId w:val="16"/>
        </w:numPr>
      </w:pPr>
      <w:r>
        <w:t>meets any specific security threats of immediate relevance to the ISMS, the Deliverables and/or Government Data;</w:t>
      </w:r>
    </w:p>
    <w:p w14:paraId="6EA26D70" w14:textId="77777777" w:rsidR="000E534C" w:rsidRDefault="008E5D06">
      <w:pPr>
        <w:pStyle w:val="ListParagraph"/>
        <w:numPr>
          <w:ilvl w:val="0"/>
          <w:numId w:val="16"/>
        </w:numPr>
      </w:pPr>
      <w:r>
        <w:t>addresses issues of incompatibility with the Supplier’s own organisational security policies; and</w:t>
      </w:r>
    </w:p>
    <w:p w14:paraId="684D5D8B" w14:textId="77777777" w:rsidR="000E534C" w:rsidRDefault="008E5D06">
      <w:pPr>
        <w:pStyle w:val="ListParagraph"/>
        <w:numPr>
          <w:ilvl w:val="0"/>
          <w:numId w:val="16"/>
        </w:numPr>
      </w:pPr>
      <w:r>
        <w:t>complies with ISO/IEC27001 and ISO/IEC27002 in accordance with Paragraph 7;</w:t>
      </w:r>
    </w:p>
    <w:p w14:paraId="7B0A8113" w14:textId="77777777" w:rsidR="000E534C" w:rsidRDefault="008E5D06">
      <w:pPr>
        <w:pStyle w:val="ListParagraph"/>
        <w:numPr>
          <w:ilvl w:val="2"/>
          <w:numId w:val="14"/>
        </w:numPr>
      </w:pPr>
      <w:r>
        <w:t>document the security incident management processes and incident response plans;</w:t>
      </w:r>
    </w:p>
    <w:p w14:paraId="5D069F1A" w14:textId="77777777" w:rsidR="000E534C" w:rsidRDefault="008E5D06">
      <w:pPr>
        <w:pStyle w:val="ListParagraph"/>
        <w:numPr>
          <w:ilvl w:val="2"/>
          <w:numId w:val="14"/>
        </w:numPr>
      </w:pPr>
      <w:r>
        <w:t>document the vulnerability management policy including processes for identification of system vulnerabilities and assessment of the potential impact on the Deliverables of any new threat, vulnerability or exploitation technique of which the Supplier becomes aware, prioritisation of security patches, testing of security patches, application of security patches, a process for Buyer approvals of exceptions, and the reporting and audit mechanism detailing the efficacy of the patching policy; and</w:t>
      </w:r>
    </w:p>
    <w:p w14:paraId="6212832F" w14:textId="77777777" w:rsidR="000E534C" w:rsidRDefault="008E5D06">
      <w:pPr>
        <w:pStyle w:val="ListParagraph"/>
        <w:numPr>
          <w:ilvl w:val="2"/>
          <w:numId w:val="14"/>
        </w:numPr>
      </w:pPr>
      <w:r>
        <w:t>be certified by (or by a person with the direct delegated authority of) a Supplier’s main board representative, being the "Chief Security Officer", "Chief Information Officer", "Chief Technical Officer" or "Chief Financial Officer" (or equivalent as agreed in writing by the Buyer in advance of issue of the relevant Security Management Plan).</w:t>
      </w:r>
    </w:p>
    <w:p w14:paraId="7B3F7AA3" w14:textId="77777777" w:rsidR="000E534C" w:rsidRDefault="008E5D06">
      <w:pPr>
        <w:pStyle w:val="ListParagraph"/>
        <w:numPr>
          <w:ilvl w:val="1"/>
          <w:numId w:val="14"/>
        </w:numPr>
      </w:pPr>
      <w:r>
        <w:t>Subject to Paragraph 2 the references to Standards, guidance and policies contained or set out in Paragraph 3.4 shall be deemed to be references to such items as developed and updated and to any successor to or replacement for such standards, guidance and policies, as notified to the Supplier from time to time.</w:t>
      </w:r>
    </w:p>
    <w:p w14:paraId="4D50B3E1" w14:textId="77777777" w:rsidR="000E534C" w:rsidRDefault="008E5D06">
      <w:pPr>
        <w:pStyle w:val="ListParagraph"/>
        <w:numPr>
          <w:ilvl w:val="1"/>
          <w:numId w:val="14"/>
        </w:numPr>
      </w:pPr>
      <w:r>
        <w:t>In the event that the Supplier becomes aware of any inconsistency in the provisions of the standards, guidance and policies set out in Paragraph 3.4, the Supplier shall immediately notify the Buyer Representative of such inconsistency and the Buyer Representative shall, as soon as practicable, notify the Supplier as to which provision the Supplier shall comply with.</w:t>
      </w:r>
    </w:p>
    <w:p w14:paraId="2C119189" w14:textId="77777777" w:rsidR="000E534C" w:rsidRDefault="008E5D06">
      <w:pPr>
        <w:pStyle w:val="ListParagraph"/>
        <w:numPr>
          <w:ilvl w:val="1"/>
          <w:numId w:val="14"/>
        </w:numPr>
      </w:pPr>
      <w:r>
        <w:t>If the bespoke ISMS submitted to the Buyer pursuant to Paragraph 3.3.1 is Approved by the Buyer, it shall be adopted by the Supplier immediately and thereafter operated and maintained in accordance with this Schedule. If the ISMS is not Approved by the Buyer, the Supplier shall amend it within ten (10) Working Days of a notice of non-approval from the Buyer and re-submit it to the Buyer for Approval. The Parties shall use all reasonable endeavours to ensure that the Approval process takes as little time as possible and in any event no longer than fifteen (15) Working Days from the date of the first submission of the ISMS to the Buyer. If the Buyer does not Approve the ISMS following its resubmission, the matter shall be resolved in accordance with the Dispute Resolution Procedure.  No Approval to be given by the Buyer pursuant to this Paragraph 3 may be unreasonably withheld or delayed. However any failure to approve the ISMS on the grounds that it does not comply with any of the requirements set out in Paragraphs 3.4 to 3.6 shall be deemed to be reasonable.</w:t>
      </w:r>
    </w:p>
    <w:p w14:paraId="39090398" w14:textId="77777777" w:rsidR="000E534C" w:rsidRDefault="008E5D06">
      <w:pPr>
        <w:pStyle w:val="ListParagraph"/>
        <w:numPr>
          <w:ilvl w:val="1"/>
          <w:numId w:val="14"/>
        </w:numPr>
      </w:pPr>
      <w:r>
        <w:t>Approval by the Buyer of the ISMS pursuant to Paragraph 3.7 or of any change to the ISMS shall not relieve the Supplier of its obligations under this Schedule.</w:t>
      </w:r>
    </w:p>
    <w:p w14:paraId="29DBBB5B" w14:textId="77777777" w:rsidR="000E534C" w:rsidRDefault="008E5D06">
      <w:pPr>
        <w:pStyle w:val="Heading3"/>
        <w:numPr>
          <w:ilvl w:val="0"/>
          <w:numId w:val="14"/>
        </w:numPr>
      </w:pPr>
      <w:r>
        <w:t>Security Management Plan</w:t>
      </w:r>
    </w:p>
    <w:p w14:paraId="6DAF636E" w14:textId="77777777" w:rsidR="000E534C" w:rsidRDefault="008E5D06">
      <w:pPr>
        <w:pStyle w:val="ListParagraph"/>
        <w:numPr>
          <w:ilvl w:val="1"/>
          <w:numId w:val="14"/>
        </w:numPr>
      </w:pPr>
      <w:r>
        <w:t xml:space="preserve">Within twenty (20) Working Days after the Start Date, the Supplier shall prepare and submit to the Buyer for Approval in accordance with Paragraph 4 fully developed, complete and up-to-date Security Management Plan which shall comply with the requirements of Paragraph 4.2. </w:t>
      </w:r>
    </w:p>
    <w:p w14:paraId="7C8656D6" w14:textId="77777777" w:rsidR="000E534C" w:rsidRDefault="008E5D06">
      <w:pPr>
        <w:pStyle w:val="ListParagraph"/>
        <w:numPr>
          <w:ilvl w:val="1"/>
          <w:numId w:val="14"/>
        </w:numPr>
      </w:pPr>
      <w:r>
        <w:t>The Security Management Plan shall:</w:t>
      </w:r>
    </w:p>
    <w:p w14:paraId="48BE54E4" w14:textId="77777777" w:rsidR="000E534C" w:rsidRDefault="008E5D06">
      <w:pPr>
        <w:pStyle w:val="ListParagraph"/>
        <w:numPr>
          <w:ilvl w:val="2"/>
          <w:numId w:val="14"/>
        </w:numPr>
      </w:pPr>
      <w:r>
        <w:t>be based on the initial Security Management Plan set out in Annex 2 (Security Management Plan);</w:t>
      </w:r>
    </w:p>
    <w:p w14:paraId="48CB8020" w14:textId="77777777" w:rsidR="000E534C" w:rsidRDefault="008E5D06">
      <w:pPr>
        <w:pStyle w:val="ListParagraph"/>
        <w:numPr>
          <w:ilvl w:val="2"/>
          <w:numId w:val="14"/>
        </w:numPr>
      </w:pPr>
      <w:r>
        <w:t>comply with the Baseline Security Requirements and, where specified by the Buyer in accordance with paragraph 3.4.3 d, the Security Policy;</w:t>
      </w:r>
    </w:p>
    <w:p w14:paraId="41FF2889" w14:textId="77777777" w:rsidR="000E534C" w:rsidRDefault="008E5D06">
      <w:pPr>
        <w:pStyle w:val="ListParagraph"/>
        <w:numPr>
          <w:ilvl w:val="2"/>
          <w:numId w:val="14"/>
        </w:numPr>
      </w:pPr>
      <w:r>
        <w:t>identify the necessary delegated organisational roles defined for those responsible for ensuring this Schedule is complied with by the Supplier;</w:t>
      </w:r>
    </w:p>
    <w:p w14:paraId="74C2F299" w14:textId="77777777" w:rsidR="000E534C" w:rsidRDefault="008E5D06">
      <w:pPr>
        <w:pStyle w:val="ListParagraph"/>
        <w:numPr>
          <w:ilvl w:val="2"/>
          <w:numId w:val="14"/>
        </w:numPr>
      </w:pPr>
      <w:r>
        <w:t xml:space="preserve">detail the process for managing any security risks from Subcontractors and third parties authorised by the Buyer with access to the Goods and/or Services, processes associated with the delivery of the Goods and/or Services, the Buyer Premises, the Sites, the Supplier System, the Buyer System (to the extent that it is under the control of the Supplier) and any ICT, Information and data (including the Buyer’s Confidential Information and the Government Data) and any system that could directly or indirectly have an impact on that information, data and/or the Deliverables; </w:t>
      </w:r>
    </w:p>
    <w:p w14:paraId="75E1C7D2" w14:textId="77777777" w:rsidR="000E534C" w:rsidRDefault="008E5D06">
      <w:pPr>
        <w:pStyle w:val="ListParagraph"/>
        <w:numPr>
          <w:ilvl w:val="2"/>
          <w:numId w:val="14"/>
        </w:numPr>
      </w:pPr>
      <w:r>
        <w:t xml:space="preserve">unless otherwise specified by the Buyer in writing, be developed to protect all aspects of the Deliverables and all processes associated with the delivery of the Deliverables, including the Buyer Premises, the Sites, the Supplier System, the Buyer System (to the extent that it is under the control of the Supplier) and any ICT, Information and data (including the Buyer’s Confidential Information and the Government Data) to the extent used by the Buyer or the Supplier in connection with this Contract or in connection with any system that could directly or indirectly have an impact on that Information, data and/or the Deliverables; </w:t>
      </w:r>
    </w:p>
    <w:p w14:paraId="71BBC763" w14:textId="77777777" w:rsidR="000E534C" w:rsidRDefault="008E5D06">
      <w:pPr>
        <w:pStyle w:val="ListParagraph"/>
        <w:numPr>
          <w:ilvl w:val="2"/>
          <w:numId w:val="14"/>
        </w:numPr>
      </w:pPr>
      <w:r>
        <w:t xml:space="preserve">set out the security measures to be implemented and maintained by the Supplier in relation to all aspects of the Deliverables and all processes associated with the delivery of the Deliverables and at all times comply with and specify security measures and procedures which are sufficient to ensure that the Deliverables comply with the provisions of this Schedule (including the requirements set out in Paragraph 3.4); </w:t>
      </w:r>
    </w:p>
    <w:p w14:paraId="4BDD03CB" w14:textId="77777777" w:rsidR="000E534C" w:rsidRDefault="008E5D06">
      <w:pPr>
        <w:pStyle w:val="ListParagraph"/>
        <w:numPr>
          <w:ilvl w:val="2"/>
          <w:numId w:val="14"/>
        </w:numPr>
      </w:pPr>
      <w:r>
        <w:t xml:space="preserve">demonstrate that the Supplier’s approach to delivery of the Deliverables has minimised the Buyer and Supplier effort required to comply with this Schedule through consideration of available, appropriate and practicable pan-government accredited services (for example, ‘platform as a service’ offering from the G-Cloud catalogue); </w:t>
      </w:r>
    </w:p>
    <w:p w14:paraId="78E7730F" w14:textId="77777777" w:rsidR="000E534C" w:rsidRDefault="008E5D06">
      <w:pPr>
        <w:pStyle w:val="ListParagraph"/>
        <w:numPr>
          <w:ilvl w:val="2"/>
          <w:numId w:val="14"/>
        </w:numPr>
      </w:pPr>
      <w:r>
        <w:t xml:space="preserve">set out the plans for transitioning all security arrangements and responsibilities from those in place at the Start Date to those incorporated in the ISMS within the timeframe agreed between the Parties; </w:t>
      </w:r>
    </w:p>
    <w:p w14:paraId="6236115D" w14:textId="77777777" w:rsidR="000E534C" w:rsidRDefault="008E5D06">
      <w:pPr>
        <w:pStyle w:val="ListParagraph"/>
        <w:numPr>
          <w:ilvl w:val="2"/>
          <w:numId w:val="14"/>
        </w:numPr>
      </w:pPr>
      <w:r>
        <w:t xml:space="preserve">set out the scope of the Buyer System that is under the control of the Supplier; </w:t>
      </w:r>
    </w:p>
    <w:p w14:paraId="4F4513FF" w14:textId="77777777" w:rsidR="000E534C" w:rsidRDefault="008E5D06">
      <w:pPr>
        <w:pStyle w:val="ListParagraph"/>
        <w:numPr>
          <w:ilvl w:val="2"/>
          <w:numId w:val="14"/>
        </w:numPr>
      </w:pPr>
      <w:r>
        <w:t>be structured in accordance with ISO/IEC27001 and ISO/IEC27002, cross-referencing if necessary to other Schedules which cover specific areas included within those standards; and</w:t>
      </w:r>
    </w:p>
    <w:p w14:paraId="281CF71A" w14:textId="77777777" w:rsidR="000E534C" w:rsidRDefault="008E5D06">
      <w:pPr>
        <w:pStyle w:val="ListParagraph"/>
        <w:numPr>
          <w:ilvl w:val="2"/>
          <w:numId w:val="14"/>
        </w:numPr>
      </w:pPr>
      <w:r>
        <w:t xml:space="preserve">be written in plain English in language which is readily comprehensible to the staff of the Supplier and the Buyer engaged in the Deliverables and shall reference only documents which are in the possession of the Parties or whose location is otherwise specified in this Schedule. </w:t>
      </w:r>
    </w:p>
    <w:p w14:paraId="7A4075A3" w14:textId="77777777" w:rsidR="000E534C" w:rsidRDefault="008E5D06">
      <w:pPr>
        <w:pStyle w:val="ListParagraph"/>
        <w:numPr>
          <w:ilvl w:val="1"/>
          <w:numId w:val="14"/>
        </w:numPr>
      </w:pPr>
      <w:r>
        <w:t xml:space="preserve">If the Security Management Plan submitted to the Buyer pursuant to Paragraph 4.1 is Approved by the Buyer, it shall be adopted by the Supplier immediately and thereafter operated and maintained in accordance with this Schedule. If the Security Management Plan is not approved by the Buyer, the Supplier shall amend it within ten (10) Working Days of a notice of non-approval from the Buyer and re-submit it to the Buyer for Approval. The Parties shall use all reasonable endeavours to ensure that the Approval process takes as little time as possible and in any event no longer than fifteen (15) Working Days from the date of the first submission to the Buyer of the Security Management Plan. If the Buyer does not Approve the Security Management Plan following its resubmission, the matter shall be resolved in accordance with the Dispute Resolution Procedure. No Approval to be given by the Buyer pursuant to this Paragraph may be unreasonably withheld or delayed. However any failure to approve the Security Management Plan on the grounds that it does not comply with the requirements set out in Paragraph 4.2 shall be deemed to be reasonable. </w:t>
      </w:r>
    </w:p>
    <w:p w14:paraId="15EDDC36" w14:textId="77777777" w:rsidR="000E534C" w:rsidRDefault="008E5D06">
      <w:pPr>
        <w:pStyle w:val="ListParagraph"/>
        <w:numPr>
          <w:ilvl w:val="1"/>
          <w:numId w:val="14"/>
        </w:numPr>
      </w:pPr>
      <w:r>
        <w:t>Approval by the Buyer of the Security Management Plan pursuant to Paragraph 4.3 or of any change or amendment to the Security Management Plan shall not relieve the Supplier of its obligations under this Schedule.</w:t>
      </w:r>
    </w:p>
    <w:p w14:paraId="6125CFF8" w14:textId="77777777" w:rsidR="000E534C" w:rsidRDefault="008E5D06">
      <w:pPr>
        <w:pStyle w:val="Heading3"/>
        <w:numPr>
          <w:ilvl w:val="0"/>
          <w:numId w:val="14"/>
        </w:numPr>
      </w:pPr>
      <w:r>
        <w:t>Amendment of the ISMS and Security Management Plan</w:t>
      </w:r>
    </w:p>
    <w:p w14:paraId="02A83A75" w14:textId="77777777" w:rsidR="000E534C" w:rsidRDefault="008E5D06">
      <w:pPr>
        <w:pStyle w:val="ListParagraph"/>
        <w:numPr>
          <w:ilvl w:val="1"/>
          <w:numId w:val="14"/>
        </w:numPr>
      </w:pPr>
      <w:r>
        <w:t xml:space="preserve">The ISMS and Security Management Plan shall be fully reviewed and updated by the Supplier and at least annually to reflect: </w:t>
      </w:r>
    </w:p>
    <w:p w14:paraId="0AD75A6C" w14:textId="77777777" w:rsidR="000E534C" w:rsidRDefault="008E5D06">
      <w:pPr>
        <w:pStyle w:val="ListParagraph"/>
        <w:numPr>
          <w:ilvl w:val="2"/>
          <w:numId w:val="14"/>
        </w:numPr>
      </w:pPr>
      <w:r>
        <w:t>emerging changes in Good Industry Practice;</w:t>
      </w:r>
    </w:p>
    <w:p w14:paraId="02B49265" w14:textId="77777777" w:rsidR="000E534C" w:rsidRDefault="008E5D06">
      <w:pPr>
        <w:pStyle w:val="ListParagraph"/>
        <w:numPr>
          <w:ilvl w:val="2"/>
          <w:numId w:val="14"/>
        </w:numPr>
      </w:pPr>
      <w:r>
        <w:t xml:space="preserve">any change or proposed change to the Supplier System, the Deliverables and/or associated processes; </w:t>
      </w:r>
    </w:p>
    <w:p w14:paraId="6460D6CA" w14:textId="77777777" w:rsidR="000E534C" w:rsidRDefault="008E5D06">
      <w:pPr>
        <w:pStyle w:val="ListParagraph"/>
        <w:numPr>
          <w:ilvl w:val="2"/>
          <w:numId w:val="14"/>
        </w:numPr>
      </w:pPr>
      <w:r>
        <w:t xml:space="preserve">any new perceived or changed security threats; </w:t>
      </w:r>
    </w:p>
    <w:p w14:paraId="721CF779" w14:textId="77777777" w:rsidR="000E534C" w:rsidRDefault="008E5D06">
      <w:pPr>
        <w:pStyle w:val="ListParagraph"/>
        <w:numPr>
          <w:ilvl w:val="2"/>
          <w:numId w:val="14"/>
        </w:numPr>
      </w:pPr>
      <w:r>
        <w:t>where required in accordance with paragraph 3.4.3 d, any changes to the Security Policy;</w:t>
      </w:r>
    </w:p>
    <w:p w14:paraId="5C4EE314" w14:textId="77777777" w:rsidR="000E534C" w:rsidRDefault="008E5D06">
      <w:pPr>
        <w:pStyle w:val="ListParagraph"/>
        <w:numPr>
          <w:ilvl w:val="2"/>
          <w:numId w:val="14"/>
        </w:numPr>
      </w:pPr>
      <w:r>
        <w:t>any reasonable change in requirement requested by the Buyer.</w:t>
      </w:r>
    </w:p>
    <w:p w14:paraId="596A5580" w14:textId="77777777" w:rsidR="000E534C" w:rsidRDefault="008E5D06">
      <w:pPr>
        <w:pStyle w:val="ListParagraph"/>
        <w:numPr>
          <w:ilvl w:val="1"/>
          <w:numId w:val="14"/>
        </w:numPr>
      </w:pPr>
      <w:r>
        <w:t xml:space="preserve">The Supplier shall provide the Buyer with the results of such reviews as soon as reasonably practicable after their completion and amend the ISMS and Security Management Plan at no additional cost to the Buyer. The results of the review shall include, without limitation: </w:t>
      </w:r>
    </w:p>
    <w:p w14:paraId="5F5EE42B" w14:textId="77777777" w:rsidR="000E534C" w:rsidRDefault="008E5D06">
      <w:pPr>
        <w:pStyle w:val="ListParagraph"/>
        <w:numPr>
          <w:ilvl w:val="2"/>
          <w:numId w:val="14"/>
        </w:numPr>
      </w:pPr>
      <w:r>
        <w:t>suggested improvements to the effectiveness of the ISMS;</w:t>
      </w:r>
    </w:p>
    <w:p w14:paraId="56642933" w14:textId="77777777" w:rsidR="000E534C" w:rsidRDefault="008E5D06">
      <w:pPr>
        <w:pStyle w:val="ListParagraph"/>
        <w:numPr>
          <w:ilvl w:val="2"/>
          <w:numId w:val="14"/>
        </w:numPr>
      </w:pPr>
      <w:r>
        <w:t>updates to the risk assessments;</w:t>
      </w:r>
    </w:p>
    <w:p w14:paraId="5B8D72BA" w14:textId="77777777" w:rsidR="000E534C" w:rsidRDefault="008E5D06">
      <w:pPr>
        <w:pStyle w:val="ListParagraph"/>
        <w:numPr>
          <w:ilvl w:val="2"/>
          <w:numId w:val="14"/>
        </w:numPr>
      </w:pPr>
      <w:r>
        <w:t>proposed modifications to the procedures and controls that affect information security to respond to events that may impact on the ISMS; and</w:t>
      </w:r>
    </w:p>
    <w:p w14:paraId="5C77244F" w14:textId="77777777" w:rsidR="000E534C" w:rsidRDefault="008E5D06">
      <w:pPr>
        <w:pStyle w:val="ListParagraph"/>
        <w:numPr>
          <w:ilvl w:val="2"/>
          <w:numId w:val="14"/>
        </w:numPr>
      </w:pPr>
      <w:r>
        <w:t>suggested improvements in measuring the effectiveness of controls.</w:t>
      </w:r>
    </w:p>
    <w:p w14:paraId="61B8C343" w14:textId="77777777" w:rsidR="000E534C" w:rsidRDefault="008E5D06">
      <w:pPr>
        <w:pStyle w:val="ListParagraph"/>
        <w:numPr>
          <w:ilvl w:val="1"/>
          <w:numId w:val="14"/>
        </w:numPr>
      </w:pPr>
      <w:r>
        <w:t>Subject to Paragraph 5.4, any change which the Supplier proposes to make to the ISMS or Security Management Plan (as a result of a review carried out pursuant to Paragraph 5.1, a Buyer request, a change to Annex 1 (Security) or otherwise) shall be subject to the Variation Procedure and shall not be implemented until Approved in writing by the Buyer.</w:t>
      </w:r>
    </w:p>
    <w:p w14:paraId="0827D602" w14:textId="77777777" w:rsidR="000E534C" w:rsidRDefault="008E5D06">
      <w:pPr>
        <w:pStyle w:val="ListParagraph"/>
        <w:numPr>
          <w:ilvl w:val="1"/>
          <w:numId w:val="14"/>
        </w:numPr>
      </w:pPr>
      <w:r>
        <w:t>The Buyer may, acting reasonably, Approve and require changes or amendments to the ISMS or Security Management Plan to be implemented on timescales faster than set out in the Variation Procedure but, without prejudice to their effectiveness, all such changes and amendments shall thereafter be subject to the Variation Procedure for the purposes of formalising and documenting the relevant change or amendment.</w:t>
      </w:r>
    </w:p>
    <w:p w14:paraId="7B49B715" w14:textId="77777777" w:rsidR="000E534C" w:rsidRDefault="008E5D06">
      <w:pPr>
        <w:pStyle w:val="Heading3"/>
        <w:numPr>
          <w:ilvl w:val="0"/>
          <w:numId w:val="14"/>
        </w:numPr>
      </w:pPr>
      <w:r>
        <w:t>Security Testing</w:t>
      </w:r>
    </w:p>
    <w:p w14:paraId="56018ED9" w14:textId="77777777" w:rsidR="000E534C" w:rsidRDefault="008E5D06">
      <w:pPr>
        <w:pStyle w:val="ListParagraph"/>
        <w:numPr>
          <w:ilvl w:val="1"/>
          <w:numId w:val="14"/>
        </w:numPr>
      </w:pPr>
      <w:r>
        <w:t xml:space="preserve">The Supplier shall conduct Security Tests from time to time (and at least annually across the scope of the ISMS) and additionally after any change or amendment to the ISMS (including security incident management processes and incident response plans) or the Security Management Plan. Security Tests shall be designed and implemented by the Supplier so as to minimise the impact on the delivery of the Deliverables and the date, timing, content and conduct of such Security Tests shall be agreed in advance with the Buyer. Subject to compliance by the Supplier with the foregoing requirements, if any Security Tests adversely affect the Supplier’s ability to deliver the Deliverables so as to meet the KPIs, the Supplier shall be granted relief against any resultant under-performance for the period of the Security Tests. </w:t>
      </w:r>
    </w:p>
    <w:p w14:paraId="14D1FC2B" w14:textId="77777777" w:rsidR="000E534C" w:rsidRDefault="008E5D06">
      <w:pPr>
        <w:pStyle w:val="ListParagraph"/>
        <w:numPr>
          <w:ilvl w:val="1"/>
          <w:numId w:val="14"/>
        </w:numPr>
      </w:pPr>
      <w:r>
        <w:t xml:space="preserve">The Buyer shall be entitled to send a representative to witness the conduct of the Security Tests. The Supplier shall provide the Buyer with the results of such Security Tests (in a form approved by the Buyer in advance) as soon as practicable after completion of each Security Test. </w:t>
      </w:r>
    </w:p>
    <w:p w14:paraId="56C3AF39" w14:textId="77777777" w:rsidR="000E534C" w:rsidRDefault="008E5D06">
      <w:pPr>
        <w:pStyle w:val="ListParagraph"/>
        <w:numPr>
          <w:ilvl w:val="1"/>
          <w:numId w:val="14"/>
        </w:numPr>
      </w:pPr>
      <w:r>
        <w:t>Without prejudice to any other right of audit or access granted to the Buyer pursuant to this Contract, the Buyer and/or its authorised representatives shall be entitled, at any time upon giving reasonable notice to the Supplier, to carry out such tests (including penetration tests) as it may deem necessary in relation to the ISMS and the Supplier's compliance with the ISMS and the Security Management Plan. The Buyer may notify the Supplier of the results of such tests after completion of each such test. If any such Buyer’s test adversely affects the Supplier’s ability to deliver the Deliverables so as to meet the KPIs, the Supplier shall be granted relief against any resultant under-performance for the period of the Buyer’s test.</w:t>
      </w:r>
    </w:p>
    <w:p w14:paraId="2C2600FD" w14:textId="77777777" w:rsidR="000E534C" w:rsidRDefault="008E5D06">
      <w:pPr>
        <w:pStyle w:val="ListParagraph"/>
        <w:numPr>
          <w:ilvl w:val="1"/>
          <w:numId w:val="14"/>
        </w:numPr>
      </w:pPr>
      <w:r>
        <w:t>Where any Security Test carried out pursuant to Paragraphs 6.2 or 6.3 reveals any actual or potential Breach of Security or weaknesses (including un-patched vulnerabilities, poor configuration and/or incorrect system management), the Supplier shall promptly notify the Buyer of any changes to the ISMS and to the Security Management Plan (and the implementation thereof) which the Supplier proposes to make in order to correct such failure or weakness. Subject to the Buyer's prior written Approval, the Supplier shall implement such changes to the ISMS and the Security Management Plan and repeat the relevant Security Tests in accordance with the timetable agreed with the Buyer or, otherwise, as soon as reasonably possible. For the avoidance of doubt, where the change to the ISMS or Security Management Plan is to address a non-compliance with the Security Policy or security requirements (as set out in Annex 1 (Baseline Security Requirements) to this Schedule) or the requirements of this Schedule, the change to the ISMS or Security Management Plan shall be at no cost to the Buyer.</w:t>
      </w:r>
    </w:p>
    <w:p w14:paraId="4900B73C" w14:textId="77777777" w:rsidR="000E534C" w:rsidRDefault="008E5D06">
      <w:pPr>
        <w:pStyle w:val="ListParagraph"/>
        <w:numPr>
          <w:ilvl w:val="1"/>
          <w:numId w:val="14"/>
        </w:numPr>
      </w:pPr>
      <w:r>
        <w:t xml:space="preserve">If any repeat Security Test carried out pursuant to Paragraph 6.4 reveals an actual or potential Breach of Security exploiting the same root cause failure, such circumstance shall constitute a material Default of this Contract. </w:t>
      </w:r>
    </w:p>
    <w:p w14:paraId="3B826405" w14:textId="77777777" w:rsidR="000E534C" w:rsidRDefault="008E5D06">
      <w:pPr>
        <w:pStyle w:val="Heading3"/>
        <w:numPr>
          <w:ilvl w:val="0"/>
          <w:numId w:val="14"/>
        </w:numPr>
      </w:pPr>
      <w:r>
        <w:t xml:space="preserve">Complying with the ISMS </w:t>
      </w:r>
    </w:p>
    <w:p w14:paraId="1443EAE3" w14:textId="77777777" w:rsidR="000E534C" w:rsidRDefault="008E5D06">
      <w:pPr>
        <w:pStyle w:val="ListParagraph"/>
        <w:numPr>
          <w:ilvl w:val="1"/>
          <w:numId w:val="14"/>
        </w:numPr>
      </w:pPr>
      <w:r>
        <w:t>The Buyer shall be entitled to carry out such security audits as it may reasonably deem necessary in order to ensure that the ISMS maintains compliance with the principles and practices of ISO 27001 and/or the Security Policy where such compliance is required in accordance with paragraph 3.4.3 d.</w:t>
      </w:r>
    </w:p>
    <w:p w14:paraId="0C96BC7E" w14:textId="77777777" w:rsidR="000E534C" w:rsidRDefault="008E5D06">
      <w:pPr>
        <w:pStyle w:val="ListParagraph"/>
        <w:numPr>
          <w:ilvl w:val="1"/>
          <w:numId w:val="14"/>
        </w:numPr>
      </w:pPr>
      <w:r>
        <w:t>If, on the basis of evidence provided by such security audits, it is the Buyer's reasonable opinion that compliance with the principles and practices of ISO/IEC 27001 and/or, where relevant, the Security Policy are not being achieved by the Supplier, then the Buyer shall notify the Supplier of the same and give the Supplier a reasonable time (having regard to the extent and criticality of any non-compliance and any other relevant circumstances) to implement and remedy. If the Supplier does not become compliant within the required time then the Buyer shall have the right to obtain an independent audit against these standards in whole or in part.</w:t>
      </w:r>
    </w:p>
    <w:p w14:paraId="0DC9DFD4" w14:textId="77777777" w:rsidR="000E534C" w:rsidRDefault="008E5D06">
      <w:pPr>
        <w:pStyle w:val="ListParagraph"/>
        <w:numPr>
          <w:ilvl w:val="1"/>
          <w:numId w:val="14"/>
        </w:numPr>
      </w:pPr>
      <w:r>
        <w:t>If, as a result of any such independent audit as described in Paragraph the Supplier is found to be non-compliant with the principles and practices of ISO/IEC 27001 and/or, where relevant, the Security Policy then the Supplier shall, at its own expense, undertake those actions required in order to achieve the necessary compliance and shall reimburse in full the costs incurred by the Buyer in obtaining such audit.</w:t>
      </w:r>
    </w:p>
    <w:p w14:paraId="149C8862" w14:textId="77777777" w:rsidR="000E534C" w:rsidRDefault="008E5D06">
      <w:pPr>
        <w:pStyle w:val="Heading3"/>
        <w:numPr>
          <w:ilvl w:val="0"/>
          <w:numId w:val="14"/>
        </w:numPr>
      </w:pPr>
      <w:r>
        <w:t>Security Breach</w:t>
      </w:r>
    </w:p>
    <w:p w14:paraId="5428CC33" w14:textId="77777777" w:rsidR="000E534C" w:rsidRDefault="008E5D06">
      <w:pPr>
        <w:pStyle w:val="ListParagraph"/>
        <w:numPr>
          <w:ilvl w:val="1"/>
          <w:numId w:val="14"/>
        </w:numPr>
      </w:pPr>
      <w:r>
        <w:t xml:space="preserve">Either Party shall notify the other in accordance with the agreed security incident management process as defined by the ISMS upon becoming aware of any breach of security or any potential or attempted Breach of Security. </w:t>
      </w:r>
    </w:p>
    <w:p w14:paraId="3C2EAE00" w14:textId="77777777" w:rsidR="000E534C" w:rsidRDefault="008E5D06">
      <w:pPr>
        <w:pStyle w:val="ListParagraph"/>
        <w:numPr>
          <w:ilvl w:val="1"/>
          <w:numId w:val="14"/>
        </w:numPr>
      </w:pPr>
      <w:r>
        <w:t>Without prejudice to the security incident management process, upon becoming aware of any of the circumstances referred to in Paragraph 8.1, the Supplier shall:</w:t>
      </w:r>
    </w:p>
    <w:p w14:paraId="65D5F7EF" w14:textId="77777777" w:rsidR="000E534C" w:rsidRDefault="008E5D06">
      <w:pPr>
        <w:pStyle w:val="ListParagraph"/>
        <w:numPr>
          <w:ilvl w:val="2"/>
          <w:numId w:val="14"/>
        </w:numPr>
      </w:pPr>
      <w:r>
        <w:t>immediately take all reasonable steps (which shall include any action or changes reasonably required by the Buyer) necessary to:</w:t>
      </w:r>
    </w:p>
    <w:p w14:paraId="5C958608" w14:textId="77777777" w:rsidR="000E534C" w:rsidRDefault="008E5D06">
      <w:pPr>
        <w:pStyle w:val="ListParagraph"/>
        <w:numPr>
          <w:ilvl w:val="0"/>
          <w:numId w:val="17"/>
        </w:numPr>
      </w:pPr>
      <w:r>
        <w:t xml:space="preserve">minimise the extent of actual or potential harm caused by any Breach of Security; </w:t>
      </w:r>
    </w:p>
    <w:p w14:paraId="6F43C48F" w14:textId="77777777" w:rsidR="000E534C" w:rsidRDefault="008E5D06">
      <w:pPr>
        <w:pStyle w:val="ListParagraph"/>
        <w:numPr>
          <w:ilvl w:val="0"/>
          <w:numId w:val="17"/>
        </w:numPr>
      </w:pPr>
      <w:r>
        <w:t xml:space="preserve">remedy such Breach of Security or any potential or attempted Breach of Security in order to protect the integrity of the Buyer Property and/or Buyer Assets and/or ISMS to the extent that this is within the Supplier’s control; </w:t>
      </w:r>
    </w:p>
    <w:p w14:paraId="15D8921F" w14:textId="77777777" w:rsidR="000E534C" w:rsidRDefault="008E5D06">
      <w:pPr>
        <w:pStyle w:val="ListParagraph"/>
        <w:numPr>
          <w:ilvl w:val="0"/>
          <w:numId w:val="17"/>
        </w:numPr>
      </w:pPr>
      <w:r>
        <w:t>apply a tested mitigation against any such Breach of Security or attempted Breach of Security and provided that reasonable testing has been undertaken by the Supplier, if the mitigation adversely affects the Supplier’s ability to provide the Deliverables so as to meet the relevant Service Level Performance Indicators, the Supplier shall be granted relief against any resultant under-performance for such period as the Buyer, acting reasonably, may specify by written notice to the Supplier;</w:t>
      </w:r>
    </w:p>
    <w:p w14:paraId="306A5F97" w14:textId="77777777" w:rsidR="000E534C" w:rsidRDefault="008E5D06">
      <w:pPr>
        <w:pStyle w:val="ListParagraph"/>
        <w:numPr>
          <w:ilvl w:val="0"/>
          <w:numId w:val="17"/>
        </w:numPr>
      </w:pPr>
      <w:r>
        <w:t>prevent a further Breach of Security or any potential or attempted Breach of Security in the future exploiting the same root cause failure; and</w:t>
      </w:r>
    </w:p>
    <w:p w14:paraId="7BE203C3" w14:textId="77777777" w:rsidR="000E534C" w:rsidRDefault="008E5D06">
      <w:pPr>
        <w:pStyle w:val="ListParagraph"/>
        <w:numPr>
          <w:ilvl w:val="0"/>
          <w:numId w:val="17"/>
        </w:numPr>
      </w:pPr>
      <w:r>
        <w:t>supply any requested data to the Buyer (or the Computer Emergency Response Team for UK Government ("GovCertUK")) on the Buyer’s request within two (2) Working Days and without charge (where such requests are reasonably related to a possible incident or compromise); and</w:t>
      </w:r>
    </w:p>
    <w:p w14:paraId="28B73CDD" w14:textId="77777777" w:rsidR="000E534C" w:rsidRDefault="008E5D06">
      <w:pPr>
        <w:pStyle w:val="ListParagraph"/>
        <w:numPr>
          <w:ilvl w:val="0"/>
          <w:numId w:val="17"/>
        </w:numPr>
      </w:pPr>
      <w:r>
        <w:t>as soon as reasonably practicable provide to the Buyer full details (using the reporting mechanism defined by the ISMS) of the Breach of Security or attempted Breach of Security, including a root cause analysis where required by the Buyer.</w:t>
      </w:r>
    </w:p>
    <w:p w14:paraId="18A6A8DA" w14:textId="77777777" w:rsidR="000E534C" w:rsidRDefault="008E5D06">
      <w:pPr>
        <w:pStyle w:val="ListParagraph"/>
        <w:numPr>
          <w:ilvl w:val="1"/>
          <w:numId w:val="14"/>
        </w:numPr>
      </w:pPr>
      <w:r>
        <w:t xml:space="preserve">In the event that any action is taken in response to a Breach of Security or potential or attempted Breach of Security that demonstrates non-compliance of the ISMS with the Security Policy (where relevant) or the requirements of this Schedule, then any required change to the ISMS shall be at no cost to the Buyer. </w:t>
      </w:r>
    </w:p>
    <w:p w14:paraId="4CA8805F" w14:textId="77777777" w:rsidR="000E534C" w:rsidRDefault="008E5D06">
      <w:pPr>
        <w:pStyle w:val="Heading3"/>
        <w:numPr>
          <w:ilvl w:val="0"/>
          <w:numId w:val="14"/>
        </w:numPr>
      </w:pPr>
      <w:r>
        <w:t>Vulnerabilities and fixing them</w:t>
      </w:r>
    </w:p>
    <w:p w14:paraId="775199CB" w14:textId="77777777" w:rsidR="000E534C" w:rsidRDefault="008E5D06">
      <w:pPr>
        <w:pStyle w:val="ListParagraph"/>
        <w:numPr>
          <w:ilvl w:val="1"/>
          <w:numId w:val="14"/>
        </w:numPr>
      </w:pPr>
      <w:r>
        <w:t xml:space="preserve">The Buyer and the Supplier acknowledge that from time to time vulnerabilities in the ICT Environment will be discovered which unless mitigated will present an unacceptable risk to the Buyer’s information. </w:t>
      </w:r>
    </w:p>
    <w:p w14:paraId="1086066C" w14:textId="77777777" w:rsidR="000E534C" w:rsidRDefault="008E5D06">
      <w:pPr>
        <w:pStyle w:val="ListParagraph"/>
        <w:numPr>
          <w:ilvl w:val="1"/>
          <w:numId w:val="14"/>
        </w:numPr>
      </w:pPr>
      <w:r>
        <w:t>The severity of threat vulnerabilities for COTS Software shall be categorised by the Supplier as ‘Critical’, ‘Important’ and ‘Other’ by aligning these categories to the vulnerability scoring according to the agreed method in the ISMS and using the appropriate vulnerability scoring systems including:</w:t>
      </w:r>
    </w:p>
    <w:p w14:paraId="00B11283" w14:textId="77777777" w:rsidR="000E534C" w:rsidRDefault="008E5D06">
      <w:pPr>
        <w:pStyle w:val="ListParagraph"/>
        <w:numPr>
          <w:ilvl w:val="2"/>
          <w:numId w:val="14"/>
        </w:numPr>
      </w:pPr>
      <w:r>
        <w:t>the ‘National Vulnerability Database’ ‘Vulnerability Severity Ratings’: ‘High’, ‘Medium’ and ‘Low’ respectively (these in turn are aligned to CVSS scores as set out by NIST http://nvd.nist.gov/cvss.cfm); and</w:t>
      </w:r>
    </w:p>
    <w:p w14:paraId="241FE4B0" w14:textId="77777777" w:rsidR="000E534C" w:rsidRDefault="008E5D06">
      <w:pPr>
        <w:pStyle w:val="ListParagraph"/>
        <w:numPr>
          <w:ilvl w:val="2"/>
          <w:numId w:val="14"/>
        </w:numPr>
      </w:pPr>
      <w:r>
        <w:t>Microsoft’s ‘Security Bulletin Severity Rating System’ ratings ‘Critical’, ‘Important’, and the two remaining levels (‘Moderate’ and ‘Low’) respectively.</w:t>
      </w:r>
    </w:p>
    <w:p w14:paraId="7694F725" w14:textId="77777777" w:rsidR="000E534C" w:rsidRDefault="008E5D06">
      <w:pPr>
        <w:pStyle w:val="ListParagraph"/>
        <w:numPr>
          <w:ilvl w:val="1"/>
          <w:numId w:val="14"/>
        </w:numPr>
      </w:pPr>
      <w:r>
        <w:t>The Supplier shall procure the application of security patches to vulnerabilities within a maximum period from the public release of such patches with those vulnerabilities categorised as ‘Critical’ within 14 days of release, ‘Important’ within 30 days of release and all ‘Other’ within 60 Working Days of release, except where:</w:t>
      </w:r>
    </w:p>
    <w:p w14:paraId="4BDA4F86" w14:textId="77777777" w:rsidR="000E534C" w:rsidRDefault="008E5D06">
      <w:pPr>
        <w:pStyle w:val="ListParagraph"/>
        <w:numPr>
          <w:ilvl w:val="2"/>
          <w:numId w:val="14"/>
        </w:numPr>
      </w:pPr>
      <w:r>
        <w:t>the Supplier can demonstrate that a vulnerability is not exploitable within the context of any Service (e.g. because it resides in a software component which is not running in the service) provided vulnerabilities which the Supplier asserts cannot be exploited within the context of a Service must be remedied by the Supplier within the above timescales if the vulnerability becomes exploitable within the context of the Service;</w:t>
      </w:r>
    </w:p>
    <w:p w14:paraId="11299A54" w14:textId="77777777" w:rsidR="000E534C" w:rsidRDefault="008E5D06">
      <w:pPr>
        <w:pStyle w:val="ListParagraph"/>
        <w:numPr>
          <w:ilvl w:val="2"/>
          <w:numId w:val="14"/>
        </w:numPr>
      </w:pPr>
      <w:r>
        <w:t>the application of a ‘Critical’ or ‘Important’ security patch adversely affects the Supplier’s ability to deliver the Services in which case the Supplier shall be granted an extension to such timescales of 5 days, provided the Supplier had followed and continues to follow the security patch test plan agreed with the Buyer; or</w:t>
      </w:r>
    </w:p>
    <w:p w14:paraId="04124968" w14:textId="77777777" w:rsidR="000E534C" w:rsidRDefault="008E5D06">
      <w:pPr>
        <w:pStyle w:val="ListParagraph"/>
        <w:numPr>
          <w:ilvl w:val="2"/>
          <w:numId w:val="14"/>
        </w:numPr>
      </w:pPr>
      <w:r>
        <w:t>the Buyer agrees a different maximum period after a case-by-case consultation with the Supplier under the processes defined in the ISMS.</w:t>
      </w:r>
    </w:p>
    <w:p w14:paraId="4C96D9CC" w14:textId="77777777" w:rsidR="000E534C" w:rsidRDefault="008E5D06">
      <w:pPr>
        <w:pStyle w:val="ListParagraph"/>
        <w:numPr>
          <w:ilvl w:val="1"/>
          <w:numId w:val="14"/>
        </w:numPr>
      </w:pPr>
      <w:r>
        <w:t>The Specification and Mobilisation Plan (if applicable) shall include provisions for major version upgrades of all COTS Software to be upgraded within 6 Months of the release of the latest version, such that it is no more than one major version level below the latest release (normally codified as running software no older than the ‘n-1 version’) throughout the Term unless:</w:t>
      </w:r>
    </w:p>
    <w:p w14:paraId="522E37BB" w14:textId="77777777" w:rsidR="000E534C" w:rsidRDefault="008E5D06">
      <w:pPr>
        <w:pStyle w:val="ListParagraph"/>
        <w:numPr>
          <w:ilvl w:val="2"/>
          <w:numId w:val="14"/>
        </w:numPr>
      </w:pPr>
      <w:r>
        <w:t>where upgrading such COTS Software reduces the level of mitigations for known threats, vulnerabilities or exploitation techniques, provided always that such upgrade is made within 12 Months of release of the latest version; or</w:t>
      </w:r>
    </w:p>
    <w:p w14:paraId="521CEBDB" w14:textId="77777777" w:rsidR="000E534C" w:rsidRDefault="008E5D06">
      <w:pPr>
        <w:pStyle w:val="ListParagraph"/>
        <w:numPr>
          <w:ilvl w:val="2"/>
          <w:numId w:val="14"/>
        </w:numPr>
      </w:pPr>
      <w:r>
        <w:t xml:space="preserve">is agreed with the Buyer in writing. </w:t>
      </w:r>
    </w:p>
    <w:p w14:paraId="3A91121E" w14:textId="77777777" w:rsidR="000E534C" w:rsidRDefault="008E5D06">
      <w:pPr>
        <w:pStyle w:val="ListParagraph"/>
        <w:numPr>
          <w:ilvl w:val="1"/>
          <w:numId w:val="14"/>
        </w:numPr>
      </w:pPr>
      <w:r>
        <w:t>The Supplier shall:</w:t>
      </w:r>
    </w:p>
    <w:p w14:paraId="6A70CF67" w14:textId="77777777" w:rsidR="000E534C" w:rsidRDefault="008E5D06">
      <w:pPr>
        <w:pStyle w:val="ListParagraph"/>
        <w:numPr>
          <w:ilvl w:val="2"/>
          <w:numId w:val="14"/>
        </w:numPr>
      </w:pPr>
      <w:r>
        <w:t>implement a mechanism for receiving, analysing and acting upon threat information supplied by GovCertUK, or any other competent Central Government Body;</w:t>
      </w:r>
    </w:p>
    <w:p w14:paraId="04D19FB4" w14:textId="77777777" w:rsidR="000E534C" w:rsidRDefault="008E5D06">
      <w:pPr>
        <w:pStyle w:val="ListParagraph"/>
        <w:numPr>
          <w:ilvl w:val="2"/>
          <w:numId w:val="14"/>
        </w:numPr>
      </w:pPr>
      <w:r>
        <w:t>ensure that the ICT Environment (to the extent that the ICT Environment is within the control of the Supplier) is monitored to facilitate the detection of anomalous behaviour that would be indicative of system compromise;</w:t>
      </w:r>
    </w:p>
    <w:p w14:paraId="78E86479" w14:textId="77777777" w:rsidR="000E534C" w:rsidRDefault="008E5D06">
      <w:pPr>
        <w:pStyle w:val="ListParagraph"/>
        <w:numPr>
          <w:ilvl w:val="2"/>
          <w:numId w:val="14"/>
        </w:numPr>
      </w:pPr>
      <w:r>
        <w:t>ensure it is knowledgeable about the latest trends in threat, vulnerability and exploitation that are relevant to the ICT Environment by actively monitoring the threat landscape during the Contract Period;</w:t>
      </w:r>
    </w:p>
    <w:p w14:paraId="06637CFB" w14:textId="77777777" w:rsidR="000E534C" w:rsidRDefault="008E5D06">
      <w:pPr>
        <w:pStyle w:val="ListParagraph"/>
        <w:numPr>
          <w:ilvl w:val="2"/>
          <w:numId w:val="14"/>
        </w:numPr>
      </w:pPr>
      <w:r>
        <w:t>pro-actively scan the ICT Environment (to the extent that the ICT Environment is within the control of the Supplier) for vulnerable components and address discovered vulnerabilities through the processes described in the ISMS as developed under Paragraph 3.3.5;</w:t>
      </w:r>
    </w:p>
    <w:p w14:paraId="31BE68F3" w14:textId="77777777" w:rsidR="000E534C" w:rsidRDefault="008E5D06">
      <w:pPr>
        <w:pStyle w:val="ListParagraph"/>
        <w:numPr>
          <w:ilvl w:val="2"/>
          <w:numId w:val="14"/>
        </w:numPr>
      </w:pPr>
      <w:r>
        <w:t>from the date specified in the Security Management Plan provide a report to the Buyer within five (5) Working Days of the end of each Month detailing both patched and outstanding vulnerabilities in the ICT Environment (to the extent that the ICT Environment is within the control of the Supplier) and any elapsed time between the public release date of patches and either time of application or for outstanding vulnerabilities the time of issue of such report;</w:t>
      </w:r>
    </w:p>
    <w:p w14:paraId="70CCFBDB" w14:textId="77777777" w:rsidR="000E534C" w:rsidRDefault="008E5D06">
      <w:pPr>
        <w:pStyle w:val="ListParagraph"/>
        <w:numPr>
          <w:ilvl w:val="2"/>
          <w:numId w:val="14"/>
        </w:numPr>
      </w:pPr>
      <w:r>
        <w:t>propose interim mitigation measures to vulnerabilities in the ICT Environment known to be exploitable where a security patch is not immediately available;</w:t>
      </w:r>
    </w:p>
    <w:p w14:paraId="02E6E8A3" w14:textId="77777777" w:rsidR="000E534C" w:rsidRDefault="008E5D06">
      <w:pPr>
        <w:pStyle w:val="ListParagraph"/>
        <w:numPr>
          <w:ilvl w:val="2"/>
          <w:numId w:val="14"/>
        </w:numPr>
      </w:pPr>
      <w:r>
        <w:t>remove or disable any extraneous interfaces, services or capabilities that are not needed for the provision of the Services (in order to reduce the attack surface of the ICT Environment); and</w:t>
      </w:r>
    </w:p>
    <w:p w14:paraId="6F77743A" w14:textId="77777777" w:rsidR="000E534C" w:rsidRDefault="008E5D06">
      <w:pPr>
        <w:pStyle w:val="ListParagraph"/>
        <w:numPr>
          <w:ilvl w:val="2"/>
          <w:numId w:val="14"/>
        </w:numPr>
      </w:pPr>
      <w:r>
        <w:t>inform the Buyer when it becomes aware of any new threat, vulnerability or exploitation technique that has the potential to affect the security of the ICT Environment and provide initial indications of possible mitigations.</w:t>
      </w:r>
    </w:p>
    <w:p w14:paraId="54B2CC0F" w14:textId="77777777" w:rsidR="000E534C" w:rsidRDefault="008E5D06">
      <w:pPr>
        <w:pStyle w:val="ListParagraph"/>
        <w:numPr>
          <w:ilvl w:val="1"/>
          <w:numId w:val="14"/>
        </w:numPr>
      </w:pPr>
      <w:r>
        <w:t>If the Supplier is unlikely to be able to mitigate the vulnerability within the timescales under this Paragraph 9, the Supplier shall immediately notify the Buyer.</w:t>
      </w:r>
    </w:p>
    <w:p w14:paraId="6A4B3716" w14:textId="77777777" w:rsidR="000E534C" w:rsidRDefault="008E5D06">
      <w:pPr>
        <w:pStyle w:val="ListParagraph"/>
        <w:numPr>
          <w:ilvl w:val="1"/>
          <w:numId w:val="14"/>
        </w:numPr>
      </w:pPr>
      <w:r>
        <w:t>A failure to comply with Paragraph 9.3 shall constitute a Default, and the Supplier shall comply with the Rectification Plan Process.</w:t>
      </w:r>
    </w:p>
    <w:p w14:paraId="628D2673" w14:textId="77777777" w:rsidR="000E534C" w:rsidRDefault="008E5D06">
      <w:pPr>
        <w:pStyle w:val="Heading3"/>
        <w:pageBreakBefore/>
      </w:pPr>
      <w:r>
        <w:t xml:space="preserve">Part B: Annex 1 </w:t>
      </w:r>
    </w:p>
    <w:p w14:paraId="5C08F35A" w14:textId="77777777" w:rsidR="000E534C" w:rsidRDefault="008E5D06">
      <w:pPr>
        <w:pStyle w:val="Heading3"/>
      </w:pPr>
      <w:r>
        <w:t>Baseline security requirements</w:t>
      </w:r>
    </w:p>
    <w:p w14:paraId="5E6C9AE9" w14:textId="77777777" w:rsidR="000E534C" w:rsidRDefault="008E5D06">
      <w:pPr>
        <w:pStyle w:val="Heading3"/>
        <w:numPr>
          <w:ilvl w:val="0"/>
          <w:numId w:val="18"/>
        </w:numPr>
      </w:pPr>
      <w:r>
        <w:t>Handling Classified information</w:t>
      </w:r>
    </w:p>
    <w:p w14:paraId="077FC6F9" w14:textId="77777777" w:rsidR="000E534C" w:rsidRDefault="008E5D06">
      <w:pPr>
        <w:pStyle w:val="ListParagraph"/>
        <w:numPr>
          <w:ilvl w:val="1"/>
          <w:numId w:val="18"/>
        </w:numPr>
      </w:pPr>
      <w:r>
        <w:t>The Supplier shall not handle Buyer information classified SECRET or TOP SECRET except if there is a specific requirement and in this case prior to receipt of such information the Supplier shall seek additional specific guidance from the Buyer.</w:t>
      </w:r>
    </w:p>
    <w:p w14:paraId="4C00E844" w14:textId="77777777" w:rsidR="000E534C" w:rsidRDefault="008E5D06">
      <w:pPr>
        <w:pStyle w:val="Heading3"/>
        <w:numPr>
          <w:ilvl w:val="0"/>
          <w:numId w:val="18"/>
        </w:numPr>
      </w:pPr>
      <w:r>
        <w:t>End user devices</w:t>
      </w:r>
    </w:p>
    <w:p w14:paraId="59DB602E" w14:textId="77777777" w:rsidR="000E534C" w:rsidRDefault="008E5D06">
      <w:pPr>
        <w:pStyle w:val="ListParagraph"/>
        <w:numPr>
          <w:ilvl w:val="1"/>
          <w:numId w:val="18"/>
        </w:numPr>
      </w:pPr>
      <w:r>
        <w:t xml:space="preserve">When Government Data resides on a mobile, removable or physically uncontrolled device it must be stored encrypted using a product or system component which has been formally assured through a recognised certification process of the National Cyber Security Centre (“NCSC”) to at least Foundation Grade, for example, under the NCSC Commercial Product Assurance scheme ("CPA"). </w:t>
      </w:r>
    </w:p>
    <w:p w14:paraId="500598A1" w14:textId="77777777" w:rsidR="000E534C" w:rsidRDefault="008E5D06">
      <w:pPr>
        <w:pStyle w:val="ListParagraph"/>
        <w:numPr>
          <w:ilvl w:val="1"/>
          <w:numId w:val="18"/>
        </w:numPr>
      </w:pPr>
      <w:r>
        <w:t>Devices used to access or manage Government Data and services must be under the management authority of Buyer or Supplier and have a minimum set of security policy configuration enforced. These devices must be placed into a ‘known good’ state prior to being provisioned into the management authority of the Buyer. Unless otherwise agreed with the Buyer in writing, all Supplier devices are expected to meet the set of security requirements set out in the End User Devices Security Guidance (</w:t>
      </w:r>
      <w:hyperlink r:id="rId67" w:history="1">
        <w:r>
          <w:rPr>
            <w:rStyle w:val="Hyperlink"/>
          </w:rPr>
          <w:t>https://www.ncsc.gov.uk/guidance/end-user-device-security</w:t>
        </w:r>
      </w:hyperlink>
      <w:r>
        <w:t>). Where the guidance highlights shortcomings in a particular platform the Supplier may wish to use, then these should be discussed with the Buyer and a joint decision shall be taken on whether the residual risks are acceptable. Where the Supplier wishes to deviate from the NCSC guidance, then this should be agreed in writing on a case by case basis with the Buyer.</w:t>
      </w:r>
    </w:p>
    <w:p w14:paraId="01BD431E" w14:textId="77777777" w:rsidR="000E534C" w:rsidRDefault="008E5D06">
      <w:pPr>
        <w:pStyle w:val="Heading3"/>
        <w:numPr>
          <w:ilvl w:val="0"/>
          <w:numId w:val="18"/>
        </w:numPr>
      </w:pPr>
      <w:r>
        <w:t>Data Processing, Storage, Management and Destruction</w:t>
      </w:r>
    </w:p>
    <w:p w14:paraId="54C47538" w14:textId="77777777" w:rsidR="000E534C" w:rsidRDefault="008E5D06">
      <w:pPr>
        <w:pStyle w:val="ListParagraph"/>
        <w:numPr>
          <w:ilvl w:val="1"/>
          <w:numId w:val="18"/>
        </w:numPr>
      </w:pPr>
      <w:r>
        <w:t>The Supplier and Buyer recognise the need for the Buyer’s information to be safeguarded under the UK Data Protection regime or a similar regime. To that end, the Supplier must be able to state to the Buyer the physical locations in which data may be stored, processed and managed from, and what legal and regulatory frameworks Government Data will be subject to at all times.</w:t>
      </w:r>
    </w:p>
    <w:p w14:paraId="0FD1BC57" w14:textId="77777777" w:rsidR="000E534C" w:rsidRDefault="008E5D06">
      <w:pPr>
        <w:pStyle w:val="ListParagraph"/>
        <w:numPr>
          <w:ilvl w:val="1"/>
          <w:numId w:val="18"/>
        </w:numPr>
      </w:pPr>
      <w:r>
        <w:t>The Supplier shall agree any change in location of data storage, processing and administration with the Buyer in accordance with Clause 14 (Data protection).</w:t>
      </w:r>
    </w:p>
    <w:p w14:paraId="7C331BA9" w14:textId="77777777" w:rsidR="000E534C" w:rsidRDefault="008E5D06">
      <w:pPr>
        <w:pStyle w:val="ListParagraph"/>
        <w:numPr>
          <w:ilvl w:val="1"/>
          <w:numId w:val="18"/>
        </w:numPr>
      </w:pPr>
      <w:r>
        <w:t>The Supplier shall:</w:t>
      </w:r>
    </w:p>
    <w:p w14:paraId="4FB91C3A" w14:textId="77777777" w:rsidR="000E534C" w:rsidRDefault="008E5D06">
      <w:pPr>
        <w:pStyle w:val="ListParagraph"/>
        <w:numPr>
          <w:ilvl w:val="2"/>
          <w:numId w:val="18"/>
        </w:numPr>
      </w:pPr>
      <w:r>
        <w:t>provide the Buyer with all Government Data on demand in an agreed open format;</w:t>
      </w:r>
    </w:p>
    <w:p w14:paraId="0B7CC466" w14:textId="77777777" w:rsidR="000E534C" w:rsidRDefault="008E5D06">
      <w:pPr>
        <w:pStyle w:val="ListParagraph"/>
        <w:numPr>
          <w:ilvl w:val="2"/>
          <w:numId w:val="18"/>
        </w:numPr>
      </w:pPr>
      <w:r>
        <w:t>have documented processes to guarantee availability of Government Data in the event of the Supplier ceasing to trade;</w:t>
      </w:r>
    </w:p>
    <w:p w14:paraId="4C87430A" w14:textId="77777777" w:rsidR="000E534C" w:rsidRDefault="008E5D06">
      <w:pPr>
        <w:pStyle w:val="ListParagraph"/>
        <w:numPr>
          <w:ilvl w:val="2"/>
          <w:numId w:val="18"/>
        </w:numPr>
      </w:pPr>
      <w:r>
        <w:t>securely destroy all media that has held Government Data at the end of life of that media in line with Good Industry Practice; and</w:t>
      </w:r>
    </w:p>
    <w:p w14:paraId="7C23A322" w14:textId="77777777" w:rsidR="000E534C" w:rsidRDefault="008E5D06">
      <w:pPr>
        <w:pStyle w:val="ListParagraph"/>
        <w:numPr>
          <w:ilvl w:val="2"/>
          <w:numId w:val="18"/>
        </w:numPr>
      </w:pPr>
      <w:r>
        <w:t>securely erase any or all Government Data held by the Supplier when requested to do so by the Buyer.</w:t>
      </w:r>
    </w:p>
    <w:p w14:paraId="7E363AA5" w14:textId="77777777" w:rsidR="000E534C" w:rsidRDefault="008E5D06">
      <w:pPr>
        <w:pStyle w:val="Heading3"/>
        <w:numPr>
          <w:ilvl w:val="0"/>
          <w:numId w:val="18"/>
        </w:numPr>
      </w:pPr>
      <w:r>
        <w:t xml:space="preserve">Ensuring secure communications </w:t>
      </w:r>
    </w:p>
    <w:p w14:paraId="0174D058" w14:textId="77777777" w:rsidR="000E534C" w:rsidRDefault="008E5D06">
      <w:pPr>
        <w:pStyle w:val="ListParagraph"/>
        <w:numPr>
          <w:ilvl w:val="1"/>
          <w:numId w:val="18"/>
        </w:numPr>
      </w:pPr>
      <w:r>
        <w:t>The Buyer requires that any Government Data transmitted over any public network (including the Internet, mobile networks or un-protected enterprise network) or to a mobile device must be encrypted using a product or system component which has been formally assured through a certification process recognised by NCSC, to at least Foundation Grade, for example, under CPA.</w:t>
      </w:r>
    </w:p>
    <w:p w14:paraId="796971F1" w14:textId="77777777" w:rsidR="000E534C" w:rsidRDefault="008E5D06">
      <w:pPr>
        <w:pStyle w:val="ListParagraph"/>
        <w:numPr>
          <w:ilvl w:val="1"/>
          <w:numId w:val="18"/>
        </w:numPr>
      </w:pPr>
      <w:r>
        <w:t>The Buyer requires that the configuration and use of all networking equipment to provide the Services, including those that are located in secure physical locations, are at least compliant with Good Industry Practice.</w:t>
      </w:r>
    </w:p>
    <w:p w14:paraId="5D4530AC" w14:textId="77777777" w:rsidR="000E534C" w:rsidRDefault="008E5D06">
      <w:pPr>
        <w:pStyle w:val="Heading3"/>
        <w:numPr>
          <w:ilvl w:val="0"/>
          <w:numId w:val="18"/>
        </w:numPr>
      </w:pPr>
      <w:r>
        <w:t xml:space="preserve">Security by design </w:t>
      </w:r>
    </w:p>
    <w:p w14:paraId="4269211C" w14:textId="77777777" w:rsidR="000E534C" w:rsidRDefault="008E5D06">
      <w:pPr>
        <w:pStyle w:val="ListParagraph"/>
        <w:numPr>
          <w:ilvl w:val="1"/>
          <w:numId w:val="18"/>
        </w:numPr>
      </w:pPr>
      <w:r>
        <w:t xml:space="preserve">The Supplier shall apply the ‘principle of least privilege’ (the practice of limiting systems, processes and user access to the minimum possible level) to the design and configuration of IT systems which will process or store Government Data. </w:t>
      </w:r>
    </w:p>
    <w:p w14:paraId="5627F4DB" w14:textId="77777777" w:rsidR="000E534C" w:rsidRDefault="008E5D06">
      <w:pPr>
        <w:pStyle w:val="ListParagraph"/>
        <w:numPr>
          <w:ilvl w:val="1"/>
          <w:numId w:val="18"/>
        </w:numPr>
      </w:pPr>
      <w:r>
        <w:t>When designing and configuring the ICT Environment (to the extent that the ICT Environment is within the control of the Supplier) the Supplier shall follow Good Industry Practice and seek guidance from recognised security professionals with the appropriate skills and/or a NCSC certification (</w:t>
      </w:r>
      <w:hyperlink r:id="rId68" w:history="1">
        <w:r>
          <w:rPr>
            <w:rStyle w:val="Hyperlink"/>
          </w:rPr>
          <w:t>https://www.ncsc.gov.uk/section/products-services/ncsc-certification</w:t>
        </w:r>
      </w:hyperlink>
      <w:r>
        <w:t xml:space="preserve">) for all bespoke or complex components of the ICT Environment (to the extent that the ICT Environment is within the control of the Supplier). </w:t>
      </w:r>
    </w:p>
    <w:p w14:paraId="55E94C8D" w14:textId="77777777" w:rsidR="000E534C" w:rsidRDefault="008E5D06">
      <w:pPr>
        <w:pStyle w:val="Heading3"/>
        <w:numPr>
          <w:ilvl w:val="0"/>
          <w:numId w:val="18"/>
        </w:numPr>
      </w:pPr>
      <w:r>
        <w:t xml:space="preserve">Security of Supplier Staff </w:t>
      </w:r>
    </w:p>
    <w:p w14:paraId="722A92A3" w14:textId="77777777" w:rsidR="000E534C" w:rsidRDefault="008E5D06">
      <w:pPr>
        <w:pStyle w:val="ListParagraph"/>
        <w:numPr>
          <w:ilvl w:val="1"/>
          <w:numId w:val="18"/>
        </w:numPr>
      </w:pPr>
      <w:r>
        <w:t>Supplier Staff shall be subject to pre-employment checks that include, as a minimum: identity, unspent criminal convictions and right to work.</w:t>
      </w:r>
    </w:p>
    <w:p w14:paraId="66487A1D" w14:textId="77777777" w:rsidR="000E534C" w:rsidRDefault="008E5D06">
      <w:pPr>
        <w:pStyle w:val="ListParagraph"/>
        <w:numPr>
          <w:ilvl w:val="1"/>
          <w:numId w:val="18"/>
        </w:numPr>
      </w:pPr>
      <w:r>
        <w:t xml:space="preserve">The Supplier shall agree on a case by case basis Supplier Staff roles which require specific government clearances (such as ‘SC’) including system administrators with privileged access to IT systems which store or process Government Data. </w:t>
      </w:r>
    </w:p>
    <w:p w14:paraId="058190F7" w14:textId="77777777" w:rsidR="000E534C" w:rsidRDefault="008E5D06">
      <w:pPr>
        <w:pStyle w:val="ListParagraph"/>
        <w:numPr>
          <w:ilvl w:val="1"/>
          <w:numId w:val="18"/>
        </w:numPr>
      </w:pPr>
      <w:r>
        <w:t>The Supplier shall prevent Supplier Staff who are unable to obtain the required security clearances from accessing systems which store, process, or are used to manage Government Data except where agreed with the Buyer in writing.</w:t>
      </w:r>
    </w:p>
    <w:p w14:paraId="56A312D2" w14:textId="77777777" w:rsidR="000E534C" w:rsidRDefault="008E5D06">
      <w:pPr>
        <w:pStyle w:val="ListParagraph"/>
        <w:numPr>
          <w:ilvl w:val="1"/>
          <w:numId w:val="18"/>
        </w:numPr>
      </w:pPr>
      <w:r>
        <w:t>All Supplier Staff that have the ability to access Government Data or systems holding Government Data shall undergo regular training on secure information management principles. Unless otherwise agreed with the Buyer in writing, this training must be undertaken annually.</w:t>
      </w:r>
    </w:p>
    <w:p w14:paraId="4915D9E1" w14:textId="77777777" w:rsidR="000E534C" w:rsidRDefault="008E5D06">
      <w:pPr>
        <w:pStyle w:val="ListParagraph"/>
        <w:numPr>
          <w:ilvl w:val="1"/>
          <w:numId w:val="18"/>
        </w:numPr>
      </w:pPr>
      <w:r>
        <w:t>Where the Supplier or Subcontractors grants increased ICT privileges or access rights to Supplier Staff, those Supplier Staff shall be granted only those permissions necessary for them to carry out their duties. When staff no longer need elevated privileges or leave the organisation, their access rights shall be revoked within one (1) Working Day.</w:t>
      </w:r>
    </w:p>
    <w:p w14:paraId="6654738A" w14:textId="77777777" w:rsidR="000E534C" w:rsidRDefault="008E5D06">
      <w:pPr>
        <w:pStyle w:val="Heading3"/>
        <w:numPr>
          <w:ilvl w:val="0"/>
          <w:numId w:val="18"/>
        </w:numPr>
      </w:pPr>
      <w:r>
        <w:t xml:space="preserve">Restricting and monitoring access </w:t>
      </w:r>
    </w:p>
    <w:p w14:paraId="50E15710" w14:textId="77777777" w:rsidR="000E534C" w:rsidRDefault="008E5D06">
      <w:pPr>
        <w:pStyle w:val="ListParagraph"/>
        <w:numPr>
          <w:ilvl w:val="1"/>
          <w:numId w:val="18"/>
        </w:numPr>
      </w:pPr>
      <w:r>
        <w:t xml:space="preserve">The Supplier shall operate an access control regime to ensure all users and administrators of the ICT Environment (to the extent that the ICT Environment is within the control of the Supplier) are uniquely identified and authenticated when accessing or administering the Services. Applying the ‘principle of least privilege’, users and administrators shall be allowed access only to those parts of the ICT Environment that they require. The Supplier shall retain an audit record of accesses. </w:t>
      </w:r>
    </w:p>
    <w:p w14:paraId="6FD5EA29" w14:textId="77777777" w:rsidR="000E534C" w:rsidRDefault="008E5D06">
      <w:pPr>
        <w:pStyle w:val="Heading3"/>
        <w:numPr>
          <w:ilvl w:val="0"/>
          <w:numId w:val="18"/>
        </w:numPr>
      </w:pPr>
      <w:r>
        <w:t>Audit</w:t>
      </w:r>
    </w:p>
    <w:p w14:paraId="7C850F91" w14:textId="77777777" w:rsidR="000E534C" w:rsidRDefault="008E5D06">
      <w:pPr>
        <w:pStyle w:val="ListParagraph"/>
        <w:numPr>
          <w:ilvl w:val="1"/>
          <w:numId w:val="18"/>
        </w:numPr>
      </w:pPr>
      <w:r>
        <w:t>The Supplier shall collect audit records which relate to security events in the systems or that would support the analysis of potential and actual compromises. In order to facilitate effective monitoring and forensic readiness such Supplier audit records should (as a minimum) include:</w:t>
      </w:r>
    </w:p>
    <w:p w14:paraId="17B32471" w14:textId="77777777" w:rsidR="000E534C" w:rsidRDefault="008E5D06">
      <w:pPr>
        <w:pStyle w:val="ListParagraph"/>
        <w:numPr>
          <w:ilvl w:val="2"/>
          <w:numId w:val="18"/>
        </w:numPr>
      </w:pPr>
      <w:r>
        <w:t xml:space="preserve">Logs to facilitate the identification of the specific asset which makes every outbound request external to the ICT Environment (to the extent that the ICT Environment is within the control of the Supplier). To the extent the design of the Deliverables allows such logs shall include those from DHCP servers, HTTP/HTTPS proxy servers, firewalls and routers. </w:t>
      </w:r>
    </w:p>
    <w:p w14:paraId="4E89B2C8" w14:textId="77777777" w:rsidR="000E534C" w:rsidRDefault="008E5D06">
      <w:pPr>
        <w:pStyle w:val="ListParagraph"/>
        <w:numPr>
          <w:ilvl w:val="2"/>
          <w:numId w:val="18"/>
        </w:numPr>
      </w:pPr>
      <w:r>
        <w:t>Security events generated in the ICT Environment (to the extent that the ICT Environment is within the control of the Supplier) and shall include: privileged account log-on and log-off events, the start and termination of remote access sessions, security alerts from desktops and server operating systems and security alerts from third party security software.</w:t>
      </w:r>
    </w:p>
    <w:p w14:paraId="139C712F" w14:textId="77777777" w:rsidR="000E534C" w:rsidRDefault="008E5D06">
      <w:pPr>
        <w:pStyle w:val="ListParagraph"/>
        <w:numPr>
          <w:ilvl w:val="1"/>
          <w:numId w:val="18"/>
        </w:numPr>
      </w:pPr>
      <w:r>
        <w:t xml:space="preserve">The Supplier and the Buyer shall work together to establish any additional audit and monitoring requirements for the ICT Environment. </w:t>
      </w:r>
    </w:p>
    <w:p w14:paraId="73AED955" w14:textId="77777777" w:rsidR="000E534C" w:rsidRDefault="008E5D06">
      <w:pPr>
        <w:pStyle w:val="ListParagraph"/>
        <w:numPr>
          <w:ilvl w:val="1"/>
          <w:numId w:val="18"/>
        </w:numPr>
      </w:pPr>
      <w:r>
        <w:t>The Supplier shall retain audit records collected in compliance with this Paragraph 8 for a period of at least 6 Months.</w:t>
      </w:r>
    </w:p>
    <w:p w14:paraId="15D49A1A" w14:textId="77777777" w:rsidR="000E534C" w:rsidRDefault="008E5D06">
      <w:pPr>
        <w:pStyle w:val="Heading3"/>
        <w:pageBreakBefore/>
      </w:pPr>
      <w:r>
        <w:t xml:space="preserve">Part B: Annex 2 </w:t>
      </w:r>
    </w:p>
    <w:p w14:paraId="1828939E" w14:textId="77777777" w:rsidR="008640BF" w:rsidRDefault="008E5D06" w:rsidP="006E60DE">
      <w:pPr>
        <w:pStyle w:val="Heading3"/>
      </w:pPr>
      <w:r>
        <w:t>Security Management Plan</w:t>
      </w:r>
    </w:p>
    <w:p w14:paraId="67B3C267" w14:textId="77777777" w:rsidR="00FC7AD2" w:rsidRPr="00FC7AD2" w:rsidRDefault="00FC7AD2" w:rsidP="00FC7AD2">
      <w:pPr>
        <w:suppressAutoHyphens w:val="0"/>
        <w:autoSpaceDN/>
        <w:spacing w:after="0"/>
        <w:jc w:val="both"/>
        <w:rPr>
          <w:rFonts w:ascii="Segoe UI" w:eastAsia="Times New Roman" w:hAnsi="Segoe UI" w:cs="Segoe UI"/>
          <w:sz w:val="18"/>
          <w:szCs w:val="18"/>
        </w:rPr>
      </w:pPr>
      <w:r w:rsidRPr="00FC7AD2">
        <w:rPr>
          <w:rFonts w:eastAsia="Times New Roman" w:cs="Arial"/>
        </w:rPr>
        <w:t>JSP 440, The Defence Manual of Security, Resilience and Business Continuity.  </w:t>
      </w:r>
    </w:p>
    <w:p w14:paraId="7635D77C" w14:textId="77777777" w:rsidR="00FC7AD2" w:rsidRPr="00FC7AD2" w:rsidRDefault="00FC7AD2" w:rsidP="00FC7AD2">
      <w:pPr>
        <w:suppressAutoHyphens w:val="0"/>
        <w:autoSpaceDN/>
        <w:spacing w:after="0"/>
        <w:jc w:val="both"/>
        <w:rPr>
          <w:rFonts w:ascii="Segoe UI" w:eastAsia="Times New Roman" w:hAnsi="Segoe UI" w:cs="Segoe UI"/>
          <w:sz w:val="18"/>
          <w:szCs w:val="18"/>
        </w:rPr>
      </w:pPr>
      <w:r w:rsidRPr="00FC7AD2">
        <w:rPr>
          <w:rFonts w:eastAsia="Times New Roman" w:cs="Arial"/>
        </w:rPr>
        <w:t>JSP 604, Defence Manual for Information and Communications Technology (ICT).  </w:t>
      </w:r>
    </w:p>
    <w:p w14:paraId="0A98A9BC" w14:textId="77777777" w:rsidR="00FC7AD2" w:rsidRPr="00FC7AD2" w:rsidRDefault="00FC7AD2" w:rsidP="00FC7AD2">
      <w:pPr>
        <w:suppressAutoHyphens w:val="0"/>
        <w:autoSpaceDN/>
        <w:spacing w:after="0"/>
        <w:jc w:val="both"/>
        <w:rPr>
          <w:rFonts w:ascii="Segoe UI" w:eastAsia="Times New Roman" w:hAnsi="Segoe UI" w:cs="Segoe UI"/>
          <w:sz w:val="18"/>
          <w:szCs w:val="18"/>
        </w:rPr>
      </w:pPr>
      <w:r w:rsidRPr="00FC7AD2">
        <w:rPr>
          <w:rFonts w:eastAsia="Times New Roman" w:cs="Arial"/>
        </w:rPr>
        <w:t>JSP 740, Acceptable Use Policy (AUP) for Information and Communications Technology (ICT). </w:t>
      </w:r>
    </w:p>
    <w:p w14:paraId="1DB4442D" w14:textId="77777777" w:rsidR="008640BF" w:rsidRDefault="008640BF" w:rsidP="008640BF"/>
    <w:p w14:paraId="27A832A3" w14:textId="77777777" w:rsidR="00FC7AD2" w:rsidRPr="008640BF" w:rsidRDefault="00FC7AD2" w:rsidP="008640BF">
      <w:pPr>
        <w:sectPr w:rsidR="00FC7AD2" w:rsidRPr="008640BF">
          <w:headerReference w:type="even" r:id="rId69"/>
          <w:headerReference w:type="default" r:id="rId70"/>
          <w:footerReference w:type="even" r:id="rId71"/>
          <w:footerReference w:type="default" r:id="rId72"/>
          <w:headerReference w:type="first" r:id="rId73"/>
          <w:footerReference w:type="first" r:id="rId74"/>
          <w:pgSz w:w="11906" w:h="16838"/>
          <w:pgMar w:top="1440" w:right="1440" w:bottom="1440" w:left="1440" w:header="709" w:footer="709" w:gutter="0"/>
          <w:cols w:space="720"/>
        </w:sectPr>
      </w:pPr>
    </w:p>
    <w:p w14:paraId="7AAB6B35" w14:textId="77777777" w:rsidR="000E534C" w:rsidRDefault="008E5D06">
      <w:pPr>
        <w:pStyle w:val="Heading2"/>
      </w:pPr>
      <w:bookmarkStart w:id="36" w:name="_Toc59107427"/>
      <w:r>
        <w:t>Call-Off Schedule 10 (Exit Management)</w:t>
      </w:r>
      <w:bookmarkEnd w:id="36"/>
    </w:p>
    <w:p w14:paraId="1D3CC1D9" w14:textId="77777777" w:rsidR="000E534C" w:rsidRDefault="008E5D06">
      <w:pPr>
        <w:pStyle w:val="Heading3"/>
        <w:numPr>
          <w:ilvl w:val="0"/>
          <w:numId w:val="19"/>
        </w:numPr>
      </w:pPr>
      <w:r>
        <w:t>Definitions</w:t>
      </w:r>
    </w:p>
    <w:p w14:paraId="3EE56365" w14:textId="77777777" w:rsidR="000E534C" w:rsidRDefault="008E5D06">
      <w:pPr>
        <w:pStyle w:val="ListParagraph"/>
        <w:numPr>
          <w:ilvl w:val="1"/>
          <w:numId w:val="20"/>
        </w:numPr>
      </w:pPr>
      <w:r>
        <w:t>In this Schedule, the following words shall have the following meanings and they shall supplement Joint Schedule 1 (Definitions):</w:t>
      </w:r>
    </w:p>
    <w:tbl>
      <w:tblPr>
        <w:tblW w:w="8656" w:type="dxa"/>
        <w:tblInd w:w="360" w:type="dxa"/>
        <w:tblCellMar>
          <w:left w:w="10" w:type="dxa"/>
          <w:right w:w="10" w:type="dxa"/>
        </w:tblCellMar>
        <w:tblLook w:val="0000" w:firstRow="0" w:lastRow="0" w:firstColumn="0" w:lastColumn="0" w:noHBand="0" w:noVBand="0"/>
      </w:tblPr>
      <w:tblGrid>
        <w:gridCol w:w="2896"/>
        <w:gridCol w:w="5760"/>
      </w:tblGrid>
      <w:tr w:rsidR="000E534C" w14:paraId="2B758444" w14:textId="77777777">
        <w:tc>
          <w:tcPr>
            <w:tcW w:w="2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22F110" w14:textId="77777777" w:rsidR="000E534C" w:rsidRDefault="008E5D06">
            <w:pPr>
              <w:widowControl w:val="0"/>
              <w:rPr>
                <w:b/>
              </w:rPr>
            </w:pPr>
            <w:r>
              <w:rPr>
                <w:b/>
              </w:rPr>
              <w:t>Term</w:t>
            </w:r>
          </w:p>
        </w:tc>
        <w:tc>
          <w:tcPr>
            <w:tcW w:w="5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869E59" w14:textId="77777777" w:rsidR="000E534C" w:rsidRDefault="008E5D06">
            <w:pPr>
              <w:widowControl w:val="0"/>
              <w:rPr>
                <w:b/>
              </w:rPr>
            </w:pPr>
            <w:r>
              <w:rPr>
                <w:b/>
              </w:rPr>
              <w:t>Definition</w:t>
            </w:r>
          </w:p>
        </w:tc>
      </w:tr>
      <w:tr w:rsidR="000E534C" w14:paraId="6E09282D" w14:textId="77777777">
        <w:tc>
          <w:tcPr>
            <w:tcW w:w="2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5FF211" w14:textId="77777777" w:rsidR="000E534C" w:rsidRDefault="008E5D06">
            <w:pPr>
              <w:widowControl w:val="0"/>
              <w:rPr>
                <w:b/>
              </w:rPr>
            </w:pPr>
            <w:r>
              <w:rPr>
                <w:b/>
              </w:rPr>
              <w:t>Exclusive Assets</w:t>
            </w:r>
          </w:p>
        </w:tc>
        <w:tc>
          <w:tcPr>
            <w:tcW w:w="5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D651B4" w14:textId="77777777" w:rsidR="000E534C" w:rsidRDefault="008E5D06">
            <w:pPr>
              <w:widowControl w:val="0"/>
            </w:pPr>
            <w:r>
              <w:t>Supplier Assets used exclusively by the Supplier [</w:t>
            </w:r>
            <w:r>
              <w:rPr>
                <w:b/>
              </w:rPr>
              <w:t>or a Key Subcontractor</w:t>
            </w:r>
            <w:r>
              <w:t>] in the provision of the Deliverables;</w:t>
            </w:r>
          </w:p>
        </w:tc>
      </w:tr>
      <w:tr w:rsidR="000E534C" w14:paraId="487CE39C" w14:textId="77777777">
        <w:tc>
          <w:tcPr>
            <w:tcW w:w="2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7329E" w14:textId="77777777" w:rsidR="000E534C" w:rsidRDefault="008E5D06">
            <w:pPr>
              <w:widowControl w:val="0"/>
              <w:rPr>
                <w:b/>
              </w:rPr>
            </w:pPr>
            <w:r>
              <w:rPr>
                <w:b/>
              </w:rPr>
              <w:t>Exit Information</w:t>
            </w:r>
          </w:p>
        </w:tc>
        <w:tc>
          <w:tcPr>
            <w:tcW w:w="5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3DC35E" w14:textId="77777777" w:rsidR="000E534C" w:rsidRDefault="008E5D06">
            <w:pPr>
              <w:widowControl w:val="0"/>
            </w:pPr>
            <w:r>
              <w:t>has the meaning given to it in Paragraph 3.1 of this Schedule;</w:t>
            </w:r>
          </w:p>
        </w:tc>
      </w:tr>
      <w:tr w:rsidR="000E534C" w14:paraId="06797414" w14:textId="77777777">
        <w:tc>
          <w:tcPr>
            <w:tcW w:w="2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34B82D" w14:textId="77777777" w:rsidR="000E534C" w:rsidRDefault="008E5D06">
            <w:pPr>
              <w:widowControl w:val="0"/>
              <w:rPr>
                <w:b/>
              </w:rPr>
            </w:pPr>
            <w:r>
              <w:rPr>
                <w:b/>
              </w:rPr>
              <w:t>Exit Manager</w:t>
            </w:r>
          </w:p>
        </w:tc>
        <w:tc>
          <w:tcPr>
            <w:tcW w:w="5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8A94C0" w14:textId="77777777" w:rsidR="000E534C" w:rsidRDefault="008E5D06">
            <w:pPr>
              <w:widowControl w:val="0"/>
            </w:pPr>
            <w:r>
              <w:t>the person appointed by each Party to manage their respective obligations under this Schedule;</w:t>
            </w:r>
          </w:p>
        </w:tc>
      </w:tr>
      <w:tr w:rsidR="000E534C" w14:paraId="4B64123C" w14:textId="77777777">
        <w:tc>
          <w:tcPr>
            <w:tcW w:w="2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66CD12" w14:textId="77777777" w:rsidR="000E534C" w:rsidRDefault="008E5D06">
            <w:pPr>
              <w:widowControl w:val="0"/>
              <w:rPr>
                <w:b/>
              </w:rPr>
            </w:pPr>
            <w:r>
              <w:rPr>
                <w:b/>
              </w:rPr>
              <w:t>Exit Plan</w:t>
            </w:r>
          </w:p>
        </w:tc>
        <w:tc>
          <w:tcPr>
            <w:tcW w:w="5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D63962" w14:textId="77777777" w:rsidR="000E534C" w:rsidRDefault="008E5D06">
            <w:pPr>
              <w:widowControl w:val="0"/>
            </w:pPr>
            <w:r>
              <w:t>the plan produced and updated by the Supplier during the Initial Period in accordance with Paragraph 4 of this Schedule;</w:t>
            </w:r>
          </w:p>
        </w:tc>
      </w:tr>
      <w:tr w:rsidR="000E534C" w14:paraId="492CE42D" w14:textId="77777777">
        <w:tc>
          <w:tcPr>
            <w:tcW w:w="2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1C5306" w14:textId="77777777" w:rsidR="000E534C" w:rsidRDefault="008E5D06">
            <w:pPr>
              <w:widowControl w:val="0"/>
              <w:rPr>
                <w:b/>
              </w:rPr>
            </w:pPr>
            <w:r>
              <w:rPr>
                <w:b/>
              </w:rPr>
              <w:t>Net Book Value</w:t>
            </w:r>
          </w:p>
        </w:tc>
        <w:tc>
          <w:tcPr>
            <w:tcW w:w="5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9F51B" w14:textId="77777777" w:rsidR="000E534C" w:rsidRDefault="008E5D06">
            <w:pPr>
              <w:widowControl w:val="0"/>
            </w:pPr>
            <w:r>
              <w:t>the current net book value of the relevant Supplier Asset(s) calculated in accordance with the Framework Tender or Call-Off Tender (if stated) or (if not stated) the depreciation policy of the Supplier (which the Supplier shall ensure is in accordance with Good Industry Practice);</w:t>
            </w:r>
          </w:p>
        </w:tc>
      </w:tr>
      <w:tr w:rsidR="000E534C" w14:paraId="4E3B1627" w14:textId="77777777">
        <w:tc>
          <w:tcPr>
            <w:tcW w:w="2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3A643E" w14:textId="77777777" w:rsidR="000E534C" w:rsidRDefault="008E5D06">
            <w:pPr>
              <w:widowControl w:val="0"/>
              <w:rPr>
                <w:b/>
              </w:rPr>
            </w:pPr>
            <w:r>
              <w:rPr>
                <w:b/>
              </w:rPr>
              <w:t>Non- Exclusive Assets</w:t>
            </w:r>
          </w:p>
        </w:tc>
        <w:tc>
          <w:tcPr>
            <w:tcW w:w="5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248CD2" w14:textId="77777777" w:rsidR="000E534C" w:rsidRDefault="008E5D06">
            <w:pPr>
              <w:widowControl w:val="0"/>
            </w:pPr>
            <w:r>
              <w:t>those Supplier Assets used by the Supplier [</w:t>
            </w:r>
            <w:r>
              <w:rPr>
                <w:b/>
              </w:rPr>
              <w:t>or a Key Subcontractor</w:t>
            </w:r>
            <w:r>
              <w:t>] in connection with the Deliverables but which are also used by the Supplier [</w:t>
            </w:r>
            <w:r>
              <w:rPr>
                <w:b/>
              </w:rPr>
              <w:t>or Key Subcontractor</w:t>
            </w:r>
            <w:r>
              <w:t>] for other purposes;</w:t>
            </w:r>
          </w:p>
        </w:tc>
      </w:tr>
      <w:tr w:rsidR="000E534C" w14:paraId="0B2DA95D" w14:textId="77777777">
        <w:tc>
          <w:tcPr>
            <w:tcW w:w="2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CDA30B" w14:textId="77777777" w:rsidR="000E534C" w:rsidRDefault="008E5D06">
            <w:pPr>
              <w:widowControl w:val="0"/>
              <w:rPr>
                <w:b/>
              </w:rPr>
            </w:pPr>
            <w:r>
              <w:rPr>
                <w:b/>
              </w:rPr>
              <w:t>Registers</w:t>
            </w:r>
          </w:p>
        </w:tc>
        <w:tc>
          <w:tcPr>
            <w:tcW w:w="5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F4C4C6" w14:textId="77777777" w:rsidR="000E534C" w:rsidRDefault="008E5D06">
            <w:pPr>
              <w:widowControl w:val="0"/>
            </w:pPr>
            <w:r>
              <w:t xml:space="preserve">the register and configuration database referred to in Paragraph 2.2 of this Schedule; </w:t>
            </w:r>
          </w:p>
        </w:tc>
      </w:tr>
      <w:tr w:rsidR="000E534C" w14:paraId="4E4A2831" w14:textId="77777777">
        <w:tc>
          <w:tcPr>
            <w:tcW w:w="2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C7088F" w14:textId="77777777" w:rsidR="000E534C" w:rsidRDefault="008E5D06">
            <w:pPr>
              <w:widowControl w:val="0"/>
              <w:rPr>
                <w:b/>
              </w:rPr>
            </w:pPr>
            <w:r>
              <w:rPr>
                <w:b/>
              </w:rPr>
              <w:t>Replacement Goods</w:t>
            </w:r>
          </w:p>
        </w:tc>
        <w:tc>
          <w:tcPr>
            <w:tcW w:w="5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A0437E" w14:textId="77777777" w:rsidR="000E534C" w:rsidRDefault="008E5D06">
            <w:pPr>
              <w:widowControl w:val="0"/>
            </w:pPr>
            <w:r>
              <w:t>any goods which are substantially similar to any of the Goods and which the Buyer receives in substitution for any of the Goods following the End Date, whether those goods are provided by the Buyer internally and/or by any third party;</w:t>
            </w:r>
          </w:p>
        </w:tc>
      </w:tr>
      <w:tr w:rsidR="000E534C" w14:paraId="13B1E4F5" w14:textId="77777777">
        <w:tc>
          <w:tcPr>
            <w:tcW w:w="2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4BD8A" w14:textId="77777777" w:rsidR="000E534C" w:rsidRDefault="008E5D06">
            <w:pPr>
              <w:widowControl w:val="0"/>
              <w:rPr>
                <w:b/>
              </w:rPr>
            </w:pPr>
            <w:r>
              <w:rPr>
                <w:b/>
              </w:rPr>
              <w:t>Replacement Services</w:t>
            </w:r>
          </w:p>
        </w:tc>
        <w:tc>
          <w:tcPr>
            <w:tcW w:w="5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181387" w14:textId="77777777" w:rsidR="000E534C" w:rsidRDefault="008E5D06">
            <w:pPr>
              <w:widowControl w:val="0"/>
            </w:pPr>
            <w:r>
              <w:t>any services which are substantially similar to any of the Services and which the Buyer receives in substitution for any of the Services following the End Date, whether those goods are provided by the Buyer internally and/or by any third party;</w:t>
            </w:r>
          </w:p>
        </w:tc>
      </w:tr>
      <w:tr w:rsidR="000E534C" w14:paraId="0937151F" w14:textId="77777777">
        <w:tc>
          <w:tcPr>
            <w:tcW w:w="2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A9465A" w14:textId="77777777" w:rsidR="000E534C" w:rsidRDefault="008E5D06">
            <w:pPr>
              <w:widowControl w:val="0"/>
              <w:rPr>
                <w:b/>
              </w:rPr>
            </w:pPr>
            <w:r>
              <w:rPr>
                <w:b/>
              </w:rPr>
              <w:t>Termination Assistance</w:t>
            </w:r>
          </w:p>
        </w:tc>
        <w:tc>
          <w:tcPr>
            <w:tcW w:w="5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CA447" w14:textId="77777777" w:rsidR="000E534C" w:rsidRDefault="008E5D06">
            <w:pPr>
              <w:widowControl w:val="0"/>
            </w:pPr>
            <w:r>
              <w:t>the activities to be performed by the Supplier pursuant to the Exit Plan, and other assistance required by the Buyer pursuant to the Termination Assistance Notice;</w:t>
            </w:r>
          </w:p>
        </w:tc>
      </w:tr>
      <w:tr w:rsidR="000E534C" w14:paraId="4CC6803F" w14:textId="77777777">
        <w:tc>
          <w:tcPr>
            <w:tcW w:w="2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1EF79" w14:textId="77777777" w:rsidR="000E534C" w:rsidRDefault="008E5D06">
            <w:pPr>
              <w:widowControl w:val="0"/>
              <w:rPr>
                <w:b/>
              </w:rPr>
            </w:pPr>
            <w:r>
              <w:rPr>
                <w:b/>
              </w:rPr>
              <w:t>Termination Assistance Notice</w:t>
            </w:r>
          </w:p>
        </w:tc>
        <w:tc>
          <w:tcPr>
            <w:tcW w:w="5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BCCB0D" w14:textId="77777777" w:rsidR="000E534C" w:rsidRDefault="008E5D06">
            <w:pPr>
              <w:widowControl w:val="0"/>
            </w:pPr>
            <w:r>
              <w:t>has the meaning given to it in Paragraph 5.1 of this Schedule;</w:t>
            </w:r>
          </w:p>
        </w:tc>
      </w:tr>
      <w:tr w:rsidR="000E534C" w14:paraId="48C326F2" w14:textId="77777777">
        <w:tc>
          <w:tcPr>
            <w:tcW w:w="2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32D882" w14:textId="77777777" w:rsidR="000E534C" w:rsidRDefault="008E5D06">
            <w:pPr>
              <w:widowControl w:val="0"/>
              <w:rPr>
                <w:b/>
              </w:rPr>
            </w:pPr>
            <w:r>
              <w:rPr>
                <w:b/>
              </w:rPr>
              <w:t>Termination Assistance Period</w:t>
            </w:r>
          </w:p>
        </w:tc>
        <w:tc>
          <w:tcPr>
            <w:tcW w:w="5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A8FB73" w14:textId="77777777" w:rsidR="000E534C" w:rsidRDefault="008E5D06">
            <w:pPr>
              <w:widowControl w:val="0"/>
            </w:pPr>
            <w:r>
              <w:t>the period specified in a Termination Assistance Notice for which the Supplier is required to provide the Termination Assistance as such period may be extended pursuant to Paragraph 5.2 of this Schedule;</w:t>
            </w:r>
          </w:p>
        </w:tc>
      </w:tr>
      <w:tr w:rsidR="000E534C" w14:paraId="2BC6F265" w14:textId="77777777">
        <w:tc>
          <w:tcPr>
            <w:tcW w:w="2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B9E64A" w14:textId="77777777" w:rsidR="000E534C" w:rsidRDefault="008E5D06">
            <w:pPr>
              <w:widowControl w:val="0"/>
              <w:rPr>
                <w:b/>
              </w:rPr>
            </w:pPr>
            <w:r>
              <w:rPr>
                <w:b/>
              </w:rPr>
              <w:t>Transferable Assets</w:t>
            </w:r>
          </w:p>
        </w:tc>
        <w:tc>
          <w:tcPr>
            <w:tcW w:w="5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4463A" w14:textId="77777777" w:rsidR="000E534C" w:rsidRDefault="008E5D06">
            <w:pPr>
              <w:widowControl w:val="0"/>
            </w:pPr>
            <w:r>
              <w:t>Exclusive Assets which are capable of legal transfer to the Buyer;</w:t>
            </w:r>
          </w:p>
        </w:tc>
      </w:tr>
      <w:tr w:rsidR="000E534C" w14:paraId="5712DAF1" w14:textId="77777777">
        <w:tc>
          <w:tcPr>
            <w:tcW w:w="2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4DD693" w14:textId="77777777" w:rsidR="000E534C" w:rsidRDefault="008E5D06">
            <w:pPr>
              <w:widowControl w:val="0"/>
              <w:rPr>
                <w:b/>
              </w:rPr>
            </w:pPr>
            <w:r>
              <w:rPr>
                <w:b/>
              </w:rPr>
              <w:t>Transferable Contracts</w:t>
            </w:r>
          </w:p>
        </w:tc>
        <w:tc>
          <w:tcPr>
            <w:tcW w:w="5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2D7C9F" w14:textId="77777777" w:rsidR="000E534C" w:rsidRDefault="008E5D06">
            <w:pPr>
              <w:widowControl w:val="0"/>
            </w:pPr>
            <w:r>
              <w:rPr>
                <w:b/>
              </w:rPr>
              <w:t xml:space="preserve"> </w:t>
            </w:r>
            <w:r>
              <w:t>Sub- Contracts, licences for Supplier's Software, licences for Third Party Software or other agreements which are necessary to enable the Buyer or any Replacement Supplier to provide the Deliverables or the Replacement Goods and/or Replacement Services, including in relation to licences all relevant Documentation;</w:t>
            </w:r>
          </w:p>
        </w:tc>
      </w:tr>
      <w:tr w:rsidR="000E534C" w14:paraId="182095D7" w14:textId="77777777">
        <w:tc>
          <w:tcPr>
            <w:tcW w:w="2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664112" w14:textId="77777777" w:rsidR="000E534C" w:rsidRDefault="008E5D06">
            <w:pPr>
              <w:widowControl w:val="0"/>
              <w:rPr>
                <w:b/>
              </w:rPr>
            </w:pPr>
            <w:r>
              <w:rPr>
                <w:b/>
              </w:rPr>
              <w:t>Transferring Assets</w:t>
            </w:r>
          </w:p>
        </w:tc>
        <w:tc>
          <w:tcPr>
            <w:tcW w:w="5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DB0A22" w14:textId="77777777" w:rsidR="000E534C" w:rsidRDefault="008E5D06">
            <w:pPr>
              <w:widowControl w:val="0"/>
            </w:pPr>
            <w:r>
              <w:t>has the meaning given to it in Paragraph 8.2.1 of this Schedule; and</w:t>
            </w:r>
          </w:p>
        </w:tc>
      </w:tr>
      <w:tr w:rsidR="000E534C" w14:paraId="7B884D04" w14:textId="77777777">
        <w:tc>
          <w:tcPr>
            <w:tcW w:w="2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12AA1" w14:textId="77777777" w:rsidR="000E534C" w:rsidRDefault="008E5D06">
            <w:pPr>
              <w:widowControl w:val="0"/>
              <w:rPr>
                <w:b/>
              </w:rPr>
            </w:pPr>
            <w:r>
              <w:rPr>
                <w:b/>
              </w:rPr>
              <w:t>Transferring Contracts</w:t>
            </w:r>
          </w:p>
        </w:tc>
        <w:tc>
          <w:tcPr>
            <w:tcW w:w="5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6D2DF1" w14:textId="77777777" w:rsidR="000E534C" w:rsidRDefault="008E5D06">
            <w:pPr>
              <w:widowControl w:val="0"/>
            </w:pPr>
            <w:r>
              <w:t>has the meaning given to it in Paragraph 8.2.3 of this Schedule.</w:t>
            </w:r>
          </w:p>
        </w:tc>
      </w:tr>
    </w:tbl>
    <w:p w14:paraId="36FF83D2" w14:textId="77777777" w:rsidR="000E534C" w:rsidRDefault="000E534C"/>
    <w:p w14:paraId="0370E263" w14:textId="77777777" w:rsidR="000E534C" w:rsidRDefault="008E5D06">
      <w:pPr>
        <w:pStyle w:val="Heading3"/>
        <w:numPr>
          <w:ilvl w:val="0"/>
          <w:numId w:val="20"/>
        </w:numPr>
      </w:pPr>
      <w:r>
        <w:t xml:space="preserve">Supplier must always be prepared for Contract exit and SOW exit </w:t>
      </w:r>
    </w:p>
    <w:p w14:paraId="1CA9B44D" w14:textId="77777777" w:rsidR="000E534C" w:rsidRDefault="008E5D06">
      <w:pPr>
        <w:pStyle w:val="ListParagraph"/>
        <w:numPr>
          <w:ilvl w:val="1"/>
          <w:numId w:val="20"/>
        </w:numPr>
      </w:pPr>
      <w:r>
        <w:t>The Supplier shall within 30 days from the Call-Off Contract Start Date provide to the Buyer a copy of its depreciation policy to be used for the purposes of calculating Net Book Value.</w:t>
      </w:r>
    </w:p>
    <w:p w14:paraId="3576BAA0" w14:textId="77777777" w:rsidR="000E534C" w:rsidRDefault="008E5D06">
      <w:pPr>
        <w:pStyle w:val="ListParagraph"/>
        <w:numPr>
          <w:ilvl w:val="1"/>
          <w:numId w:val="20"/>
        </w:numPr>
      </w:pPr>
      <w:r>
        <w:t>During the Contract Period, the Supplier shall promptly:</w:t>
      </w:r>
    </w:p>
    <w:p w14:paraId="26E25EFF" w14:textId="77777777" w:rsidR="000E534C" w:rsidRDefault="008E5D06">
      <w:pPr>
        <w:pStyle w:val="ListParagraph"/>
        <w:numPr>
          <w:ilvl w:val="2"/>
          <w:numId w:val="20"/>
        </w:numPr>
      </w:pPr>
      <w:r>
        <w:t>create and maintain a detailed register of all Supplier Assets (including description, condition, location and details of ownership and status as either Exclusive Assets or Non-Exclusive Assets and Net Book Value) and Sub-contracts and other relevant agreements required in connection with the Deliverables; and</w:t>
      </w:r>
    </w:p>
    <w:p w14:paraId="5563326E" w14:textId="77777777" w:rsidR="000E534C" w:rsidRDefault="008E5D06">
      <w:pPr>
        <w:pStyle w:val="ListParagraph"/>
        <w:numPr>
          <w:ilvl w:val="2"/>
          <w:numId w:val="20"/>
        </w:numPr>
      </w:pPr>
      <w:r>
        <w:t>create and maintain a configuration database detailing the technical infrastructure and operating procedures through which the Supplier provides the Deliverables which will be stored in the Deliverables IPR asset management system which includes all Document and Source Code repositories.</w:t>
      </w:r>
    </w:p>
    <w:p w14:paraId="59927EF9" w14:textId="77777777" w:rsidR="000E534C" w:rsidRDefault="008E5D06">
      <w:r>
        <w:t>("</w:t>
      </w:r>
      <w:r>
        <w:rPr>
          <w:b/>
        </w:rPr>
        <w:t>Registers</w:t>
      </w:r>
      <w:r>
        <w:t>").</w:t>
      </w:r>
    </w:p>
    <w:p w14:paraId="641E0E91" w14:textId="77777777" w:rsidR="000E534C" w:rsidRDefault="008E5D06">
      <w:pPr>
        <w:pStyle w:val="ListParagraph"/>
        <w:numPr>
          <w:ilvl w:val="1"/>
          <w:numId w:val="20"/>
        </w:numPr>
      </w:pPr>
      <w:r>
        <w:t>The Supplier shall:</w:t>
      </w:r>
    </w:p>
    <w:p w14:paraId="7021B108" w14:textId="77777777" w:rsidR="000E534C" w:rsidRDefault="008E5D06">
      <w:pPr>
        <w:pStyle w:val="ListParagraph"/>
        <w:numPr>
          <w:ilvl w:val="2"/>
          <w:numId w:val="20"/>
        </w:numPr>
      </w:pPr>
      <w:r>
        <w:t>ensure that all Exclusive Assets listed in the Registers are clearly physically identified as such; and</w:t>
      </w:r>
    </w:p>
    <w:p w14:paraId="5791705F" w14:textId="77777777" w:rsidR="000E534C" w:rsidRDefault="008E5D06">
      <w:pPr>
        <w:pStyle w:val="ListParagraph"/>
        <w:numPr>
          <w:ilvl w:val="2"/>
          <w:numId w:val="20"/>
        </w:numPr>
      </w:pPr>
      <w:r>
        <w:t xml:space="preserve">procure that all licences for Third Party Software and all Sub-Contracts shall be assignable and/or capable of novation (at no cost or restriction to the Buyer) at the request of the Buyer to the Buyer (and/or its nominee) and/or any Replacement Supplier upon the Supplier ceasing to provide the Deliverables (or part of them) and if the Supplier is unable to do so then the Supplier shall promptly notify the Buyer and the Buyer may require the Supplier to procure an alternative Subcontractor or provider of Deliverables. </w:t>
      </w:r>
    </w:p>
    <w:p w14:paraId="0190DF15" w14:textId="77777777" w:rsidR="000E534C" w:rsidRDefault="008E5D06">
      <w:pPr>
        <w:pStyle w:val="ListParagraph"/>
        <w:numPr>
          <w:ilvl w:val="1"/>
          <w:numId w:val="20"/>
        </w:numPr>
      </w:pPr>
      <w:r>
        <w:t>Each Party shall appoint an Exit Manager within three (3) Months of the Call-Off Contract Start Date. The Parties' Exit Managers will liaise with one another in relation to all issues relevant to the expiry or termination of each SOW and this Contract.</w:t>
      </w:r>
    </w:p>
    <w:p w14:paraId="2DCAD1B1" w14:textId="77777777" w:rsidR="000E534C" w:rsidRDefault="008E5D06">
      <w:pPr>
        <w:pStyle w:val="Heading3"/>
        <w:numPr>
          <w:ilvl w:val="0"/>
          <w:numId w:val="20"/>
        </w:numPr>
      </w:pPr>
      <w:r>
        <w:t xml:space="preserve">Assisting re-competition for Deliverables </w:t>
      </w:r>
    </w:p>
    <w:p w14:paraId="58DB3B75" w14:textId="77777777" w:rsidR="000E534C" w:rsidRDefault="008E5D06">
      <w:pPr>
        <w:pStyle w:val="ListParagraph"/>
        <w:numPr>
          <w:ilvl w:val="1"/>
          <w:numId w:val="20"/>
        </w:numPr>
      </w:pPr>
      <w:r>
        <w:t>The Supplier shall, on reasonable notice, provide to the Buyer and/or its potential Replacement Suppliers (subject to the potential Replacement Suppliers entering into reasonable written confidentiality undertakings), such information (including any access) as the Buyer shall reasonably require in order to facilitate the preparation by the Buyer of any invitation to tender and/or to facilitate any potential Replacement Suppliers undertaking due diligence whether this is in relation to one or more SOWs or the Call-Off Contract. (the "</w:t>
      </w:r>
      <w:r>
        <w:rPr>
          <w:b/>
        </w:rPr>
        <w:t>Exit Information</w:t>
      </w:r>
      <w:r>
        <w:t>").</w:t>
      </w:r>
    </w:p>
    <w:p w14:paraId="6D84D9C5" w14:textId="77777777" w:rsidR="000E534C" w:rsidRDefault="008E5D06">
      <w:pPr>
        <w:pStyle w:val="ListParagraph"/>
        <w:numPr>
          <w:ilvl w:val="1"/>
          <w:numId w:val="20"/>
        </w:numPr>
      </w:pPr>
      <w:r>
        <w:t>The Supplier acknowledges that the Buyer may disclose the Supplier's Confidential Information (excluding the Supplier’s or its Subcontractors’ prices or costs) to an actual or prospective Replacement Supplier to the extent that such disclosure is necessary in connection with such engagement.</w:t>
      </w:r>
    </w:p>
    <w:p w14:paraId="1CA3500E" w14:textId="77777777" w:rsidR="000E534C" w:rsidRDefault="008E5D06">
      <w:pPr>
        <w:pStyle w:val="ListParagraph"/>
        <w:numPr>
          <w:ilvl w:val="1"/>
          <w:numId w:val="20"/>
        </w:numPr>
      </w:pPr>
      <w:r>
        <w:t>The Supplier shall provide complete updates of the Exit Information on an as-requested basis as soon as reasonably practicable and notify the Buyer within five (5) Working Days of any material change to the Exit Information which may adversely impact upon the provision of any Deliverables (and shall consult the Buyer in relation to any such changes).</w:t>
      </w:r>
    </w:p>
    <w:p w14:paraId="4042FBBB" w14:textId="77777777" w:rsidR="000E534C" w:rsidRDefault="008E5D06">
      <w:pPr>
        <w:pStyle w:val="ListParagraph"/>
        <w:numPr>
          <w:ilvl w:val="1"/>
          <w:numId w:val="20"/>
        </w:numPr>
      </w:pPr>
      <w:r>
        <w:t>The Exit Information shall be accurate and complete in all material respects and shall be sufficient to enable a third party to prepare an informed offer for those Deliverables; and not be disadvantaged in any procurement process compared to the Supplier.</w:t>
      </w:r>
    </w:p>
    <w:p w14:paraId="64C01C2F" w14:textId="77777777" w:rsidR="000E534C" w:rsidRDefault="008E5D06">
      <w:pPr>
        <w:pStyle w:val="Heading3"/>
        <w:numPr>
          <w:ilvl w:val="0"/>
          <w:numId w:val="20"/>
        </w:numPr>
      </w:pPr>
      <w:r>
        <w:t>Exit Plan</w:t>
      </w:r>
    </w:p>
    <w:p w14:paraId="39061C74" w14:textId="77777777" w:rsidR="000E534C" w:rsidRDefault="008E5D06">
      <w:pPr>
        <w:pStyle w:val="ListParagraph"/>
        <w:numPr>
          <w:ilvl w:val="1"/>
          <w:numId w:val="20"/>
        </w:numPr>
      </w:pPr>
      <w:r>
        <w:t>The Supplier shall, within three (3) Months after the Start Date, deliver to the Buyer a Call-Off Contract and SOW Exit Plan which complies with the requirements set out in Paragraph 4.3 of this Schedule and is otherwise reasonably satisfactory to the Buyer.</w:t>
      </w:r>
    </w:p>
    <w:p w14:paraId="3A7E5EC4" w14:textId="77777777" w:rsidR="000E534C" w:rsidRDefault="008E5D06">
      <w:pPr>
        <w:pStyle w:val="ListParagraph"/>
        <w:numPr>
          <w:ilvl w:val="1"/>
          <w:numId w:val="20"/>
        </w:numPr>
      </w:pPr>
      <w:r>
        <w:t xml:space="preserve">The Parties shall use reasonable endeavours to agree the contents of the Exit Plan. If the Parties are unable to agree the contents of the Exit Plan within twenty (20) Working Days of the latest date for its submission pursuant to Paragraph 4.1, then such Dispute shall be resolved in accordance with the Dispute Resolution Procedure. </w:t>
      </w:r>
    </w:p>
    <w:p w14:paraId="1D0649C4" w14:textId="77777777" w:rsidR="000E534C" w:rsidRDefault="008E5D06">
      <w:pPr>
        <w:pStyle w:val="ListParagraph"/>
        <w:numPr>
          <w:ilvl w:val="1"/>
          <w:numId w:val="20"/>
        </w:numPr>
      </w:pPr>
      <w:r>
        <w:t>The Exit Plan shall set out, as a minimum:</w:t>
      </w:r>
    </w:p>
    <w:p w14:paraId="15489F66" w14:textId="77777777" w:rsidR="000E534C" w:rsidRDefault="008E5D06">
      <w:pPr>
        <w:pStyle w:val="ListParagraph"/>
        <w:numPr>
          <w:ilvl w:val="2"/>
          <w:numId w:val="20"/>
        </w:numPr>
      </w:pPr>
      <w:r>
        <w:t xml:space="preserve">a detailed description of both the transfer and cessation processes, including a timetable (this may require modification to </w:t>
      </w:r>
      <w:r w:rsidR="00DD09F6">
        <w:t xml:space="preserve">take into account the need to facilitate individual </w:t>
      </w:r>
      <w:r>
        <w:t xml:space="preserve">SOW Exit Plan provisions </w:t>
      </w:r>
      <w:r w:rsidR="00DD09F6">
        <w:t xml:space="preserve">which shall </w:t>
      </w:r>
      <w:r>
        <w:t xml:space="preserve">be updated and incorporated as part of the SOW; </w:t>
      </w:r>
    </w:p>
    <w:p w14:paraId="1E17D291" w14:textId="77777777" w:rsidR="000E534C" w:rsidRDefault="008E5D06">
      <w:pPr>
        <w:pStyle w:val="ListParagraph"/>
        <w:numPr>
          <w:ilvl w:val="2"/>
          <w:numId w:val="20"/>
        </w:numPr>
      </w:pPr>
      <w:r>
        <w:t>how the Deliverables will transfer to the Replacement Supplier and/or the Buyer;</w:t>
      </w:r>
    </w:p>
    <w:p w14:paraId="12F5B53B" w14:textId="77777777" w:rsidR="000E534C" w:rsidRDefault="008E5D06">
      <w:pPr>
        <w:pStyle w:val="ListParagraph"/>
        <w:numPr>
          <w:ilvl w:val="2"/>
          <w:numId w:val="20"/>
        </w:numPr>
      </w:pPr>
      <w:r>
        <w:t>details of any contracts which will be available for transfer to the Buyer and/or the Replacement Supplier upon the Expiry Date together with any reasonable costs required to effect such transfer;</w:t>
      </w:r>
    </w:p>
    <w:p w14:paraId="773666E1" w14:textId="77777777" w:rsidR="000E534C" w:rsidRDefault="008E5D06">
      <w:pPr>
        <w:pStyle w:val="ListParagraph"/>
        <w:numPr>
          <w:ilvl w:val="2"/>
          <w:numId w:val="20"/>
        </w:numPr>
      </w:pPr>
      <w:r>
        <w:t>proposals for the training of key members of the Replacement Supplier’s staff in connection with the continuation of the provision of the Deliverables following the Expiry Date;</w:t>
      </w:r>
    </w:p>
    <w:p w14:paraId="7D15CCC1" w14:textId="77777777" w:rsidR="000E534C" w:rsidRDefault="008E5D06">
      <w:pPr>
        <w:pStyle w:val="ListParagraph"/>
        <w:numPr>
          <w:ilvl w:val="2"/>
          <w:numId w:val="20"/>
        </w:numPr>
      </w:pPr>
      <w:r>
        <w:t xml:space="preserve">proposals for providing the Buyer or a Replacement Supplier copies of all documentation relating to the use and operation of the Deliverables and required for their continued use; </w:t>
      </w:r>
    </w:p>
    <w:p w14:paraId="485D149B" w14:textId="77777777" w:rsidR="000E534C" w:rsidRDefault="008E5D06">
      <w:pPr>
        <w:pStyle w:val="ListParagraph"/>
        <w:numPr>
          <w:ilvl w:val="2"/>
          <w:numId w:val="20"/>
        </w:numPr>
      </w:pPr>
      <w:r>
        <w:t>proposals for the assignment or novation of all services utilised by the Supplier in connection with the supply of the Deliverables;</w:t>
      </w:r>
    </w:p>
    <w:p w14:paraId="35EC47F7" w14:textId="77777777" w:rsidR="000E534C" w:rsidRDefault="008E5D06">
      <w:pPr>
        <w:pStyle w:val="ListParagraph"/>
        <w:numPr>
          <w:ilvl w:val="2"/>
          <w:numId w:val="20"/>
        </w:numPr>
      </w:pPr>
      <w:r>
        <w:t>proposals for the identification and return of all Buyer Property in the possession of and/or control of the Supplier or any third party;</w:t>
      </w:r>
    </w:p>
    <w:p w14:paraId="44919769" w14:textId="77777777" w:rsidR="000E534C" w:rsidRDefault="008E5D06">
      <w:pPr>
        <w:pStyle w:val="ListParagraph"/>
        <w:numPr>
          <w:ilvl w:val="2"/>
          <w:numId w:val="20"/>
        </w:numPr>
      </w:pPr>
      <w:r>
        <w:t>proposals for the disposal of any redundant Deliverables and materials;</w:t>
      </w:r>
    </w:p>
    <w:p w14:paraId="206A7854" w14:textId="77777777" w:rsidR="000E534C" w:rsidRDefault="008E5D06">
      <w:pPr>
        <w:pStyle w:val="ListParagraph"/>
        <w:numPr>
          <w:ilvl w:val="2"/>
          <w:numId w:val="20"/>
        </w:numPr>
      </w:pPr>
      <w:r>
        <w:t>how the Supplier will ensure that there is no disruption to or degradation of the Deliverables during the Termination Assistance Period; and</w:t>
      </w:r>
    </w:p>
    <w:p w14:paraId="2F96F88C" w14:textId="77777777" w:rsidR="000E534C" w:rsidRDefault="008E5D06">
      <w:pPr>
        <w:pStyle w:val="ListParagraph"/>
        <w:numPr>
          <w:ilvl w:val="2"/>
          <w:numId w:val="20"/>
        </w:numPr>
      </w:pPr>
      <w:r>
        <w:t>any other information or assistance reasonably required by the Buyer or a Replacement Supplier.</w:t>
      </w:r>
    </w:p>
    <w:p w14:paraId="4DC9D805" w14:textId="77777777" w:rsidR="000E534C" w:rsidRDefault="008E5D06">
      <w:pPr>
        <w:pStyle w:val="ListParagraph"/>
        <w:numPr>
          <w:ilvl w:val="1"/>
          <w:numId w:val="20"/>
        </w:numPr>
      </w:pPr>
      <w:r>
        <w:t>The Supplier shall:</w:t>
      </w:r>
    </w:p>
    <w:p w14:paraId="53710464" w14:textId="77777777" w:rsidR="000E534C" w:rsidRDefault="008E5D06">
      <w:pPr>
        <w:pStyle w:val="ListParagraph"/>
        <w:numPr>
          <w:ilvl w:val="2"/>
          <w:numId w:val="20"/>
        </w:numPr>
      </w:pPr>
      <w:r>
        <w:t xml:space="preserve">maintain and update the Exit Plan (and risk management plan) no less frequently than: </w:t>
      </w:r>
    </w:p>
    <w:p w14:paraId="31C26298" w14:textId="77777777" w:rsidR="000E534C" w:rsidRDefault="008E5D06">
      <w:pPr>
        <w:pStyle w:val="ListParagraph"/>
        <w:numPr>
          <w:ilvl w:val="0"/>
          <w:numId w:val="21"/>
        </w:numPr>
      </w:pPr>
      <w:r>
        <w:t>prior to each SOW and no less than every [</w:t>
      </w:r>
      <w:r>
        <w:rPr>
          <w:b/>
        </w:rPr>
        <w:t>six (6) months</w:t>
      </w:r>
      <w:r>
        <w:t>] throughout the Contract Period; and</w:t>
      </w:r>
    </w:p>
    <w:p w14:paraId="094D3B23" w14:textId="77777777" w:rsidR="000E534C" w:rsidRDefault="008E5D06">
      <w:pPr>
        <w:pStyle w:val="ListParagraph"/>
        <w:numPr>
          <w:ilvl w:val="0"/>
          <w:numId w:val="21"/>
        </w:numPr>
      </w:pPr>
      <w:r>
        <w:t>no later than [</w:t>
      </w:r>
      <w:r>
        <w:rPr>
          <w:b/>
        </w:rPr>
        <w:t>twenty (20) Working Days</w:t>
      </w:r>
      <w:r>
        <w:t xml:space="preserve">] after a request from the Buyer for an up-to-date copy of the Exit Plan; </w:t>
      </w:r>
    </w:p>
    <w:p w14:paraId="72E25FFD" w14:textId="77777777" w:rsidR="000E534C" w:rsidRDefault="008E5D06">
      <w:pPr>
        <w:pStyle w:val="ListParagraph"/>
        <w:numPr>
          <w:ilvl w:val="0"/>
          <w:numId w:val="21"/>
        </w:numPr>
      </w:pPr>
      <w:r>
        <w:t>as soon as reasonably possible following a Termination Assistance Notice, and in any event no later than [</w:t>
      </w:r>
      <w:r>
        <w:rPr>
          <w:b/>
        </w:rPr>
        <w:t>ten (10) Working Days</w:t>
      </w:r>
      <w:r>
        <w:t>] after the date of the Termination Assistance Notice;</w:t>
      </w:r>
    </w:p>
    <w:p w14:paraId="7189688A" w14:textId="77777777" w:rsidR="000E534C" w:rsidRDefault="008E5D06">
      <w:pPr>
        <w:pStyle w:val="ListParagraph"/>
        <w:numPr>
          <w:ilvl w:val="0"/>
          <w:numId w:val="21"/>
        </w:numPr>
      </w:pPr>
      <w:r>
        <w:t>as soon as reasonably possible following, and in any event no later than [</w:t>
      </w:r>
      <w:r>
        <w:rPr>
          <w:b/>
        </w:rPr>
        <w:t>twenty (20) Working Days</w:t>
      </w:r>
      <w:r>
        <w:t>] following, any material change to the Deliverables (including all changes under the Variation Procedure); and</w:t>
      </w:r>
    </w:p>
    <w:p w14:paraId="3F7C6B3F" w14:textId="77777777" w:rsidR="000E534C" w:rsidRDefault="008E5D06">
      <w:pPr>
        <w:pStyle w:val="ListParagraph"/>
        <w:numPr>
          <w:ilvl w:val="2"/>
          <w:numId w:val="20"/>
        </w:numPr>
      </w:pPr>
      <w:r>
        <w:t>jointly review and verify the Exit Plan if required by the Buyer and promptly correct any identified failures.</w:t>
      </w:r>
    </w:p>
    <w:p w14:paraId="232B2622" w14:textId="77777777" w:rsidR="000E534C" w:rsidRDefault="008E5D06">
      <w:pPr>
        <w:pStyle w:val="ListParagraph"/>
        <w:numPr>
          <w:ilvl w:val="1"/>
          <w:numId w:val="20"/>
        </w:numPr>
      </w:pPr>
      <w:r>
        <w:t>Only if (by notification to the Supplier in writing) the Buyer agrees with a draft Exit Plan provided by the Supplier under Paragraph 4.2 or 4.4 (as the context requires), shall that draft become the Exit Plan for this Contract.</w:t>
      </w:r>
    </w:p>
    <w:p w14:paraId="49629C73" w14:textId="77777777" w:rsidR="000E534C" w:rsidRDefault="008E5D06">
      <w:pPr>
        <w:pStyle w:val="ListParagraph"/>
        <w:numPr>
          <w:ilvl w:val="1"/>
          <w:numId w:val="20"/>
        </w:numPr>
      </w:pPr>
      <w:r>
        <w:t>A version of an Exit Plan agreed between the parties shall not be superseded by any draft submitted by the Supplier.</w:t>
      </w:r>
    </w:p>
    <w:p w14:paraId="6718C729" w14:textId="77777777" w:rsidR="000E534C" w:rsidRDefault="008E5D06">
      <w:pPr>
        <w:pStyle w:val="Heading3"/>
        <w:numPr>
          <w:ilvl w:val="0"/>
          <w:numId w:val="20"/>
        </w:numPr>
      </w:pPr>
      <w:r>
        <w:t xml:space="preserve">Termination Assistance </w:t>
      </w:r>
    </w:p>
    <w:p w14:paraId="3C9D5280" w14:textId="77777777" w:rsidR="000E534C" w:rsidRDefault="008E5D06">
      <w:pPr>
        <w:pStyle w:val="ListParagraph"/>
        <w:numPr>
          <w:ilvl w:val="1"/>
          <w:numId w:val="20"/>
        </w:numPr>
      </w:pPr>
      <w:r>
        <w:t>The Buyer shall be entitled to require the provision of Termination Assistance at any time during the Contract Period by giving written notice to the Supplier (a "</w:t>
      </w:r>
      <w:r>
        <w:rPr>
          <w:b/>
        </w:rPr>
        <w:t>Termination Assistance Notice</w:t>
      </w:r>
      <w:r>
        <w:t>") at least four (4) Months prior to the Expiry Date or, as soon as reasonably practicable, in the case of the Call-Off Contract and each SOW (but in any event, not later than one (1) Month) following the service by either Party of a Termination Notice. The Termination Assistance Notice shall specify:</w:t>
      </w:r>
    </w:p>
    <w:p w14:paraId="7A72D3D6" w14:textId="77777777" w:rsidR="000E534C" w:rsidRDefault="008E5D06">
      <w:pPr>
        <w:pStyle w:val="ListParagraph"/>
        <w:numPr>
          <w:ilvl w:val="2"/>
          <w:numId w:val="20"/>
        </w:numPr>
      </w:pPr>
      <w:r>
        <w:t>the nature of the Termination Assistance required; and</w:t>
      </w:r>
    </w:p>
    <w:p w14:paraId="2235A2B1" w14:textId="77777777" w:rsidR="000E534C" w:rsidRDefault="008E5D06">
      <w:pPr>
        <w:pStyle w:val="ListParagraph"/>
        <w:numPr>
          <w:ilvl w:val="2"/>
          <w:numId w:val="20"/>
        </w:numPr>
      </w:pPr>
      <w:r>
        <w:t>the start date and initial period during which it is anticipated that Termination Assistance will be required, which shall continue no longer than twelve (12) Months after the End Date.</w:t>
      </w:r>
    </w:p>
    <w:p w14:paraId="7EAF3424" w14:textId="77777777" w:rsidR="000E534C" w:rsidRDefault="008E5D06">
      <w:pPr>
        <w:pStyle w:val="ListParagraph"/>
        <w:numPr>
          <w:ilvl w:val="1"/>
          <w:numId w:val="20"/>
        </w:numPr>
      </w:pPr>
      <w:r>
        <w:t>The Buyer shall have an option to extend the Termination Assistance Period beyond the initial period specified in the Termination Assistance Notice in one or more extensions, in each case provided that:</w:t>
      </w:r>
    </w:p>
    <w:p w14:paraId="22705319" w14:textId="77777777" w:rsidR="000E534C" w:rsidRDefault="008E5D06">
      <w:pPr>
        <w:pStyle w:val="ListParagraph"/>
        <w:numPr>
          <w:ilvl w:val="2"/>
          <w:numId w:val="20"/>
        </w:numPr>
      </w:pPr>
      <w:r>
        <w:t xml:space="preserve">no such extension shall extend the Termination Assistance Period beyond the date twelve (12) Months after the End Date; and </w:t>
      </w:r>
    </w:p>
    <w:p w14:paraId="4A30B009" w14:textId="77777777" w:rsidR="000E534C" w:rsidRDefault="008E5D06">
      <w:pPr>
        <w:pStyle w:val="ListParagraph"/>
        <w:numPr>
          <w:ilvl w:val="2"/>
          <w:numId w:val="20"/>
        </w:numPr>
      </w:pPr>
      <w:r>
        <w:t xml:space="preserve">the Buyer shall notify the Supplier of any such extension no later than twenty (20) Working Days prior to the date on which the Termination Assistance Period is otherwise due to expire. </w:t>
      </w:r>
    </w:p>
    <w:p w14:paraId="48DE2DD3" w14:textId="77777777" w:rsidR="000E534C" w:rsidRDefault="008E5D06">
      <w:pPr>
        <w:pStyle w:val="ListParagraph"/>
        <w:numPr>
          <w:ilvl w:val="1"/>
          <w:numId w:val="20"/>
        </w:numPr>
      </w:pPr>
      <w:r>
        <w:t>The Buyer shall have the right to terminate its requirement for Termination Assistance by serving not less than (20) Working Days' written notice upon the Supplier.</w:t>
      </w:r>
    </w:p>
    <w:p w14:paraId="0E90C85A" w14:textId="77777777" w:rsidR="000E534C" w:rsidRDefault="008E5D06">
      <w:pPr>
        <w:pStyle w:val="ListParagraph"/>
        <w:numPr>
          <w:ilvl w:val="1"/>
          <w:numId w:val="20"/>
        </w:numPr>
      </w:pPr>
      <w:r>
        <w:t>In the event that Termination Assistance is required by the Buyer but at the relevant time the parties are still agreeing an update to the Exit Plan pursuant to Paragraph 4, the Supplier will provide the Termination Assistance in good faith and in accordance with the principles in this Schedule and the last Buyer approved version of the Exit Plan (insofar as it still applies).</w:t>
      </w:r>
    </w:p>
    <w:p w14:paraId="6362F039" w14:textId="77777777" w:rsidR="000E534C" w:rsidRDefault="008E5D06">
      <w:pPr>
        <w:pStyle w:val="Heading3"/>
        <w:numPr>
          <w:ilvl w:val="0"/>
          <w:numId w:val="20"/>
        </w:numPr>
      </w:pPr>
      <w:r>
        <w:t xml:space="preserve">Termination Assistance Period </w:t>
      </w:r>
    </w:p>
    <w:p w14:paraId="65A69824" w14:textId="77777777" w:rsidR="000E534C" w:rsidRDefault="008E5D06">
      <w:pPr>
        <w:pStyle w:val="ListParagraph"/>
        <w:numPr>
          <w:ilvl w:val="1"/>
          <w:numId w:val="20"/>
        </w:numPr>
      </w:pPr>
      <w:r>
        <w:t>Throughout the Termination Assistance Period the Supplier shall:</w:t>
      </w:r>
    </w:p>
    <w:p w14:paraId="43278A53" w14:textId="77777777" w:rsidR="000E534C" w:rsidRDefault="008E5D06">
      <w:pPr>
        <w:pStyle w:val="ListParagraph"/>
        <w:numPr>
          <w:ilvl w:val="2"/>
          <w:numId w:val="20"/>
        </w:numPr>
      </w:pPr>
      <w:r>
        <w:t>continue to provide the Deliverables (as applicable) and otherwise perform its obligations under this Contract and, if required by the Buyer, provide the Termination Assistance;</w:t>
      </w:r>
    </w:p>
    <w:p w14:paraId="5EF2658C" w14:textId="77777777" w:rsidR="000E534C" w:rsidRDefault="008E5D06">
      <w:pPr>
        <w:pStyle w:val="ListParagraph"/>
        <w:numPr>
          <w:ilvl w:val="2"/>
          <w:numId w:val="20"/>
        </w:numPr>
      </w:pPr>
      <w:r>
        <w:t>provide to the Buyer and/or its Replacement Supplier any reasonable assistance and/or access requested by the Buyer and/or its Replacement Supplier including assistance and/or access to facilitate the orderly transfer of responsibility for and conduct of the Deliverables to the Buyer and/or its Replacement Supplier;</w:t>
      </w:r>
    </w:p>
    <w:p w14:paraId="142E8C12" w14:textId="77777777" w:rsidR="000E534C" w:rsidRDefault="008E5D06">
      <w:pPr>
        <w:pStyle w:val="ListParagraph"/>
        <w:numPr>
          <w:ilvl w:val="2"/>
          <w:numId w:val="20"/>
        </w:numPr>
      </w:pPr>
      <w:r>
        <w:t>use all reasonable endeavours to reallocate resources to provide such assistance without additional costs to the Buyer;</w:t>
      </w:r>
    </w:p>
    <w:p w14:paraId="58C04AB5" w14:textId="77777777" w:rsidR="000E534C" w:rsidRDefault="008E5D06">
      <w:pPr>
        <w:pStyle w:val="ListParagraph"/>
        <w:numPr>
          <w:ilvl w:val="2"/>
          <w:numId w:val="20"/>
        </w:numPr>
      </w:pPr>
      <w:r>
        <w:t xml:space="preserve">subject to Paragraph 6.3, provide the Deliverables and the Termination Assistance at no detriment to the Performance Indicators (PI’s) or Service Levels or KPIs, the provision of the Management Information or any other reports or to any other of the Supplier's obligations under this Contract; </w:t>
      </w:r>
    </w:p>
    <w:p w14:paraId="63FED61F" w14:textId="77777777" w:rsidR="000E534C" w:rsidRDefault="008E5D06">
      <w:pPr>
        <w:pStyle w:val="ListParagraph"/>
        <w:numPr>
          <w:ilvl w:val="2"/>
          <w:numId w:val="20"/>
        </w:numPr>
      </w:pPr>
      <w:r>
        <w:t>at the Buyer's request and on reasonable notice, deliver up-to-date Registers to the Buyer;</w:t>
      </w:r>
    </w:p>
    <w:p w14:paraId="42695155" w14:textId="77777777" w:rsidR="000E534C" w:rsidRDefault="008E5D06">
      <w:pPr>
        <w:pStyle w:val="ListParagraph"/>
        <w:numPr>
          <w:ilvl w:val="2"/>
          <w:numId w:val="20"/>
        </w:numPr>
      </w:pPr>
      <w:r>
        <w:t>seek the Buyer's prior written consent to access any Buyer Premises from which the de-installation or removal of Supplier Assets is required.</w:t>
      </w:r>
    </w:p>
    <w:p w14:paraId="5D61FD33" w14:textId="77777777" w:rsidR="000E534C" w:rsidRDefault="008E5D06">
      <w:pPr>
        <w:pStyle w:val="ListParagraph"/>
        <w:numPr>
          <w:ilvl w:val="1"/>
          <w:numId w:val="20"/>
        </w:numPr>
      </w:pPr>
      <w:r>
        <w:t>If it is not possible for the Supplier to reallocate resources to provide such assistance as is referred to in Paragraph 6.1.2 without additional costs to the Buyer, any additional costs incurred by the Supplier in providing such reasonable assistance shall be subject to the Variation Procedure.</w:t>
      </w:r>
    </w:p>
    <w:p w14:paraId="133B66C5" w14:textId="77777777" w:rsidR="000E534C" w:rsidRDefault="008E5D06">
      <w:pPr>
        <w:pStyle w:val="ListParagraph"/>
        <w:numPr>
          <w:ilvl w:val="1"/>
          <w:numId w:val="20"/>
        </w:numPr>
      </w:pPr>
      <w:r>
        <w:t>If the Supplier demonstrates to the Buyer's reasonable satisfaction that the provision of the Termination Assistance will have a material, unavoidable adverse effect on the Supplier's ability to meet one or more particular Service Levels or KPIs, the Parties shall vary the relevant Service Levels and/or the KPIs accordingly.</w:t>
      </w:r>
    </w:p>
    <w:p w14:paraId="68E253DA" w14:textId="77777777" w:rsidR="000E534C" w:rsidRDefault="008E5D06">
      <w:pPr>
        <w:pStyle w:val="Heading3"/>
        <w:numPr>
          <w:ilvl w:val="0"/>
          <w:numId w:val="20"/>
        </w:numPr>
      </w:pPr>
      <w:r>
        <w:t>Obligations when the contract is terminated</w:t>
      </w:r>
    </w:p>
    <w:p w14:paraId="4DB7CC8D" w14:textId="77777777" w:rsidR="000E534C" w:rsidRDefault="008E5D06">
      <w:pPr>
        <w:pStyle w:val="ListParagraph"/>
        <w:numPr>
          <w:ilvl w:val="1"/>
          <w:numId w:val="20"/>
        </w:numPr>
      </w:pPr>
      <w:r>
        <w:t>The Supplier shall comply with all of its obligations contained in the Exit Plan.</w:t>
      </w:r>
    </w:p>
    <w:p w14:paraId="1F2F2ED1" w14:textId="77777777" w:rsidR="000E534C" w:rsidRDefault="008E5D06">
      <w:pPr>
        <w:pStyle w:val="ListParagraph"/>
        <w:numPr>
          <w:ilvl w:val="1"/>
          <w:numId w:val="20"/>
        </w:numPr>
      </w:pPr>
      <w:r>
        <w:t>Upon termination or expiry or at the end of the Termination Assistance Period (or earlier if this does not adversely affect the Supplier's performance of the Deliverables and the Termination Assistance), the Supplier shall:</w:t>
      </w:r>
    </w:p>
    <w:p w14:paraId="7023C97C" w14:textId="77777777" w:rsidR="000E534C" w:rsidRDefault="008E5D06">
      <w:pPr>
        <w:pStyle w:val="ListParagraph"/>
        <w:numPr>
          <w:ilvl w:val="2"/>
          <w:numId w:val="20"/>
        </w:numPr>
      </w:pPr>
      <w:r>
        <w:t>vacate any Buyer Premises;</w:t>
      </w:r>
    </w:p>
    <w:p w14:paraId="27F597C7" w14:textId="77777777" w:rsidR="000E534C" w:rsidRDefault="008E5D06">
      <w:pPr>
        <w:pStyle w:val="ListParagraph"/>
        <w:numPr>
          <w:ilvl w:val="2"/>
          <w:numId w:val="20"/>
        </w:numPr>
      </w:pPr>
      <w:r>
        <w:t xml:space="preserve">remove the Supplier Equipment together with any other materials used by the Supplier to supply the Deliverables and shall leave the Sites in a clean, safe and tidy condition. The Supplier is solely responsible for making good any damage to the Sites or any objects contained thereon, other than fair wear and tear, which is caused by the Supplier; </w:t>
      </w:r>
    </w:p>
    <w:p w14:paraId="13CC7F58" w14:textId="77777777" w:rsidR="000E534C" w:rsidRDefault="008E5D06">
      <w:pPr>
        <w:pStyle w:val="ListParagraph"/>
        <w:numPr>
          <w:ilvl w:val="2"/>
          <w:numId w:val="20"/>
        </w:numPr>
      </w:pPr>
      <w:r>
        <w:t>provide access during normal working hours to the Buyer and/or the Replacement Supplier for up to twelve (12) Months after expiry or termination to:</w:t>
      </w:r>
    </w:p>
    <w:p w14:paraId="273E027A" w14:textId="77777777" w:rsidR="000E534C" w:rsidRDefault="008E5D06">
      <w:pPr>
        <w:pStyle w:val="ListParagraph"/>
        <w:numPr>
          <w:ilvl w:val="0"/>
          <w:numId w:val="22"/>
        </w:numPr>
      </w:pPr>
      <w:r>
        <w:t>such information relating to the Deliverables as remains in the possession or control of the Supplier; and</w:t>
      </w:r>
    </w:p>
    <w:p w14:paraId="10F1BBF2" w14:textId="77777777" w:rsidR="000E534C" w:rsidRDefault="008E5D06">
      <w:pPr>
        <w:pStyle w:val="ListParagraph"/>
        <w:numPr>
          <w:ilvl w:val="0"/>
          <w:numId w:val="22"/>
        </w:numPr>
      </w:pPr>
      <w:r>
        <w:t>such members of the Supplier Staff as have been involved in the design, development and provision of the Deliverables and who are still employed by the Supplier, provided that the Buyer and/or the Replacement Supplier shall pay the reasonable costs of the Supplier actually incurred in responding to such requests for access.</w:t>
      </w:r>
    </w:p>
    <w:p w14:paraId="24C3DA2E" w14:textId="77777777" w:rsidR="000E534C" w:rsidRDefault="008E5D06">
      <w:pPr>
        <w:pStyle w:val="ListParagraph"/>
        <w:numPr>
          <w:ilvl w:val="1"/>
          <w:numId w:val="20"/>
        </w:numPr>
      </w:pPr>
      <w:r>
        <w:t>Except where this Contract provides otherwise, all licences, leases and authorisations granted by the Buyer to the Supplier in relation to the Deliverables shall be terminated with effect from the end of the Termination Assistance Period.</w:t>
      </w:r>
    </w:p>
    <w:p w14:paraId="0895D115" w14:textId="77777777" w:rsidR="000E534C" w:rsidRDefault="008E5D06">
      <w:pPr>
        <w:pStyle w:val="Heading3"/>
        <w:numPr>
          <w:ilvl w:val="0"/>
          <w:numId w:val="20"/>
        </w:numPr>
      </w:pPr>
      <w:r>
        <w:t>Assets, Sub-contracts and Software</w:t>
      </w:r>
    </w:p>
    <w:p w14:paraId="7682D935" w14:textId="77777777" w:rsidR="000E534C" w:rsidRDefault="008E5D06">
      <w:pPr>
        <w:pStyle w:val="ListParagraph"/>
        <w:numPr>
          <w:ilvl w:val="1"/>
          <w:numId w:val="20"/>
        </w:numPr>
      </w:pPr>
      <w:r>
        <w:t>Following notice of termination of this Contract and during the Termination Assistance Period, the Supplier shall not, without the Buyer's prior written consent:</w:t>
      </w:r>
    </w:p>
    <w:p w14:paraId="14D3CA81" w14:textId="77777777" w:rsidR="000E534C" w:rsidRDefault="008E5D06">
      <w:pPr>
        <w:pStyle w:val="ListParagraph"/>
        <w:numPr>
          <w:ilvl w:val="2"/>
          <w:numId w:val="20"/>
        </w:numPr>
      </w:pPr>
      <w:r>
        <w:t>terminate, enter into or vary any Sub-contract or licence for any software in connection with the Deliverables; or</w:t>
      </w:r>
    </w:p>
    <w:p w14:paraId="1C0C8145" w14:textId="77777777" w:rsidR="000E534C" w:rsidRDefault="008E5D06">
      <w:pPr>
        <w:pStyle w:val="ListParagraph"/>
        <w:numPr>
          <w:ilvl w:val="2"/>
          <w:numId w:val="20"/>
        </w:numPr>
      </w:pPr>
      <w:r>
        <w:t>(subject to normal maintenance requirements) make material modifications to, or dispose of, any existing Supplier Assets or acquire any new Supplier Assets.</w:t>
      </w:r>
    </w:p>
    <w:p w14:paraId="26C7F5B5" w14:textId="77777777" w:rsidR="000E534C" w:rsidRDefault="008E5D06">
      <w:pPr>
        <w:pStyle w:val="ListParagraph"/>
        <w:numPr>
          <w:ilvl w:val="1"/>
          <w:numId w:val="20"/>
        </w:numPr>
      </w:pPr>
      <w:r>
        <w:t>Within twenty (20) Working Days of receipt of the up-to-date Registers provided by the Supplier, the Buyer shall notify the Supplier setting out:</w:t>
      </w:r>
    </w:p>
    <w:p w14:paraId="6029D8B9" w14:textId="77777777" w:rsidR="000E534C" w:rsidRDefault="008E5D06">
      <w:pPr>
        <w:pStyle w:val="ListParagraph"/>
        <w:numPr>
          <w:ilvl w:val="2"/>
          <w:numId w:val="20"/>
        </w:numPr>
      </w:pPr>
      <w:r>
        <w:t>which, if any, of the Transferable Assets the Buyer requires to be transferred to the Buyer and/or the Replacement Supplier ("</w:t>
      </w:r>
      <w:r>
        <w:rPr>
          <w:b/>
        </w:rPr>
        <w:t>Transferring Assets</w:t>
      </w:r>
      <w:r>
        <w:t xml:space="preserve">"); </w:t>
      </w:r>
    </w:p>
    <w:p w14:paraId="406C2559" w14:textId="77777777" w:rsidR="000E534C" w:rsidRDefault="008E5D06">
      <w:pPr>
        <w:pStyle w:val="ListParagraph"/>
        <w:numPr>
          <w:ilvl w:val="2"/>
          <w:numId w:val="20"/>
        </w:numPr>
      </w:pPr>
      <w:bookmarkStart w:id="37" w:name="bookmark=id.1pxezwc"/>
      <w:bookmarkEnd w:id="37"/>
      <w:r>
        <w:t>which, if any, of:</w:t>
      </w:r>
    </w:p>
    <w:p w14:paraId="0FE18FA4" w14:textId="77777777" w:rsidR="000E534C" w:rsidRDefault="008E5D06">
      <w:pPr>
        <w:pStyle w:val="ListParagraph"/>
        <w:numPr>
          <w:ilvl w:val="0"/>
          <w:numId w:val="23"/>
        </w:numPr>
      </w:pPr>
      <w:r>
        <w:t xml:space="preserve">the Exclusive Assets that are not Transferable Assets; and </w:t>
      </w:r>
    </w:p>
    <w:p w14:paraId="5B5044EB" w14:textId="77777777" w:rsidR="000E534C" w:rsidRDefault="008E5D06">
      <w:pPr>
        <w:pStyle w:val="ListParagraph"/>
        <w:numPr>
          <w:ilvl w:val="0"/>
          <w:numId w:val="23"/>
        </w:numPr>
      </w:pPr>
      <w:r>
        <w:t>the Non-Exclusive Assets,</w:t>
      </w:r>
    </w:p>
    <w:p w14:paraId="3170CA02" w14:textId="77777777" w:rsidR="000E534C" w:rsidRDefault="008E5D06">
      <w:pPr>
        <w:pStyle w:val="ListParagraph"/>
      </w:pPr>
      <w:r>
        <w:t>the Buyer and/or the Replacement Supplier requires the continued use of; and</w:t>
      </w:r>
    </w:p>
    <w:p w14:paraId="4F027203" w14:textId="77777777" w:rsidR="000E534C" w:rsidRDefault="008E5D06">
      <w:pPr>
        <w:pStyle w:val="ListParagraph"/>
        <w:numPr>
          <w:ilvl w:val="2"/>
          <w:numId w:val="20"/>
        </w:numPr>
      </w:pPr>
      <w:r>
        <w:t>which, if any, of Transferable Contracts the Buyer requires to be assigned or novated to the Buyer and/or the Replacement Supplier (the "</w:t>
      </w:r>
      <w:r>
        <w:rPr>
          <w:b/>
        </w:rPr>
        <w:t>Transferring Contracts</w:t>
      </w:r>
      <w:r>
        <w:t>"),</w:t>
      </w:r>
    </w:p>
    <w:p w14:paraId="2BDCBB47" w14:textId="77777777" w:rsidR="000E534C" w:rsidRDefault="008E5D06">
      <w:pPr>
        <w:pStyle w:val="ListParagraph"/>
        <w:ind w:left="576"/>
      </w:pPr>
      <w:r>
        <w:t>in order for the Buyer and/or its Replacement Supplier to provide the Deliverables from the expiry of the Termination Assistance Period. The Supplier shall provide all reasonable assistance required by the Buyer and/or its Replacement Supplier to enable it to determine which Transferable Assets and Transferable Contracts are required to provide the Deliverables or the Replacement Goods and/or Replacement Services.</w:t>
      </w:r>
    </w:p>
    <w:p w14:paraId="4E0952A2" w14:textId="77777777" w:rsidR="000E534C" w:rsidRDefault="008E5D06">
      <w:pPr>
        <w:pStyle w:val="ListParagraph"/>
        <w:numPr>
          <w:ilvl w:val="1"/>
          <w:numId w:val="20"/>
        </w:numPr>
      </w:pPr>
      <w:r>
        <w:t xml:space="preserve">With effect from the expiry of the Termination Assistance Period, the Supplier shall sell the Transferring Assets to the Buyer and/or the Replacement Supplier for their Net Book Value less any amount already paid for them through the Charges. </w:t>
      </w:r>
    </w:p>
    <w:p w14:paraId="56B3E166" w14:textId="77777777" w:rsidR="000E534C" w:rsidRDefault="008E5D06">
      <w:pPr>
        <w:pStyle w:val="ListParagraph"/>
        <w:numPr>
          <w:ilvl w:val="1"/>
          <w:numId w:val="20"/>
        </w:numPr>
      </w:pPr>
      <w:r>
        <w:t>Risk in the Transferring Assets shall pass to the Buyer or the Replacement Supplier (as appropriate) at the end of the Termination Assistance Period and title shall pass on payment for them.</w:t>
      </w:r>
    </w:p>
    <w:p w14:paraId="4DDAEA02" w14:textId="77777777" w:rsidR="000E534C" w:rsidRDefault="008E5D06">
      <w:pPr>
        <w:pStyle w:val="ListParagraph"/>
        <w:numPr>
          <w:ilvl w:val="1"/>
          <w:numId w:val="20"/>
        </w:numPr>
      </w:pPr>
      <w:r>
        <w:t>Where the Buyer and/or the Replacement Supplier requires continued use of any Exclusive Assets that are not Transferable Assets or any Non-Exclusive Assets, the Supplier shall as soon as reasonably practicable:</w:t>
      </w:r>
    </w:p>
    <w:p w14:paraId="62503467" w14:textId="77777777" w:rsidR="000E534C" w:rsidRDefault="008E5D06">
      <w:pPr>
        <w:pStyle w:val="ListParagraph"/>
        <w:numPr>
          <w:ilvl w:val="2"/>
          <w:numId w:val="20"/>
        </w:numPr>
      </w:pPr>
      <w:r>
        <w:t>procure a non-exclusive, perpetual, royalty-free licence for the Buyer and/or the Replacement Supplier to use such assets (with a right of sub-licence or assignment on the same terms); or failing which</w:t>
      </w:r>
    </w:p>
    <w:p w14:paraId="39F73FEA" w14:textId="77777777" w:rsidR="000E534C" w:rsidRDefault="008E5D06">
      <w:pPr>
        <w:pStyle w:val="ListParagraph"/>
        <w:numPr>
          <w:ilvl w:val="2"/>
          <w:numId w:val="20"/>
        </w:numPr>
      </w:pPr>
      <w:r>
        <w:t>procure a suitable alternative to such assets, the Buyer or the Replacement Supplier to bear the reasonable proven costs of procuring the same.</w:t>
      </w:r>
    </w:p>
    <w:p w14:paraId="5D5BCE72" w14:textId="77777777" w:rsidR="000E534C" w:rsidRDefault="008E5D06">
      <w:pPr>
        <w:pStyle w:val="ListParagraph"/>
        <w:numPr>
          <w:ilvl w:val="1"/>
          <w:numId w:val="20"/>
        </w:numPr>
      </w:pPr>
      <w:r>
        <w:t>The Supplier shall as soon as reasonably practicable assign or procure the novation of the Transferring Contracts to the Buyer and/or the Replacement Supplier. The Supplier shall execute such documents and provide such other assistance as the Buyer reasonably requires to effect this novation or assignment.</w:t>
      </w:r>
    </w:p>
    <w:p w14:paraId="260BCE79" w14:textId="77777777" w:rsidR="000E534C" w:rsidRDefault="008E5D06">
      <w:pPr>
        <w:pStyle w:val="ListParagraph"/>
        <w:numPr>
          <w:ilvl w:val="1"/>
          <w:numId w:val="20"/>
        </w:numPr>
      </w:pPr>
      <w:r>
        <w:t>The Buyer shall:</w:t>
      </w:r>
    </w:p>
    <w:p w14:paraId="2DFCB061" w14:textId="77777777" w:rsidR="000E534C" w:rsidRDefault="008E5D06">
      <w:pPr>
        <w:pStyle w:val="ListParagraph"/>
        <w:numPr>
          <w:ilvl w:val="2"/>
          <w:numId w:val="20"/>
        </w:numPr>
      </w:pPr>
      <w:r>
        <w:t>accept assignments from the Supplier or join with the Supplier in procuring a novation of each Transferring Contract; and</w:t>
      </w:r>
    </w:p>
    <w:p w14:paraId="52074A76" w14:textId="77777777" w:rsidR="000E534C" w:rsidRDefault="008E5D06">
      <w:pPr>
        <w:pStyle w:val="ListParagraph"/>
        <w:numPr>
          <w:ilvl w:val="2"/>
          <w:numId w:val="20"/>
        </w:numPr>
      </w:pPr>
      <w:r>
        <w:t>once a Transferring Contract is novated or assigned to the Buyer and/or the Replacement Supplier, discharge all the obligations and liabilities created by or arising under that Transferring Contract and exercise its rights arising under that Transferring Contract, or as applicable, procure that the Replacement Supplier does the same.</w:t>
      </w:r>
    </w:p>
    <w:p w14:paraId="7CC066CE" w14:textId="77777777" w:rsidR="000E534C" w:rsidRDefault="008E5D06">
      <w:pPr>
        <w:pStyle w:val="ListParagraph"/>
        <w:numPr>
          <w:ilvl w:val="1"/>
          <w:numId w:val="20"/>
        </w:numPr>
      </w:pPr>
      <w:r>
        <w:t>The Supplier shall hold any Transferring Contracts on trust for the Buyer until the transfer of the relevant Transferring Contract to the Buyer and/or the Replacement Supplier has taken place.</w:t>
      </w:r>
    </w:p>
    <w:p w14:paraId="7C34FA26" w14:textId="77777777" w:rsidR="000E534C" w:rsidRDefault="008E5D06">
      <w:pPr>
        <w:pStyle w:val="ListParagraph"/>
        <w:numPr>
          <w:ilvl w:val="1"/>
          <w:numId w:val="20"/>
        </w:numPr>
      </w:pPr>
      <w:r>
        <w:t>The Supplier shall indemnify the Buyer (and/or the Replacement Supplier, as applicable) against each loss, liability and cost arising out of any claims made by a counterparty to a Transferring Contract which is assigned or novated to the Buyer (and/or Replacement Supplier) pursuant to Paragraph 8.6 in relation to any matters arising prior to the date of assignment or novation of such Transferring Contract. Clause 19 (Other people's rights in this contract) shall not apply to this Paragraph 8.9 which is intended to be enforceable by Third Parties Beneficiaries by virtue of the CRTPA.</w:t>
      </w:r>
    </w:p>
    <w:p w14:paraId="176D73D3" w14:textId="77777777" w:rsidR="000E534C" w:rsidRDefault="008E5D06">
      <w:pPr>
        <w:pStyle w:val="Heading3"/>
        <w:numPr>
          <w:ilvl w:val="0"/>
          <w:numId w:val="20"/>
        </w:numPr>
      </w:pPr>
      <w:r>
        <w:t xml:space="preserve">No charges </w:t>
      </w:r>
    </w:p>
    <w:p w14:paraId="5D012E68" w14:textId="77777777" w:rsidR="000E534C" w:rsidRDefault="008E5D06">
      <w:pPr>
        <w:pStyle w:val="ListParagraph"/>
        <w:numPr>
          <w:ilvl w:val="1"/>
          <w:numId w:val="20"/>
        </w:numPr>
      </w:pPr>
      <w:r>
        <w:t xml:space="preserve">Unless otherwise stated, the Buyer shall not be obliged to pay for costs incurred by the Supplier in relation to its compliance with this Schedule. </w:t>
      </w:r>
    </w:p>
    <w:p w14:paraId="115E33EF" w14:textId="77777777" w:rsidR="000E534C" w:rsidRDefault="008E5D06">
      <w:pPr>
        <w:pStyle w:val="Heading3"/>
        <w:numPr>
          <w:ilvl w:val="0"/>
          <w:numId w:val="20"/>
        </w:numPr>
      </w:pPr>
      <w:r>
        <w:t xml:space="preserve">Dividing the bills </w:t>
      </w:r>
    </w:p>
    <w:p w14:paraId="65FB1DBB" w14:textId="77777777" w:rsidR="000E534C" w:rsidRDefault="008E5D06">
      <w:pPr>
        <w:pStyle w:val="ListParagraph"/>
        <w:numPr>
          <w:ilvl w:val="1"/>
          <w:numId w:val="20"/>
        </w:numPr>
      </w:pPr>
      <w:r>
        <w:t>All outgoings, expenses, rents, royalties and other periodical payments receivable in respect of the Transferring Assets and Transferring Contracts shall be apportioned between the Buyer and/or the Replacement and the Supplier as follows:</w:t>
      </w:r>
    </w:p>
    <w:p w14:paraId="6DB07AD4" w14:textId="77777777" w:rsidR="000E534C" w:rsidRDefault="008E5D06">
      <w:pPr>
        <w:pStyle w:val="ListParagraph"/>
        <w:numPr>
          <w:ilvl w:val="2"/>
          <w:numId w:val="20"/>
        </w:numPr>
      </w:pPr>
      <w:r>
        <w:t>the amounts shall be annualised and divided by 365 to reach a daily rate;</w:t>
      </w:r>
    </w:p>
    <w:p w14:paraId="26650670" w14:textId="77777777" w:rsidR="000E534C" w:rsidRDefault="008E5D06">
      <w:pPr>
        <w:pStyle w:val="ListParagraph"/>
        <w:numPr>
          <w:ilvl w:val="2"/>
          <w:numId w:val="20"/>
        </w:numPr>
      </w:pPr>
      <w:r>
        <w:t>the Buyer or Replacement Supplier (as applicable) shall be responsible for or entitled to (as the case may be) that part of the value of the invoice pro rata to the number of complete days following the transfer, multiplied by the daily rate; and</w:t>
      </w:r>
    </w:p>
    <w:p w14:paraId="0CB4AE10" w14:textId="77777777" w:rsidR="00C03DA0" w:rsidRDefault="008E5D06">
      <w:pPr>
        <w:pStyle w:val="ListParagraph"/>
        <w:numPr>
          <w:ilvl w:val="2"/>
          <w:numId w:val="20"/>
        </w:numPr>
      </w:pPr>
      <w:r>
        <w:t>the Supplier shall be responsible for or entitled to (as the case may be) the rest of the invoice.</w:t>
      </w:r>
      <w:r w:rsidR="00C03DA0">
        <w:t xml:space="preserve"> </w:t>
      </w:r>
    </w:p>
    <w:p w14:paraId="0A865835" w14:textId="77777777" w:rsidR="004F7176" w:rsidRDefault="004F7176" w:rsidP="004F7176">
      <w:pPr>
        <w:sectPr w:rsidR="004F7176">
          <w:headerReference w:type="even" r:id="rId75"/>
          <w:headerReference w:type="default" r:id="rId76"/>
          <w:footerReference w:type="even" r:id="rId77"/>
          <w:footerReference w:type="default" r:id="rId78"/>
          <w:headerReference w:type="first" r:id="rId79"/>
          <w:footerReference w:type="first" r:id="rId80"/>
          <w:pgSz w:w="11906" w:h="16838"/>
          <w:pgMar w:top="1440" w:right="1440" w:bottom="1440" w:left="1440" w:header="709" w:footer="709" w:gutter="0"/>
          <w:cols w:space="720"/>
        </w:sectPr>
      </w:pPr>
    </w:p>
    <w:p w14:paraId="5EF2AC2A" w14:textId="77777777" w:rsidR="000E534C" w:rsidRDefault="008577DE" w:rsidP="008577DE">
      <w:pPr>
        <w:rPr>
          <w:sz w:val="28"/>
          <w:szCs w:val="28"/>
        </w:rPr>
      </w:pPr>
      <w:r w:rsidRPr="008577DE">
        <w:rPr>
          <w:b/>
          <w:bCs/>
          <w:sz w:val="28"/>
          <w:szCs w:val="28"/>
        </w:rPr>
        <w:t>Call-Off Schedule 11</w:t>
      </w:r>
      <w:r>
        <w:rPr>
          <w:sz w:val="28"/>
          <w:szCs w:val="28"/>
        </w:rPr>
        <w:t xml:space="preserve"> – INTENTIONALLY BLANK</w:t>
      </w:r>
    </w:p>
    <w:p w14:paraId="1EC3A8F7" w14:textId="77777777" w:rsidR="008577DE" w:rsidRDefault="008577DE" w:rsidP="008577DE">
      <w:pPr>
        <w:rPr>
          <w:sz w:val="28"/>
          <w:szCs w:val="28"/>
        </w:rPr>
      </w:pPr>
    </w:p>
    <w:p w14:paraId="5335E02C" w14:textId="77777777" w:rsidR="008577DE" w:rsidRDefault="008577DE" w:rsidP="008577DE">
      <w:pPr>
        <w:rPr>
          <w:sz w:val="28"/>
          <w:szCs w:val="28"/>
        </w:rPr>
      </w:pPr>
    </w:p>
    <w:p w14:paraId="54E5ED05" w14:textId="77777777" w:rsidR="00DD09F6" w:rsidRDefault="00DD09F6">
      <w:pPr>
        <w:suppressAutoHyphens w:val="0"/>
        <w:spacing w:after="160"/>
        <w:rPr>
          <w:b/>
          <w:bCs/>
          <w:sz w:val="28"/>
          <w:szCs w:val="28"/>
        </w:rPr>
      </w:pPr>
      <w:r>
        <w:rPr>
          <w:b/>
          <w:bCs/>
          <w:sz w:val="28"/>
          <w:szCs w:val="28"/>
        </w:rPr>
        <w:br w:type="page"/>
      </w:r>
    </w:p>
    <w:p w14:paraId="13C2CE62" w14:textId="77777777" w:rsidR="008577DE" w:rsidRDefault="008577DE" w:rsidP="008577DE">
      <w:pPr>
        <w:rPr>
          <w:b/>
          <w:bCs/>
          <w:sz w:val="28"/>
          <w:szCs w:val="28"/>
        </w:rPr>
      </w:pPr>
      <w:r w:rsidRPr="008577DE">
        <w:rPr>
          <w:b/>
          <w:bCs/>
          <w:sz w:val="28"/>
          <w:szCs w:val="28"/>
        </w:rPr>
        <w:t>Call-Off Schedule 12</w:t>
      </w:r>
      <w:r w:rsidR="00DD09F6">
        <w:rPr>
          <w:b/>
          <w:bCs/>
          <w:sz w:val="28"/>
          <w:szCs w:val="28"/>
        </w:rPr>
        <w:t xml:space="preserve"> (Clustering)</w:t>
      </w:r>
    </w:p>
    <w:p w14:paraId="337438DB" w14:textId="77777777" w:rsidR="00DD09F6" w:rsidRDefault="00DD09F6" w:rsidP="008577DE">
      <w:pPr>
        <w:rPr>
          <w:sz w:val="28"/>
          <w:szCs w:val="28"/>
        </w:rPr>
      </w:pPr>
    </w:p>
    <w:p w14:paraId="0CB5E654" w14:textId="77777777" w:rsidR="00DD09F6" w:rsidRPr="00DD09F6" w:rsidRDefault="00DD09F6" w:rsidP="00B63608">
      <w:pPr>
        <w:keepNext/>
        <w:keepLines/>
        <w:widowControl w:val="0"/>
        <w:numPr>
          <w:ilvl w:val="0"/>
          <w:numId w:val="91"/>
        </w:numPr>
        <w:spacing w:before="240" w:line="360" w:lineRule="auto"/>
        <w:outlineLvl w:val="1"/>
        <w:rPr>
          <w:rFonts w:eastAsia="Times New Roman" w:cs="Times New Roman"/>
          <w:b/>
          <w:sz w:val="28"/>
          <w:szCs w:val="26"/>
        </w:rPr>
      </w:pPr>
      <w:r w:rsidRPr="00DD09F6">
        <w:rPr>
          <w:rFonts w:eastAsia="Times New Roman" w:cs="Times New Roman"/>
          <w:b/>
          <w:sz w:val="28"/>
          <w:szCs w:val="26"/>
        </w:rPr>
        <w:t>When you should use this Schedule</w:t>
      </w:r>
    </w:p>
    <w:p w14:paraId="3951E3E8" w14:textId="77777777" w:rsidR="00DD09F6" w:rsidRPr="00DD09F6" w:rsidRDefault="00DD09F6" w:rsidP="00B63608">
      <w:pPr>
        <w:numPr>
          <w:ilvl w:val="1"/>
          <w:numId w:val="91"/>
        </w:numPr>
      </w:pPr>
      <w:r w:rsidRPr="00DD09F6">
        <w:t>This Schedule is required where various Other Contracting Authorities want to join with the Buyer to efficiently contract collectively under a single Call Off Contract rather than as separate individual Buyers under separate Call Off Contracts.</w:t>
      </w:r>
    </w:p>
    <w:p w14:paraId="15A10863" w14:textId="77777777" w:rsidR="00DD09F6" w:rsidRPr="00DD09F6" w:rsidRDefault="00DD09F6" w:rsidP="00B63608">
      <w:pPr>
        <w:keepNext/>
        <w:keepLines/>
        <w:widowControl w:val="0"/>
        <w:numPr>
          <w:ilvl w:val="0"/>
          <w:numId w:val="91"/>
        </w:numPr>
        <w:spacing w:before="240" w:line="360" w:lineRule="auto"/>
        <w:outlineLvl w:val="1"/>
        <w:rPr>
          <w:rFonts w:eastAsia="Times New Roman" w:cs="Times New Roman"/>
          <w:b/>
          <w:sz w:val="28"/>
          <w:szCs w:val="26"/>
        </w:rPr>
      </w:pPr>
      <w:r w:rsidRPr="00DD09F6">
        <w:rPr>
          <w:rFonts w:eastAsia="Times New Roman" w:cs="Times New Roman"/>
          <w:b/>
          <w:sz w:val="28"/>
          <w:szCs w:val="26"/>
        </w:rPr>
        <w:t>Definitions</w:t>
      </w:r>
    </w:p>
    <w:p w14:paraId="5DCB6DEB" w14:textId="77777777" w:rsidR="00DD09F6" w:rsidRPr="00DD09F6" w:rsidRDefault="00DD09F6" w:rsidP="00B63608">
      <w:pPr>
        <w:numPr>
          <w:ilvl w:val="1"/>
          <w:numId w:val="91"/>
        </w:numPr>
      </w:pPr>
      <w:r w:rsidRPr="00DD09F6">
        <w:t>"</w:t>
      </w:r>
      <w:r w:rsidRPr="00DD09F6">
        <w:rPr>
          <w:b/>
        </w:rPr>
        <w:t>Cluster Members</w:t>
      </w:r>
      <w:r w:rsidRPr="00DD09F6">
        <w:t>" means a person named as such in the Annex A to this Schedule which shall be incorporated into the Order Form.</w:t>
      </w:r>
    </w:p>
    <w:p w14:paraId="6044B3CD" w14:textId="77777777" w:rsidR="00DD09F6" w:rsidRPr="00DD09F6" w:rsidRDefault="00DD09F6" w:rsidP="00B63608">
      <w:pPr>
        <w:keepNext/>
        <w:keepLines/>
        <w:widowControl w:val="0"/>
        <w:numPr>
          <w:ilvl w:val="0"/>
          <w:numId w:val="91"/>
        </w:numPr>
        <w:spacing w:before="240" w:line="360" w:lineRule="auto"/>
        <w:outlineLvl w:val="1"/>
        <w:rPr>
          <w:rFonts w:eastAsia="Times New Roman" w:cs="Times New Roman"/>
          <w:b/>
          <w:sz w:val="28"/>
          <w:szCs w:val="26"/>
        </w:rPr>
      </w:pPr>
      <w:r w:rsidRPr="00DD09F6">
        <w:rPr>
          <w:rFonts w:eastAsia="Times New Roman" w:cs="Times New Roman"/>
          <w:b/>
          <w:sz w:val="28"/>
          <w:szCs w:val="26"/>
        </w:rPr>
        <w:t>Cluster Members benefits under the Contract</w:t>
      </w:r>
    </w:p>
    <w:p w14:paraId="46B29ABC" w14:textId="77777777" w:rsidR="00DD09F6" w:rsidRPr="00DD09F6" w:rsidRDefault="00DD09F6" w:rsidP="00B63608">
      <w:pPr>
        <w:numPr>
          <w:ilvl w:val="1"/>
          <w:numId w:val="91"/>
        </w:numPr>
      </w:pPr>
      <w:r w:rsidRPr="00DD09F6">
        <w:t>The Buyer has entered into this Call-Off Contract both for its own benefit and for the benefit the Cluster Members.</w:t>
      </w:r>
    </w:p>
    <w:p w14:paraId="4CE70147" w14:textId="77777777" w:rsidR="00DD09F6" w:rsidRPr="00DD09F6" w:rsidRDefault="00DD09F6" w:rsidP="00B63608">
      <w:pPr>
        <w:numPr>
          <w:ilvl w:val="1"/>
          <w:numId w:val="91"/>
        </w:numPr>
      </w:pPr>
      <w:r w:rsidRPr="00DD09F6">
        <w:t>The Cluster Members who are to benefit under the Call-Off Contract are identified Annex 1 to this Schedule which shall be included into Order Form.</w:t>
      </w:r>
    </w:p>
    <w:p w14:paraId="5528D89C" w14:textId="77777777" w:rsidR="00DD09F6" w:rsidRPr="00DD09F6" w:rsidRDefault="00DD09F6" w:rsidP="00B63608">
      <w:pPr>
        <w:numPr>
          <w:ilvl w:val="1"/>
          <w:numId w:val="91"/>
        </w:numPr>
      </w:pPr>
      <w:r w:rsidRPr="00DD09F6">
        <w:t>Cluster Members shall have all of the rights granted to the Buyer under a Call-Off Contract.  Accordingly, where the context requires in order to assure the Cluster Members rights and benefits under a Call-Off Contract, and unless the Buyer otherwise specifies, references to the Buyer in a Call-Off Contract (including those references to a Party which are intended to relate to the Buyer) shall be deemed to include a reference to the Cluster Members.</w:t>
      </w:r>
    </w:p>
    <w:p w14:paraId="1B0AAE05" w14:textId="77777777" w:rsidR="00DD09F6" w:rsidRPr="00DD09F6" w:rsidRDefault="00DD09F6" w:rsidP="00B63608">
      <w:pPr>
        <w:numPr>
          <w:ilvl w:val="1"/>
          <w:numId w:val="91"/>
        </w:numPr>
      </w:pPr>
      <w:r w:rsidRPr="00DD09F6">
        <w:t>Each of the Cluster Members will be a third party beneficiary for the purposes of the CRTPA and may enforce the relevant provisions of a Call-Off Contract pursuant to CRTPA.</w:t>
      </w:r>
    </w:p>
    <w:p w14:paraId="03C2A506" w14:textId="77777777" w:rsidR="00DD09F6" w:rsidRPr="00DD09F6" w:rsidRDefault="00DD09F6" w:rsidP="00B63608">
      <w:pPr>
        <w:numPr>
          <w:ilvl w:val="1"/>
          <w:numId w:val="91"/>
        </w:numPr>
      </w:pPr>
      <w:r w:rsidRPr="00DD09F6">
        <w:t>The Parties to a Call-Off Contract may in accordance with its provisions vary, terminate or rescind that Call-Off Contract or any part of it, without the consent of any Cluster Member.</w:t>
      </w:r>
    </w:p>
    <w:p w14:paraId="5D419B4A" w14:textId="77777777" w:rsidR="00DD09F6" w:rsidRPr="00DD09F6" w:rsidRDefault="00DD09F6" w:rsidP="00B63608">
      <w:pPr>
        <w:numPr>
          <w:ilvl w:val="1"/>
          <w:numId w:val="91"/>
        </w:numPr>
      </w:pPr>
      <w:r w:rsidRPr="00DD09F6">
        <w:t>The enforcement rights granted to Cluster Members under Paragraph 1.4 are subject to the following provisions:</w:t>
      </w:r>
    </w:p>
    <w:p w14:paraId="38EF43FE" w14:textId="77777777" w:rsidR="00DD09F6" w:rsidRPr="00DD09F6" w:rsidRDefault="00DD09F6" w:rsidP="00B63608">
      <w:pPr>
        <w:numPr>
          <w:ilvl w:val="2"/>
          <w:numId w:val="91"/>
        </w:numPr>
      </w:pPr>
      <w:r w:rsidRPr="00DD09F6">
        <w:t>the Buyer may enforce any provision of a Call-Off Contract on behalf of a Cluster Member;</w:t>
      </w:r>
    </w:p>
    <w:p w14:paraId="4E104682" w14:textId="77777777" w:rsidR="00DD09F6" w:rsidRPr="00DD09F6" w:rsidRDefault="00DD09F6" w:rsidP="00B63608">
      <w:pPr>
        <w:numPr>
          <w:ilvl w:val="2"/>
          <w:numId w:val="91"/>
        </w:numPr>
      </w:pPr>
      <w:r w:rsidRPr="00DD09F6">
        <w:t>any claim from a Cluster Member under the CRTPA to enforce a Call-Off Contract shall be brought by the Buyer if reasonably practicable for the Buyer and Cluster Member to do so; and</w:t>
      </w:r>
    </w:p>
    <w:p w14:paraId="616DBDE5" w14:textId="77777777" w:rsidR="00DD09F6" w:rsidRPr="00DD09F6" w:rsidRDefault="00DD09F6" w:rsidP="00B63608">
      <w:pPr>
        <w:numPr>
          <w:ilvl w:val="2"/>
          <w:numId w:val="91"/>
        </w:numPr>
      </w:pPr>
      <w:r w:rsidRPr="00DD09F6">
        <w:t>the Supplier's limits and exclusions of liability in the Call-Off Contract shall apply to any claim to enforce a Call-Off Contract made by the Buyer on behalf of a Cluster Member and to any claim to enforce a Call-Off Contract made by a Cluster Member acting on its own behalf.</w:t>
      </w:r>
    </w:p>
    <w:p w14:paraId="4A1ADDC5" w14:textId="77777777" w:rsidR="00DD09F6" w:rsidRPr="00DD09F6" w:rsidRDefault="00DD09F6" w:rsidP="00B63608">
      <w:pPr>
        <w:numPr>
          <w:ilvl w:val="1"/>
          <w:numId w:val="91"/>
        </w:numPr>
      </w:pPr>
      <w:r w:rsidRPr="00DD09F6">
        <w:t>Notwithstanding that Cluster Members shall each receive the same Services from the Supplier the following adjustments will apply in relation to how the Call-Off Contract will operate in relation to the Buyer and Cluster Members:</w:t>
      </w:r>
    </w:p>
    <w:p w14:paraId="03BAB7C5" w14:textId="77777777" w:rsidR="00DD09F6" w:rsidRPr="00DD09F6" w:rsidRDefault="00DD09F6" w:rsidP="00B63608">
      <w:pPr>
        <w:numPr>
          <w:ilvl w:val="2"/>
          <w:numId w:val="91"/>
        </w:numPr>
      </w:pPr>
      <w:r w:rsidRPr="00DD09F6">
        <w:t>Services will be provided by the Supplier to each Cluster Member and Buyer separately;</w:t>
      </w:r>
    </w:p>
    <w:p w14:paraId="2D28B4F1" w14:textId="77777777" w:rsidR="00DD09F6" w:rsidRPr="00DD09F6" w:rsidRDefault="00DD09F6" w:rsidP="00B63608">
      <w:pPr>
        <w:numPr>
          <w:ilvl w:val="2"/>
          <w:numId w:val="91"/>
        </w:numPr>
      </w:pPr>
      <w:r w:rsidRPr="00DD09F6">
        <w:t>the Supplier's obligation in regards to reporting will be owed to each Cluster Member and Buyer separately;</w:t>
      </w:r>
    </w:p>
    <w:p w14:paraId="0DB25A1F" w14:textId="77777777" w:rsidR="00DD09F6" w:rsidRPr="00DD09F6" w:rsidRDefault="00DD09F6" w:rsidP="00B63608">
      <w:pPr>
        <w:numPr>
          <w:ilvl w:val="2"/>
          <w:numId w:val="91"/>
        </w:numPr>
      </w:pPr>
      <w:r w:rsidRPr="00DD09F6">
        <w:t>the Buyer and Cluster Members shall be entitled to separate invoices in respect of the provision of Deliverables;</w:t>
      </w:r>
    </w:p>
    <w:p w14:paraId="0E37FF34" w14:textId="77777777" w:rsidR="00DD09F6" w:rsidRPr="00DD09F6" w:rsidRDefault="00DD09F6" w:rsidP="00B63608">
      <w:pPr>
        <w:numPr>
          <w:ilvl w:val="2"/>
          <w:numId w:val="91"/>
        </w:numPr>
      </w:pPr>
      <w:r w:rsidRPr="00DD09F6">
        <w:t>the separate invoices will correlate to the Deliverables provided to the respective Buyer and Cluster Members;</w:t>
      </w:r>
    </w:p>
    <w:p w14:paraId="15461A40" w14:textId="77777777" w:rsidR="00DD09F6" w:rsidRPr="00DD09F6" w:rsidRDefault="00DD09F6" w:rsidP="00B63608">
      <w:pPr>
        <w:numPr>
          <w:ilvl w:val="2"/>
          <w:numId w:val="91"/>
        </w:numPr>
      </w:pPr>
      <w:r w:rsidRPr="00DD09F6">
        <w:t>the Charges to be paid for the Deliverables shall be calculated on a per Cluster Member and Buyer basis and each Cluster Member and the Buyer shall be responsible for paying their respective Charges;</w:t>
      </w:r>
    </w:p>
    <w:p w14:paraId="3D69D11B" w14:textId="77777777" w:rsidR="00DD09F6" w:rsidRPr="00DD09F6" w:rsidRDefault="00DD09F6" w:rsidP="00B63608">
      <w:pPr>
        <w:numPr>
          <w:ilvl w:val="2"/>
          <w:numId w:val="91"/>
        </w:numPr>
      </w:pPr>
      <w:r w:rsidRPr="00DD09F6">
        <w:t>the Service Levels and corresponding Service Credits will be calculated in respect of each Cluster Member and Buyer, and they will be reported and deducted against Charges due by each respective Cluster Member and Buyer; and</w:t>
      </w:r>
    </w:p>
    <w:p w14:paraId="1F87DA11" w14:textId="77777777" w:rsidR="00DD09F6" w:rsidRPr="00DD09F6" w:rsidRDefault="00DD09F6" w:rsidP="00B63608">
      <w:pPr>
        <w:numPr>
          <w:ilvl w:val="2"/>
          <w:numId w:val="91"/>
        </w:numPr>
      </w:pPr>
      <w:r w:rsidRPr="00DD09F6">
        <w:t>such further adjustments as the Buyer and each Cluster Member may notify to the Supplier from time to time.</w:t>
      </w:r>
    </w:p>
    <w:p w14:paraId="39C58F2D" w14:textId="77777777" w:rsidR="00DD09F6" w:rsidRDefault="00DD09F6">
      <w:pPr>
        <w:suppressAutoHyphens w:val="0"/>
        <w:spacing w:after="160"/>
        <w:rPr>
          <w:sz w:val="28"/>
          <w:szCs w:val="28"/>
        </w:rPr>
      </w:pPr>
      <w:r>
        <w:rPr>
          <w:sz w:val="28"/>
          <w:szCs w:val="28"/>
        </w:rPr>
        <w:br w:type="page"/>
      </w:r>
    </w:p>
    <w:p w14:paraId="6B127262" w14:textId="77777777" w:rsidR="00DD09F6" w:rsidRPr="00DD09F6" w:rsidRDefault="00DD09F6" w:rsidP="00DD09F6">
      <w:pPr>
        <w:keepNext/>
        <w:keepLines/>
        <w:widowControl w:val="0"/>
        <w:spacing w:before="240" w:line="360" w:lineRule="auto"/>
        <w:outlineLvl w:val="1"/>
        <w:rPr>
          <w:rFonts w:eastAsia="Times New Roman" w:cs="Times New Roman"/>
          <w:b/>
          <w:sz w:val="28"/>
          <w:szCs w:val="26"/>
        </w:rPr>
      </w:pPr>
      <w:r w:rsidRPr="00DD09F6">
        <w:rPr>
          <w:rFonts w:eastAsia="Times New Roman" w:cs="Times New Roman"/>
          <w:b/>
          <w:sz w:val="28"/>
          <w:szCs w:val="26"/>
        </w:rPr>
        <w:t>Annex A: Cluster Members</w:t>
      </w:r>
    </w:p>
    <w:p w14:paraId="3DBB0CEB" w14:textId="77777777" w:rsidR="00DD09F6" w:rsidRPr="00DD09F6" w:rsidRDefault="00DD09F6" w:rsidP="00DD09F6">
      <w:r w:rsidRPr="00DD09F6">
        <w:t>The Deliverables shall also be provided for the benefit of the following Cluster Members:</w:t>
      </w:r>
    </w:p>
    <w:tbl>
      <w:tblPr>
        <w:tblW w:w="9016" w:type="dxa"/>
        <w:tblCellMar>
          <w:left w:w="10" w:type="dxa"/>
          <w:right w:w="10" w:type="dxa"/>
        </w:tblCellMar>
        <w:tblLook w:val="04A0" w:firstRow="1" w:lastRow="0" w:firstColumn="1" w:lastColumn="0" w:noHBand="0" w:noVBand="1"/>
      </w:tblPr>
      <w:tblGrid>
        <w:gridCol w:w="2253"/>
        <w:gridCol w:w="2257"/>
        <w:gridCol w:w="2256"/>
        <w:gridCol w:w="2250"/>
      </w:tblGrid>
      <w:tr w:rsidR="00DD09F6" w:rsidRPr="00DD09F6" w14:paraId="2476042E" w14:textId="77777777" w:rsidTr="00330376">
        <w:tc>
          <w:tcPr>
            <w:tcW w:w="2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EB5BD4" w14:textId="77777777" w:rsidR="00DD09F6" w:rsidRPr="00DD09F6" w:rsidRDefault="00DD09F6" w:rsidP="00DD09F6">
            <w:pPr>
              <w:widowControl w:val="0"/>
              <w:spacing w:after="0"/>
              <w:rPr>
                <w:rFonts w:cs="Arial"/>
                <w:b/>
                <w:bCs/>
              </w:rPr>
            </w:pPr>
            <w:r w:rsidRPr="00DD09F6">
              <w:rPr>
                <w:rFonts w:cs="Arial"/>
                <w:b/>
                <w:bCs/>
              </w:rPr>
              <w:t>Name of Cluster Member</w:t>
            </w:r>
          </w:p>
        </w:tc>
        <w:tc>
          <w:tcPr>
            <w:tcW w:w="2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2EA04C" w14:textId="77777777" w:rsidR="00DD09F6" w:rsidRPr="00DD09F6" w:rsidRDefault="00DD09F6" w:rsidP="00DD09F6">
            <w:pPr>
              <w:widowControl w:val="0"/>
              <w:spacing w:after="0"/>
              <w:rPr>
                <w:rFonts w:cs="Arial"/>
                <w:b/>
                <w:bCs/>
              </w:rPr>
            </w:pPr>
            <w:r w:rsidRPr="00DD09F6">
              <w:rPr>
                <w:rFonts w:cs="Arial"/>
                <w:b/>
                <w:bCs/>
              </w:rPr>
              <w:t>Services to be provided</w:t>
            </w:r>
          </w:p>
        </w:tc>
        <w:tc>
          <w:tcPr>
            <w:tcW w:w="2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C833A3" w14:textId="77777777" w:rsidR="00DD09F6" w:rsidRPr="00DD09F6" w:rsidRDefault="00DD09F6" w:rsidP="00DD09F6">
            <w:pPr>
              <w:widowControl w:val="0"/>
              <w:spacing w:after="0"/>
              <w:rPr>
                <w:rFonts w:cs="Arial"/>
                <w:b/>
                <w:bCs/>
              </w:rPr>
            </w:pPr>
            <w:r w:rsidRPr="00DD09F6">
              <w:rPr>
                <w:rFonts w:cs="Arial"/>
                <w:b/>
                <w:bCs/>
              </w:rPr>
              <w:t>Duration</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71DE9D" w14:textId="77777777" w:rsidR="00DD09F6" w:rsidRPr="00DD09F6" w:rsidRDefault="00DD09F6" w:rsidP="00DD09F6">
            <w:pPr>
              <w:widowControl w:val="0"/>
              <w:spacing w:after="0"/>
              <w:rPr>
                <w:rFonts w:cs="Arial"/>
                <w:b/>
                <w:bCs/>
              </w:rPr>
            </w:pPr>
            <w:r w:rsidRPr="00DD09F6">
              <w:rPr>
                <w:rFonts w:cs="Arial"/>
                <w:b/>
                <w:bCs/>
              </w:rPr>
              <w:t>Special Terms</w:t>
            </w:r>
          </w:p>
        </w:tc>
      </w:tr>
      <w:tr w:rsidR="00DD09F6" w:rsidRPr="00DD09F6" w14:paraId="298B69D3" w14:textId="77777777" w:rsidTr="00330376">
        <w:tc>
          <w:tcPr>
            <w:tcW w:w="2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8B15B3" w14:textId="77777777" w:rsidR="00DD09F6" w:rsidRPr="00DD09F6" w:rsidRDefault="00DD09F6" w:rsidP="00DD09F6">
            <w:pPr>
              <w:widowControl w:val="0"/>
              <w:spacing w:after="0"/>
              <w:rPr>
                <w:rFonts w:cs="Arial"/>
              </w:rPr>
            </w:pPr>
            <w:r w:rsidRPr="00DD09F6">
              <w:rPr>
                <w:rFonts w:cs="Arial"/>
              </w:rPr>
              <w:t>[  ]</w:t>
            </w:r>
          </w:p>
        </w:tc>
        <w:tc>
          <w:tcPr>
            <w:tcW w:w="2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CC6EB0" w14:textId="77777777" w:rsidR="00DD09F6" w:rsidRPr="00DD09F6" w:rsidRDefault="00DD09F6" w:rsidP="00DD09F6">
            <w:pPr>
              <w:widowControl w:val="0"/>
              <w:spacing w:after="0"/>
              <w:rPr>
                <w:rFonts w:cs="Arial"/>
              </w:rPr>
            </w:pPr>
            <w:r w:rsidRPr="00DD09F6">
              <w:rPr>
                <w:rFonts w:cs="Arial"/>
              </w:rPr>
              <w:t>[  ]</w:t>
            </w:r>
          </w:p>
        </w:tc>
        <w:tc>
          <w:tcPr>
            <w:tcW w:w="2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BF16AC" w14:textId="77777777" w:rsidR="00DD09F6" w:rsidRPr="00DD09F6" w:rsidRDefault="00DD09F6" w:rsidP="00DD09F6">
            <w:pPr>
              <w:widowControl w:val="0"/>
              <w:spacing w:after="0"/>
              <w:rPr>
                <w:rFonts w:cs="Arial"/>
              </w:rPr>
            </w:pPr>
            <w:r w:rsidRPr="00DD09F6">
              <w:rPr>
                <w:rFonts w:cs="Arial"/>
              </w:rPr>
              <w:t>[  ]</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D5C24A" w14:textId="77777777" w:rsidR="00DD09F6" w:rsidRPr="00DD09F6" w:rsidRDefault="00DD09F6" w:rsidP="00DD09F6">
            <w:pPr>
              <w:widowControl w:val="0"/>
              <w:spacing w:after="0"/>
              <w:rPr>
                <w:rFonts w:cs="Arial"/>
              </w:rPr>
            </w:pPr>
            <w:r w:rsidRPr="00DD09F6">
              <w:rPr>
                <w:rFonts w:cs="Arial"/>
              </w:rPr>
              <w:t>[  ]</w:t>
            </w:r>
          </w:p>
        </w:tc>
      </w:tr>
      <w:tr w:rsidR="00DD09F6" w:rsidRPr="00DD09F6" w14:paraId="53C07B65" w14:textId="77777777" w:rsidTr="00330376">
        <w:tc>
          <w:tcPr>
            <w:tcW w:w="2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678E6E" w14:textId="77777777" w:rsidR="00DD09F6" w:rsidRPr="00DD09F6" w:rsidRDefault="00DD09F6" w:rsidP="00DD09F6">
            <w:pPr>
              <w:widowControl w:val="0"/>
              <w:spacing w:after="0"/>
              <w:rPr>
                <w:rFonts w:cs="Arial"/>
              </w:rPr>
            </w:pPr>
            <w:r w:rsidRPr="00DD09F6">
              <w:rPr>
                <w:rFonts w:cs="Arial"/>
              </w:rPr>
              <w:t>[  ]</w:t>
            </w:r>
          </w:p>
        </w:tc>
        <w:tc>
          <w:tcPr>
            <w:tcW w:w="2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CFF670" w14:textId="77777777" w:rsidR="00DD09F6" w:rsidRPr="00DD09F6" w:rsidRDefault="00DD09F6" w:rsidP="00DD09F6">
            <w:pPr>
              <w:widowControl w:val="0"/>
              <w:spacing w:after="0"/>
              <w:rPr>
                <w:rFonts w:cs="Arial"/>
              </w:rPr>
            </w:pPr>
            <w:r w:rsidRPr="00DD09F6">
              <w:rPr>
                <w:rFonts w:cs="Arial"/>
              </w:rPr>
              <w:t>[  ]</w:t>
            </w:r>
          </w:p>
        </w:tc>
        <w:tc>
          <w:tcPr>
            <w:tcW w:w="2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2E16C9" w14:textId="77777777" w:rsidR="00DD09F6" w:rsidRPr="00DD09F6" w:rsidRDefault="00DD09F6" w:rsidP="00DD09F6">
            <w:pPr>
              <w:widowControl w:val="0"/>
              <w:spacing w:after="0"/>
              <w:rPr>
                <w:rFonts w:cs="Arial"/>
              </w:rPr>
            </w:pPr>
            <w:r w:rsidRPr="00DD09F6">
              <w:rPr>
                <w:rFonts w:cs="Arial"/>
              </w:rPr>
              <w:t>[  ]</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2CC64E" w14:textId="77777777" w:rsidR="00DD09F6" w:rsidRPr="00DD09F6" w:rsidRDefault="00DD09F6" w:rsidP="00DD09F6">
            <w:pPr>
              <w:widowControl w:val="0"/>
              <w:spacing w:after="0"/>
              <w:rPr>
                <w:rFonts w:cs="Arial"/>
              </w:rPr>
            </w:pPr>
            <w:r w:rsidRPr="00DD09F6">
              <w:rPr>
                <w:rFonts w:cs="Arial"/>
              </w:rPr>
              <w:t>[  ]</w:t>
            </w:r>
          </w:p>
        </w:tc>
      </w:tr>
      <w:tr w:rsidR="00DD09F6" w:rsidRPr="00DD09F6" w14:paraId="038F7FA5" w14:textId="77777777" w:rsidTr="00330376">
        <w:tc>
          <w:tcPr>
            <w:tcW w:w="2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4AC276" w14:textId="77777777" w:rsidR="00DD09F6" w:rsidRPr="00DD09F6" w:rsidRDefault="00DD09F6" w:rsidP="00DD09F6">
            <w:pPr>
              <w:widowControl w:val="0"/>
              <w:spacing w:after="0"/>
              <w:rPr>
                <w:rFonts w:cs="Arial"/>
              </w:rPr>
            </w:pPr>
            <w:r w:rsidRPr="00DD09F6">
              <w:rPr>
                <w:rFonts w:cs="Arial"/>
              </w:rPr>
              <w:t>[  ]</w:t>
            </w:r>
          </w:p>
        </w:tc>
        <w:tc>
          <w:tcPr>
            <w:tcW w:w="2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12EA81" w14:textId="77777777" w:rsidR="00DD09F6" w:rsidRPr="00DD09F6" w:rsidRDefault="00DD09F6" w:rsidP="00DD09F6">
            <w:pPr>
              <w:widowControl w:val="0"/>
              <w:spacing w:after="0"/>
              <w:rPr>
                <w:rFonts w:cs="Arial"/>
              </w:rPr>
            </w:pPr>
            <w:r w:rsidRPr="00DD09F6">
              <w:rPr>
                <w:rFonts w:cs="Arial"/>
              </w:rPr>
              <w:t>[  ]</w:t>
            </w:r>
          </w:p>
        </w:tc>
        <w:tc>
          <w:tcPr>
            <w:tcW w:w="2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BB3534" w14:textId="77777777" w:rsidR="00DD09F6" w:rsidRPr="00DD09F6" w:rsidRDefault="00DD09F6" w:rsidP="00DD09F6">
            <w:pPr>
              <w:widowControl w:val="0"/>
              <w:spacing w:after="0"/>
              <w:rPr>
                <w:rFonts w:cs="Arial"/>
              </w:rPr>
            </w:pPr>
            <w:r w:rsidRPr="00DD09F6">
              <w:rPr>
                <w:rFonts w:cs="Arial"/>
              </w:rPr>
              <w:t>[  ]</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F4B34D" w14:textId="77777777" w:rsidR="00DD09F6" w:rsidRPr="00DD09F6" w:rsidRDefault="00DD09F6" w:rsidP="00DD09F6">
            <w:pPr>
              <w:widowControl w:val="0"/>
              <w:spacing w:after="0"/>
              <w:rPr>
                <w:rFonts w:cs="Arial"/>
              </w:rPr>
            </w:pPr>
            <w:r w:rsidRPr="00DD09F6">
              <w:rPr>
                <w:rFonts w:cs="Arial"/>
              </w:rPr>
              <w:t>[  ]</w:t>
            </w:r>
          </w:p>
        </w:tc>
      </w:tr>
      <w:tr w:rsidR="00DD09F6" w:rsidRPr="00DD09F6" w14:paraId="03FF3F90" w14:textId="77777777" w:rsidTr="00330376">
        <w:tc>
          <w:tcPr>
            <w:tcW w:w="2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209B48" w14:textId="77777777" w:rsidR="00DD09F6" w:rsidRPr="00DD09F6" w:rsidRDefault="00DD09F6" w:rsidP="00DD09F6">
            <w:pPr>
              <w:widowControl w:val="0"/>
              <w:spacing w:after="0"/>
              <w:rPr>
                <w:rFonts w:cs="Arial"/>
              </w:rPr>
            </w:pPr>
            <w:r w:rsidRPr="00DD09F6">
              <w:rPr>
                <w:rFonts w:cs="Arial"/>
              </w:rPr>
              <w:t>[  ]</w:t>
            </w:r>
          </w:p>
        </w:tc>
        <w:tc>
          <w:tcPr>
            <w:tcW w:w="2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F1F7CB" w14:textId="77777777" w:rsidR="00DD09F6" w:rsidRPr="00DD09F6" w:rsidRDefault="00DD09F6" w:rsidP="00DD09F6">
            <w:pPr>
              <w:widowControl w:val="0"/>
              <w:spacing w:after="0"/>
              <w:rPr>
                <w:rFonts w:cs="Arial"/>
              </w:rPr>
            </w:pPr>
            <w:r w:rsidRPr="00DD09F6">
              <w:rPr>
                <w:rFonts w:cs="Arial"/>
              </w:rPr>
              <w:t>[  ]</w:t>
            </w:r>
          </w:p>
        </w:tc>
        <w:tc>
          <w:tcPr>
            <w:tcW w:w="2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BBEA08" w14:textId="77777777" w:rsidR="00DD09F6" w:rsidRPr="00DD09F6" w:rsidRDefault="00DD09F6" w:rsidP="00DD09F6">
            <w:pPr>
              <w:widowControl w:val="0"/>
              <w:spacing w:after="0"/>
              <w:rPr>
                <w:rFonts w:cs="Arial"/>
              </w:rPr>
            </w:pPr>
            <w:r w:rsidRPr="00DD09F6">
              <w:rPr>
                <w:rFonts w:cs="Arial"/>
              </w:rPr>
              <w:t>[  ]</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0E1318" w14:textId="77777777" w:rsidR="00DD09F6" w:rsidRPr="00DD09F6" w:rsidRDefault="00DD09F6" w:rsidP="00DD09F6">
            <w:pPr>
              <w:widowControl w:val="0"/>
              <w:spacing w:after="0"/>
              <w:rPr>
                <w:rFonts w:cs="Arial"/>
              </w:rPr>
            </w:pPr>
            <w:r w:rsidRPr="00DD09F6">
              <w:rPr>
                <w:rFonts w:cs="Arial"/>
              </w:rPr>
              <w:t>[  ]</w:t>
            </w:r>
          </w:p>
        </w:tc>
      </w:tr>
    </w:tbl>
    <w:p w14:paraId="7236217F" w14:textId="77777777" w:rsidR="008577DE" w:rsidRPr="008577DE" w:rsidRDefault="00DD09F6" w:rsidP="00DD09F6">
      <w:pPr>
        <w:suppressAutoHyphens w:val="0"/>
        <w:spacing w:after="160"/>
        <w:rPr>
          <w:sz w:val="28"/>
          <w:szCs w:val="28"/>
        </w:rPr>
        <w:sectPr w:rsidR="008577DE" w:rsidRPr="008577DE">
          <w:headerReference w:type="even" r:id="rId81"/>
          <w:headerReference w:type="default" r:id="rId82"/>
          <w:headerReference w:type="first" r:id="rId83"/>
          <w:pgSz w:w="11906" w:h="16838"/>
          <w:pgMar w:top="1440" w:right="1440" w:bottom="1440" w:left="1440" w:header="709" w:footer="709" w:gutter="0"/>
          <w:cols w:space="720"/>
        </w:sectPr>
      </w:pPr>
      <w:r>
        <w:rPr>
          <w:sz w:val="28"/>
          <w:szCs w:val="28"/>
        </w:rPr>
        <w:br w:type="page"/>
      </w:r>
    </w:p>
    <w:p w14:paraId="21AFE918" w14:textId="77777777" w:rsidR="000E534C" w:rsidRDefault="008E5D06">
      <w:pPr>
        <w:pStyle w:val="Heading2"/>
      </w:pPr>
      <w:bookmarkStart w:id="38" w:name="_Toc59107428"/>
      <w:r>
        <w:t>Call-Off Schedule 13 (Implementation Plan and Testing)</w:t>
      </w:r>
      <w:bookmarkEnd w:id="38"/>
    </w:p>
    <w:p w14:paraId="748DFD2E" w14:textId="77777777" w:rsidR="000E534C" w:rsidRDefault="008E5D06">
      <w:pPr>
        <w:pStyle w:val="Heading3"/>
      </w:pPr>
      <w:r>
        <w:t>Part A: Implementation</w:t>
      </w:r>
    </w:p>
    <w:p w14:paraId="0636C826" w14:textId="77777777" w:rsidR="000E534C" w:rsidRDefault="008E5D06">
      <w:pPr>
        <w:pStyle w:val="Heading3"/>
        <w:numPr>
          <w:ilvl w:val="0"/>
          <w:numId w:val="24"/>
        </w:numPr>
      </w:pPr>
      <w:r>
        <w:t>Definitions</w:t>
      </w:r>
    </w:p>
    <w:p w14:paraId="7EA905C9" w14:textId="77777777" w:rsidR="000E534C" w:rsidRDefault="008E5D06">
      <w:pPr>
        <w:pStyle w:val="ListParagraph"/>
        <w:numPr>
          <w:ilvl w:val="1"/>
          <w:numId w:val="19"/>
        </w:numPr>
      </w:pPr>
      <w:r>
        <w:t>In this Schedule, the following words shall have the following meanings and they shall supplement Joint Schedule 1 (Definitions):</w:t>
      </w:r>
    </w:p>
    <w:tbl>
      <w:tblPr>
        <w:tblW w:w="8990" w:type="dxa"/>
        <w:tblInd w:w="360" w:type="dxa"/>
        <w:tblCellMar>
          <w:left w:w="10" w:type="dxa"/>
          <w:right w:w="10" w:type="dxa"/>
        </w:tblCellMar>
        <w:tblLook w:val="0000" w:firstRow="0" w:lastRow="0" w:firstColumn="0" w:lastColumn="0" w:noHBand="0" w:noVBand="0"/>
      </w:tblPr>
      <w:tblGrid>
        <w:gridCol w:w="3179"/>
        <w:gridCol w:w="5811"/>
      </w:tblGrid>
      <w:tr w:rsidR="000E534C" w14:paraId="6A692978" w14:textId="77777777">
        <w:tc>
          <w:tcPr>
            <w:tcW w:w="31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4FE1C3" w14:textId="77777777" w:rsidR="000E534C" w:rsidRDefault="008E5D06">
            <w:pPr>
              <w:widowControl w:val="0"/>
              <w:rPr>
                <w:b/>
              </w:rPr>
            </w:pPr>
            <w:r>
              <w:rPr>
                <w:b/>
              </w:rPr>
              <w:t>Term</w:t>
            </w:r>
          </w:p>
        </w:tc>
        <w:tc>
          <w:tcPr>
            <w:tcW w:w="5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94C57D" w14:textId="77777777" w:rsidR="000E534C" w:rsidRDefault="008E5D06">
            <w:pPr>
              <w:widowControl w:val="0"/>
              <w:rPr>
                <w:b/>
              </w:rPr>
            </w:pPr>
            <w:r>
              <w:rPr>
                <w:b/>
              </w:rPr>
              <w:t>Definition</w:t>
            </w:r>
          </w:p>
        </w:tc>
      </w:tr>
      <w:tr w:rsidR="000E534C" w14:paraId="539475D0" w14:textId="77777777">
        <w:tc>
          <w:tcPr>
            <w:tcW w:w="31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68D15C" w14:textId="77777777" w:rsidR="000E534C" w:rsidRDefault="008E5D06">
            <w:pPr>
              <w:widowControl w:val="0"/>
            </w:pPr>
            <w:r>
              <w:rPr>
                <w:b/>
              </w:rPr>
              <w:t>Delay</w:t>
            </w:r>
          </w:p>
        </w:tc>
        <w:tc>
          <w:tcPr>
            <w:tcW w:w="5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349E6C" w14:textId="77777777" w:rsidR="000E534C" w:rsidRDefault="008E5D06">
            <w:pPr>
              <w:pStyle w:val="ListParagraph"/>
              <w:widowControl w:val="0"/>
              <w:numPr>
                <w:ilvl w:val="0"/>
                <w:numId w:val="25"/>
              </w:numPr>
            </w:pPr>
            <w:r>
              <w:t>a delay in the Achievement of a Milestone by its Milestone Date; or</w:t>
            </w:r>
          </w:p>
          <w:p w14:paraId="24AE7392" w14:textId="77777777" w:rsidR="000E534C" w:rsidRDefault="008E5D06">
            <w:pPr>
              <w:pStyle w:val="ListParagraph"/>
              <w:widowControl w:val="0"/>
              <w:numPr>
                <w:ilvl w:val="0"/>
                <w:numId w:val="25"/>
              </w:numPr>
            </w:pPr>
            <w:r>
              <w:t>a delay in the design, development, testing or implementation of a Deliverable by the relevant date set out in the Implementation Plan;</w:t>
            </w:r>
          </w:p>
        </w:tc>
      </w:tr>
      <w:tr w:rsidR="000E534C" w14:paraId="03001C5B" w14:textId="77777777">
        <w:tc>
          <w:tcPr>
            <w:tcW w:w="31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789B3C" w14:textId="77777777" w:rsidR="000E534C" w:rsidRDefault="008E5D06">
            <w:pPr>
              <w:widowControl w:val="0"/>
              <w:rPr>
                <w:b/>
              </w:rPr>
            </w:pPr>
            <w:r>
              <w:rPr>
                <w:b/>
              </w:rPr>
              <w:t>Deliverable Item</w:t>
            </w:r>
          </w:p>
        </w:tc>
        <w:tc>
          <w:tcPr>
            <w:tcW w:w="5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E80B24" w14:textId="77777777" w:rsidR="000E534C" w:rsidRDefault="008E5D06">
            <w:pPr>
              <w:widowControl w:val="0"/>
            </w:pPr>
            <w:r>
              <w:t>an item or feature in the supply of the Deliverables delivered or to be delivered by the Supplier at or before a Milestone Date listed in the Implementation Plan;</w:t>
            </w:r>
          </w:p>
        </w:tc>
      </w:tr>
      <w:tr w:rsidR="000E534C" w14:paraId="7BEB4388" w14:textId="77777777">
        <w:tc>
          <w:tcPr>
            <w:tcW w:w="31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4C777C" w14:textId="77777777" w:rsidR="000E534C" w:rsidRDefault="008E5D06">
            <w:pPr>
              <w:widowControl w:val="0"/>
              <w:rPr>
                <w:b/>
              </w:rPr>
            </w:pPr>
            <w:r>
              <w:rPr>
                <w:b/>
              </w:rPr>
              <w:t>Milestone Payment</w:t>
            </w:r>
          </w:p>
        </w:tc>
        <w:tc>
          <w:tcPr>
            <w:tcW w:w="5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909685" w14:textId="77777777" w:rsidR="000E534C" w:rsidRDefault="008E5D06">
            <w:pPr>
              <w:widowControl w:val="0"/>
            </w:pPr>
            <w:r>
              <w:t>a payment identified in the Implementation Plan to be made following the issue of a Satisfaction Certificate in respect of Achievement of the relevant Milestone; and</w:t>
            </w:r>
          </w:p>
        </w:tc>
      </w:tr>
      <w:tr w:rsidR="000E534C" w14:paraId="5020C328" w14:textId="77777777">
        <w:tc>
          <w:tcPr>
            <w:tcW w:w="31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8AA2BC" w14:textId="77777777" w:rsidR="000E534C" w:rsidRDefault="008E5D06">
            <w:pPr>
              <w:widowControl w:val="0"/>
              <w:rPr>
                <w:b/>
              </w:rPr>
            </w:pPr>
            <w:r>
              <w:rPr>
                <w:b/>
              </w:rPr>
              <w:t>Implementation Period</w:t>
            </w:r>
          </w:p>
        </w:tc>
        <w:tc>
          <w:tcPr>
            <w:tcW w:w="5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1B02E" w14:textId="77777777" w:rsidR="000E534C" w:rsidRDefault="008E5D06">
            <w:pPr>
              <w:widowControl w:val="0"/>
            </w:pPr>
            <w:r>
              <w:t>has the meaning given to it in Paragraph 7.1.</w:t>
            </w:r>
          </w:p>
        </w:tc>
      </w:tr>
    </w:tbl>
    <w:p w14:paraId="13EBA555" w14:textId="77777777" w:rsidR="00465DBC" w:rsidRPr="00465DBC" w:rsidRDefault="00465DBC" w:rsidP="00B63608">
      <w:pPr>
        <w:keepNext/>
        <w:keepLines/>
        <w:numPr>
          <w:ilvl w:val="0"/>
          <w:numId w:val="92"/>
        </w:numPr>
        <w:spacing w:before="40" w:line="360" w:lineRule="auto"/>
        <w:outlineLvl w:val="2"/>
        <w:rPr>
          <w:rFonts w:eastAsia="Times New Roman" w:cs="Times New Roman"/>
          <w:b/>
          <w:sz w:val="24"/>
          <w:szCs w:val="24"/>
        </w:rPr>
      </w:pPr>
      <w:bookmarkStart w:id="39" w:name="_Toc59107429"/>
      <w:r w:rsidRPr="00465DBC">
        <w:rPr>
          <w:rFonts w:eastAsia="Times New Roman" w:cs="Times New Roman"/>
          <w:b/>
          <w:sz w:val="24"/>
          <w:szCs w:val="24"/>
        </w:rPr>
        <w:t>Agreeing and following the Implementation Plan</w:t>
      </w:r>
    </w:p>
    <w:p w14:paraId="52327283" w14:textId="77777777" w:rsidR="00465DBC" w:rsidRPr="00465DBC" w:rsidRDefault="00465DBC" w:rsidP="00B63608">
      <w:pPr>
        <w:numPr>
          <w:ilvl w:val="1"/>
          <w:numId w:val="92"/>
        </w:numPr>
      </w:pPr>
      <w:r w:rsidRPr="00465DBC">
        <w:t xml:space="preserve">A draft of the Implementation Plan is set out in the Annex to this Schedule. The Supplier shall provide a further draft Implementation Plan </w:t>
      </w:r>
      <w:r w:rsidRPr="00465DBC">
        <w:rPr>
          <w:b/>
        </w:rPr>
        <w:t>[Insert number of days]</w:t>
      </w:r>
      <w:r w:rsidRPr="00465DBC">
        <w:t xml:space="preserve"> days after the Call-Off Contract Start Date.</w:t>
      </w:r>
    </w:p>
    <w:p w14:paraId="745FF41D" w14:textId="77777777" w:rsidR="00465DBC" w:rsidRPr="00465DBC" w:rsidRDefault="00465DBC" w:rsidP="00B63608">
      <w:pPr>
        <w:numPr>
          <w:ilvl w:val="1"/>
          <w:numId w:val="92"/>
        </w:numPr>
      </w:pPr>
      <w:r w:rsidRPr="00465DBC">
        <w:t>The draft Implementation Plan:</w:t>
      </w:r>
    </w:p>
    <w:p w14:paraId="2024E54A" w14:textId="77777777" w:rsidR="00465DBC" w:rsidRPr="00465DBC" w:rsidRDefault="00465DBC" w:rsidP="00B63608">
      <w:pPr>
        <w:numPr>
          <w:ilvl w:val="2"/>
          <w:numId w:val="92"/>
        </w:numPr>
      </w:pPr>
      <w:r w:rsidRPr="00465DBC">
        <w:t>must contain information at the level of detail necessary to manage the implementation stage effectively for the whole Call-Off Contract and each Statement of Work issued under it for the supply of Deliverables and as the Buyer may otherwise require;</w:t>
      </w:r>
    </w:p>
    <w:p w14:paraId="427CF8F6" w14:textId="77777777" w:rsidR="00465DBC" w:rsidRPr="00465DBC" w:rsidRDefault="00465DBC" w:rsidP="00B63608">
      <w:pPr>
        <w:numPr>
          <w:ilvl w:val="2"/>
          <w:numId w:val="92"/>
        </w:numPr>
      </w:pPr>
      <w:r w:rsidRPr="00465DBC">
        <w:t>shall provide details on how the required Social Value commitments will be delivered through the Call-Off Contract; and</w:t>
      </w:r>
    </w:p>
    <w:p w14:paraId="4F67CE3B" w14:textId="77777777" w:rsidR="00465DBC" w:rsidRPr="00465DBC" w:rsidRDefault="00465DBC" w:rsidP="00B63608">
      <w:pPr>
        <w:numPr>
          <w:ilvl w:val="2"/>
          <w:numId w:val="92"/>
        </w:numPr>
      </w:pPr>
      <w:r w:rsidRPr="00465DBC">
        <w:t>it shall take account of all dependencies known to, or which should reasonably be known to, the Supplier.</w:t>
      </w:r>
    </w:p>
    <w:p w14:paraId="5C5F979B" w14:textId="77777777" w:rsidR="00465DBC" w:rsidRPr="00465DBC" w:rsidRDefault="00465DBC" w:rsidP="00B63608">
      <w:pPr>
        <w:numPr>
          <w:ilvl w:val="1"/>
          <w:numId w:val="92"/>
        </w:numPr>
      </w:pPr>
      <w:r w:rsidRPr="00465DBC">
        <w:t>Following receipt of the draft Implementation Plan from the Supplier, the Parties shall use reasonable endeavours to agree the contents of the Implementation Plan. If the Parties are unable to agree the contents of the Implementation Plan within twenty (20) Working Days of its submission, then such Dispute shall be resolved in accordance with the Dispute Resolution Procedure.</w:t>
      </w:r>
    </w:p>
    <w:p w14:paraId="5A47FDE8" w14:textId="77777777" w:rsidR="00465DBC" w:rsidRPr="00465DBC" w:rsidRDefault="00465DBC" w:rsidP="00B63608">
      <w:pPr>
        <w:numPr>
          <w:ilvl w:val="1"/>
          <w:numId w:val="92"/>
        </w:numPr>
      </w:pPr>
      <w:r w:rsidRPr="00465DBC">
        <w:t>The Supplier shall provide each of the Deliverable Items identified in the Implementation Plan by the date assigned to that Deliverable Item in the Implementation Plan so as to ensure that each Milestone identified in the Implementation Plan is achieved on or before its Milestone Date.</w:t>
      </w:r>
    </w:p>
    <w:p w14:paraId="16E49D01" w14:textId="77777777" w:rsidR="00465DBC" w:rsidRPr="00465DBC" w:rsidRDefault="00465DBC" w:rsidP="00B63608">
      <w:pPr>
        <w:numPr>
          <w:ilvl w:val="1"/>
          <w:numId w:val="92"/>
        </w:numPr>
      </w:pPr>
      <w:r w:rsidRPr="00465DBC">
        <w:t>The Supplier shall also provide as required or requested reports to the Buyer concerning activities and impacts arising from Social Value including in the Implementation Plan.</w:t>
      </w:r>
    </w:p>
    <w:p w14:paraId="5B67DC2B" w14:textId="77777777" w:rsidR="00465DBC" w:rsidRPr="00465DBC" w:rsidRDefault="00465DBC" w:rsidP="00B63608">
      <w:pPr>
        <w:numPr>
          <w:ilvl w:val="1"/>
          <w:numId w:val="92"/>
        </w:numPr>
      </w:pPr>
      <w:r w:rsidRPr="00465DBC">
        <w:t>The Supplier shall monitor its performance against the Implementation Plan and Milestones (if any) and report to the Buyer on such performance.</w:t>
      </w:r>
    </w:p>
    <w:p w14:paraId="3A764F4A" w14:textId="77777777" w:rsidR="00465DBC" w:rsidRPr="00465DBC" w:rsidRDefault="00465DBC" w:rsidP="00B63608">
      <w:pPr>
        <w:numPr>
          <w:ilvl w:val="1"/>
          <w:numId w:val="92"/>
        </w:numPr>
      </w:pPr>
      <w:r w:rsidRPr="00465DBC">
        <w:t>The Supplier shall, in relation to each SOW, incorporate within it all Implementation Plan and Testing requirements for the satisfactory completion of each Deliverable Item to be provided under that SOW.</w:t>
      </w:r>
    </w:p>
    <w:p w14:paraId="67CC9269" w14:textId="77777777" w:rsidR="00465DBC" w:rsidRPr="00465DBC" w:rsidRDefault="00465DBC" w:rsidP="00B63608">
      <w:pPr>
        <w:keepNext/>
        <w:keepLines/>
        <w:numPr>
          <w:ilvl w:val="0"/>
          <w:numId w:val="93"/>
        </w:numPr>
        <w:spacing w:before="40" w:line="360" w:lineRule="auto"/>
        <w:outlineLvl w:val="2"/>
        <w:rPr>
          <w:rFonts w:eastAsia="Times New Roman" w:cs="Times New Roman"/>
          <w:b/>
          <w:sz w:val="24"/>
          <w:szCs w:val="24"/>
        </w:rPr>
      </w:pPr>
      <w:r w:rsidRPr="00465DBC">
        <w:rPr>
          <w:rFonts w:eastAsia="Times New Roman" w:cs="Times New Roman"/>
          <w:b/>
          <w:sz w:val="24"/>
          <w:szCs w:val="24"/>
        </w:rPr>
        <w:t>Reviewing and changing the Implementation Plan</w:t>
      </w:r>
    </w:p>
    <w:p w14:paraId="2E19BFC1" w14:textId="77777777" w:rsidR="00465DBC" w:rsidRPr="00465DBC" w:rsidRDefault="00465DBC" w:rsidP="00B63608">
      <w:pPr>
        <w:numPr>
          <w:ilvl w:val="1"/>
          <w:numId w:val="93"/>
        </w:numPr>
      </w:pPr>
      <w:r w:rsidRPr="00465DBC">
        <w:t>Subject to Paragraph 4.3, the Supplier shall keep the Implementation Plan under review in accordance with the Buyer’s instructions and ensure that it is updated on a regular basis.</w:t>
      </w:r>
    </w:p>
    <w:p w14:paraId="2CDE2163" w14:textId="77777777" w:rsidR="00465DBC" w:rsidRPr="00465DBC" w:rsidRDefault="00465DBC" w:rsidP="00B63608">
      <w:pPr>
        <w:numPr>
          <w:ilvl w:val="1"/>
          <w:numId w:val="93"/>
        </w:numPr>
      </w:pPr>
      <w:r w:rsidRPr="00465DBC">
        <w:t>The Buyer shall have the right to require the Supplier to include any reasonable changes or provisions in each version of the Implementation Plan.</w:t>
      </w:r>
    </w:p>
    <w:p w14:paraId="60B3975F" w14:textId="77777777" w:rsidR="00465DBC" w:rsidRPr="00465DBC" w:rsidRDefault="00465DBC" w:rsidP="00B63608">
      <w:pPr>
        <w:numPr>
          <w:ilvl w:val="1"/>
          <w:numId w:val="93"/>
        </w:numPr>
      </w:pPr>
      <w:r w:rsidRPr="00465DBC">
        <w:t>Changes to any Milestones, Milestone Payments and Delay Payments shall only be made in accordance with the Variation Procedure.</w:t>
      </w:r>
    </w:p>
    <w:p w14:paraId="64C3117E" w14:textId="77777777" w:rsidR="00465DBC" w:rsidRPr="00465DBC" w:rsidRDefault="00465DBC" w:rsidP="00B63608">
      <w:pPr>
        <w:numPr>
          <w:ilvl w:val="1"/>
          <w:numId w:val="93"/>
        </w:numPr>
      </w:pPr>
      <w:r w:rsidRPr="00465DBC">
        <w:t>Time in relation to compliance with the Implementation Plan shall be of the essence and failure of the Supplier to comply with the Implementation Plan shall be a material Default.</w:t>
      </w:r>
    </w:p>
    <w:p w14:paraId="2A8303E3" w14:textId="77777777" w:rsidR="00465DBC" w:rsidRPr="00465DBC" w:rsidRDefault="00465DBC" w:rsidP="00B63608">
      <w:pPr>
        <w:keepNext/>
        <w:keepLines/>
        <w:numPr>
          <w:ilvl w:val="0"/>
          <w:numId w:val="93"/>
        </w:numPr>
        <w:spacing w:before="40" w:line="360" w:lineRule="auto"/>
        <w:outlineLvl w:val="2"/>
        <w:rPr>
          <w:rFonts w:eastAsia="Times New Roman" w:cs="Times New Roman"/>
          <w:b/>
          <w:sz w:val="24"/>
          <w:szCs w:val="24"/>
        </w:rPr>
      </w:pPr>
      <w:r w:rsidRPr="00465DBC">
        <w:rPr>
          <w:rFonts w:eastAsia="Times New Roman" w:cs="Times New Roman"/>
          <w:b/>
          <w:sz w:val="24"/>
          <w:szCs w:val="24"/>
        </w:rPr>
        <w:t>Security requirements before the Start Date</w:t>
      </w:r>
    </w:p>
    <w:p w14:paraId="7F38F1A1" w14:textId="77777777" w:rsidR="00465DBC" w:rsidRPr="00465DBC" w:rsidRDefault="00465DBC" w:rsidP="00B63608">
      <w:pPr>
        <w:numPr>
          <w:ilvl w:val="1"/>
          <w:numId w:val="93"/>
        </w:numPr>
      </w:pPr>
      <w:r w:rsidRPr="00465DBC">
        <w:t xml:space="preserve">The Supplier shall note that it is incumbent upon them to understand the lead-in period for security clearances and ensure that all Supplier Staff have the necessary security clearance in place before the Call-Off Start Date. The Supplier shall ensure that this is reflected in their Implementation Plans. </w:t>
      </w:r>
    </w:p>
    <w:p w14:paraId="469AA958" w14:textId="77777777" w:rsidR="00465DBC" w:rsidRPr="00465DBC" w:rsidRDefault="00465DBC" w:rsidP="00B63608">
      <w:pPr>
        <w:numPr>
          <w:ilvl w:val="1"/>
          <w:numId w:val="93"/>
        </w:numPr>
      </w:pPr>
      <w:r w:rsidRPr="00465DBC">
        <w:t>The Supplier shall ensure that all Supplier Staff and Subcontractors do not access the Buyer's IT systems, or any IT systems linked to the Buyer, unless they have satisfied the Buyer's security requirements.</w:t>
      </w:r>
    </w:p>
    <w:p w14:paraId="365F788D" w14:textId="77777777" w:rsidR="00465DBC" w:rsidRPr="00465DBC" w:rsidRDefault="00465DBC" w:rsidP="00B63608">
      <w:pPr>
        <w:numPr>
          <w:ilvl w:val="1"/>
          <w:numId w:val="93"/>
        </w:numPr>
      </w:pPr>
      <w:r w:rsidRPr="00465DBC">
        <w:t>The Supplier shall be responsible for providing all necessary information to the Buyer to facilitate security clearances for Supplier Staff and Subcontractors in accordance with the Buyer's requirements.</w:t>
      </w:r>
    </w:p>
    <w:p w14:paraId="07A07C10" w14:textId="77777777" w:rsidR="00465DBC" w:rsidRPr="00465DBC" w:rsidRDefault="00465DBC" w:rsidP="00B63608">
      <w:pPr>
        <w:numPr>
          <w:ilvl w:val="1"/>
          <w:numId w:val="93"/>
        </w:numPr>
      </w:pPr>
      <w:r w:rsidRPr="00465DBC">
        <w:t>The Supplier shall provide the names of all Supplier Staff and Subcontractors and inform the Buyer of any alterations and additions as they take place throughout the Call-Off Contract.</w:t>
      </w:r>
    </w:p>
    <w:p w14:paraId="32C42630" w14:textId="77777777" w:rsidR="00465DBC" w:rsidRPr="00465DBC" w:rsidRDefault="00465DBC" w:rsidP="00B63608">
      <w:pPr>
        <w:numPr>
          <w:ilvl w:val="1"/>
          <w:numId w:val="93"/>
        </w:numPr>
      </w:pPr>
      <w:r w:rsidRPr="00465DBC">
        <w:t>The Supplier shall ensure that all Supplier Staff and Subcontractors requiring access to the Buyer Premises have the appropriate security clearance. It is the Supplier's responsibility to establish whether or not the level of clearance will be sufficient for access. Unless prior approval has been received from the Buyer, the Supplier shall be responsible for meeting the costs associated with the provision of security cleared escort services.</w:t>
      </w:r>
    </w:p>
    <w:p w14:paraId="29F9D801" w14:textId="77777777" w:rsidR="00465DBC" w:rsidRPr="00465DBC" w:rsidRDefault="00465DBC" w:rsidP="00B63608">
      <w:pPr>
        <w:numPr>
          <w:ilvl w:val="1"/>
          <w:numId w:val="93"/>
        </w:numPr>
      </w:pPr>
      <w:r w:rsidRPr="00465DBC">
        <w:t>If a property requires Supplier Staff or Subcontractors to be accompanied by the Buyer’s Authorised Representative, the Buyer must be given reasonable notice of such a requirement, except in the case of emergency access.</w:t>
      </w:r>
    </w:p>
    <w:p w14:paraId="70E06CA9" w14:textId="77777777" w:rsidR="00465DBC" w:rsidRPr="00465DBC" w:rsidRDefault="00465DBC" w:rsidP="00B63608">
      <w:pPr>
        <w:keepNext/>
        <w:keepLines/>
        <w:numPr>
          <w:ilvl w:val="0"/>
          <w:numId w:val="93"/>
        </w:numPr>
        <w:spacing w:before="40" w:line="360" w:lineRule="auto"/>
        <w:outlineLvl w:val="2"/>
        <w:rPr>
          <w:rFonts w:eastAsia="Times New Roman" w:cs="Times New Roman"/>
          <w:b/>
          <w:sz w:val="24"/>
          <w:szCs w:val="24"/>
        </w:rPr>
      </w:pPr>
      <w:r w:rsidRPr="00465DBC">
        <w:rPr>
          <w:rFonts w:eastAsia="Times New Roman" w:cs="Times New Roman"/>
          <w:b/>
          <w:sz w:val="24"/>
          <w:szCs w:val="24"/>
        </w:rPr>
        <w:t>What to do if there is a Delay</w:t>
      </w:r>
    </w:p>
    <w:p w14:paraId="6CB5887A" w14:textId="77777777" w:rsidR="00465DBC" w:rsidRPr="00465DBC" w:rsidRDefault="00465DBC" w:rsidP="00B63608">
      <w:pPr>
        <w:numPr>
          <w:ilvl w:val="1"/>
          <w:numId w:val="93"/>
        </w:numPr>
      </w:pPr>
      <w:r w:rsidRPr="00465DBC">
        <w:t>If the Supplier becomes aware that there is, or there is reasonably likely to be, a Delay under this Contract it shall:</w:t>
      </w:r>
    </w:p>
    <w:p w14:paraId="0B419E8B" w14:textId="77777777" w:rsidR="00465DBC" w:rsidRPr="00465DBC" w:rsidRDefault="00465DBC" w:rsidP="00B63608">
      <w:pPr>
        <w:numPr>
          <w:ilvl w:val="2"/>
          <w:numId w:val="93"/>
        </w:numPr>
      </w:pPr>
      <w:r w:rsidRPr="00465DBC">
        <w:t>notify the Buyer as soon as practically possible and no later than within two (2) Working Days from becoming aware of the Delay or anticipated Delay;</w:t>
      </w:r>
    </w:p>
    <w:p w14:paraId="6F6BF576" w14:textId="77777777" w:rsidR="00465DBC" w:rsidRPr="00465DBC" w:rsidRDefault="00465DBC" w:rsidP="00B63608">
      <w:pPr>
        <w:numPr>
          <w:ilvl w:val="2"/>
          <w:numId w:val="93"/>
        </w:numPr>
      </w:pPr>
      <w:r w:rsidRPr="00465DBC">
        <w:t>include in its notification an explanation of the actual or anticipated impact of the Delay;</w:t>
      </w:r>
    </w:p>
    <w:p w14:paraId="1BB4AE33" w14:textId="77777777" w:rsidR="00465DBC" w:rsidRPr="00465DBC" w:rsidRDefault="00465DBC" w:rsidP="00B63608">
      <w:pPr>
        <w:numPr>
          <w:ilvl w:val="2"/>
          <w:numId w:val="93"/>
        </w:numPr>
      </w:pPr>
      <w:r w:rsidRPr="00465DBC">
        <w:t>comply with the Buyer’s instructions in order to address the impact of the Delay or anticipated Delay; and</w:t>
      </w:r>
    </w:p>
    <w:p w14:paraId="7D8B9797" w14:textId="77777777" w:rsidR="00465DBC" w:rsidRPr="00465DBC" w:rsidRDefault="00465DBC" w:rsidP="00B63608">
      <w:pPr>
        <w:numPr>
          <w:ilvl w:val="2"/>
          <w:numId w:val="93"/>
        </w:numPr>
      </w:pPr>
      <w:r w:rsidRPr="00465DBC">
        <w:t>use all reasonable endeavours to eliminate or mitigate the consequences of any Delay or anticipated Delay.</w:t>
      </w:r>
    </w:p>
    <w:p w14:paraId="6F437D7B" w14:textId="77777777" w:rsidR="00465DBC" w:rsidRPr="00465DBC" w:rsidRDefault="00465DBC" w:rsidP="00B63608">
      <w:pPr>
        <w:keepNext/>
        <w:keepLines/>
        <w:numPr>
          <w:ilvl w:val="0"/>
          <w:numId w:val="93"/>
        </w:numPr>
        <w:spacing w:before="40" w:line="360" w:lineRule="auto"/>
        <w:outlineLvl w:val="2"/>
        <w:rPr>
          <w:rFonts w:eastAsia="Times New Roman" w:cs="Times New Roman"/>
          <w:b/>
          <w:sz w:val="24"/>
          <w:szCs w:val="24"/>
        </w:rPr>
      </w:pPr>
      <w:r w:rsidRPr="00465DBC">
        <w:rPr>
          <w:rFonts w:eastAsia="Times New Roman" w:cs="Times New Roman"/>
          <w:b/>
          <w:sz w:val="24"/>
          <w:szCs w:val="24"/>
        </w:rPr>
        <w:t>Compensation for a Delay</w:t>
      </w:r>
    </w:p>
    <w:p w14:paraId="0B31BAD1" w14:textId="77777777" w:rsidR="00465DBC" w:rsidRPr="00465DBC" w:rsidRDefault="00465DBC" w:rsidP="00B63608">
      <w:pPr>
        <w:numPr>
          <w:ilvl w:val="1"/>
          <w:numId w:val="93"/>
        </w:numPr>
      </w:pPr>
      <w:r w:rsidRPr="00465DBC">
        <w:t>If Delay Payments have been included in the Implementation Plan and a Milestone has not been achieved by the relevant Milestone Date, the Supplier shall pay to the Buyer such Delay Payments (calculated as set out by the Buyer in the Implementation Plan) and the following provisions shall apply:</w:t>
      </w:r>
    </w:p>
    <w:p w14:paraId="0DD8A365" w14:textId="77777777" w:rsidR="00465DBC" w:rsidRPr="00465DBC" w:rsidRDefault="00465DBC" w:rsidP="00B63608">
      <w:pPr>
        <w:numPr>
          <w:ilvl w:val="2"/>
          <w:numId w:val="93"/>
        </w:numPr>
      </w:pPr>
      <w:r w:rsidRPr="00465DBC">
        <w:t>the Supplier acknowledges and agrees that any Delay Payment is a price adjustment and not an estimate of the Loss that may be suffered by the Buyer as a result of the Supplier’s failure to Achieve the corresponding Milestone;</w:t>
      </w:r>
    </w:p>
    <w:p w14:paraId="4B010766" w14:textId="77777777" w:rsidR="00465DBC" w:rsidRPr="00465DBC" w:rsidRDefault="00465DBC" w:rsidP="00B63608">
      <w:pPr>
        <w:numPr>
          <w:ilvl w:val="2"/>
          <w:numId w:val="93"/>
        </w:numPr>
      </w:pPr>
      <w:r w:rsidRPr="00465DBC">
        <w:t>Delay Payments shall be the Buyer's exclusive financial remedy for the Supplier’s failure to Achieve a Milestone by its Milestone Date except where:</w:t>
      </w:r>
    </w:p>
    <w:p w14:paraId="0185A641" w14:textId="77777777" w:rsidR="00465DBC" w:rsidRPr="00465DBC" w:rsidRDefault="00465DBC" w:rsidP="00B63608">
      <w:pPr>
        <w:numPr>
          <w:ilvl w:val="0"/>
          <w:numId w:val="94"/>
        </w:numPr>
      </w:pPr>
      <w:r w:rsidRPr="00465DBC">
        <w:t>the Buyer is entitled to or does terminate this Contract pursuant to Clause 10.4 (When CCS or the Buyer can end this contract); or</w:t>
      </w:r>
    </w:p>
    <w:p w14:paraId="7F47C90D" w14:textId="77777777" w:rsidR="00465DBC" w:rsidRPr="00465DBC" w:rsidRDefault="00465DBC" w:rsidP="00B63608">
      <w:pPr>
        <w:numPr>
          <w:ilvl w:val="0"/>
          <w:numId w:val="94"/>
        </w:numPr>
      </w:pPr>
      <w:r w:rsidRPr="00465DBC">
        <w:t>the delay exceeds the number of days (the "</w:t>
      </w:r>
      <w:r w:rsidRPr="00465DBC">
        <w:rPr>
          <w:b/>
        </w:rPr>
        <w:t>Delay Period Limit</w:t>
      </w:r>
      <w:r w:rsidRPr="00465DBC">
        <w:t>") specified in the Implementation Plan commencing on the relevant Milestone Date;</w:t>
      </w:r>
    </w:p>
    <w:p w14:paraId="7FF8F5D3" w14:textId="77777777" w:rsidR="00465DBC" w:rsidRPr="00465DBC" w:rsidRDefault="00465DBC" w:rsidP="00B63608">
      <w:pPr>
        <w:numPr>
          <w:ilvl w:val="2"/>
          <w:numId w:val="93"/>
        </w:numPr>
      </w:pPr>
      <w:r w:rsidRPr="00465DBC">
        <w:t>the Delay Payments will accrue on a daily basis from the relevant Milestone Date until the date when the Milestone is Achieved;</w:t>
      </w:r>
    </w:p>
    <w:p w14:paraId="0CFBA002" w14:textId="77777777" w:rsidR="00465DBC" w:rsidRPr="00465DBC" w:rsidRDefault="00465DBC" w:rsidP="00B63608">
      <w:pPr>
        <w:numPr>
          <w:ilvl w:val="2"/>
          <w:numId w:val="93"/>
        </w:numPr>
      </w:pPr>
      <w:r w:rsidRPr="00465DBC">
        <w:t>no payment or other act or omission of the Buyer shall in any way affect the rights of the Buyer to recover the Delay Payments or be deemed to be a waiver of the right of the Buyer to recover any such damages; and</w:t>
      </w:r>
    </w:p>
    <w:p w14:paraId="2C36260C" w14:textId="77777777" w:rsidR="00465DBC" w:rsidRPr="00465DBC" w:rsidRDefault="00465DBC" w:rsidP="00B63608">
      <w:pPr>
        <w:numPr>
          <w:ilvl w:val="2"/>
          <w:numId w:val="93"/>
        </w:numPr>
      </w:pPr>
      <w:r w:rsidRPr="00465DBC">
        <w:t>Delay Payments shall not be subject to or count towards any limitation on liability set out in Clause 11 (How much you can be held responsible for).</w:t>
      </w:r>
    </w:p>
    <w:p w14:paraId="345E727A" w14:textId="77777777" w:rsidR="00465DBC" w:rsidRPr="00465DBC" w:rsidRDefault="00465DBC" w:rsidP="00B63608">
      <w:pPr>
        <w:keepNext/>
        <w:keepLines/>
        <w:numPr>
          <w:ilvl w:val="0"/>
          <w:numId w:val="93"/>
        </w:numPr>
        <w:spacing w:before="40" w:line="360" w:lineRule="auto"/>
        <w:outlineLvl w:val="2"/>
        <w:rPr>
          <w:rFonts w:eastAsia="Times New Roman" w:cs="Times New Roman"/>
          <w:b/>
          <w:sz w:val="24"/>
          <w:szCs w:val="24"/>
        </w:rPr>
      </w:pPr>
      <w:r w:rsidRPr="00465DBC">
        <w:rPr>
          <w:rFonts w:eastAsia="Times New Roman" w:cs="Times New Roman"/>
          <w:b/>
          <w:sz w:val="24"/>
          <w:szCs w:val="24"/>
        </w:rPr>
        <w:t>Implementation Plan</w:t>
      </w:r>
    </w:p>
    <w:p w14:paraId="265A7D2D" w14:textId="77777777" w:rsidR="00465DBC" w:rsidRPr="00465DBC" w:rsidRDefault="00465DBC" w:rsidP="00B63608">
      <w:pPr>
        <w:numPr>
          <w:ilvl w:val="1"/>
          <w:numId w:val="93"/>
        </w:numPr>
      </w:pPr>
      <w:r w:rsidRPr="00465DBC">
        <w:t>The Implementation Period will be a [six (6)] Month period for the Call-Off Contract and for the duration of each SOW.</w:t>
      </w:r>
    </w:p>
    <w:p w14:paraId="7880EC6E" w14:textId="77777777" w:rsidR="00465DBC" w:rsidRPr="00465DBC" w:rsidRDefault="00465DBC" w:rsidP="00B63608">
      <w:pPr>
        <w:numPr>
          <w:ilvl w:val="1"/>
          <w:numId w:val="93"/>
        </w:numPr>
      </w:pPr>
      <w:r w:rsidRPr="00465DBC">
        <w:t>During the Implementation Period, the incumbent supplier shall retain full responsibility for all existing services until the Call-Off Start Date or as otherwise formally agreed with the Buyer in each SOW. The Supplier's full service obligations shall formally be assumed on the Call-Off Start Date as set out in Order Form.</w:t>
      </w:r>
    </w:p>
    <w:p w14:paraId="04FB23F0" w14:textId="77777777" w:rsidR="00465DBC" w:rsidRPr="00465DBC" w:rsidRDefault="00465DBC" w:rsidP="00B63608">
      <w:pPr>
        <w:numPr>
          <w:ilvl w:val="1"/>
          <w:numId w:val="93"/>
        </w:numPr>
      </w:pPr>
      <w:r w:rsidRPr="00465DBC">
        <w:t>In accordance with the Implementation Plan, the Supplier shall:</w:t>
      </w:r>
    </w:p>
    <w:p w14:paraId="319E57EC" w14:textId="77777777" w:rsidR="00465DBC" w:rsidRPr="00465DBC" w:rsidRDefault="00465DBC" w:rsidP="00B63608">
      <w:pPr>
        <w:numPr>
          <w:ilvl w:val="2"/>
          <w:numId w:val="93"/>
        </w:numPr>
      </w:pPr>
      <w:r w:rsidRPr="00465DBC">
        <w:t>work cooperatively and in partnership with the Buyer, incumbent supplier, and other Framework Supplier(s), where applicable, to understand the scope of Services to ensure a mutually beneficial handover of the Services;</w:t>
      </w:r>
    </w:p>
    <w:p w14:paraId="229FD93E" w14:textId="77777777" w:rsidR="00465DBC" w:rsidRPr="00465DBC" w:rsidRDefault="00465DBC" w:rsidP="00B63608">
      <w:pPr>
        <w:numPr>
          <w:ilvl w:val="2"/>
          <w:numId w:val="93"/>
        </w:numPr>
      </w:pPr>
      <w:r w:rsidRPr="00465DBC">
        <w:t>work with the incumbent supplier and Buyer to assess the scope of the Services and prepare a plan which demonstrates how they will mobilise the Services;</w:t>
      </w:r>
    </w:p>
    <w:p w14:paraId="695DF790" w14:textId="77777777" w:rsidR="00465DBC" w:rsidRPr="00465DBC" w:rsidRDefault="00465DBC" w:rsidP="00B63608">
      <w:pPr>
        <w:numPr>
          <w:ilvl w:val="2"/>
          <w:numId w:val="93"/>
        </w:numPr>
      </w:pPr>
      <w:r w:rsidRPr="00465DBC">
        <w:t>liaise with the incumbent Supplier to enable the full completion of the Implementation Period activities; and</w:t>
      </w:r>
    </w:p>
    <w:p w14:paraId="54EF398F" w14:textId="77777777" w:rsidR="00465DBC" w:rsidRPr="00465DBC" w:rsidRDefault="00465DBC" w:rsidP="00B63608">
      <w:pPr>
        <w:numPr>
          <w:ilvl w:val="2"/>
          <w:numId w:val="93"/>
        </w:numPr>
      </w:pPr>
      <w:r w:rsidRPr="00465DBC">
        <w:t>produce a Implementation Plan, to be agreed by the Buyer, for carrying out the requirements within the Implementation Period including, key Milestones and dependencies.</w:t>
      </w:r>
    </w:p>
    <w:p w14:paraId="78801284" w14:textId="77777777" w:rsidR="00465DBC" w:rsidRPr="00465DBC" w:rsidRDefault="00465DBC" w:rsidP="00B63608">
      <w:pPr>
        <w:numPr>
          <w:ilvl w:val="1"/>
          <w:numId w:val="93"/>
        </w:numPr>
      </w:pPr>
      <w:r w:rsidRPr="00465DBC">
        <w:t>The Implementation Plan will include detail stating:</w:t>
      </w:r>
    </w:p>
    <w:p w14:paraId="64533D8C" w14:textId="77777777" w:rsidR="00465DBC" w:rsidRPr="00465DBC" w:rsidRDefault="00465DBC" w:rsidP="00B63608">
      <w:pPr>
        <w:numPr>
          <w:ilvl w:val="2"/>
          <w:numId w:val="93"/>
        </w:numPr>
      </w:pPr>
      <w:r w:rsidRPr="00465DBC">
        <w:t>how the Supplier will work with the incumbent Supplier and the Buyer Authorised Representative to capture and load up information such as asset data; and</w:t>
      </w:r>
    </w:p>
    <w:p w14:paraId="686D1DC4" w14:textId="77777777" w:rsidR="00465DBC" w:rsidRPr="00465DBC" w:rsidRDefault="00465DBC" w:rsidP="00B63608">
      <w:pPr>
        <w:numPr>
          <w:ilvl w:val="2"/>
          <w:numId w:val="93"/>
        </w:numPr>
      </w:pPr>
      <w:r w:rsidRPr="00465DBC">
        <w:t xml:space="preserve">a communications plan, to be produced and implemented by the Supplier, but to be agreed with the Buyer, including the frequency, responsibility for and nature of communication with the Buyer and end users of the Services. </w:t>
      </w:r>
    </w:p>
    <w:p w14:paraId="3D1BD659" w14:textId="77777777" w:rsidR="00465DBC" w:rsidRPr="00465DBC" w:rsidRDefault="00465DBC" w:rsidP="00B63608">
      <w:pPr>
        <w:numPr>
          <w:ilvl w:val="1"/>
          <w:numId w:val="93"/>
        </w:numPr>
      </w:pPr>
      <w:r w:rsidRPr="00465DBC">
        <w:t xml:space="preserve">In addition, the Supplier shall: </w:t>
      </w:r>
    </w:p>
    <w:p w14:paraId="6FFAEE9E" w14:textId="77777777" w:rsidR="00465DBC" w:rsidRPr="00465DBC" w:rsidRDefault="00465DBC" w:rsidP="00B63608">
      <w:pPr>
        <w:numPr>
          <w:ilvl w:val="2"/>
          <w:numId w:val="93"/>
        </w:numPr>
      </w:pPr>
      <w:r w:rsidRPr="00465DBC">
        <w:t>appoint a Supplier Authorised Representative who shall be responsible for the management of the Implementation Period, to ensure that the Implementation Period is planned and resourced adequately, and who will act as a point of contact for the Buyer;</w:t>
      </w:r>
    </w:p>
    <w:p w14:paraId="08A11EE2" w14:textId="77777777" w:rsidR="00465DBC" w:rsidRPr="00465DBC" w:rsidRDefault="00465DBC" w:rsidP="00B63608">
      <w:pPr>
        <w:numPr>
          <w:ilvl w:val="2"/>
          <w:numId w:val="93"/>
        </w:numPr>
      </w:pPr>
      <w:r w:rsidRPr="00465DBC">
        <w:t>mobilise all the Services specified in the Specification within the Call-Off Contract and each SOW;</w:t>
      </w:r>
    </w:p>
    <w:p w14:paraId="282A84C4" w14:textId="77777777" w:rsidR="00465DBC" w:rsidRPr="00465DBC" w:rsidRDefault="00465DBC" w:rsidP="00B63608">
      <w:pPr>
        <w:numPr>
          <w:ilvl w:val="2"/>
          <w:numId w:val="93"/>
        </w:numPr>
      </w:pPr>
      <w:r w:rsidRPr="00465DBC">
        <w:t>produce a Implementation Plan report for each Buyer Premises to encompass programmes that will fulfil all the Buyer's obligations to landlords and other tenants:</w:t>
      </w:r>
    </w:p>
    <w:p w14:paraId="023423AE" w14:textId="77777777" w:rsidR="00465DBC" w:rsidRPr="00465DBC" w:rsidRDefault="00465DBC" w:rsidP="00B63608">
      <w:pPr>
        <w:numPr>
          <w:ilvl w:val="0"/>
          <w:numId w:val="95"/>
        </w:numPr>
      </w:pPr>
      <w:r w:rsidRPr="00465DBC">
        <w:t>the format of reports and programmes shall be in accordance with the Buyer's requirements and particular attention shall be paid to establishing the operating requirements of the occupiers when preparing these programmes which are subject to the Buyer's approval; and</w:t>
      </w:r>
    </w:p>
    <w:p w14:paraId="254980D6" w14:textId="77777777" w:rsidR="00465DBC" w:rsidRPr="00465DBC" w:rsidRDefault="00465DBC" w:rsidP="00B63608">
      <w:pPr>
        <w:numPr>
          <w:ilvl w:val="0"/>
          <w:numId w:val="95"/>
        </w:numPr>
      </w:pPr>
      <w:r w:rsidRPr="00465DBC">
        <w:t>the Parties shall use reasonable endeavours to agree the contents of the report but if the Parties are unable to agree the contents within twenty (20) Working Days of its submission by the Supplier to the Buyer, then such Dispute shall be resolved in accordance with the Dispute Resolution Procedure.</w:t>
      </w:r>
    </w:p>
    <w:p w14:paraId="0FE0552F" w14:textId="77777777" w:rsidR="00465DBC" w:rsidRPr="00465DBC" w:rsidRDefault="00465DBC" w:rsidP="00B63608">
      <w:pPr>
        <w:numPr>
          <w:ilvl w:val="2"/>
          <w:numId w:val="93"/>
        </w:numPr>
      </w:pPr>
      <w:r w:rsidRPr="00465DBC">
        <w:t>manage and report progress against the Implementation Plan both at a Call-Off Contract level (which shall include an update on costings) and SOW level;</w:t>
      </w:r>
    </w:p>
    <w:p w14:paraId="2C30A279" w14:textId="77777777" w:rsidR="00465DBC" w:rsidRPr="00465DBC" w:rsidRDefault="00465DBC" w:rsidP="00B63608">
      <w:pPr>
        <w:numPr>
          <w:ilvl w:val="2"/>
          <w:numId w:val="93"/>
        </w:numPr>
      </w:pPr>
      <w:r w:rsidRPr="00465DBC">
        <w:t>construct and maintain a Implementation risk and issue register in conjunction with the Buyer detailing how risks and issues will be effectively communicated to the Buyer in order to mitigate them;</w:t>
      </w:r>
    </w:p>
    <w:p w14:paraId="60D5D0D9" w14:textId="77777777" w:rsidR="00465DBC" w:rsidRPr="00465DBC" w:rsidRDefault="00465DBC" w:rsidP="00B63608">
      <w:pPr>
        <w:numPr>
          <w:ilvl w:val="2"/>
          <w:numId w:val="93"/>
        </w:numPr>
      </w:pPr>
      <w:r w:rsidRPr="00465DBC">
        <w:t>attend progress meetings (frequency of such meetings shall be as set out in the Order Form and each SOW) in accordance with the Buyer's requirements during the Implementation Period. Implementation meetings shall be chaired by the Buyer and all meeting minutes shall be kept and published by the Supplier; and</w:t>
      </w:r>
    </w:p>
    <w:p w14:paraId="05BA0D52" w14:textId="77777777" w:rsidR="00465DBC" w:rsidRPr="00465DBC" w:rsidRDefault="00465DBC" w:rsidP="00B63608">
      <w:pPr>
        <w:numPr>
          <w:ilvl w:val="2"/>
          <w:numId w:val="93"/>
        </w:numPr>
      </w:pPr>
      <w:r w:rsidRPr="00465DBC">
        <w:t>ensure that all risks associated with the Implementation Period are minimised to ensure a seamless change of control between incumbent provider and the Supplier.</w:t>
      </w:r>
    </w:p>
    <w:p w14:paraId="4D9DB943" w14:textId="77777777" w:rsidR="00465DBC" w:rsidRPr="00465DBC" w:rsidRDefault="00465DBC" w:rsidP="00465DBC">
      <w:pPr>
        <w:keepNext/>
        <w:keepLines/>
        <w:spacing w:before="120" w:after="80" w:line="360" w:lineRule="auto"/>
        <w:outlineLvl w:val="3"/>
        <w:rPr>
          <w:rFonts w:eastAsia="Times New Roman" w:cs="Times New Roman"/>
          <w:b/>
          <w:iCs/>
        </w:rPr>
      </w:pPr>
      <w:r w:rsidRPr="00465DBC">
        <w:rPr>
          <w:rFonts w:eastAsia="Times New Roman" w:cs="Times New Roman"/>
          <w:b/>
          <w:iCs/>
        </w:rPr>
        <w:t>Annex 1: Implementation Plan</w:t>
      </w:r>
    </w:p>
    <w:p w14:paraId="36D91B34" w14:textId="77777777" w:rsidR="00465DBC" w:rsidRPr="00465DBC" w:rsidRDefault="00465DBC" w:rsidP="00465DBC">
      <w:r w:rsidRPr="00465DBC">
        <w:t>A.1 The Supplier shall provide a:</w:t>
      </w:r>
    </w:p>
    <w:p w14:paraId="41F567E4" w14:textId="77777777" w:rsidR="00465DBC" w:rsidRPr="00465DBC" w:rsidRDefault="00465DBC" w:rsidP="00B63608">
      <w:pPr>
        <w:numPr>
          <w:ilvl w:val="0"/>
          <w:numId w:val="96"/>
        </w:numPr>
      </w:pPr>
      <w:r w:rsidRPr="00465DBC">
        <w:t>high level Implementation Plan for the Call-Off Contract as part of the Further Competition Procedure; and</w:t>
      </w:r>
    </w:p>
    <w:p w14:paraId="7E9F7309" w14:textId="77777777" w:rsidR="00465DBC" w:rsidRPr="00465DBC" w:rsidRDefault="00465DBC" w:rsidP="00B63608">
      <w:pPr>
        <w:numPr>
          <w:ilvl w:val="0"/>
          <w:numId w:val="96"/>
        </w:numPr>
      </w:pPr>
      <w:r w:rsidRPr="00465DBC">
        <w:t>a detailed Implementation Plan for each SOW.</w:t>
      </w:r>
    </w:p>
    <w:p w14:paraId="460D1EF9" w14:textId="77777777" w:rsidR="00465DBC" w:rsidRPr="00465DBC" w:rsidRDefault="00465DBC" w:rsidP="00465DBC">
      <w:r w:rsidRPr="00465DBC">
        <w:t>A.2 The Implementation Plan is set out below and the Milestones to be Achieved are identified below:</w:t>
      </w:r>
    </w:p>
    <w:p w14:paraId="006A164B" w14:textId="77777777" w:rsidR="00465DBC" w:rsidRPr="00465DBC" w:rsidRDefault="00465DBC" w:rsidP="00B63608">
      <w:pPr>
        <w:numPr>
          <w:ilvl w:val="0"/>
          <w:numId w:val="97"/>
        </w:numPr>
      </w:pPr>
      <w:r w:rsidRPr="00465DBC">
        <w:t>Milestone: [ ]</w:t>
      </w:r>
    </w:p>
    <w:p w14:paraId="00E5FAF0" w14:textId="77777777" w:rsidR="00465DBC" w:rsidRPr="00465DBC" w:rsidRDefault="00465DBC" w:rsidP="00B63608">
      <w:pPr>
        <w:numPr>
          <w:ilvl w:val="0"/>
          <w:numId w:val="97"/>
        </w:numPr>
      </w:pPr>
      <w:r w:rsidRPr="00465DBC">
        <w:t>Deliverable Items: [ ]</w:t>
      </w:r>
    </w:p>
    <w:p w14:paraId="11D88BCE" w14:textId="77777777" w:rsidR="00465DBC" w:rsidRPr="00465DBC" w:rsidRDefault="00465DBC" w:rsidP="00B63608">
      <w:pPr>
        <w:numPr>
          <w:ilvl w:val="0"/>
          <w:numId w:val="97"/>
        </w:numPr>
      </w:pPr>
      <w:r w:rsidRPr="00465DBC">
        <w:t>Duration: [ ]</w:t>
      </w:r>
    </w:p>
    <w:p w14:paraId="3B7808CE" w14:textId="77777777" w:rsidR="00465DBC" w:rsidRPr="00465DBC" w:rsidRDefault="00465DBC" w:rsidP="00B63608">
      <w:pPr>
        <w:numPr>
          <w:ilvl w:val="0"/>
          <w:numId w:val="97"/>
        </w:numPr>
      </w:pPr>
      <w:r w:rsidRPr="00465DBC">
        <w:t>Milestone Date: [ ]</w:t>
      </w:r>
    </w:p>
    <w:p w14:paraId="06F6A36A" w14:textId="77777777" w:rsidR="00465DBC" w:rsidRPr="00465DBC" w:rsidRDefault="00465DBC" w:rsidP="00B63608">
      <w:pPr>
        <w:numPr>
          <w:ilvl w:val="0"/>
          <w:numId w:val="97"/>
        </w:numPr>
      </w:pPr>
      <w:r w:rsidRPr="00465DBC">
        <w:t>Buyer Responsibilities: [ ]</w:t>
      </w:r>
    </w:p>
    <w:p w14:paraId="3EE7C9C3" w14:textId="77777777" w:rsidR="00465DBC" w:rsidRPr="00465DBC" w:rsidRDefault="00465DBC" w:rsidP="00B63608">
      <w:pPr>
        <w:numPr>
          <w:ilvl w:val="0"/>
          <w:numId w:val="97"/>
        </w:numPr>
      </w:pPr>
      <w:r w:rsidRPr="00465DBC">
        <w:t>Milestone Payments: [ ]</w:t>
      </w:r>
    </w:p>
    <w:p w14:paraId="5D3416C7" w14:textId="77777777" w:rsidR="00465DBC" w:rsidRPr="00465DBC" w:rsidRDefault="00465DBC" w:rsidP="00B63608">
      <w:pPr>
        <w:numPr>
          <w:ilvl w:val="0"/>
          <w:numId w:val="97"/>
        </w:numPr>
      </w:pPr>
      <w:r w:rsidRPr="00465DBC">
        <w:t>Delay Payments: [ ]</w:t>
      </w:r>
    </w:p>
    <w:p w14:paraId="325AC170" w14:textId="77777777" w:rsidR="00465DBC" w:rsidRPr="00465DBC" w:rsidRDefault="00465DBC" w:rsidP="00465DBC">
      <w:pPr>
        <w:ind w:left="360"/>
      </w:pPr>
      <w:r w:rsidRPr="00465DBC">
        <w:t>The Milestones will be Achieved in accordance with this Call-Off Schedule 13: (Implementation Plan and Testing)</w:t>
      </w:r>
    </w:p>
    <w:p w14:paraId="5EBBA3CD" w14:textId="77777777" w:rsidR="00465DBC" w:rsidRPr="00465DBC" w:rsidRDefault="00465DBC" w:rsidP="00465DBC">
      <w:pPr>
        <w:ind w:left="360"/>
      </w:pPr>
      <w:r w:rsidRPr="00465DBC">
        <w:t>For the purposes of Paragraph 6.1.2 the Delay Period Limit shall be [</w:t>
      </w:r>
      <w:r w:rsidRPr="00465DBC">
        <w:rPr>
          <w:b/>
        </w:rPr>
        <w:t>insert number of days</w:t>
      </w:r>
      <w:r w:rsidRPr="00465DBC">
        <w:t>].</w:t>
      </w:r>
    </w:p>
    <w:p w14:paraId="5F87DF90" w14:textId="77777777" w:rsidR="00465DBC" w:rsidRPr="00465DBC" w:rsidRDefault="00465DBC" w:rsidP="00465DBC">
      <w:pPr>
        <w:pageBreakBefore/>
      </w:pPr>
    </w:p>
    <w:p w14:paraId="7A988D52" w14:textId="77777777" w:rsidR="00465DBC" w:rsidRPr="00465DBC" w:rsidRDefault="00465DBC" w:rsidP="00465DBC">
      <w:pPr>
        <w:keepNext/>
        <w:keepLines/>
        <w:spacing w:before="40" w:line="360" w:lineRule="auto"/>
        <w:outlineLvl w:val="2"/>
        <w:rPr>
          <w:rFonts w:eastAsia="Times New Roman" w:cs="Times New Roman"/>
          <w:b/>
          <w:sz w:val="24"/>
          <w:szCs w:val="24"/>
        </w:rPr>
      </w:pPr>
      <w:r w:rsidRPr="00465DBC">
        <w:rPr>
          <w:rFonts w:eastAsia="Times New Roman" w:cs="Times New Roman"/>
          <w:b/>
          <w:sz w:val="24"/>
          <w:szCs w:val="24"/>
        </w:rPr>
        <w:t>Part B: Testing</w:t>
      </w:r>
    </w:p>
    <w:p w14:paraId="49728637" w14:textId="77777777" w:rsidR="00465DBC" w:rsidRPr="00465DBC" w:rsidRDefault="00465DBC" w:rsidP="00B63608">
      <w:pPr>
        <w:keepNext/>
        <w:keepLines/>
        <w:numPr>
          <w:ilvl w:val="0"/>
          <w:numId w:val="98"/>
        </w:numPr>
        <w:spacing w:before="40" w:line="360" w:lineRule="auto"/>
        <w:outlineLvl w:val="2"/>
        <w:rPr>
          <w:rFonts w:eastAsia="Times New Roman" w:cs="Times New Roman"/>
          <w:b/>
          <w:sz w:val="24"/>
          <w:szCs w:val="24"/>
        </w:rPr>
      </w:pPr>
      <w:r w:rsidRPr="00465DBC">
        <w:rPr>
          <w:rFonts w:eastAsia="Times New Roman" w:cs="Times New Roman"/>
          <w:b/>
          <w:sz w:val="24"/>
          <w:szCs w:val="24"/>
        </w:rPr>
        <w:t xml:space="preserve">Definitions </w:t>
      </w:r>
    </w:p>
    <w:p w14:paraId="4993B689" w14:textId="77777777" w:rsidR="00465DBC" w:rsidRPr="00465DBC" w:rsidRDefault="00465DBC" w:rsidP="00B63608">
      <w:pPr>
        <w:numPr>
          <w:ilvl w:val="1"/>
          <w:numId w:val="98"/>
        </w:numPr>
      </w:pPr>
      <w:r w:rsidRPr="00465DBC">
        <w:t>In this Schedule, the following words shall have the following meanings and they shall supplement Joint Schedule 1 (Definitions):</w:t>
      </w:r>
    </w:p>
    <w:tbl>
      <w:tblPr>
        <w:tblW w:w="8990" w:type="dxa"/>
        <w:tblInd w:w="360" w:type="dxa"/>
        <w:tblCellMar>
          <w:left w:w="10" w:type="dxa"/>
          <w:right w:w="10" w:type="dxa"/>
        </w:tblCellMar>
        <w:tblLook w:val="04A0" w:firstRow="1" w:lastRow="0" w:firstColumn="1" w:lastColumn="0" w:noHBand="0" w:noVBand="1"/>
      </w:tblPr>
      <w:tblGrid>
        <w:gridCol w:w="3604"/>
        <w:gridCol w:w="5386"/>
      </w:tblGrid>
      <w:tr w:rsidR="00465DBC" w:rsidRPr="00465DBC" w14:paraId="7BE23F56" w14:textId="77777777" w:rsidTr="00330376">
        <w:tc>
          <w:tcPr>
            <w:tcW w:w="36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CE7558" w14:textId="77777777" w:rsidR="00465DBC" w:rsidRPr="00465DBC" w:rsidRDefault="00465DBC" w:rsidP="00465DBC">
            <w:pPr>
              <w:widowControl w:val="0"/>
              <w:rPr>
                <w:b/>
              </w:rPr>
            </w:pPr>
            <w:r w:rsidRPr="00465DBC">
              <w:rPr>
                <w:b/>
              </w:rPr>
              <w:t>Term</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788711" w14:textId="77777777" w:rsidR="00465DBC" w:rsidRPr="00465DBC" w:rsidRDefault="00465DBC" w:rsidP="00465DBC">
            <w:pPr>
              <w:widowControl w:val="0"/>
              <w:rPr>
                <w:b/>
              </w:rPr>
            </w:pPr>
            <w:r w:rsidRPr="00465DBC">
              <w:rPr>
                <w:b/>
              </w:rPr>
              <w:t>Definition</w:t>
            </w:r>
          </w:p>
        </w:tc>
      </w:tr>
      <w:tr w:rsidR="00465DBC" w:rsidRPr="00465DBC" w14:paraId="758FBA1D" w14:textId="77777777" w:rsidTr="00330376">
        <w:tc>
          <w:tcPr>
            <w:tcW w:w="36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A4ADDF" w14:textId="77777777" w:rsidR="00465DBC" w:rsidRPr="00465DBC" w:rsidRDefault="00465DBC" w:rsidP="00465DBC">
            <w:pPr>
              <w:widowControl w:val="0"/>
              <w:rPr>
                <w:b/>
              </w:rPr>
            </w:pPr>
            <w:r w:rsidRPr="00465DBC">
              <w:rPr>
                <w:b/>
              </w:rPr>
              <w:t>Component</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AEFF95" w14:textId="77777777" w:rsidR="00465DBC" w:rsidRPr="00465DBC" w:rsidRDefault="00465DBC" w:rsidP="00465DBC">
            <w:pPr>
              <w:widowControl w:val="0"/>
            </w:pPr>
            <w:r w:rsidRPr="00465DBC">
              <w:t>any constituent parts of the Deliverables;</w:t>
            </w:r>
          </w:p>
        </w:tc>
      </w:tr>
      <w:tr w:rsidR="00465DBC" w:rsidRPr="00465DBC" w14:paraId="6BBD6278" w14:textId="77777777" w:rsidTr="00330376">
        <w:tc>
          <w:tcPr>
            <w:tcW w:w="36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E3D336" w14:textId="77777777" w:rsidR="00465DBC" w:rsidRPr="00465DBC" w:rsidRDefault="00465DBC" w:rsidP="00465DBC">
            <w:pPr>
              <w:widowControl w:val="0"/>
              <w:rPr>
                <w:b/>
              </w:rPr>
            </w:pPr>
            <w:r w:rsidRPr="00465DBC">
              <w:rPr>
                <w:b/>
              </w:rPr>
              <w:t>Material Test Issue</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2A8F04" w14:textId="77777777" w:rsidR="00465DBC" w:rsidRPr="00465DBC" w:rsidRDefault="00465DBC" w:rsidP="00465DBC">
            <w:pPr>
              <w:widowControl w:val="0"/>
            </w:pPr>
            <w:r w:rsidRPr="00465DBC">
              <w:t>a Test Issue of Severity Level 1 or Severity Level 2;</w:t>
            </w:r>
          </w:p>
        </w:tc>
      </w:tr>
      <w:tr w:rsidR="00465DBC" w:rsidRPr="00465DBC" w14:paraId="146AB899" w14:textId="77777777" w:rsidTr="00330376">
        <w:tc>
          <w:tcPr>
            <w:tcW w:w="36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778383" w14:textId="77777777" w:rsidR="00465DBC" w:rsidRPr="00465DBC" w:rsidRDefault="00465DBC" w:rsidP="00465DBC">
            <w:pPr>
              <w:widowControl w:val="0"/>
              <w:rPr>
                <w:b/>
              </w:rPr>
            </w:pPr>
            <w:r w:rsidRPr="00465DBC">
              <w:rPr>
                <w:b/>
              </w:rPr>
              <w:t>Satisfaction Certificate</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FD246A" w14:textId="77777777" w:rsidR="00465DBC" w:rsidRPr="00465DBC" w:rsidRDefault="00465DBC" w:rsidP="00465DBC">
            <w:pPr>
              <w:widowControl w:val="0"/>
            </w:pPr>
            <w:r w:rsidRPr="00465DBC">
              <w:t>a certificate materially in the form of the document contained in Annex 2 issued by the Buyer when a Deliverable and/or Milestone has satisfied its relevant Test Success Criteria;</w:t>
            </w:r>
          </w:p>
        </w:tc>
      </w:tr>
      <w:tr w:rsidR="00465DBC" w:rsidRPr="00465DBC" w14:paraId="7EE4850F" w14:textId="77777777" w:rsidTr="00330376">
        <w:tc>
          <w:tcPr>
            <w:tcW w:w="36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388100" w14:textId="77777777" w:rsidR="00465DBC" w:rsidRPr="00465DBC" w:rsidRDefault="00465DBC" w:rsidP="00465DBC">
            <w:pPr>
              <w:widowControl w:val="0"/>
              <w:rPr>
                <w:b/>
              </w:rPr>
            </w:pPr>
            <w:r w:rsidRPr="00465DBC">
              <w:rPr>
                <w:b/>
              </w:rPr>
              <w:t>Severity Level</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B9B869" w14:textId="77777777" w:rsidR="00465DBC" w:rsidRPr="00465DBC" w:rsidRDefault="00465DBC" w:rsidP="00465DBC">
            <w:pPr>
              <w:widowControl w:val="0"/>
            </w:pPr>
            <w:r w:rsidRPr="00465DBC">
              <w:t>the level of severity of a Test Issue, the criteria for which are described in Annex 1;</w:t>
            </w:r>
          </w:p>
        </w:tc>
      </w:tr>
      <w:tr w:rsidR="00465DBC" w:rsidRPr="00465DBC" w14:paraId="351A7FB7" w14:textId="77777777" w:rsidTr="00330376">
        <w:tc>
          <w:tcPr>
            <w:tcW w:w="36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D18663" w14:textId="77777777" w:rsidR="00465DBC" w:rsidRPr="00465DBC" w:rsidRDefault="00465DBC" w:rsidP="00465DBC">
            <w:pPr>
              <w:widowControl w:val="0"/>
              <w:rPr>
                <w:b/>
              </w:rPr>
            </w:pPr>
            <w:r w:rsidRPr="00465DBC">
              <w:rPr>
                <w:b/>
              </w:rPr>
              <w:t>Test Issue Management Log</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1D5A35" w14:textId="77777777" w:rsidR="00465DBC" w:rsidRPr="00465DBC" w:rsidRDefault="00465DBC" w:rsidP="00465DBC">
            <w:pPr>
              <w:widowControl w:val="0"/>
            </w:pPr>
            <w:r w:rsidRPr="00465DBC">
              <w:t>a log for the recording of Test Issues as described further in Paragraph 8.1 of this Schedule;</w:t>
            </w:r>
          </w:p>
        </w:tc>
      </w:tr>
      <w:tr w:rsidR="00465DBC" w:rsidRPr="00465DBC" w14:paraId="3FA3642B" w14:textId="77777777" w:rsidTr="00330376">
        <w:tc>
          <w:tcPr>
            <w:tcW w:w="36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A26EDD" w14:textId="77777777" w:rsidR="00465DBC" w:rsidRPr="00465DBC" w:rsidRDefault="00465DBC" w:rsidP="00465DBC">
            <w:pPr>
              <w:widowControl w:val="0"/>
              <w:rPr>
                <w:b/>
              </w:rPr>
            </w:pPr>
            <w:r w:rsidRPr="00465DBC">
              <w:rPr>
                <w:b/>
              </w:rPr>
              <w:t>Test Issue Threshold</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83F6E3" w14:textId="77777777" w:rsidR="00465DBC" w:rsidRPr="00465DBC" w:rsidRDefault="00465DBC" w:rsidP="00465DBC">
            <w:pPr>
              <w:widowControl w:val="0"/>
            </w:pPr>
            <w:r w:rsidRPr="00465DBC">
              <w:t xml:space="preserve">in relation to the Tests applicable to a Milestone, a maximum number of Severity Level 3, Severity Level 4 and Severity Level 5 Test Issues as set out in the relevant Test Plan; </w:t>
            </w:r>
          </w:p>
        </w:tc>
      </w:tr>
      <w:tr w:rsidR="00465DBC" w:rsidRPr="00465DBC" w14:paraId="40A16F09" w14:textId="77777777" w:rsidTr="00330376">
        <w:tc>
          <w:tcPr>
            <w:tcW w:w="36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468947" w14:textId="77777777" w:rsidR="00465DBC" w:rsidRPr="00465DBC" w:rsidRDefault="00465DBC" w:rsidP="00465DBC">
            <w:pPr>
              <w:widowControl w:val="0"/>
              <w:rPr>
                <w:b/>
              </w:rPr>
            </w:pPr>
            <w:r w:rsidRPr="00465DBC">
              <w:rPr>
                <w:b/>
              </w:rPr>
              <w:t>Test Reports</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0D69D1" w14:textId="77777777" w:rsidR="00465DBC" w:rsidRPr="00465DBC" w:rsidRDefault="00465DBC" w:rsidP="00465DBC">
            <w:pPr>
              <w:widowControl w:val="0"/>
            </w:pPr>
            <w:r w:rsidRPr="00465DBC">
              <w:t>the reports to be produced by the Supplier setting out the results of Tests;</w:t>
            </w:r>
          </w:p>
        </w:tc>
      </w:tr>
      <w:tr w:rsidR="00465DBC" w:rsidRPr="00465DBC" w14:paraId="04ADEB3E" w14:textId="77777777" w:rsidTr="00330376">
        <w:tc>
          <w:tcPr>
            <w:tcW w:w="36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2D8CB5" w14:textId="77777777" w:rsidR="00465DBC" w:rsidRPr="00465DBC" w:rsidRDefault="00465DBC" w:rsidP="00465DBC">
            <w:pPr>
              <w:widowControl w:val="0"/>
              <w:rPr>
                <w:b/>
              </w:rPr>
            </w:pPr>
            <w:r w:rsidRPr="00465DBC">
              <w:rPr>
                <w:b/>
              </w:rPr>
              <w:t>Test Specification</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7BA676" w14:textId="77777777" w:rsidR="00465DBC" w:rsidRPr="00465DBC" w:rsidRDefault="00465DBC" w:rsidP="00465DBC">
            <w:pPr>
              <w:widowControl w:val="0"/>
            </w:pPr>
            <w:r w:rsidRPr="00465DBC">
              <w:t>the specification that sets out how Tests will demonstrate that the Test Success Criteria have been satisfied, as described in more detail in Paragraph 6.2 of this Schedule;</w:t>
            </w:r>
          </w:p>
        </w:tc>
      </w:tr>
      <w:tr w:rsidR="00465DBC" w:rsidRPr="00465DBC" w14:paraId="382CACB2" w14:textId="77777777" w:rsidTr="00330376">
        <w:tc>
          <w:tcPr>
            <w:tcW w:w="36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264BFE" w14:textId="77777777" w:rsidR="00465DBC" w:rsidRPr="00465DBC" w:rsidRDefault="00465DBC" w:rsidP="00465DBC">
            <w:pPr>
              <w:widowControl w:val="0"/>
              <w:rPr>
                <w:b/>
              </w:rPr>
            </w:pPr>
            <w:r w:rsidRPr="00465DBC">
              <w:rPr>
                <w:b/>
              </w:rPr>
              <w:t>Test Strategy</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3E1808" w14:textId="77777777" w:rsidR="00465DBC" w:rsidRPr="00465DBC" w:rsidRDefault="00465DBC" w:rsidP="00465DBC">
            <w:pPr>
              <w:widowControl w:val="0"/>
            </w:pPr>
            <w:r w:rsidRPr="00465DBC">
              <w:t>a strategy for the conduct of Testing as described further in Paragraph 3.2 of this Schedule;</w:t>
            </w:r>
          </w:p>
        </w:tc>
      </w:tr>
      <w:tr w:rsidR="00465DBC" w:rsidRPr="00465DBC" w14:paraId="637EBA3E" w14:textId="77777777" w:rsidTr="00330376">
        <w:tc>
          <w:tcPr>
            <w:tcW w:w="36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E9EE93" w14:textId="77777777" w:rsidR="00465DBC" w:rsidRPr="00465DBC" w:rsidRDefault="00465DBC" w:rsidP="00465DBC">
            <w:pPr>
              <w:widowControl w:val="0"/>
              <w:rPr>
                <w:b/>
              </w:rPr>
            </w:pPr>
            <w:r w:rsidRPr="00465DBC">
              <w:rPr>
                <w:b/>
              </w:rPr>
              <w:t>Test Success Criteria</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7242F0" w14:textId="77777777" w:rsidR="00465DBC" w:rsidRPr="00465DBC" w:rsidRDefault="00465DBC" w:rsidP="00465DBC">
            <w:pPr>
              <w:widowControl w:val="0"/>
            </w:pPr>
            <w:r w:rsidRPr="00465DBC">
              <w:t>in relation to a Test, the test success criteria for that Test as referred to in Paragraph 5 of this Schedule;</w:t>
            </w:r>
          </w:p>
        </w:tc>
      </w:tr>
      <w:tr w:rsidR="00465DBC" w:rsidRPr="00465DBC" w14:paraId="1E437D52" w14:textId="77777777" w:rsidTr="00330376">
        <w:tc>
          <w:tcPr>
            <w:tcW w:w="36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BBBA30" w14:textId="77777777" w:rsidR="00465DBC" w:rsidRPr="00465DBC" w:rsidRDefault="00465DBC" w:rsidP="00465DBC">
            <w:pPr>
              <w:widowControl w:val="0"/>
              <w:rPr>
                <w:b/>
              </w:rPr>
            </w:pPr>
            <w:r w:rsidRPr="00465DBC">
              <w:rPr>
                <w:b/>
              </w:rPr>
              <w:t>Test Witness</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E278DD" w14:textId="77777777" w:rsidR="00465DBC" w:rsidRPr="00465DBC" w:rsidRDefault="00465DBC" w:rsidP="00465DBC">
            <w:pPr>
              <w:widowControl w:val="0"/>
            </w:pPr>
            <w:r w:rsidRPr="00465DBC">
              <w:t>any person appointed by the Buyer pursuant to Paragraph 9 of this Schedule; and</w:t>
            </w:r>
          </w:p>
        </w:tc>
      </w:tr>
      <w:tr w:rsidR="00465DBC" w:rsidRPr="00465DBC" w14:paraId="44A56955" w14:textId="77777777" w:rsidTr="00330376">
        <w:tc>
          <w:tcPr>
            <w:tcW w:w="36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2B6DC3" w14:textId="77777777" w:rsidR="00465DBC" w:rsidRPr="00465DBC" w:rsidRDefault="00465DBC" w:rsidP="00465DBC">
            <w:pPr>
              <w:widowControl w:val="0"/>
              <w:rPr>
                <w:b/>
              </w:rPr>
            </w:pPr>
            <w:r w:rsidRPr="00465DBC">
              <w:rPr>
                <w:b/>
              </w:rPr>
              <w:t>Testing Procedures</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1E8372" w14:textId="77777777" w:rsidR="00465DBC" w:rsidRPr="00465DBC" w:rsidRDefault="00465DBC" w:rsidP="00465DBC">
            <w:pPr>
              <w:widowControl w:val="0"/>
            </w:pPr>
            <w:r w:rsidRPr="00465DBC">
              <w:t>the applicable testing procedures and Test Success Criteria set out in this Schedule.</w:t>
            </w:r>
          </w:p>
        </w:tc>
      </w:tr>
    </w:tbl>
    <w:p w14:paraId="18C6AF36" w14:textId="77777777" w:rsidR="00465DBC" w:rsidRPr="00465DBC" w:rsidRDefault="00465DBC" w:rsidP="00B63608">
      <w:pPr>
        <w:keepNext/>
        <w:keepLines/>
        <w:numPr>
          <w:ilvl w:val="0"/>
          <w:numId w:val="98"/>
        </w:numPr>
        <w:spacing w:before="40" w:line="360" w:lineRule="auto"/>
        <w:outlineLvl w:val="2"/>
        <w:rPr>
          <w:rFonts w:eastAsia="Times New Roman" w:cs="Times New Roman"/>
          <w:b/>
          <w:sz w:val="24"/>
          <w:szCs w:val="24"/>
        </w:rPr>
      </w:pPr>
      <w:r w:rsidRPr="00465DBC">
        <w:rPr>
          <w:rFonts w:eastAsia="Times New Roman" w:cs="Times New Roman"/>
          <w:b/>
          <w:sz w:val="24"/>
          <w:szCs w:val="24"/>
        </w:rPr>
        <w:t>How testing should work</w:t>
      </w:r>
    </w:p>
    <w:p w14:paraId="193C601E" w14:textId="77777777" w:rsidR="00465DBC" w:rsidRPr="00465DBC" w:rsidRDefault="00465DBC" w:rsidP="00B63608">
      <w:pPr>
        <w:numPr>
          <w:ilvl w:val="1"/>
          <w:numId w:val="98"/>
        </w:numPr>
      </w:pPr>
      <w:r w:rsidRPr="00465DBC">
        <w:t>All Tests conducted by the Supplier shall be conducted in accordance with the Test Strategy, Test Specification and the Test Plan.</w:t>
      </w:r>
    </w:p>
    <w:p w14:paraId="3C402CE6" w14:textId="77777777" w:rsidR="00465DBC" w:rsidRPr="00465DBC" w:rsidRDefault="00465DBC" w:rsidP="00B63608">
      <w:pPr>
        <w:numPr>
          <w:ilvl w:val="1"/>
          <w:numId w:val="98"/>
        </w:numPr>
      </w:pPr>
      <w:r w:rsidRPr="00465DBC">
        <w:t>The Supplier shall not submit any Deliverable for Testing:</w:t>
      </w:r>
    </w:p>
    <w:p w14:paraId="050750C5" w14:textId="77777777" w:rsidR="00465DBC" w:rsidRPr="00465DBC" w:rsidRDefault="00465DBC" w:rsidP="00B63608">
      <w:pPr>
        <w:numPr>
          <w:ilvl w:val="2"/>
          <w:numId w:val="98"/>
        </w:numPr>
      </w:pPr>
      <w:r w:rsidRPr="00465DBC">
        <w:t>unless the Supplier is reasonably confident that it will satisfy the relevant Test Success Criteria;</w:t>
      </w:r>
    </w:p>
    <w:p w14:paraId="04B2478C" w14:textId="77777777" w:rsidR="00465DBC" w:rsidRPr="00465DBC" w:rsidRDefault="00465DBC" w:rsidP="00B63608">
      <w:pPr>
        <w:numPr>
          <w:ilvl w:val="2"/>
          <w:numId w:val="98"/>
        </w:numPr>
      </w:pPr>
      <w:r w:rsidRPr="00465DBC">
        <w:t>until the Buyer has issued a Satisfaction Certificate in respect of any prior, dependant Deliverable(s); and</w:t>
      </w:r>
    </w:p>
    <w:p w14:paraId="466F7F41" w14:textId="77777777" w:rsidR="00465DBC" w:rsidRPr="00465DBC" w:rsidRDefault="00465DBC" w:rsidP="00B63608">
      <w:pPr>
        <w:numPr>
          <w:ilvl w:val="2"/>
          <w:numId w:val="98"/>
        </w:numPr>
      </w:pPr>
      <w:r w:rsidRPr="00465DBC">
        <w:t>until the Parties have agreed the Test Plan and the Test Specification relating to the relevant Deliverable(s).</w:t>
      </w:r>
    </w:p>
    <w:p w14:paraId="3E71BFB3" w14:textId="77777777" w:rsidR="00465DBC" w:rsidRPr="00465DBC" w:rsidRDefault="00465DBC" w:rsidP="00B63608">
      <w:pPr>
        <w:numPr>
          <w:ilvl w:val="1"/>
          <w:numId w:val="98"/>
        </w:numPr>
      </w:pPr>
      <w:r w:rsidRPr="00465DBC">
        <w:t>The Supplier shall use reasonable endeavours to submit each Deliverable for Testing or re-Testing by or before the date set out in the Implementation Plan for the commencement of Testing in respect of the relevant Deliverable.</w:t>
      </w:r>
    </w:p>
    <w:p w14:paraId="2CD3FCC3" w14:textId="77777777" w:rsidR="00465DBC" w:rsidRPr="00465DBC" w:rsidRDefault="00465DBC" w:rsidP="00B63608">
      <w:pPr>
        <w:numPr>
          <w:ilvl w:val="1"/>
          <w:numId w:val="98"/>
        </w:numPr>
      </w:pPr>
      <w:r w:rsidRPr="00465DBC">
        <w:t>Prior to the issue of a Satisfaction Certificate, the Buyer shall be entitled to review the relevant Test Reports and the Test Issue Management Log.</w:t>
      </w:r>
    </w:p>
    <w:p w14:paraId="5B948A4C" w14:textId="77777777" w:rsidR="00465DBC" w:rsidRPr="00465DBC" w:rsidRDefault="00465DBC" w:rsidP="00B63608">
      <w:pPr>
        <w:keepNext/>
        <w:keepLines/>
        <w:numPr>
          <w:ilvl w:val="0"/>
          <w:numId w:val="98"/>
        </w:numPr>
        <w:spacing w:before="40" w:line="360" w:lineRule="auto"/>
        <w:outlineLvl w:val="2"/>
        <w:rPr>
          <w:rFonts w:eastAsia="Times New Roman" w:cs="Times New Roman"/>
          <w:b/>
          <w:sz w:val="24"/>
          <w:szCs w:val="24"/>
        </w:rPr>
      </w:pPr>
      <w:r w:rsidRPr="00465DBC">
        <w:rPr>
          <w:rFonts w:eastAsia="Times New Roman" w:cs="Times New Roman"/>
          <w:b/>
          <w:sz w:val="24"/>
          <w:szCs w:val="24"/>
        </w:rPr>
        <w:t>Planning for testing</w:t>
      </w:r>
    </w:p>
    <w:p w14:paraId="6C8A6E0F" w14:textId="77777777" w:rsidR="00465DBC" w:rsidRPr="00465DBC" w:rsidRDefault="00465DBC" w:rsidP="00B63608">
      <w:pPr>
        <w:numPr>
          <w:ilvl w:val="1"/>
          <w:numId w:val="98"/>
        </w:numPr>
      </w:pPr>
      <w:r w:rsidRPr="00465DBC">
        <w:t>The Supplier shall develop the final Test Strategy as soon as practicable after the Start Date but in any case no later than twenty (20) Working Days after the Start Date.</w:t>
      </w:r>
    </w:p>
    <w:p w14:paraId="15AD173C" w14:textId="77777777" w:rsidR="00465DBC" w:rsidRPr="00465DBC" w:rsidRDefault="00465DBC" w:rsidP="00B63608">
      <w:pPr>
        <w:numPr>
          <w:ilvl w:val="1"/>
          <w:numId w:val="98"/>
        </w:numPr>
      </w:pPr>
      <w:r w:rsidRPr="00465DBC">
        <w:t>The final Test Strategy shall include:</w:t>
      </w:r>
    </w:p>
    <w:p w14:paraId="2C610DEC" w14:textId="77777777" w:rsidR="00465DBC" w:rsidRPr="00465DBC" w:rsidRDefault="00465DBC" w:rsidP="00B63608">
      <w:pPr>
        <w:numPr>
          <w:ilvl w:val="2"/>
          <w:numId w:val="98"/>
        </w:numPr>
      </w:pPr>
      <w:r w:rsidRPr="00465DBC">
        <w:t>an overview of how Testing will be conducted in relation to the Implementation Plan;</w:t>
      </w:r>
    </w:p>
    <w:p w14:paraId="225FE842" w14:textId="77777777" w:rsidR="00465DBC" w:rsidRPr="00465DBC" w:rsidRDefault="00465DBC" w:rsidP="00B63608">
      <w:pPr>
        <w:numPr>
          <w:ilvl w:val="2"/>
          <w:numId w:val="98"/>
        </w:numPr>
      </w:pPr>
      <w:r w:rsidRPr="00465DBC">
        <w:t>the process to be used to capture and record Test results and the categorisation of Test Issues;</w:t>
      </w:r>
    </w:p>
    <w:p w14:paraId="545DF76E" w14:textId="77777777" w:rsidR="00465DBC" w:rsidRPr="00465DBC" w:rsidRDefault="00465DBC" w:rsidP="00B63608">
      <w:pPr>
        <w:numPr>
          <w:ilvl w:val="2"/>
          <w:numId w:val="98"/>
        </w:numPr>
      </w:pPr>
      <w:r w:rsidRPr="00465DBC">
        <w:t>the procedure to be followed should a Deliverable fail a Test, fail to satisfy the Test Success Criteria or where the Testing of a Deliverable produces unexpected results, including a procedure for the resolution of Test Issues;</w:t>
      </w:r>
    </w:p>
    <w:p w14:paraId="33EA0D6E" w14:textId="77777777" w:rsidR="00465DBC" w:rsidRPr="00465DBC" w:rsidRDefault="00465DBC" w:rsidP="00B63608">
      <w:pPr>
        <w:numPr>
          <w:ilvl w:val="2"/>
          <w:numId w:val="98"/>
        </w:numPr>
      </w:pPr>
      <w:r w:rsidRPr="00465DBC">
        <w:t>the procedure to be followed to sign off each Test;</w:t>
      </w:r>
    </w:p>
    <w:p w14:paraId="3511FFF7" w14:textId="77777777" w:rsidR="00465DBC" w:rsidRPr="00465DBC" w:rsidRDefault="00465DBC" w:rsidP="00B63608">
      <w:pPr>
        <w:numPr>
          <w:ilvl w:val="2"/>
          <w:numId w:val="98"/>
        </w:numPr>
      </w:pPr>
      <w:r w:rsidRPr="00465DBC">
        <w:t>the process for the production and maintenance of Test Reports and a sample plan for the resolution of Test Issues;</w:t>
      </w:r>
    </w:p>
    <w:p w14:paraId="0E9579C1" w14:textId="77777777" w:rsidR="00465DBC" w:rsidRPr="00465DBC" w:rsidRDefault="00465DBC" w:rsidP="00B63608">
      <w:pPr>
        <w:numPr>
          <w:ilvl w:val="2"/>
          <w:numId w:val="98"/>
        </w:numPr>
      </w:pPr>
      <w:r w:rsidRPr="00465DBC">
        <w:t>the names and contact details of the Buyer and the Supplier's Test representatives;</w:t>
      </w:r>
    </w:p>
    <w:p w14:paraId="176C9E7B" w14:textId="77777777" w:rsidR="00465DBC" w:rsidRPr="00465DBC" w:rsidRDefault="00465DBC" w:rsidP="00B63608">
      <w:pPr>
        <w:numPr>
          <w:ilvl w:val="2"/>
          <w:numId w:val="98"/>
        </w:numPr>
      </w:pPr>
      <w:r w:rsidRPr="00465DBC">
        <w:t>a high level identification of the resources required for Testing including Buyer and/or third party involvement in the conduct of the Tests;</w:t>
      </w:r>
    </w:p>
    <w:p w14:paraId="3D08A575" w14:textId="77777777" w:rsidR="00465DBC" w:rsidRPr="00465DBC" w:rsidRDefault="00465DBC" w:rsidP="00B63608">
      <w:pPr>
        <w:numPr>
          <w:ilvl w:val="2"/>
          <w:numId w:val="98"/>
        </w:numPr>
      </w:pPr>
      <w:r w:rsidRPr="00465DBC">
        <w:t>the technical environments required to support the Tests; and</w:t>
      </w:r>
    </w:p>
    <w:p w14:paraId="0FC04C01" w14:textId="77777777" w:rsidR="00465DBC" w:rsidRPr="00465DBC" w:rsidRDefault="00465DBC" w:rsidP="00B63608">
      <w:pPr>
        <w:numPr>
          <w:ilvl w:val="2"/>
          <w:numId w:val="98"/>
        </w:numPr>
      </w:pPr>
      <w:r w:rsidRPr="00465DBC">
        <w:t>the procedure for managing the configuration of the Test environments.</w:t>
      </w:r>
    </w:p>
    <w:p w14:paraId="5F307550" w14:textId="77777777" w:rsidR="00465DBC" w:rsidRPr="00465DBC" w:rsidRDefault="00465DBC" w:rsidP="00B63608">
      <w:pPr>
        <w:keepNext/>
        <w:keepLines/>
        <w:numPr>
          <w:ilvl w:val="0"/>
          <w:numId w:val="98"/>
        </w:numPr>
        <w:spacing w:before="40" w:line="360" w:lineRule="auto"/>
        <w:outlineLvl w:val="2"/>
        <w:rPr>
          <w:rFonts w:eastAsia="Times New Roman" w:cs="Times New Roman"/>
          <w:b/>
          <w:sz w:val="24"/>
          <w:szCs w:val="24"/>
        </w:rPr>
      </w:pPr>
      <w:r w:rsidRPr="00465DBC">
        <w:rPr>
          <w:rFonts w:eastAsia="Times New Roman" w:cs="Times New Roman"/>
          <w:b/>
          <w:sz w:val="24"/>
          <w:szCs w:val="24"/>
        </w:rPr>
        <w:t>Preparing for Testing</w:t>
      </w:r>
    </w:p>
    <w:p w14:paraId="61116BAE" w14:textId="77777777" w:rsidR="00465DBC" w:rsidRPr="00465DBC" w:rsidRDefault="00465DBC" w:rsidP="00B63608">
      <w:pPr>
        <w:numPr>
          <w:ilvl w:val="1"/>
          <w:numId w:val="98"/>
        </w:numPr>
      </w:pPr>
      <w:r w:rsidRPr="00465DBC">
        <w:t>The Supplier shall develop Test Plans and submit these for Approval as soon as practicable but in any case no later than twenty (20) Working Days prior to the start date for the relevant Testing as specified in the Implementation Plan.</w:t>
      </w:r>
    </w:p>
    <w:p w14:paraId="745CE872" w14:textId="77777777" w:rsidR="00465DBC" w:rsidRPr="00465DBC" w:rsidRDefault="00465DBC" w:rsidP="00B63608">
      <w:pPr>
        <w:numPr>
          <w:ilvl w:val="1"/>
          <w:numId w:val="98"/>
        </w:numPr>
      </w:pPr>
      <w:r w:rsidRPr="00465DBC">
        <w:t>Each Test Plan shall include as a minimum:</w:t>
      </w:r>
    </w:p>
    <w:p w14:paraId="2B4E4F62" w14:textId="77777777" w:rsidR="00465DBC" w:rsidRPr="00465DBC" w:rsidRDefault="00465DBC" w:rsidP="00B63608">
      <w:pPr>
        <w:numPr>
          <w:ilvl w:val="2"/>
          <w:numId w:val="98"/>
        </w:numPr>
      </w:pPr>
      <w:r w:rsidRPr="00465DBC">
        <w:t>the relevant Test definition and the purpose of the Test, the Milestone to which it relates, the requirements being Tested and, for each Test, the specific Test Success Criteria to be satisfied; and</w:t>
      </w:r>
    </w:p>
    <w:p w14:paraId="764820B7" w14:textId="77777777" w:rsidR="00465DBC" w:rsidRPr="00465DBC" w:rsidRDefault="00465DBC" w:rsidP="00B63608">
      <w:pPr>
        <w:numPr>
          <w:ilvl w:val="2"/>
          <w:numId w:val="98"/>
        </w:numPr>
      </w:pPr>
      <w:r w:rsidRPr="00465DBC">
        <w:t>a detailed procedure for the Tests to be carried out.</w:t>
      </w:r>
    </w:p>
    <w:p w14:paraId="481BFC93" w14:textId="77777777" w:rsidR="00465DBC" w:rsidRPr="00465DBC" w:rsidRDefault="00465DBC" w:rsidP="00B63608">
      <w:pPr>
        <w:numPr>
          <w:ilvl w:val="1"/>
          <w:numId w:val="98"/>
        </w:numPr>
      </w:pPr>
      <w:r w:rsidRPr="00465DBC">
        <w:t>The Buyer shall not unreasonably withhold or delay its approval of the Test Plan provided that the Supplier shall implement any reasonable requirements of the Buyer in the Test Plan.</w:t>
      </w:r>
    </w:p>
    <w:p w14:paraId="74B5630C" w14:textId="77777777" w:rsidR="00465DBC" w:rsidRPr="00465DBC" w:rsidRDefault="00465DBC" w:rsidP="00B63608">
      <w:pPr>
        <w:keepNext/>
        <w:keepLines/>
        <w:numPr>
          <w:ilvl w:val="0"/>
          <w:numId w:val="98"/>
        </w:numPr>
        <w:spacing w:before="40" w:line="360" w:lineRule="auto"/>
        <w:outlineLvl w:val="2"/>
        <w:rPr>
          <w:rFonts w:eastAsia="Times New Roman" w:cs="Times New Roman"/>
          <w:b/>
          <w:sz w:val="24"/>
          <w:szCs w:val="24"/>
        </w:rPr>
      </w:pPr>
      <w:r w:rsidRPr="00465DBC">
        <w:rPr>
          <w:rFonts w:eastAsia="Times New Roman" w:cs="Times New Roman"/>
          <w:b/>
          <w:sz w:val="24"/>
          <w:szCs w:val="24"/>
        </w:rPr>
        <w:t>Passing Testing</w:t>
      </w:r>
    </w:p>
    <w:p w14:paraId="6DA5C6C8" w14:textId="77777777" w:rsidR="00465DBC" w:rsidRPr="00465DBC" w:rsidRDefault="00465DBC" w:rsidP="00B63608">
      <w:pPr>
        <w:numPr>
          <w:ilvl w:val="1"/>
          <w:numId w:val="98"/>
        </w:numPr>
      </w:pPr>
      <w:r w:rsidRPr="00465DBC">
        <w:t>The Test Success Criteria for all Tests shall be agreed between the Parties as part of the relevant Test Plan pursuant to Paragraph 4.</w:t>
      </w:r>
    </w:p>
    <w:p w14:paraId="0BC7D794" w14:textId="77777777" w:rsidR="00465DBC" w:rsidRPr="00465DBC" w:rsidRDefault="00465DBC" w:rsidP="00B63608">
      <w:pPr>
        <w:keepNext/>
        <w:keepLines/>
        <w:numPr>
          <w:ilvl w:val="0"/>
          <w:numId w:val="98"/>
        </w:numPr>
        <w:spacing w:before="40" w:line="360" w:lineRule="auto"/>
        <w:outlineLvl w:val="2"/>
        <w:rPr>
          <w:rFonts w:eastAsia="Times New Roman" w:cs="Times New Roman"/>
          <w:b/>
          <w:sz w:val="24"/>
          <w:szCs w:val="24"/>
        </w:rPr>
      </w:pPr>
      <w:r w:rsidRPr="00465DBC">
        <w:rPr>
          <w:rFonts w:eastAsia="Times New Roman" w:cs="Times New Roman"/>
          <w:b/>
          <w:sz w:val="24"/>
          <w:szCs w:val="24"/>
        </w:rPr>
        <w:t>How Deliverables will be tested</w:t>
      </w:r>
    </w:p>
    <w:p w14:paraId="0CA5F20E" w14:textId="77777777" w:rsidR="00465DBC" w:rsidRPr="00465DBC" w:rsidRDefault="00465DBC" w:rsidP="00B63608">
      <w:pPr>
        <w:numPr>
          <w:ilvl w:val="1"/>
          <w:numId w:val="98"/>
        </w:numPr>
      </w:pPr>
      <w:r w:rsidRPr="00465DBC">
        <w:t>Following approval of a Test Plan, the Supplier shall develop the Test Specification for the relevant Deliverables as soon as reasonably practicable and in any event at least 10 Working Days prior to the start of the relevant Testing (as specified in the Implementation Plan).</w:t>
      </w:r>
    </w:p>
    <w:p w14:paraId="5543B9C8" w14:textId="77777777" w:rsidR="00465DBC" w:rsidRPr="00465DBC" w:rsidRDefault="00465DBC" w:rsidP="00B63608">
      <w:pPr>
        <w:numPr>
          <w:ilvl w:val="1"/>
          <w:numId w:val="98"/>
        </w:numPr>
      </w:pPr>
      <w:r w:rsidRPr="00465DBC">
        <w:t>Each Test Specification shall include as a minimum:</w:t>
      </w:r>
    </w:p>
    <w:p w14:paraId="223B1E6D" w14:textId="77777777" w:rsidR="00465DBC" w:rsidRPr="00465DBC" w:rsidRDefault="00465DBC" w:rsidP="00B63608">
      <w:pPr>
        <w:numPr>
          <w:ilvl w:val="2"/>
          <w:numId w:val="98"/>
        </w:numPr>
      </w:pPr>
      <w:r w:rsidRPr="00465DBC">
        <w:t>the specification of the Test data, including its source, scope, volume and management, a request (if applicable) for relevant Test data to be provided by the Buyer and the extent to which it is equivalent to live operational data;</w:t>
      </w:r>
    </w:p>
    <w:p w14:paraId="510AFD3C" w14:textId="77777777" w:rsidR="00465DBC" w:rsidRPr="00465DBC" w:rsidRDefault="00465DBC" w:rsidP="00B63608">
      <w:pPr>
        <w:numPr>
          <w:ilvl w:val="2"/>
          <w:numId w:val="98"/>
        </w:numPr>
      </w:pPr>
      <w:r w:rsidRPr="00465DBC">
        <w:t>a plan to make the resources available for Testing;</w:t>
      </w:r>
    </w:p>
    <w:p w14:paraId="2DA1C522" w14:textId="77777777" w:rsidR="00465DBC" w:rsidRPr="00465DBC" w:rsidRDefault="00465DBC" w:rsidP="00B63608">
      <w:pPr>
        <w:numPr>
          <w:ilvl w:val="2"/>
          <w:numId w:val="98"/>
        </w:numPr>
      </w:pPr>
      <w:r w:rsidRPr="00465DBC">
        <w:t>Test scripts;</w:t>
      </w:r>
    </w:p>
    <w:p w14:paraId="32147721" w14:textId="77777777" w:rsidR="00465DBC" w:rsidRPr="00465DBC" w:rsidRDefault="00465DBC" w:rsidP="00B63608">
      <w:pPr>
        <w:numPr>
          <w:ilvl w:val="2"/>
          <w:numId w:val="98"/>
        </w:numPr>
      </w:pPr>
      <w:r w:rsidRPr="00465DBC">
        <w:t>Test pre-requisites and the mechanism for measuring them; and</w:t>
      </w:r>
    </w:p>
    <w:p w14:paraId="562AF54B" w14:textId="77777777" w:rsidR="00465DBC" w:rsidRPr="00465DBC" w:rsidRDefault="00465DBC" w:rsidP="00B63608">
      <w:pPr>
        <w:numPr>
          <w:ilvl w:val="2"/>
          <w:numId w:val="98"/>
        </w:numPr>
      </w:pPr>
      <w:r w:rsidRPr="00465DBC">
        <w:t>expected Test results, including:</w:t>
      </w:r>
    </w:p>
    <w:p w14:paraId="491122F3" w14:textId="77777777" w:rsidR="00465DBC" w:rsidRPr="00465DBC" w:rsidRDefault="00465DBC" w:rsidP="00B63608">
      <w:pPr>
        <w:numPr>
          <w:ilvl w:val="0"/>
          <w:numId w:val="99"/>
        </w:numPr>
      </w:pPr>
      <w:r w:rsidRPr="00465DBC">
        <w:t>a mechanism to be used to capture and record Test results; and</w:t>
      </w:r>
    </w:p>
    <w:p w14:paraId="3176A2EA" w14:textId="77777777" w:rsidR="00465DBC" w:rsidRPr="00465DBC" w:rsidRDefault="00465DBC" w:rsidP="00B63608">
      <w:pPr>
        <w:numPr>
          <w:ilvl w:val="0"/>
          <w:numId w:val="99"/>
        </w:numPr>
      </w:pPr>
      <w:r w:rsidRPr="00465DBC">
        <w:t>a method to process the Test results to establish their content.</w:t>
      </w:r>
    </w:p>
    <w:p w14:paraId="2F54AE4B" w14:textId="77777777" w:rsidR="00465DBC" w:rsidRPr="00465DBC" w:rsidRDefault="00465DBC" w:rsidP="00B63608">
      <w:pPr>
        <w:keepNext/>
        <w:keepLines/>
        <w:numPr>
          <w:ilvl w:val="0"/>
          <w:numId w:val="98"/>
        </w:numPr>
        <w:spacing w:before="40" w:line="360" w:lineRule="auto"/>
        <w:outlineLvl w:val="2"/>
        <w:rPr>
          <w:rFonts w:eastAsia="Times New Roman" w:cs="Times New Roman"/>
          <w:b/>
          <w:sz w:val="24"/>
          <w:szCs w:val="24"/>
        </w:rPr>
      </w:pPr>
      <w:r w:rsidRPr="00465DBC">
        <w:rPr>
          <w:rFonts w:eastAsia="Times New Roman" w:cs="Times New Roman"/>
          <w:b/>
          <w:sz w:val="24"/>
          <w:szCs w:val="24"/>
        </w:rPr>
        <w:t>Performing the tests</w:t>
      </w:r>
    </w:p>
    <w:p w14:paraId="5EAF516E" w14:textId="77777777" w:rsidR="00465DBC" w:rsidRPr="00465DBC" w:rsidRDefault="00465DBC" w:rsidP="00B63608">
      <w:pPr>
        <w:numPr>
          <w:ilvl w:val="1"/>
          <w:numId w:val="98"/>
        </w:numPr>
      </w:pPr>
      <w:r w:rsidRPr="00465DBC">
        <w:t>Before submitting any Deliverables for Testing the Supplier shall subject the relevant Deliverables to its own internal quality control measures.</w:t>
      </w:r>
    </w:p>
    <w:p w14:paraId="06D3CF2B" w14:textId="77777777" w:rsidR="00465DBC" w:rsidRPr="00465DBC" w:rsidRDefault="00465DBC" w:rsidP="00B63608">
      <w:pPr>
        <w:numPr>
          <w:ilvl w:val="1"/>
          <w:numId w:val="98"/>
        </w:numPr>
      </w:pPr>
      <w:r w:rsidRPr="00465DBC">
        <w:t>The Supplier shall manage the progress of Testing in accordance with the relevant Test Plan and shall carry out the Tests in accordance with the relevant Test Specification. Tests may be witnessed by the Test Witnesses in accordance with Paragraph 9.3.</w:t>
      </w:r>
    </w:p>
    <w:p w14:paraId="06BF4ECF" w14:textId="77777777" w:rsidR="00465DBC" w:rsidRPr="00465DBC" w:rsidRDefault="00465DBC" w:rsidP="00B63608">
      <w:pPr>
        <w:numPr>
          <w:ilvl w:val="1"/>
          <w:numId w:val="98"/>
        </w:numPr>
      </w:pPr>
      <w:r w:rsidRPr="00465DBC">
        <w:t>The Supplier shall notify the Buyer at least 10 Working Days in advance of the date, time and location of the relevant Tests and the Buyer shall ensure that the Test Witnesses attend the Tests.</w:t>
      </w:r>
    </w:p>
    <w:p w14:paraId="743F18CA" w14:textId="77777777" w:rsidR="00465DBC" w:rsidRPr="00465DBC" w:rsidRDefault="00465DBC" w:rsidP="00B63608">
      <w:pPr>
        <w:numPr>
          <w:ilvl w:val="1"/>
          <w:numId w:val="98"/>
        </w:numPr>
      </w:pPr>
      <w:r w:rsidRPr="00465DBC">
        <w:t>The Buyer may raise and close Test Issues during the Test witnessing process.</w:t>
      </w:r>
    </w:p>
    <w:p w14:paraId="33A6E310" w14:textId="77777777" w:rsidR="00465DBC" w:rsidRPr="00465DBC" w:rsidRDefault="00465DBC" w:rsidP="00B63608">
      <w:pPr>
        <w:numPr>
          <w:ilvl w:val="1"/>
          <w:numId w:val="98"/>
        </w:numPr>
      </w:pPr>
      <w:r w:rsidRPr="00465DBC">
        <w:t>The Supplier shall provide to the Buyer in relation to each Test:</w:t>
      </w:r>
    </w:p>
    <w:p w14:paraId="2461A306" w14:textId="77777777" w:rsidR="00465DBC" w:rsidRPr="00465DBC" w:rsidRDefault="00465DBC" w:rsidP="00B63608">
      <w:pPr>
        <w:numPr>
          <w:ilvl w:val="2"/>
          <w:numId w:val="98"/>
        </w:numPr>
      </w:pPr>
      <w:r w:rsidRPr="00465DBC">
        <w:t>a draft Test Report not less than 2 Working Days prior to the date on which the Test is planned to end; and</w:t>
      </w:r>
    </w:p>
    <w:p w14:paraId="50B7D839" w14:textId="77777777" w:rsidR="00465DBC" w:rsidRPr="00465DBC" w:rsidRDefault="00465DBC" w:rsidP="00B63608">
      <w:pPr>
        <w:numPr>
          <w:ilvl w:val="2"/>
          <w:numId w:val="98"/>
        </w:numPr>
      </w:pPr>
      <w:r w:rsidRPr="00465DBC">
        <w:t>the final Test Report within 5 Working Days of completion of Testing.</w:t>
      </w:r>
    </w:p>
    <w:p w14:paraId="37EEE1A4" w14:textId="77777777" w:rsidR="00465DBC" w:rsidRPr="00465DBC" w:rsidRDefault="00465DBC" w:rsidP="00B63608">
      <w:pPr>
        <w:numPr>
          <w:ilvl w:val="1"/>
          <w:numId w:val="98"/>
        </w:numPr>
      </w:pPr>
      <w:r w:rsidRPr="00465DBC">
        <w:t>Each Test Report shall provide a full report on the Testing conducted in respect of the relevant Deliverables, including:</w:t>
      </w:r>
    </w:p>
    <w:p w14:paraId="62532FBC" w14:textId="77777777" w:rsidR="00465DBC" w:rsidRPr="00465DBC" w:rsidRDefault="00465DBC" w:rsidP="00B63608">
      <w:pPr>
        <w:numPr>
          <w:ilvl w:val="2"/>
          <w:numId w:val="98"/>
        </w:numPr>
      </w:pPr>
      <w:r w:rsidRPr="00465DBC">
        <w:t>an overview of the Testing conducted;</w:t>
      </w:r>
    </w:p>
    <w:p w14:paraId="2C5B335D" w14:textId="77777777" w:rsidR="00465DBC" w:rsidRPr="00465DBC" w:rsidRDefault="00465DBC" w:rsidP="00B63608">
      <w:pPr>
        <w:numPr>
          <w:ilvl w:val="2"/>
          <w:numId w:val="98"/>
        </w:numPr>
      </w:pPr>
      <w:r w:rsidRPr="00465DBC">
        <w:t>identification of the relevant Test Success Criteria that have/have not been satisfied together with the Supplier's explanation of why any criteria have not been met;</w:t>
      </w:r>
    </w:p>
    <w:p w14:paraId="41CE381F" w14:textId="77777777" w:rsidR="00465DBC" w:rsidRPr="00465DBC" w:rsidRDefault="00465DBC" w:rsidP="00B63608">
      <w:pPr>
        <w:numPr>
          <w:ilvl w:val="2"/>
          <w:numId w:val="98"/>
        </w:numPr>
      </w:pPr>
      <w:r w:rsidRPr="00465DBC">
        <w:t>the Tests that were not completed together with the Supplier's explanation of why those Tests were not completed;</w:t>
      </w:r>
    </w:p>
    <w:p w14:paraId="1F4BE617" w14:textId="77777777" w:rsidR="00465DBC" w:rsidRPr="00465DBC" w:rsidRDefault="00465DBC" w:rsidP="00B63608">
      <w:pPr>
        <w:numPr>
          <w:ilvl w:val="2"/>
          <w:numId w:val="98"/>
        </w:numPr>
      </w:pPr>
      <w:r w:rsidRPr="00465DBC">
        <w:t>the Test Success Criteria that were satisfied, not satisfied or which were not tested, and any other relevant categories, in each case grouped by Severity Level in accordance with Paragraph 8.1; and</w:t>
      </w:r>
    </w:p>
    <w:p w14:paraId="3DC6B841" w14:textId="77777777" w:rsidR="00465DBC" w:rsidRPr="00465DBC" w:rsidRDefault="00465DBC" w:rsidP="00B63608">
      <w:pPr>
        <w:numPr>
          <w:ilvl w:val="2"/>
          <w:numId w:val="98"/>
        </w:numPr>
      </w:pPr>
      <w:r w:rsidRPr="00465DBC">
        <w:t>the specification for any hardware and software used throughout Testing and any changes that were applied to that hardware and/or software during Testing.</w:t>
      </w:r>
    </w:p>
    <w:p w14:paraId="0B975C6D" w14:textId="77777777" w:rsidR="00465DBC" w:rsidRPr="00465DBC" w:rsidRDefault="00465DBC" w:rsidP="00B63608">
      <w:pPr>
        <w:numPr>
          <w:ilvl w:val="1"/>
          <w:numId w:val="98"/>
        </w:numPr>
      </w:pPr>
      <w:r w:rsidRPr="00465DBC">
        <w:t>When the Supplier has completed a Milestone it shall submit any Deliverables relating to that Milestone for Testing.</w:t>
      </w:r>
    </w:p>
    <w:p w14:paraId="48C167A9" w14:textId="77777777" w:rsidR="00465DBC" w:rsidRPr="00465DBC" w:rsidRDefault="00465DBC" w:rsidP="00B63608">
      <w:pPr>
        <w:numPr>
          <w:ilvl w:val="1"/>
          <w:numId w:val="98"/>
        </w:numPr>
      </w:pPr>
      <w:r w:rsidRPr="00465DBC">
        <w:t>Each party shall bear its own costs in respect of the Testing. However, if a Milestone is not Achieved the Buyer shall be entitled to recover from the Supplier, any reasonable additional costs it may incur as a direct result of further review or re-Testing of a Milestone.</w:t>
      </w:r>
    </w:p>
    <w:p w14:paraId="3EB2A2B9" w14:textId="77777777" w:rsidR="00465DBC" w:rsidRPr="00465DBC" w:rsidRDefault="00465DBC" w:rsidP="00B63608">
      <w:pPr>
        <w:numPr>
          <w:ilvl w:val="1"/>
          <w:numId w:val="98"/>
        </w:numPr>
      </w:pPr>
      <w:r w:rsidRPr="00465DBC">
        <w:t>If the Supplier successfully completes the requisite Tests, the Buyer shall issue a Satisfaction Certificate as soon as reasonably practical following such successful completion. Notwithstanding the issuing of any Satisfaction Certificate, the Supplier shall remain solely responsible for ensuring that the Deliverables are implemented in accordance with this Contract.</w:t>
      </w:r>
    </w:p>
    <w:p w14:paraId="6619755C" w14:textId="77777777" w:rsidR="00465DBC" w:rsidRPr="00465DBC" w:rsidRDefault="00465DBC" w:rsidP="00B63608">
      <w:pPr>
        <w:keepNext/>
        <w:keepLines/>
        <w:numPr>
          <w:ilvl w:val="0"/>
          <w:numId w:val="98"/>
        </w:numPr>
        <w:spacing w:before="40" w:line="360" w:lineRule="auto"/>
        <w:outlineLvl w:val="2"/>
        <w:rPr>
          <w:rFonts w:eastAsia="Times New Roman" w:cs="Times New Roman"/>
          <w:b/>
          <w:sz w:val="24"/>
          <w:szCs w:val="24"/>
        </w:rPr>
      </w:pPr>
      <w:r w:rsidRPr="00465DBC">
        <w:rPr>
          <w:rFonts w:eastAsia="Times New Roman" w:cs="Times New Roman"/>
          <w:b/>
          <w:sz w:val="24"/>
          <w:szCs w:val="24"/>
        </w:rPr>
        <w:t>Discovering Problems</w:t>
      </w:r>
    </w:p>
    <w:p w14:paraId="79B848AC" w14:textId="77777777" w:rsidR="00465DBC" w:rsidRPr="00465DBC" w:rsidRDefault="00465DBC" w:rsidP="00B63608">
      <w:pPr>
        <w:numPr>
          <w:ilvl w:val="1"/>
          <w:numId w:val="98"/>
        </w:numPr>
      </w:pPr>
      <w:r w:rsidRPr="00465DBC">
        <w:t>Where a Test Report identifies a Test Issue, the Parties shall agree the classification of the Test Issue using the criteria specified in Annex 1 and the Test Issue Management Log maintained by the Supplier shall log Test Issues reflecting the Severity Level allocated to each Test Issue.</w:t>
      </w:r>
    </w:p>
    <w:p w14:paraId="2DC8F129" w14:textId="77777777" w:rsidR="00465DBC" w:rsidRPr="00465DBC" w:rsidRDefault="00465DBC" w:rsidP="00B63608">
      <w:pPr>
        <w:numPr>
          <w:ilvl w:val="1"/>
          <w:numId w:val="98"/>
        </w:numPr>
      </w:pPr>
      <w:r w:rsidRPr="00465DBC">
        <w:t>The Supplier shall be responsible for maintaining the Test Issue Management Log and for ensuring that its contents accurately represent the current status of each Test Issue at all relevant times. The Supplier shall make the Test Issue Management Log available to the Buyer upon request.</w:t>
      </w:r>
    </w:p>
    <w:p w14:paraId="10D88358" w14:textId="77777777" w:rsidR="00465DBC" w:rsidRPr="00465DBC" w:rsidRDefault="00465DBC" w:rsidP="00B63608">
      <w:pPr>
        <w:numPr>
          <w:ilvl w:val="1"/>
          <w:numId w:val="98"/>
        </w:numPr>
      </w:pPr>
      <w:r w:rsidRPr="00465DBC">
        <w:t>The Buyer shall confirm the classification of any Test Issue unresolved at the end of a Test in consultation with the Supplier. If the Parties are unable to agree the classification of any unresolved Test Issue, the Dispute shall be dealt with in accordance with the Dispute Resolution Procedure using the Expedited Dispute Timetable.</w:t>
      </w:r>
    </w:p>
    <w:p w14:paraId="5D338B74" w14:textId="77777777" w:rsidR="00465DBC" w:rsidRPr="00465DBC" w:rsidRDefault="00465DBC" w:rsidP="00B63608">
      <w:pPr>
        <w:keepNext/>
        <w:keepLines/>
        <w:numPr>
          <w:ilvl w:val="0"/>
          <w:numId w:val="98"/>
        </w:numPr>
        <w:spacing w:before="40" w:line="360" w:lineRule="auto"/>
        <w:outlineLvl w:val="2"/>
        <w:rPr>
          <w:rFonts w:eastAsia="Times New Roman" w:cs="Times New Roman"/>
          <w:b/>
          <w:sz w:val="24"/>
          <w:szCs w:val="24"/>
        </w:rPr>
      </w:pPr>
      <w:r w:rsidRPr="00465DBC">
        <w:rPr>
          <w:rFonts w:eastAsia="Times New Roman" w:cs="Times New Roman"/>
          <w:b/>
          <w:sz w:val="24"/>
          <w:szCs w:val="24"/>
        </w:rPr>
        <w:t>Test witnessing</w:t>
      </w:r>
    </w:p>
    <w:p w14:paraId="1D79BBBB" w14:textId="77777777" w:rsidR="00465DBC" w:rsidRPr="00465DBC" w:rsidRDefault="00465DBC" w:rsidP="00B63608">
      <w:pPr>
        <w:numPr>
          <w:ilvl w:val="1"/>
          <w:numId w:val="98"/>
        </w:numPr>
      </w:pPr>
      <w:r w:rsidRPr="00465DBC">
        <w:t>The Buyer may, in its sole discretion, require the attendance at any Test of one or more Test Witnesses selected by the Buyer, each of whom shall have appropriate skills to fulfil the role of a Test Witness.</w:t>
      </w:r>
    </w:p>
    <w:p w14:paraId="6223BF8F" w14:textId="77777777" w:rsidR="00465DBC" w:rsidRPr="00465DBC" w:rsidRDefault="00465DBC" w:rsidP="00B63608">
      <w:pPr>
        <w:numPr>
          <w:ilvl w:val="1"/>
          <w:numId w:val="98"/>
        </w:numPr>
      </w:pPr>
      <w:r w:rsidRPr="00465DBC">
        <w:t>The Supplier shall give the Test Witnesses access to any documentation and Testing environments reasonably necessary and requested by the Test Witnesses to perform their role as a Test Witness in respect of the relevant Tests.</w:t>
      </w:r>
    </w:p>
    <w:p w14:paraId="1078CDDC" w14:textId="77777777" w:rsidR="00465DBC" w:rsidRPr="00465DBC" w:rsidRDefault="00465DBC" w:rsidP="00B63608">
      <w:pPr>
        <w:numPr>
          <w:ilvl w:val="1"/>
          <w:numId w:val="98"/>
        </w:numPr>
      </w:pPr>
      <w:r w:rsidRPr="00465DBC">
        <w:t>The Test Witnesses:</w:t>
      </w:r>
    </w:p>
    <w:p w14:paraId="057E1C89" w14:textId="77777777" w:rsidR="00465DBC" w:rsidRPr="00465DBC" w:rsidRDefault="00465DBC" w:rsidP="00B63608">
      <w:pPr>
        <w:numPr>
          <w:ilvl w:val="2"/>
          <w:numId w:val="98"/>
        </w:numPr>
      </w:pPr>
      <w:r w:rsidRPr="00465DBC">
        <w:t>shall actively review the Test documentation;</w:t>
      </w:r>
    </w:p>
    <w:p w14:paraId="52195C4E" w14:textId="77777777" w:rsidR="00465DBC" w:rsidRPr="00465DBC" w:rsidRDefault="00465DBC" w:rsidP="00B63608">
      <w:pPr>
        <w:numPr>
          <w:ilvl w:val="2"/>
          <w:numId w:val="98"/>
        </w:numPr>
      </w:pPr>
      <w:r w:rsidRPr="00465DBC">
        <w:t>will attend and engage in the performance of the Tests on behalf of the Buyer so as to enable the Buyer to gain an informed view of whether a Test Issue may be closed or whether the relevant element of the Test should be re-Tested;</w:t>
      </w:r>
    </w:p>
    <w:p w14:paraId="31F70071" w14:textId="77777777" w:rsidR="00465DBC" w:rsidRPr="00465DBC" w:rsidRDefault="00465DBC" w:rsidP="00B63608">
      <w:pPr>
        <w:numPr>
          <w:ilvl w:val="2"/>
          <w:numId w:val="98"/>
        </w:numPr>
      </w:pPr>
      <w:r w:rsidRPr="00465DBC">
        <w:t>shall not be involved in the execution of any Test;</w:t>
      </w:r>
    </w:p>
    <w:p w14:paraId="6BD8BC4D" w14:textId="77777777" w:rsidR="00465DBC" w:rsidRPr="00465DBC" w:rsidRDefault="00465DBC" w:rsidP="00B63608">
      <w:pPr>
        <w:numPr>
          <w:ilvl w:val="2"/>
          <w:numId w:val="98"/>
        </w:numPr>
      </w:pPr>
      <w:r w:rsidRPr="00465DBC">
        <w:t>shall be required to verify that the Supplier conducted the Tests in accordance with the Test Success Criteria and the relevant Test Plan and Test Specification;</w:t>
      </w:r>
    </w:p>
    <w:p w14:paraId="74BCBA39" w14:textId="77777777" w:rsidR="00465DBC" w:rsidRPr="00465DBC" w:rsidRDefault="00465DBC" w:rsidP="00B63608">
      <w:pPr>
        <w:numPr>
          <w:ilvl w:val="2"/>
          <w:numId w:val="98"/>
        </w:numPr>
      </w:pPr>
      <w:r w:rsidRPr="00465DBC">
        <w:t>may produce and deliver their own, independent reports on Testing, which may be used by the Buyer to assess whether the Tests have been Achieved;</w:t>
      </w:r>
    </w:p>
    <w:p w14:paraId="07411E69" w14:textId="77777777" w:rsidR="00465DBC" w:rsidRPr="00465DBC" w:rsidRDefault="00465DBC" w:rsidP="00B63608">
      <w:pPr>
        <w:numPr>
          <w:ilvl w:val="2"/>
          <w:numId w:val="98"/>
        </w:numPr>
      </w:pPr>
      <w:r w:rsidRPr="00465DBC">
        <w:t>may raise Test Issues on the Test Issue Management Log in respect of any Testing; and</w:t>
      </w:r>
    </w:p>
    <w:p w14:paraId="683865CD" w14:textId="77777777" w:rsidR="00465DBC" w:rsidRPr="00465DBC" w:rsidRDefault="00465DBC" w:rsidP="00B63608">
      <w:pPr>
        <w:numPr>
          <w:ilvl w:val="1"/>
          <w:numId w:val="98"/>
        </w:numPr>
      </w:pPr>
      <w:r w:rsidRPr="00465DBC">
        <w:t>may require the Supplier to demonstrate the modifications made to any defective Deliverable before a Test Issue is closed.</w:t>
      </w:r>
    </w:p>
    <w:p w14:paraId="56A66A80" w14:textId="77777777" w:rsidR="00465DBC" w:rsidRPr="00465DBC" w:rsidRDefault="00465DBC" w:rsidP="00B63608">
      <w:pPr>
        <w:keepNext/>
        <w:keepLines/>
        <w:numPr>
          <w:ilvl w:val="0"/>
          <w:numId w:val="98"/>
        </w:numPr>
        <w:spacing w:before="40" w:line="360" w:lineRule="auto"/>
        <w:outlineLvl w:val="2"/>
        <w:rPr>
          <w:rFonts w:eastAsia="Times New Roman" w:cs="Times New Roman"/>
          <w:b/>
          <w:sz w:val="24"/>
          <w:szCs w:val="24"/>
        </w:rPr>
      </w:pPr>
      <w:r w:rsidRPr="00465DBC">
        <w:rPr>
          <w:rFonts w:eastAsia="Times New Roman" w:cs="Times New Roman"/>
          <w:b/>
          <w:sz w:val="24"/>
          <w:szCs w:val="24"/>
        </w:rPr>
        <w:t xml:space="preserve">Auditing the quality of the test </w:t>
      </w:r>
    </w:p>
    <w:p w14:paraId="49508219" w14:textId="77777777" w:rsidR="00465DBC" w:rsidRPr="00465DBC" w:rsidRDefault="00465DBC" w:rsidP="00B63608">
      <w:pPr>
        <w:numPr>
          <w:ilvl w:val="1"/>
          <w:numId w:val="98"/>
        </w:numPr>
      </w:pPr>
      <w:r w:rsidRPr="00465DBC">
        <w:t>The Buyer or an agent or contractor appointed by the Buyer may perform on-going quality audits in respect of any part of the Testing (each a "</w:t>
      </w:r>
      <w:r w:rsidRPr="00465DBC">
        <w:rPr>
          <w:b/>
        </w:rPr>
        <w:t>Testing Quality Audit</w:t>
      </w:r>
      <w:r w:rsidRPr="00465DBC">
        <w:t>") subject to the provisions set out in the agreed Quality Plan.</w:t>
      </w:r>
    </w:p>
    <w:p w14:paraId="309BCB81" w14:textId="77777777" w:rsidR="00465DBC" w:rsidRPr="00465DBC" w:rsidRDefault="00465DBC" w:rsidP="00B63608">
      <w:pPr>
        <w:numPr>
          <w:ilvl w:val="1"/>
          <w:numId w:val="98"/>
        </w:numPr>
      </w:pPr>
      <w:r w:rsidRPr="00465DBC">
        <w:t>The Supplier shall allow sufficient time in the Test Plan to ensure that adequate responses to a Testing Quality Audit can be provided.</w:t>
      </w:r>
    </w:p>
    <w:p w14:paraId="63DAE635" w14:textId="77777777" w:rsidR="00465DBC" w:rsidRPr="00465DBC" w:rsidRDefault="00465DBC" w:rsidP="00B63608">
      <w:pPr>
        <w:numPr>
          <w:ilvl w:val="1"/>
          <w:numId w:val="98"/>
        </w:numPr>
      </w:pPr>
      <w:r w:rsidRPr="00465DBC">
        <w:t>The Buyer will give the Supplier at least 5 Working Days' written notice of the Buyer’s intention to undertake a Testing Quality Audit.</w:t>
      </w:r>
    </w:p>
    <w:p w14:paraId="5FBE70FE" w14:textId="77777777" w:rsidR="00465DBC" w:rsidRPr="00465DBC" w:rsidRDefault="00465DBC" w:rsidP="00B63608">
      <w:pPr>
        <w:numPr>
          <w:ilvl w:val="1"/>
          <w:numId w:val="98"/>
        </w:numPr>
      </w:pPr>
      <w:r w:rsidRPr="00465DBC">
        <w:t>The Supplier shall provide all reasonable necessary assistance and access to all relevant documentation required by the Buyer to enable it to carry out the Testing Quality Audit.</w:t>
      </w:r>
    </w:p>
    <w:p w14:paraId="2801B623" w14:textId="77777777" w:rsidR="00465DBC" w:rsidRPr="00465DBC" w:rsidRDefault="00465DBC" w:rsidP="00B63608">
      <w:pPr>
        <w:numPr>
          <w:ilvl w:val="1"/>
          <w:numId w:val="98"/>
        </w:numPr>
      </w:pPr>
      <w:r w:rsidRPr="00465DBC">
        <w:t>If the Testing Quality Audit gives the Buyer concern in respect of the Testing Procedures or any Test, the Buyer shall prepare a written report for the Supplier detailing its concerns and the Supplier shall, within a reasonable timeframe, respond in writing to the Buyer’s report.</w:t>
      </w:r>
    </w:p>
    <w:p w14:paraId="64B52BD6" w14:textId="77777777" w:rsidR="00465DBC" w:rsidRPr="00465DBC" w:rsidRDefault="00465DBC" w:rsidP="00B63608">
      <w:pPr>
        <w:numPr>
          <w:ilvl w:val="1"/>
          <w:numId w:val="98"/>
        </w:numPr>
      </w:pPr>
      <w:r w:rsidRPr="00465DBC">
        <w:t>In the event of an inadequate response to the written report from the Supplier, the Buyer (acting reasonably) may withhold a Satisfaction Certificate until the issues in the report have been addressed to the reasonable satisfaction of the Buyer.</w:t>
      </w:r>
    </w:p>
    <w:p w14:paraId="155FA9C1" w14:textId="77777777" w:rsidR="00465DBC" w:rsidRPr="00465DBC" w:rsidRDefault="00465DBC" w:rsidP="00B63608">
      <w:pPr>
        <w:keepNext/>
        <w:keepLines/>
        <w:numPr>
          <w:ilvl w:val="0"/>
          <w:numId w:val="98"/>
        </w:numPr>
        <w:spacing w:before="40" w:line="360" w:lineRule="auto"/>
        <w:outlineLvl w:val="2"/>
        <w:rPr>
          <w:rFonts w:eastAsia="Times New Roman" w:cs="Times New Roman"/>
          <w:b/>
          <w:sz w:val="24"/>
          <w:szCs w:val="24"/>
        </w:rPr>
      </w:pPr>
      <w:r w:rsidRPr="00465DBC">
        <w:rPr>
          <w:rFonts w:eastAsia="Times New Roman" w:cs="Times New Roman"/>
          <w:b/>
          <w:sz w:val="24"/>
          <w:szCs w:val="24"/>
        </w:rPr>
        <w:t>Outcome of the testing</w:t>
      </w:r>
    </w:p>
    <w:p w14:paraId="12001201" w14:textId="77777777" w:rsidR="00465DBC" w:rsidRPr="00465DBC" w:rsidRDefault="00465DBC" w:rsidP="00B63608">
      <w:pPr>
        <w:numPr>
          <w:ilvl w:val="1"/>
          <w:numId w:val="98"/>
        </w:numPr>
      </w:pPr>
      <w:r w:rsidRPr="00465DBC">
        <w:t>The Buyer will issue a Satisfaction Certificate when the Deliverables satisfy the Test Success Criteria in respect of that Test without any Test Issues.</w:t>
      </w:r>
    </w:p>
    <w:p w14:paraId="27BF6F61" w14:textId="77777777" w:rsidR="00465DBC" w:rsidRPr="00465DBC" w:rsidRDefault="00465DBC" w:rsidP="00B63608">
      <w:pPr>
        <w:numPr>
          <w:ilvl w:val="1"/>
          <w:numId w:val="98"/>
        </w:numPr>
      </w:pPr>
      <w:r w:rsidRPr="00465DBC">
        <w:t>If the Deliverables (or any relevant part) do not satisfy the Test Success Criteria then the Buyer shall notify the Supplier and:</w:t>
      </w:r>
    </w:p>
    <w:p w14:paraId="7620ACDC" w14:textId="77777777" w:rsidR="00465DBC" w:rsidRPr="00465DBC" w:rsidRDefault="00465DBC" w:rsidP="00B63608">
      <w:pPr>
        <w:numPr>
          <w:ilvl w:val="2"/>
          <w:numId w:val="98"/>
        </w:numPr>
      </w:pPr>
      <w:r w:rsidRPr="00465DBC">
        <w:t>the Buyer may issue a Satisfaction Certificate conditional upon the remediation of the Test Issues;</w:t>
      </w:r>
    </w:p>
    <w:p w14:paraId="5E945ED8" w14:textId="77777777" w:rsidR="00465DBC" w:rsidRPr="00465DBC" w:rsidRDefault="00465DBC" w:rsidP="00B63608">
      <w:pPr>
        <w:numPr>
          <w:ilvl w:val="2"/>
          <w:numId w:val="98"/>
        </w:numPr>
      </w:pPr>
      <w:r w:rsidRPr="00465DBC">
        <w:t>the Buyer may extend the Test Plan by such reasonable period or periods as the Parties may reasonably agree and require the Supplier to rectify the cause of the Test Issue and re-submit the Deliverables (or the relevant part) to Testing; or</w:t>
      </w:r>
    </w:p>
    <w:p w14:paraId="7D076619" w14:textId="77777777" w:rsidR="00465DBC" w:rsidRPr="00465DBC" w:rsidRDefault="00465DBC" w:rsidP="00B63608">
      <w:pPr>
        <w:numPr>
          <w:ilvl w:val="2"/>
          <w:numId w:val="98"/>
        </w:numPr>
      </w:pPr>
      <w:r w:rsidRPr="00465DBC">
        <w:t>where the failure to satisfy the Test Success Criteria results, or is likely to result, in the failure (in whole or in part) by the Supplier to meet a Milestone, then without prejudice to the Buyer’s other rights and remedies, such failure shall constitute a material Default.</w:t>
      </w:r>
    </w:p>
    <w:p w14:paraId="1FE4C0EC" w14:textId="77777777" w:rsidR="00465DBC" w:rsidRPr="00465DBC" w:rsidRDefault="00465DBC" w:rsidP="00B63608">
      <w:pPr>
        <w:numPr>
          <w:ilvl w:val="1"/>
          <w:numId w:val="98"/>
        </w:numPr>
      </w:pPr>
      <w:r w:rsidRPr="00465DBC">
        <w:t>The Buyer shall be entitled, without prejudice to any other rights and remedies that it has under this Contract, to recover from the Supplier any reasonable additional costs it may incur as a direct result of further review or re-Testing which is required for the Test Success Criteria for that Deliverable to be satisfied.</w:t>
      </w:r>
    </w:p>
    <w:p w14:paraId="25C9F0AF" w14:textId="77777777" w:rsidR="00465DBC" w:rsidRPr="00465DBC" w:rsidRDefault="00465DBC" w:rsidP="00B63608">
      <w:pPr>
        <w:numPr>
          <w:ilvl w:val="1"/>
          <w:numId w:val="98"/>
        </w:numPr>
      </w:pPr>
      <w:r w:rsidRPr="00465DBC">
        <w:t>The Buyer shall issue a Satisfaction Certificate in respect of a given Milestone as soon as is reasonably practicable following:</w:t>
      </w:r>
    </w:p>
    <w:p w14:paraId="4F231FF9" w14:textId="77777777" w:rsidR="00465DBC" w:rsidRPr="00465DBC" w:rsidRDefault="00465DBC" w:rsidP="00B63608">
      <w:pPr>
        <w:numPr>
          <w:ilvl w:val="2"/>
          <w:numId w:val="98"/>
        </w:numPr>
      </w:pPr>
      <w:r w:rsidRPr="00465DBC">
        <w:t>the issuing by the Buyer of Satisfaction Certificates and/or conditional Satisfaction Certificates in respect of all Deliverables related to that Milestone which are due to be Tested; and</w:t>
      </w:r>
    </w:p>
    <w:p w14:paraId="118E685B" w14:textId="77777777" w:rsidR="00465DBC" w:rsidRPr="00465DBC" w:rsidRDefault="00465DBC" w:rsidP="00B63608">
      <w:pPr>
        <w:numPr>
          <w:ilvl w:val="2"/>
          <w:numId w:val="98"/>
        </w:numPr>
      </w:pPr>
      <w:r w:rsidRPr="00465DBC">
        <w:t>performance by the Supplier to the reasonable satisfaction of the Buyer of any other tasks identified in the Implementation Plan as associated with that Milestone.</w:t>
      </w:r>
    </w:p>
    <w:p w14:paraId="1F4616D2" w14:textId="77777777" w:rsidR="00465DBC" w:rsidRPr="00465DBC" w:rsidRDefault="00465DBC" w:rsidP="00B63608">
      <w:pPr>
        <w:numPr>
          <w:ilvl w:val="1"/>
          <w:numId w:val="98"/>
        </w:numPr>
      </w:pPr>
      <w:r w:rsidRPr="00465DBC">
        <w:t>The grant of a Satisfaction Certificate shall entitle the Supplier to the receipt of a payment in respect of that Milestone in accordance with the provisions of any Implementation Plan and Clause 4 (Pricing and payments).</w:t>
      </w:r>
    </w:p>
    <w:p w14:paraId="5EE62CC3" w14:textId="77777777" w:rsidR="00465DBC" w:rsidRPr="00465DBC" w:rsidRDefault="00465DBC" w:rsidP="00B63608">
      <w:pPr>
        <w:numPr>
          <w:ilvl w:val="1"/>
          <w:numId w:val="98"/>
        </w:numPr>
      </w:pPr>
      <w:r w:rsidRPr="00465DBC">
        <w:t>If a Milestone is not Achieved, the Buyer shall promptly issue a report to the Supplier setting out the applicable Test Issues and any other reasons for the relevant Milestone not being Achieved.</w:t>
      </w:r>
    </w:p>
    <w:p w14:paraId="3F5010B4" w14:textId="77777777" w:rsidR="00465DBC" w:rsidRPr="00465DBC" w:rsidRDefault="00465DBC" w:rsidP="00B63608">
      <w:pPr>
        <w:numPr>
          <w:ilvl w:val="1"/>
          <w:numId w:val="98"/>
        </w:numPr>
      </w:pPr>
      <w:r w:rsidRPr="00465DBC">
        <w:t>If there are Test Issues but these do not exceed the Test Issues Threshold, then provided there are no Material Test Issues, the Buyer shall issue a Satisfaction Certificate.</w:t>
      </w:r>
    </w:p>
    <w:p w14:paraId="7D9D9763" w14:textId="77777777" w:rsidR="00465DBC" w:rsidRPr="00465DBC" w:rsidRDefault="00465DBC" w:rsidP="00B63608">
      <w:pPr>
        <w:numPr>
          <w:ilvl w:val="1"/>
          <w:numId w:val="98"/>
        </w:numPr>
      </w:pPr>
      <w:r w:rsidRPr="00465DBC">
        <w:t>If there is one or more Material Test Issue(s), the Buyer shall refuse to issue a Satisfaction Certificate and, without prejudice to the Buyer’s other rights and remedies, such failure shall constitute a material Default.</w:t>
      </w:r>
    </w:p>
    <w:p w14:paraId="21C5B48B" w14:textId="77777777" w:rsidR="00465DBC" w:rsidRPr="00465DBC" w:rsidRDefault="00465DBC" w:rsidP="00B63608">
      <w:pPr>
        <w:numPr>
          <w:ilvl w:val="1"/>
          <w:numId w:val="98"/>
        </w:numPr>
      </w:pPr>
      <w:r w:rsidRPr="00465DBC">
        <w:t>If there are Test Issues which exceed the Test Issues Threshold but there are no Material Test Issues, the Buyer may at its discretion (without waiving any rights in relation to the other options) choose to issue a Satisfaction Certificate conditional on the remediation of the Test Issues in accordance with an agreed Rectification Plan provided that:</w:t>
      </w:r>
    </w:p>
    <w:p w14:paraId="38ABEA79" w14:textId="77777777" w:rsidR="00465DBC" w:rsidRPr="00465DBC" w:rsidRDefault="00465DBC" w:rsidP="00B63608">
      <w:pPr>
        <w:numPr>
          <w:ilvl w:val="2"/>
          <w:numId w:val="98"/>
        </w:numPr>
      </w:pPr>
      <w:r w:rsidRPr="00465DBC">
        <w:t>any Rectification Plan shall be agreed before the issue of a conditional Satisfaction Certificate unless the Buyer agrees otherwise (in which case the Supplier shall submit a Rectification Plan for approval by the Buyer within 10 Working Days of receipt of the Buyer’s report pursuant to Paragraph 10.5); and</w:t>
      </w:r>
    </w:p>
    <w:p w14:paraId="364F03B7" w14:textId="77777777" w:rsidR="00465DBC" w:rsidRPr="00465DBC" w:rsidRDefault="00465DBC" w:rsidP="00B63608">
      <w:pPr>
        <w:numPr>
          <w:ilvl w:val="2"/>
          <w:numId w:val="98"/>
        </w:numPr>
      </w:pPr>
      <w:r w:rsidRPr="00465DBC">
        <w:t>where the Buyer issues a conditional Satisfaction Certificate, it may (but shall not be obliged to) revise the failed Milestone Date and any subsequent Milestone Date.</w:t>
      </w:r>
    </w:p>
    <w:p w14:paraId="104E6291" w14:textId="77777777" w:rsidR="00465DBC" w:rsidRPr="00465DBC" w:rsidRDefault="00465DBC" w:rsidP="00B63608">
      <w:pPr>
        <w:keepNext/>
        <w:keepLines/>
        <w:numPr>
          <w:ilvl w:val="0"/>
          <w:numId w:val="98"/>
        </w:numPr>
        <w:spacing w:before="40" w:line="360" w:lineRule="auto"/>
        <w:outlineLvl w:val="2"/>
        <w:rPr>
          <w:rFonts w:eastAsia="Times New Roman" w:cs="Times New Roman"/>
          <w:b/>
          <w:sz w:val="24"/>
          <w:szCs w:val="24"/>
        </w:rPr>
      </w:pPr>
      <w:r w:rsidRPr="00465DBC">
        <w:rPr>
          <w:rFonts w:eastAsia="Times New Roman" w:cs="Times New Roman"/>
          <w:b/>
          <w:sz w:val="24"/>
          <w:szCs w:val="24"/>
        </w:rPr>
        <w:t>Risk</w:t>
      </w:r>
    </w:p>
    <w:p w14:paraId="2A281B69" w14:textId="77777777" w:rsidR="00465DBC" w:rsidRPr="00465DBC" w:rsidRDefault="00465DBC" w:rsidP="00B63608">
      <w:pPr>
        <w:numPr>
          <w:ilvl w:val="1"/>
          <w:numId w:val="98"/>
        </w:numPr>
      </w:pPr>
      <w:r w:rsidRPr="00465DBC">
        <w:t>The issue of a Satisfaction Certificate and/or a conditional Satisfaction Certificate shall not:</w:t>
      </w:r>
    </w:p>
    <w:p w14:paraId="5FB0509A" w14:textId="77777777" w:rsidR="00465DBC" w:rsidRPr="00465DBC" w:rsidRDefault="00465DBC" w:rsidP="00B63608">
      <w:pPr>
        <w:numPr>
          <w:ilvl w:val="2"/>
          <w:numId w:val="98"/>
        </w:numPr>
      </w:pPr>
      <w:r w:rsidRPr="00465DBC">
        <w:t>operate to transfer any risk that the relevant Deliverable or Milestone is complete or will meet and/or satisfy the Buyer’s requirements for that Deliverable or Milestone; or</w:t>
      </w:r>
    </w:p>
    <w:p w14:paraId="0A110C66" w14:textId="77777777" w:rsidR="00465DBC" w:rsidRPr="00465DBC" w:rsidRDefault="00465DBC" w:rsidP="00B63608">
      <w:pPr>
        <w:numPr>
          <w:ilvl w:val="2"/>
          <w:numId w:val="98"/>
        </w:numPr>
      </w:pPr>
      <w:r w:rsidRPr="00465DBC">
        <w:t>affect the Buyer’s right subsequently to reject all or any element of the Deliverables and/or any Milestone to which a Satisfaction Certificate relates.</w:t>
      </w:r>
    </w:p>
    <w:p w14:paraId="4B156079" w14:textId="77777777" w:rsidR="00465DBC" w:rsidRPr="00465DBC" w:rsidRDefault="00465DBC" w:rsidP="00465DBC">
      <w:pPr>
        <w:keepNext/>
        <w:keepLines/>
        <w:pageBreakBefore/>
        <w:spacing w:before="40" w:line="360" w:lineRule="auto"/>
        <w:outlineLvl w:val="2"/>
        <w:rPr>
          <w:rFonts w:eastAsia="Times New Roman" w:cs="Times New Roman"/>
          <w:b/>
          <w:sz w:val="24"/>
          <w:szCs w:val="24"/>
        </w:rPr>
      </w:pPr>
      <w:r w:rsidRPr="00465DBC">
        <w:rPr>
          <w:rFonts w:eastAsia="Times New Roman" w:cs="Times New Roman"/>
          <w:b/>
          <w:sz w:val="24"/>
          <w:szCs w:val="24"/>
        </w:rPr>
        <w:t>Annex 1: Test Issues, Severity Levels</w:t>
      </w:r>
    </w:p>
    <w:p w14:paraId="0E22DD5F" w14:textId="77777777" w:rsidR="00465DBC" w:rsidRPr="00465DBC" w:rsidRDefault="00465DBC" w:rsidP="00B63608">
      <w:pPr>
        <w:keepNext/>
        <w:keepLines/>
        <w:numPr>
          <w:ilvl w:val="0"/>
          <w:numId w:val="100"/>
        </w:numPr>
        <w:spacing w:before="40" w:line="360" w:lineRule="auto"/>
        <w:outlineLvl w:val="2"/>
        <w:rPr>
          <w:rFonts w:eastAsia="Times New Roman" w:cs="Times New Roman"/>
          <w:b/>
          <w:sz w:val="24"/>
          <w:szCs w:val="24"/>
        </w:rPr>
      </w:pPr>
      <w:r w:rsidRPr="00465DBC">
        <w:rPr>
          <w:rFonts w:eastAsia="Times New Roman" w:cs="Times New Roman"/>
          <w:b/>
          <w:sz w:val="24"/>
          <w:szCs w:val="24"/>
        </w:rPr>
        <w:t>Severity 1 Error</w:t>
      </w:r>
    </w:p>
    <w:p w14:paraId="6A935010" w14:textId="77777777" w:rsidR="00465DBC" w:rsidRPr="00465DBC" w:rsidRDefault="00465DBC" w:rsidP="00B63608">
      <w:pPr>
        <w:numPr>
          <w:ilvl w:val="1"/>
          <w:numId w:val="100"/>
        </w:numPr>
      </w:pPr>
      <w:r w:rsidRPr="00465DBC">
        <w:t>This is an error that causes non-recoverable conditions, e.g. it is not possible to continue using a Component.</w:t>
      </w:r>
    </w:p>
    <w:p w14:paraId="30736BC0" w14:textId="77777777" w:rsidR="00465DBC" w:rsidRPr="00465DBC" w:rsidRDefault="00465DBC" w:rsidP="00B63608">
      <w:pPr>
        <w:keepNext/>
        <w:keepLines/>
        <w:numPr>
          <w:ilvl w:val="0"/>
          <w:numId w:val="100"/>
        </w:numPr>
        <w:spacing w:before="40" w:line="360" w:lineRule="auto"/>
        <w:outlineLvl w:val="2"/>
        <w:rPr>
          <w:rFonts w:eastAsia="Times New Roman" w:cs="Times New Roman"/>
          <w:b/>
          <w:sz w:val="24"/>
          <w:szCs w:val="24"/>
        </w:rPr>
      </w:pPr>
      <w:r w:rsidRPr="00465DBC">
        <w:rPr>
          <w:rFonts w:eastAsia="Times New Roman" w:cs="Times New Roman"/>
          <w:b/>
          <w:sz w:val="24"/>
          <w:szCs w:val="24"/>
        </w:rPr>
        <w:t>Severity 2 Error</w:t>
      </w:r>
    </w:p>
    <w:p w14:paraId="56F97AD7" w14:textId="77777777" w:rsidR="00465DBC" w:rsidRPr="00465DBC" w:rsidRDefault="00465DBC" w:rsidP="00B63608">
      <w:pPr>
        <w:numPr>
          <w:ilvl w:val="1"/>
          <w:numId w:val="100"/>
        </w:numPr>
      </w:pPr>
      <w:r w:rsidRPr="00465DBC">
        <w:t>This is an error for which, as reasonably determined by the Buyer, there is no practicable workaround available, and which:</w:t>
      </w:r>
    </w:p>
    <w:p w14:paraId="3BEA7EFF" w14:textId="77777777" w:rsidR="00465DBC" w:rsidRPr="00465DBC" w:rsidRDefault="00465DBC" w:rsidP="00B63608">
      <w:pPr>
        <w:numPr>
          <w:ilvl w:val="2"/>
          <w:numId w:val="100"/>
        </w:numPr>
      </w:pPr>
      <w:r w:rsidRPr="00465DBC">
        <w:t>causes a Component to become unusable;</w:t>
      </w:r>
    </w:p>
    <w:p w14:paraId="2E16BDE7" w14:textId="77777777" w:rsidR="00465DBC" w:rsidRPr="00465DBC" w:rsidRDefault="00465DBC" w:rsidP="00B63608">
      <w:pPr>
        <w:numPr>
          <w:ilvl w:val="2"/>
          <w:numId w:val="100"/>
        </w:numPr>
      </w:pPr>
      <w:r w:rsidRPr="00465DBC">
        <w:t>causes a lack of functionality, or unexpected functionality, that has an impact on the current Test; or</w:t>
      </w:r>
    </w:p>
    <w:p w14:paraId="39800269" w14:textId="77777777" w:rsidR="00465DBC" w:rsidRPr="00465DBC" w:rsidRDefault="00465DBC" w:rsidP="00B63608">
      <w:pPr>
        <w:numPr>
          <w:ilvl w:val="2"/>
          <w:numId w:val="100"/>
        </w:numPr>
      </w:pPr>
      <w:r w:rsidRPr="00465DBC">
        <w:t>has an adverse impact on any other Component(s) or any other area of the Deliverables;</w:t>
      </w:r>
    </w:p>
    <w:p w14:paraId="7EE95886" w14:textId="77777777" w:rsidR="00465DBC" w:rsidRPr="00465DBC" w:rsidRDefault="00465DBC" w:rsidP="00B63608">
      <w:pPr>
        <w:keepNext/>
        <w:keepLines/>
        <w:numPr>
          <w:ilvl w:val="0"/>
          <w:numId w:val="100"/>
        </w:numPr>
        <w:spacing w:before="40" w:line="360" w:lineRule="auto"/>
        <w:outlineLvl w:val="2"/>
        <w:rPr>
          <w:rFonts w:eastAsia="Times New Roman" w:cs="Times New Roman"/>
          <w:b/>
          <w:sz w:val="24"/>
          <w:szCs w:val="24"/>
        </w:rPr>
      </w:pPr>
      <w:r w:rsidRPr="00465DBC">
        <w:rPr>
          <w:rFonts w:eastAsia="Times New Roman" w:cs="Times New Roman"/>
          <w:b/>
          <w:sz w:val="24"/>
          <w:szCs w:val="24"/>
        </w:rPr>
        <w:t>Severity 3 Error</w:t>
      </w:r>
    </w:p>
    <w:p w14:paraId="58F5F979" w14:textId="77777777" w:rsidR="00465DBC" w:rsidRPr="00465DBC" w:rsidRDefault="00465DBC" w:rsidP="00B63608">
      <w:pPr>
        <w:numPr>
          <w:ilvl w:val="1"/>
          <w:numId w:val="100"/>
        </w:numPr>
      </w:pPr>
      <w:r w:rsidRPr="00465DBC">
        <w:t>This is an error which:</w:t>
      </w:r>
    </w:p>
    <w:p w14:paraId="6F708D44" w14:textId="77777777" w:rsidR="00465DBC" w:rsidRPr="00465DBC" w:rsidRDefault="00465DBC" w:rsidP="00B63608">
      <w:pPr>
        <w:numPr>
          <w:ilvl w:val="2"/>
          <w:numId w:val="100"/>
        </w:numPr>
      </w:pPr>
      <w:r w:rsidRPr="00465DBC">
        <w:t>causes a Component to become unusable;</w:t>
      </w:r>
    </w:p>
    <w:p w14:paraId="4BE862A3" w14:textId="77777777" w:rsidR="00465DBC" w:rsidRPr="00465DBC" w:rsidRDefault="00465DBC" w:rsidP="00B63608">
      <w:pPr>
        <w:numPr>
          <w:ilvl w:val="2"/>
          <w:numId w:val="100"/>
        </w:numPr>
      </w:pPr>
      <w:r w:rsidRPr="00465DBC">
        <w:t>causes a lack of functionality, or unexpected functionality, but which does not impact on the current Test; or</w:t>
      </w:r>
    </w:p>
    <w:p w14:paraId="2D1CE7A6" w14:textId="77777777" w:rsidR="00465DBC" w:rsidRPr="00465DBC" w:rsidRDefault="00465DBC" w:rsidP="00B63608">
      <w:pPr>
        <w:numPr>
          <w:ilvl w:val="2"/>
          <w:numId w:val="100"/>
        </w:numPr>
      </w:pPr>
      <w:r w:rsidRPr="00465DBC">
        <w:t>has an impact on any other Component(s) or any other area of the Deliverables;</w:t>
      </w:r>
    </w:p>
    <w:p w14:paraId="48EF9C60" w14:textId="77777777" w:rsidR="00465DBC" w:rsidRPr="00465DBC" w:rsidRDefault="00465DBC" w:rsidP="00465DBC">
      <w:pPr>
        <w:ind w:left="432"/>
      </w:pPr>
      <w:r w:rsidRPr="00465DBC">
        <w:t>but for which, as reasonably determined by the Buyer, there is a practicable workaround available;</w:t>
      </w:r>
    </w:p>
    <w:p w14:paraId="2B4EFD3F" w14:textId="77777777" w:rsidR="00465DBC" w:rsidRPr="00465DBC" w:rsidRDefault="00465DBC" w:rsidP="00B63608">
      <w:pPr>
        <w:keepNext/>
        <w:keepLines/>
        <w:numPr>
          <w:ilvl w:val="0"/>
          <w:numId w:val="100"/>
        </w:numPr>
        <w:spacing w:before="40" w:line="360" w:lineRule="auto"/>
        <w:outlineLvl w:val="2"/>
        <w:rPr>
          <w:rFonts w:eastAsia="Times New Roman" w:cs="Times New Roman"/>
          <w:b/>
          <w:sz w:val="24"/>
          <w:szCs w:val="24"/>
        </w:rPr>
      </w:pPr>
      <w:r w:rsidRPr="00465DBC">
        <w:rPr>
          <w:rFonts w:eastAsia="Times New Roman" w:cs="Times New Roman"/>
          <w:b/>
          <w:sz w:val="24"/>
          <w:szCs w:val="24"/>
        </w:rPr>
        <w:t>Severity 4 Error</w:t>
      </w:r>
    </w:p>
    <w:p w14:paraId="105622B8" w14:textId="77777777" w:rsidR="00465DBC" w:rsidRPr="00465DBC" w:rsidRDefault="00465DBC" w:rsidP="00B63608">
      <w:pPr>
        <w:numPr>
          <w:ilvl w:val="1"/>
          <w:numId w:val="100"/>
        </w:numPr>
      </w:pPr>
      <w:r w:rsidRPr="00465DBC">
        <w:t>This is an error which causes incorrect functionality of a Component or process, but for which there is a simple, Component based, workaround, and which has no impact on the current Test, or other areas of the Deliverables.</w:t>
      </w:r>
    </w:p>
    <w:p w14:paraId="537EB599" w14:textId="77777777" w:rsidR="00465DBC" w:rsidRPr="00465DBC" w:rsidRDefault="00465DBC" w:rsidP="00B63608">
      <w:pPr>
        <w:keepNext/>
        <w:keepLines/>
        <w:numPr>
          <w:ilvl w:val="0"/>
          <w:numId w:val="100"/>
        </w:numPr>
        <w:spacing w:before="40" w:line="360" w:lineRule="auto"/>
        <w:outlineLvl w:val="2"/>
        <w:rPr>
          <w:rFonts w:eastAsia="Times New Roman" w:cs="Times New Roman"/>
          <w:b/>
          <w:sz w:val="24"/>
          <w:szCs w:val="24"/>
        </w:rPr>
      </w:pPr>
      <w:r w:rsidRPr="00465DBC">
        <w:rPr>
          <w:rFonts w:eastAsia="Times New Roman" w:cs="Times New Roman"/>
          <w:b/>
          <w:sz w:val="24"/>
          <w:szCs w:val="24"/>
        </w:rPr>
        <w:t>Severity 5 Error</w:t>
      </w:r>
    </w:p>
    <w:p w14:paraId="3F0996BC" w14:textId="77777777" w:rsidR="00465DBC" w:rsidRPr="00465DBC" w:rsidRDefault="00465DBC" w:rsidP="00B63608">
      <w:pPr>
        <w:numPr>
          <w:ilvl w:val="1"/>
          <w:numId w:val="100"/>
        </w:numPr>
      </w:pPr>
      <w:r w:rsidRPr="00465DBC">
        <w:t>This is an error that causes a minor problem, for which no workaround is required, and which has no impact on the current Test, or other areas of the Deliverables.</w:t>
      </w:r>
    </w:p>
    <w:p w14:paraId="6DE87034" w14:textId="77777777" w:rsidR="00465DBC" w:rsidRPr="00465DBC" w:rsidRDefault="00465DBC" w:rsidP="00465DBC">
      <w:pPr>
        <w:keepNext/>
        <w:keepLines/>
        <w:pageBreakBefore/>
        <w:spacing w:before="40" w:line="360" w:lineRule="auto"/>
        <w:outlineLvl w:val="2"/>
        <w:rPr>
          <w:rFonts w:eastAsia="Times New Roman" w:cs="Times New Roman"/>
          <w:b/>
          <w:sz w:val="24"/>
          <w:szCs w:val="24"/>
        </w:rPr>
      </w:pPr>
      <w:r w:rsidRPr="00465DBC">
        <w:rPr>
          <w:rFonts w:eastAsia="Times New Roman" w:cs="Times New Roman"/>
          <w:b/>
          <w:sz w:val="24"/>
          <w:szCs w:val="24"/>
        </w:rPr>
        <w:t>Annex 2: Satisfaction Certificate</w:t>
      </w:r>
    </w:p>
    <w:p w14:paraId="092566CB" w14:textId="77777777" w:rsidR="00465DBC" w:rsidRPr="00465DBC" w:rsidRDefault="00465DBC" w:rsidP="00465DBC">
      <w:r w:rsidRPr="00465DBC">
        <w:t>To:</w:t>
      </w:r>
      <w:r w:rsidRPr="00465DBC">
        <w:tab/>
      </w:r>
      <w:r w:rsidRPr="00465DBC">
        <w:tab/>
      </w:r>
      <w:r w:rsidRPr="00465DBC">
        <w:rPr>
          <w:b/>
        </w:rPr>
        <w:t>[insert name of Supplier]</w:t>
      </w:r>
    </w:p>
    <w:p w14:paraId="7AE51C6F" w14:textId="77777777" w:rsidR="00465DBC" w:rsidRPr="00465DBC" w:rsidRDefault="00465DBC" w:rsidP="00465DBC">
      <w:r w:rsidRPr="00465DBC">
        <w:t>From:</w:t>
      </w:r>
      <w:r w:rsidRPr="00465DBC">
        <w:tab/>
      </w:r>
      <w:r w:rsidRPr="00465DBC">
        <w:tab/>
      </w:r>
      <w:r w:rsidRPr="00465DBC">
        <w:rPr>
          <w:b/>
        </w:rPr>
        <w:t>[insert name of Buyer]</w:t>
      </w:r>
    </w:p>
    <w:p w14:paraId="4280D259" w14:textId="77777777" w:rsidR="00465DBC" w:rsidRPr="00465DBC" w:rsidRDefault="00465DBC" w:rsidP="00465DBC">
      <w:pPr>
        <w:rPr>
          <w:b/>
        </w:rPr>
      </w:pPr>
      <w:r w:rsidRPr="00465DBC">
        <w:rPr>
          <w:b/>
        </w:rPr>
        <w:t>[insert Date dd/mm/yyyy]</w:t>
      </w:r>
    </w:p>
    <w:p w14:paraId="63127C44" w14:textId="77777777" w:rsidR="00465DBC" w:rsidRPr="00465DBC" w:rsidRDefault="00465DBC" w:rsidP="00465DBC"/>
    <w:p w14:paraId="57363809" w14:textId="77777777" w:rsidR="00465DBC" w:rsidRPr="00465DBC" w:rsidRDefault="00465DBC" w:rsidP="00465DBC">
      <w:r w:rsidRPr="00465DBC">
        <w:t>Dear Sirs,</w:t>
      </w:r>
    </w:p>
    <w:p w14:paraId="56108A5C" w14:textId="77777777" w:rsidR="00465DBC" w:rsidRPr="00465DBC" w:rsidRDefault="00465DBC" w:rsidP="00465DBC">
      <w:pPr>
        <w:rPr>
          <w:b/>
        </w:rPr>
      </w:pPr>
      <w:r w:rsidRPr="00465DBC">
        <w:rPr>
          <w:b/>
        </w:rPr>
        <w:t>Satisfaction Certificate</w:t>
      </w:r>
    </w:p>
    <w:p w14:paraId="5398C423" w14:textId="77777777" w:rsidR="00465DBC" w:rsidRPr="00465DBC" w:rsidRDefault="00465DBC" w:rsidP="00465DBC">
      <w:r w:rsidRPr="00465DBC">
        <w:t xml:space="preserve">Deliverable/Milestone(s): </w:t>
      </w:r>
      <w:r w:rsidRPr="00465DBC">
        <w:rPr>
          <w:b/>
        </w:rPr>
        <w:t>[Insert relevant description of the agreed Deliverables/Milestones].</w:t>
      </w:r>
    </w:p>
    <w:p w14:paraId="26A94EF4" w14:textId="77777777" w:rsidR="00465DBC" w:rsidRPr="00465DBC" w:rsidRDefault="00465DBC" w:rsidP="00465DBC">
      <w:r w:rsidRPr="00465DBC">
        <w:t>We refer to the agreement ("</w:t>
      </w:r>
      <w:r w:rsidRPr="00465DBC">
        <w:rPr>
          <w:b/>
        </w:rPr>
        <w:t>Call-Off Contract"</w:t>
      </w:r>
      <w:r w:rsidRPr="00465DBC">
        <w:t xml:space="preserve">) </w:t>
      </w:r>
      <w:r w:rsidRPr="00465DBC">
        <w:rPr>
          <w:b/>
        </w:rPr>
        <w:t>[insert Call-Off Contract reference number and any applicable SOW reference]</w:t>
      </w:r>
      <w:r w:rsidRPr="00465DBC">
        <w:t xml:space="preserve"> relating to the provision of the </w:t>
      </w:r>
      <w:r w:rsidRPr="00465DBC">
        <w:rPr>
          <w:b/>
        </w:rPr>
        <w:t>[insert description of the Deliverables]</w:t>
      </w:r>
      <w:r w:rsidRPr="00465DBC">
        <w:t xml:space="preserve"> between the </w:t>
      </w:r>
      <w:r w:rsidRPr="00465DBC">
        <w:rPr>
          <w:b/>
        </w:rPr>
        <w:t>[insert Buyer name]</w:t>
      </w:r>
      <w:r w:rsidRPr="00465DBC">
        <w:t xml:space="preserve"> ("</w:t>
      </w:r>
      <w:r w:rsidRPr="00465DBC">
        <w:rPr>
          <w:b/>
        </w:rPr>
        <w:t>Buyer</w:t>
      </w:r>
      <w:r w:rsidRPr="00465DBC">
        <w:t xml:space="preserve">") and </w:t>
      </w:r>
      <w:r w:rsidRPr="00465DBC">
        <w:rPr>
          <w:b/>
        </w:rPr>
        <w:t>[insert Supplier name</w:t>
      </w:r>
      <w:r w:rsidRPr="00465DBC">
        <w:t>] ("</w:t>
      </w:r>
      <w:r w:rsidRPr="00465DBC">
        <w:rPr>
          <w:b/>
        </w:rPr>
        <w:t>Supplier</w:t>
      </w:r>
      <w:r w:rsidRPr="00465DBC">
        <w:t xml:space="preserve">") dated </w:t>
      </w:r>
      <w:r w:rsidRPr="00465DBC">
        <w:rPr>
          <w:b/>
        </w:rPr>
        <w:t>[insert Call-Off Start Date dd/mm/yyyy]</w:t>
      </w:r>
      <w:r w:rsidRPr="00465DBC">
        <w:t>.</w:t>
      </w:r>
    </w:p>
    <w:p w14:paraId="4846B11F" w14:textId="77777777" w:rsidR="00465DBC" w:rsidRPr="00465DBC" w:rsidRDefault="00465DBC" w:rsidP="00465DBC">
      <w:r w:rsidRPr="00465DBC">
        <w:t>The definitions for any capitalised terms in this certificate are as set out in the Call-Off Contract.</w:t>
      </w:r>
    </w:p>
    <w:p w14:paraId="5B05BADE" w14:textId="77777777" w:rsidR="00465DBC" w:rsidRPr="00465DBC" w:rsidRDefault="00465DBC" w:rsidP="00465DBC">
      <w:r w:rsidRPr="00465DBC">
        <w:t xml:space="preserve">[We confirm that all the Deliverables relating to </w:t>
      </w:r>
      <w:r w:rsidRPr="00465DBC">
        <w:rPr>
          <w:b/>
        </w:rPr>
        <w:t>[insert relevant description of Deliverables/agreed Milestones and/or reference number(s) from the Implementation Plan]</w:t>
      </w:r>
      <w:r w:rsidRPr="00465DBC">
        <w:t xml:space="preserve"> have been tested successfully in accordance with the Test Plan [or that a conditional Satisfaction Certificate has been issued in respect of those Deliverables that have not satisfied the relevant Test Success Criteria].</w:t>
      </w:r>
    </w:p>
    <w:p w14:paraId="05DEB0DE" w14:textId="77777777" w:rsidR="00465DBC" w:rsidRPr="00465DBC" w:rsidRDefault="00465DBC" w:rsidP="00465DBC">
      <w:pPr>
        <w:rPr>
          <w:b/>
        </w:rPr>
      </w:pPr>
      <w:r w:rsidRPr="00465DBC">
        <w:rPr>
          <w:b/>
        </w:rPr>
        <w:t>[OR]</w:t>
      </w:r>
    </w:p>
    <w:p w14:paraId="4B33DC6F" w14:textId="77777777" w:rsidR="00465DBC" w:rsidRPr="00465DBC" w:rsidRDefault="00465DBC" w:rsidP="00465DBC">
      <w:r w:rsidRPr="00465DBC">
        <w:t>[This Satisfaction Certificate is granted on the condition that any Test Issues are remedied in accordance with the Rectification Plan attached to this certificate.]</w:t>
      </w:r>
    </w:p>
    <w:p w14:paraId="1F9C7979" w14:textId="77777777" w:rsidR="00465DBC" w:rsidRPr="00465DBC" w:rsidRDefault="00465DBC" w:rsidP="00465DBC">
      <w:r w:rsidRPr="00465DBC">
        <w:t>[You may now issue an invoice in respect of the Milestone Payment associated with this Milestone in accordance with Clause 4 (Pricing and payments)].</w:t>
      </w:r>
    </w:p>
    <w:p w14:paraId="50ECE70E" w14:textId="77777777" w:rsidR="00465DBC" w:rsidRPr="00465DBC" w:rsidRDefault="00465DBC" w:rsidP="00465DBC"/>
    <w:p w14:paraId="2B68E498" w14:textId="77777777" w:rsidR="00465DBC" w:rsidRPr="00465DBC" w:rsidRDefault="00465DBC" w:rsidP="00465DBC">
      <w:r w:rsidRPr="00465DBC">
        <w:t>Yours faithfully</w:t>
      </w:r>
    </w:p>
    <w:p w14:paraId="72167342" w14:textId="77777777" w:rsidR="00465DBC" w:rsidRPr="00465DBC" w:rsidRDefault="00465DBC" w:rsidP="00465DBC">
      <w:pPr>
        <w:rPr>
          <w:b/>
        </w:rPr>
      </w:pPr>
      <w:r w:rsidRPr="00465DBC">
        <w:rPr>
          <w:b/>
        </w:rPr>
        <w:t>[insert Name]</w:t>
      </w:r>
    </w:p>
    <w:p w14:paraId="62509539" w14:textId="77777777" w:rsidR="00465DBC" w:rsidRPr="00465DBC" w:rsidRDefault="00465DBC" w:rsidP="00465DBC">
      <w:pPr>
        <w:rPr>
          <w:b/>
        </w:rPr>
      </w:pPr>
      <w:r w:rsidRPr="00465DBC">
        <w:rPr>
          <w:b/>
        </w:rPr>
        <w:t>[insert Position]</w:t>
      </w:r>
    </w:p>
    <w:p w14:paraId="48799B6D" w14:textId="77777777" w:rsidR="00465DBC" w:rsidRPr="00465DBC" w:rsidRDefault="00465DBC" w:rsidP="00465DBC">
      <w:r w:rsidRPr="00465DBC">
        <w:t xml:space="preserve">acting on behalf of </w:t>
      </w:r>
      <w:r w:rsidRPr="00465DBC">
        <w:rPr>
          <w:b/>
        </w:rPr>
        <w:t>[insert name of Buyer]</w:t>
      </w:r>
    </w:p>
    <w:p w14:paraId="7C4C77C4" w14:textId="77777777" w:rsidR="00465DBC" w:rsidRDefault="00465DBC">
      <w:pPr>
        <w:suppressAutoHyphens w:val="0"/>
        <w:spacing w:after="160"/>
        <w:rPr>
          <w:rFonts w:eastAsia="Times New Roman" w:cs="Times New Roman"/>
          <w:b/>
          <w:sz w:val="28"/>
          <w:szCs w:val="26"/>
        </w:rPr>
      </w:pPr>
      <w:r>
        <w:br w:type="page"/>
      </w:r>
    </w:p>
    <w:p w14:paraId="1C9B8BDF" w14:textId="77777777" w:rsidR="000E534C" w:rsidRDefault="008E5D06">
      <w:pPr>
        <w:pStyle w:val="Heading2"/>
        <w:rPr>
          <w:color w:val="FF0000"/>
        </w:rPr>
      </w:pPr>
      <w:r>
        <w:t xml:space="preserve">Call-Off Schedule 14 (Service Levels and Balanced Scorecard) </w:t>
      </w:r>
      <w:bookmarkEnd w:id="39"/>
    </w:p>
    <w:p w14:paraId="1651B29F" w14:textId="77777777" w:rsidR="000E534C" w:rsidRDefault="008E5D06">
      <w:pPr>
        <w:pStyle w:val="Heading3"/>
      </w:pPr>
      <w:r>
        <w:t>SECTION 1: SERVICE LEVELS</w:t>
      </w:r>
    </w:p>
    <w:p w14:paraId="573E319C" w14:textId="77777777" w:rsidR="000E534C" w:rsidRDefault="008E5D06">
      <w:pPr>
        <w:pStyle w:val="Heading3"/>
        <w:numPr>
          <w:ilvl w:val="0"/>
          <w:numId w:val="26"/>
        </w:numPr>
      </w:pPr>
      <w:r>
        <w:t>Definitions</w:t>
      </w:r>
    </w:p>
    <w:p w14:paraId="08022230" w14:textId="77777777" w:rsidR="000E534C" w:rsidRDefault="008E5D06">
      <w:pPr>
        <w:pStyle w:val="ListParagraph"/>
        <w:numPr>
          <w:ilvl w:val="1"/>
          <w:numId w:val="26"/>
        </w:numPr>
      </w:pPr>
      <w:r>
        <w:t>In this Section 1 of this Schedule, the following words shall have the following meanings and they shall supplement Joint Schedule 1 (Definitions):</w:t>
      </w:r>
    </w:p>
    <w:tbl>
      <w:tblPr>
        <w:tblW w:w="8931" w:type="dxa"/>
        <w:tblInd w:w="-5" w:type="dxa"/>
        <w:tblLayout w:type="fixed"/>
        <w:tblCellMar>
          <w:left w:w="10" w:type="dxa"/>
          <w:right w:w="10" w:type="dxa"/>
        </w:tblCellMar>
        <w:tblLook w:val="0000" w:firstRow="0" w:lastRow="0" w:firstColumn="0" w:lastColumn="0" w:noHBand="0" w:noVBand="0"/>
      </w:tblPr>
      <w:tblGrid>
        <w:gridCol w:w="3119"/>
        <w:gridCol w:w="5812"/>
      </w:tblGrid>
      <w:tr w:rsidR="000E534C" w14:paraId="7F2E4157" w14:textId="77777777">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E65039" w14:textId="77777777" w:rsidR="000E534C" w:rsidRDefault="008E5D06">
            <w:pPr>
              <w:rPr>
                <w:b/>
              </w:rPr>
            </w:pPr>
            <w:r>
              <w:rPr>
                <w:b/>
              </w:rPr>
              <w:t>Term</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06ACF" w14:textId="77777777" w:rsidR="000E534C" w:rsidRDefault="008E5D06">
            <w:pPr>
              <w:rPr>
                <w:b/>
              </w:rPr>
            </w:pPr>
            <w:r>
              <w:rPr>
                <w:b/>
              </w:rPr>
              <w:t>Definition</w:t>
            </w:r>
          </w:p>
        </w:tc>
      </w:tr>
      <w:tr w:rsidR="000E534C" w14:paraId="0E0D4AE6" w14:textId="77777777">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8DA503" w14:textId="77777777" w:rsidR="000E534C" w:rsidRDefault="008E5D06">
            <w:pPr>
              <w:rPr>
                <w:b/>
              </w:rPr>
            </w:pPr>
            <w:r>
              <w:rPr>
                <w:b/>
              </w:rPr>
              <w:t>Critical Service Level Failure</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00280D" w14:textId="77777777" w:rsidR="000E534C" w:rsidRDefault="008E5D06">
            <w:r>
              <w:t>has the meaning given to it in the Order Form;</w:t>
            </w:r>
          </w:p>
        </w:tc>
      </w:tr>
      <w:tr w:rsidR="000E534C" w14:paraId="4FBBF841" w14:textId="77777777">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FF1AAB" w14:textId="77777777" w:rsidR="000E534C" w:rsidRDefault="008E5D06">
            <w:pPr>
              <w:rPr>
                <w:b/>
              </w:rPr>
            </w:pPr>
            <w:r>
              <w:rPr>
                <w:b/>
              </w:rPr>
              <w:t>Service Level Failure</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AEE60B" w14:textId="77777777" w:rsidR="000E534C" w:rsidRDefault="008E5D06">
            <w:r>
              <w:t>means a failure to meet the Service Level Performance Measure in respect of a Service Level;</w:t>
            </w:r>
          </w:p>
        </w:tc>
      </w:tr>
      <w:tr w:rsidR="000E534C" w14:paraId="09307676" w14:textId="77777777">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2FC1A8" w14:textId="77777777" w:rsidR="000E534C" w:rsidRDefault="008E5D06">
            <w:pPr>
              <w:rPr>
                <w:b/>
              </w:rPr>
            </w:pPr>
            <w:r>
              <w:rPr>
                <w:b/>
              </w:rPr>
              <w:t>Service Level Performance Measure</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254763" w14:textId="77777777" w:rsidR="000E534C" w:rsidRDefault="008E5D06">
            <w:r>
              <w:t>shall be as set out against the relevant Service Level in the Annex to Part A of this Schedule; and</w:t>
            </w:r>
          </w:p>
        </w:tc>
      </w:tr>
      <w:tr w:rsidR="000E534C" w14:paraId="049065DE" w14:textId="77777777">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3D4A03" w14:textId="77777777" w:rsidR="000E534C" w:rsidRDefault="008E5D06">
            <w:pPr>
              <w:rPr>
                <w:b/>
              </w:rPr>
            </w:pPr>
            <w:r>
              <w:rPr>
                <w:b/>
              </w:rPr>
              <w:t>Service Level Threshold</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4D10F6" w14:textId="77777777" w:rsidR="000E534C" w:rsidRDefault="008E5D06">
            <w:r>
              <w:t>shall be as set out against the relevant Service Level in the Annex to Part A of this Schedule.</w:t>
            </w:r>
          </w:p>
        </w:tc>
      </w:tr>
    </w:tbl>
    <w:p w14:paraId="32A0A77A" w14:textId="77777777" w:rsidR="000E534C" w:rsidRDefault="008E5D06">
      <w:pPr>
        <w:pStyle w:val="Heading3"/>
        <w:numPr>
          <w:ilvl w:val="0"/>
          <w:numId w:val="26"/>
        </w:numPr>
      </w:pPr>
      <w:r>
        <w:t>What happens if you don’t meet the Service Levels</w:t>
      </w:r>
    </w:p>
    <w:p w14:paraId="5845D0A3" w14:textId="77777777" w:rsidR="000E534C" w:rsidRDefault="008E5D06">
      <w:pPr>
        <w:pStyle w:val="ListParagraph"/>
        <w:numPr>
          <w:ilvl w:val="1"/>
          <w:numId w:val="26"/>
        </w:numPr>
      </w:pPr>
      <w:r>
        <w:t>The Supplier shall at all times provide the Deliverables to meet or exceed the Service Level Performance Measure for each Service Level.</w:t>
      </w:r>
    </w:p>
    <w:p w14:paraId="0961EB8D" w14:textId="77777777" w:rsidR="000E534C" w:rsidRDefault="008E5D06">
      <w:pPr>
        <w:pStyle w:val="ListParagraph"/>
        <w:numPr>
          <w:ilvl w:val="1"/>
          <w:numId w:val="26"/>
        </w:numPr>
      </w:pPr>
      <w:r>
        <w:t>The Supplier acknowledges that any Service Level Failure shall entitle the Buyer to the rights set out in Part A of this Schedule.</w:t>
      </w:r>
    </w:p>
    <w:p w14:paraId="0C96326E" w14:textId="77777777" w:rsidR="000E534C" w:rsidRDefault="008E5D06">
      <w:pPr>
        <w:pStyle w:val="ListParagraph"/>
        <w:numPr>
          <w:ilvl w:val="1"/>
          <w:numId w:val="26"/>
        </w:numPr>
      </w:pPr>
      <w:r>
        <w:t>The Supplier shall send Performance Monitoring Reports to the Buyer detailing the level of service which was achieved in accordance with the provisions of Part B (Performance Monitoring) of this Schedule.</w:t>
      </w:r>
    </w:p>
    <w:p w14:paraId="79194DE5" w14:textId="77777777" w:rsidR="000E534C" w:rsidRDefault="008E5D06">
      <w:pPr>
        <w:pStyle w:val="ListParagraph"/>
        <w:numPr>
          <w:ilvl w:val="1"/>
          <w:numId w:val="26"/>
        </w:numPr>
      </w:pPr>
      <w:r>
        <w:t>Not more than once in each Contract Year, the Buyer may, on giving the Supplier at least three (3) Months’ notice, change the weighting of Service Level Performance Measure in respect of one or more Service Levels and the Supplier shall not be entitled to object to, or increase the Charges as a result of such changes, provided that:</w:t>
      </w:r>
    </w:p>
    <w:p w14:paraId="5ACE4346" w14:textId="77777777" w:rsidR="000E534C" w:rsidRDefault="008E5D06">
      <w:pPr>
        <w:pStyle w:val="ListParagraph"/>
        <w:numPr>
          <w:ilvl w:val="2"/>
          <w:numId w:val="26"/>
        </w:numPr>
      </w:pPr>
      <w:r>
        <w:t xml:space="preserve">the total number of Service Levels for which the weighting is to be changed does not exceed the number applicable as at the Start Date; </w:t>
      </w:r>
    </w:p>
    <w:p w14:paraId="35F7C2A6" w14:textId="77777777" w:rsidR="000E534C" w:rsidRDefault="008E5D06">
      <w:pPr>
        <w:pStyle w:val="ListParagraph"/>
        <w:numPr>
          <w:ilvl w:val="2"/>
          <w:numId w:val="26"/>
        </w:numPr>
      </w:pPr>
      <w:r>
        <w:t>the principal purpose of the change is to reflect changes in the Buyer's business requirements and/or priorities or to reflect changing industry standards.</w:t>
      </w:r>
    </w:p>
    <w:p w14:paraId="7CF33B8F" w14:textId="77777777" w:rsidR="000E534C" w:rsidRDefault="008E5D06">
      <w:pPr>
        <w:pStyle w:val="Heading3"/>
        <w:numPr>
          <w:ilvl w:val="0"/>
          <w:numId w:val="26"/>
        </w:numPr>
      </w:pPr>
      <w:r>
        <w:t>Critical Service Level Failure</w:t>
      </w:r>
    </w:p>
    <w:p w14:paraId="1A40D450" w14:textId="77777777" w:rsidR="000E534C" w:rsidRDefault="008E5D06">
      <w:r>
        <w:t xml:space="preserve">On the occurrence of a Critical Service Level Failure the Buyer shall be entitled to withhold and retain as compensation a sum equal to any Charges which would otherwise have been due to the Supplier in respect of that Service Period </w:t>
      </w:r>
      <w:r>
        <w:rPr>
          <w:b/>
        </w:rPr>
        <w:t>("Compensation for Critical Service Level Failure"</w:t>
      </w:r>
      <w:r>
        <w:t>), provided that the operation of this Paragraph 3 shall be without prejudice to the right of the Buyer to terminate this Contract and/or to claim damages from the Supplier for material Default.</w:t>
      </w:r>
    </w:p>
    <w:p w14:paraId="441DC22D" w14:textId="77777777" w:rsidR="000E534C" w:rsidRDefault="008E5D06">
      <w:pPr>
        <w:pStyle w:val="Heading3"/>
      </w:pPr>
      <w:r>
        <w:t xml:space="preserve">Part A: Service Levels </w:t>
      </w:r>
    </w:p>
    <w:p w14:paraId="44AF0C44" w14:textId="77777777" w:rsidR="000E534C" w:rsidRDefault="008E5D06">
      <w:pPr>
        <w:pStyle w:val="Heading3"/>
        <w:numPr>
          <w:ilvl w:val="0"/>
          <w:numId w:val="27"/>
        </w:numPr>
      </w:pPr>
      <w:r>
        <w:t>Service Levels</w:t>
      </w:r>
    </w:p>
    <w:p w14:paraId="0A767754" w14:textId="77777777" w:rsidR="000E534C" w:rsidRDefault="008E5D06">
      <w:r>
        <w:t>If the level of performance of the Supplier:</w:t>
      </w:r>
    </w:p>
    <w:p w14:paraId="7DCC9732" w14:textId="77777777" w:rsidR="000E534C" w:rsidRDefault="008E5D06">
      <w:pPr>
        <w:pStyle w:val="ListParagraph"/>
        <w:numPr>
          <w:ilvl w:val="1"/>
          <w:numId w:val="27"/>
        </w:numPr>
      </w:pPr>
      <w:r>
        <w:t>is likely to or fails to meet any Service Level Performance Measure; or</w:t>
      </w:r>
    </w:p>
    <w:p w14:paraId="2CD15685" w14:textId="77777777" w:rsidR="000E534C" w:rsidRDefault="008E5D06">
      <w:pPr>
        <w:pStyle w:val="ListParagraph"/>
        <w:numPr>
          <w:ilvl w:val="1"/>
          <w:numId w:val="27"/>
        </w:numPr>
      </w:pPr>
      <w:r>
        <w:t xml:space="preserve">is likely to cause or causes a Critical Service Failure to occur, </w:t>
      </w:r>
    </w:p>
    <w:p w14:paraId="75F101CE" w14:textId="77777777" w:rsidR="000E534C" w:rsidRDefault="008E5D06">
      <w:r>
        <w:t>the Supplier shall immediately notify the Buyer in writing and the Buyer, in its absolute discretion and without limiting any other of its rights, may:</w:t>
      </w:r>
    </w:p>
    <w:p w14:paraId="39DF45B4" w14:textId="77777777" w:rsidR="000E534C" w:rsidRDefault="008E5D06">
      <w:pPr>
        <w:pStyle w:val="ListParagraph"/>
        <w:numPr>
          <w:ilvl w:val="2"/>
          <w:numId w:val="27"/>
        </w:numPr>
      </w:pPr>
      <w:r>
        <w:t xml:space="preserve">require the Supplier to immediately take all remedial action that is reasonable to mitigate the impact on the Buyer and to rectify or prevent a Service Level Failure or Critical Service Level Failure from taking place or recurring; </w:t>
      </w:r>
    </w:p>
    <w:p w14:paraId="4581EC9F" w14:textId="77777777" w:rsidR="000E534C" w:rsidRDefault="008E5D06">
      <w:pPr>
        <w:pStyle w:val="ListParagraph"/>
        <w:numPr>
          <w:ilvl w:val="2"/>
          <w:numId w:val="27"/>
        </w:numPr>
      </w:pPr>
      <w:r>
        <w:t>instruct the Supplier to comply with the Rectification Plan Process; and/or</w:t>
      </w:r>
    </w:p>
    <w:p w14:paraId="245F6E9F" w14:textId="77777777" w:rsidR="000E534C" w:rsidRDefault="008E5D06">
      <w:pPr>
        <w:pStyle w:val="ListParagraph"/>
        <w:numPr>
          <w:ilvl w:val="2"/>
          <w:numId w:val="27"/>
        </w:numPr>
      </w:pPr>
      <w:r>
        <w:t>if a Critical Service Level Failure has occurred, exercise its right to Compensation for Critical Service Level Failure (including the right to terminate for material Default).</w:t>
      </w:r>
    </w:p>
    <w:p w14:paraId="7C23A1F3" w14:textId="77777777" w:rsidR="000E534C" w:rsidRDefault="008E5D06">
      <w:pPr>
        <w:pStyle w:val="Heading3"/>
        <w:numPr>
          <w:ilvl w:val="0"/>
          <w:numId w:val="27"/>
        </w:numPr>
      </w:pPr>
      <w:r>
        <w:t>Buyer redress for failure to provide Services at or above Service Levels</w:t>
      </w:r>
    </w:p>
    <w:p w14:paraId="7E08DF75" w14:textId="77777777" w:rsidR="000E534C" w:rsidRDefault="008E5D06">
      <w:pPr>
        <w:pStyle w:val="ListParagraph"/>
        <w:numPr>
          <w:ilvl w:val="1"/>
          <w:numId w:val="27"/>
        </w:numPr>
      </w:pPr>
      <w:r>
        <w:t>The Buyer may ask for a Rectification Plan if the Supplier fails to meet [any][</w:t>
      </w:r>
      <w:r>
        <w:rPr>
          <w:b/>
        </w:rPr>
        <w:t>OR</w:t>
      </w:r>
      <w:r>
        <w:t>][Insert Number] of the Service Levels (“Default”) within Section 1 (Service Levels) in any 12-Month rolling period.</w:t>
      </w:r>
    </w:p>
    <w:p w14:paraId="35719932" w14:textId="77777777" w:rsidR="000E534C" w:rsidRDefault="008E5D06">
      <w:pPr>
        <w:pStyle w:val="ListParagraph"/>
        <w:numPr>
          <w:ilvl w:val="1"/>
          <w:numId w:val="27"/>
        </w:numPr>
      </w:pPr>
      <w:r>
        <w:t>This Rectification Plan must clearly detail the improvements and associated timeframes within which the Supplier shall meet and achieve the Service Levels. The Rectification Plan must be provided in accordance with Clause 10.3 of the Core Terms and any failure to correct a Default in line with an accepted Rectification Plan, or failure to provide a Rectification Plan within 10 days of the request may result in the Buyer exercising its right to terminate the Contract in accordance with Clause 10.4 of the Core Terms.</w:t>
      </w:r>
    </w:p>
    <w:p w14:paraId="620ED938" w14:textId="77777777" w:rsidR="000E534C" w:rsidRDefault="008E5D06">
      <w:pPr>
        <w:pStyle w:val="Heading4"/>
      </w:pPr>
      <w:r>
        <w:t>Annex A to Part A: Services Levels Table</w:t>
      </w:r>
      <w:r w:rsidR="00897201">
        <w:br/>
      </w:r>
      <w:r w:rsidR="00897201" w:rsidRPr="00897201">
        <w:rPr>
          <w:b w:val="0"/>
          <w:bCs/>
        </w:rPr>
        <w:t>Note: Notwithstanding any of the above elements of Call-Off Schedule 14, the below table and the section entitled “SLA Penalties” below list the entirety of the SLA/KPIs that the Supplier signs up to as part of this engagement and exhaustively lists all of the scenarios where credit notes may be due or where payment could be withheld.</w:t>
      </w:r>
    </w:p>
    <w:p w14:paraId="67B65E4B" w14:textId="77777777" w:rsidR="00637147" w:rsidRDefault="00637147"/>
    <w:p w14:paraId="5A4C556F" w14:textId="77777777" w:rsidR="00637147" w:rsidRDefault="00637147"/>
    <w:p w14:paraId="47A906A2" w14:textId="77777777" w:rsidR="0013271F" w:rsidRDefault="0013271F"/>
    <w:p w14:paraId="3A7052BD" w14:textId="77777777" w:rsidR="00637147" w:rsidRDefault="00637147"/>
    <w:p w14:paraId="0222E6FE" w14:textId="77777777" w:rsidR="00637147" w:rsidRDefault="00637147"/>
    <w:p w14:paraId="100458F2" w14:textId="77777777" w:rsidR="00637147" w:rsidRDefault="00637147"/>
    <w:p w14:paraId="11D4F803" w14:textId="77777777" w:rsidR="00637147" w:rsidRDefault="00637147"/>
    <w:p w14:paraId="323B4922" w14:textId="77777777" w:rsidR="00637147" w:rsidRDefault="00637147"/>
    <w:p w14:paraId="2771601D" w14:textId="77777777" w:rsidR="00637147" w:rsidRDefault="00637147"/>
    <w:p w14:paraId="00220D5F" w14:textId="77777777" w:rsidR="0013271F" w:rsidRDefault="0013271F"/>
    <w:p w14:paraId="3567955B" w14:textId="77777777" w:rsidR="00B57856" w:rsidRDefault="00B57856"/>
    <w:p w14:paraId="61D9A577" w14:textId="77777777" w:rsidR="00B57856" w:rsidRDefault="00B57856"/>
    <w:p w14:paraId="75ADB38C" w14:textId="77777777" w:rsidR="0013271F" w:rsidRDefault="0013271F"/>
    <w:p w14:paraId="23CE0297" w14:textId="77777777" w:rsidR="002D2583" w:rsidRDefault="002D2583"/>
    <w:p w14:paraId="314610BB" w14:textId="77777777" w:rsidR="002D2583" w:rsidRDefault="002D2583">
      <w:pPr>
        <w:suppressAutoHyphens w:val="0"/>
        <w:spacing w:after="160"/>
        <w:rPr>
          <w:rFonts w:eastAsia="Times New Roman" w:cs="Times New Roman"/>
          <w:b/>
          <w:sz w:val="24"/>
          <w:szCs w:val="24"/>
        </w:rPr>
      </w:pPr>
      <w:r>
        <w:br w:type="page"/>
      </w:r>
    </w:p>
    <w:p w14:paraId="67FCA069" w14:textId="77777777" w:rsidR="000E534C" w:rsidRDefault="008E5D06">
      <w:pPr>
        <w:pStyle w:val="Heading3"/>
      </w:pPr>
      <w:r>
        <w:t xml:space="preserve">Part B: Performance Monitoring </w:t>
      </w:r>
    </w:p>
    <w:p w14:paraId="61A2CB1D" w14:textId="77777777" w:rsidR="000E534C" w:rsidRDefault="008E5D06">
      <w:pPr>
        <w:pStyle w:val="Heading3"/>
        <w:numPr>
          <w:ilvl w:val="0"/>
          <w:numId w:val="28"/>
        </w:numPr>
      </w:pPr>
      <w:r>
        <w:t>Performance Monitoring and Performance Review</w:t>
      </w:r>
    </w:p>
    <w:p w14:paraId="3D56F1C0" w14:textId="77777777" w:rsidR="000E534C" w:rsidRDefault="008E5D06">
      <w:pPr>
        <w:pStyle w:val="ListParagraph"/>
        <w:numPr>
          <w:ilvl w:val="1"/>
          <w:numId w:val="28"/>
        </w:numPr>
      </w:pPr>
      <w:r>
        <w:t>Within twenty (20) Working Days of the Start Date the Supplier shall provide the Buyer with details of how the process in respect of the monitoring and reporting of Service Levels will operate between the Parties and the Parties will endeavour to agree such process as soon as reasonably possible.</w:t>
      </w:r>
    </w:p>
    <w:p w14:paraId="4B8520E6" w14:textId="77777777" w:rsidR="000E534C" w:rsidRDefault="008E5D06">
      <w:pPr>
        <w:pStyle w:val="ListParagraph"/>
        <w:numPr>
          <w:ilvl w:val="1"/>
          <w:numId w:val="28"/>
        </w:numPr>
      </w:pPr>
      <w:r>
        <w:t xml:space="preserve">The Supplier shall provide the Buyer with performance monitoring reports </w:t>
      </w:r>
      <w:r>
        <w:rPr>
          <w:b/>
        </w:rPr>
        <w:t>("Performance Monitoring Reports"</w:t>
      </w:r>
      <w:r>
        <w:t>) in accordance with the process and timescales agreed pursuant to Paragraph 1.1 of Part B of this Schedule which shall contain, as a minimum, the following information in respect of the relevant Service Period just ended:</w:t>
      </w:r>
    </w:p>
    <w:p w14:paraId="4D4C02B4" w14:textId="77777777" w:rsidR="000E534C" w:rsidRDefault="008E5D06">
      <w:pPr>
        <w:pStyle w:val="ListParagraph"/>
        <w:numPr>
          <w:ilvl w:val="2"/>
          <w:numId w:val="28"/>
        </w:numPr>
      </w:pPr>
      <w:r>
        <w:t>for each Service Level, the actual performance achieved over the Service Level for the relevant Service Period;</w:t>
      </w:r>
    </w:p>
    <w:p w14:paraId="7810837C" w14:textId="77777777" w:rsidR="000E534C" w:rsidRDefault="008E5D06">
      <w:pPr>
        <w:pStyle w:val="ListParagraph"/>
        <w:numPr>
          <w:ilvl w:val="2"/>
          <w:numId w:val="28"/>
        </w:numPr>
      </w:pPr>
      <w:r>
        <w:t>a summary of all failures to achieve Service Levels that occurred during that Service Period;</w:t>
      </w:r>
    </w:p>
    <w:p w14:paraId="2C9132EB" w14:textId="77777777" w:rsidR="000E534C" w:rsidRDefault="008E5D06">
      <w:pPr>
        <w:pStyle w:val="ListParagraph"/>
        <w:numPr>
          <w:ilvl w:val="2"/>
          <w:numId w:val="28"/>
        </w:numPr>
      </w:pPr>
      <w:r>
        <w:t>details of any Critical Service Level Failures;</w:t>
      </w:r>
    </w:p>
    <w:p w14:paraId="595B3969" w14:textId="77777777" w:rsidR="000E534C" w:rsidRDefault="008E5D06">
      <w:pPr>
        <w:pStyle w:val="ListParagraph"/>
        <w:numPr>
          <w:ilvl w:val="2"/>
          <w:numId w:val="28"/>
        </w:numPr>
      </w:pPr>
      <w:r>
        <w:t>for any repeat failures, actions taken to resolve the underlying cause and prevent recurrence; and</w:t>
      </w:r>
    </w:p>
    <w:p w14:paraId="1BB65B65" w14:textId="77777777" w:rsidR="000E534C" w:rsidRDefault="008E5D06">
      <w:pPr>
        <w:pStyle w:val="ListParagraph"/>
        <w:numPr>
          <w:ilvl w:val="2"/>
          <w:numId w:val="28"/>
        </w:numPr>
      </w:pPr>
      <w:r>
        <w:t>such other details as the Buyer may reasonably require from time to time.</w:t>
      </w:r>
    </w:p>
    <w:p w14:paraId="3DDCFAE6" w14:textId="77777777" w:rsidR="000E534C" w:rsidRDefault="008E5D06">
      <w:pPr>
        <w:pStyle w:val="ListParagraph"/>
        <w:numPr>
          <w:ilvl w:val="1"/>
          <w:numId w:val="28"/>
        </w:numPr>
      </w:pPr>
      <w:r>
        <w:t xml:space="preserve">The Parties shall attend meetings to discuss Performance Monitoring Reports </w:t>
      </w:r>
      <w:r>
        <w:rPr>
          <w:b/>
        </w:rPr>
        <w:t>("Performance Review Meetings"</w:t>
      </w:r>
      <w:r>
        <w:t>) on a Monthly basis. The Performance Review Meetings will be the forum for the review by the Supplier and the Buyer of the Performance Monitoring Reports. The Performance Review Meetings shall:</w:t>
      </w:r>
    </w:p>
    <w:p w14:paraId="61920EC9" w14:textId="77777777" w:rsidR="000E534C" w:rsidRDefault="008E5D06">
      <w:pPr>
        <w:pStyle w:val="ListParagraph"/>
        <w:numPr>
          <w:ilvl w:val="2"/>
          <w:numId w:val="28"/>
        </w:numPr>
      </w:pPr>
      <w:r>
        <w:t>take place within one (1) week of the Performance Monitoring Reports being issued by the Supplier at such location, format and time (within normal business hours) as the Buyer shall reasonably require;</w:t>
      </w:r>
    </w:p>
    <w:p w14:paraId="3B4E2EEE" w14:textId="77777777" w:rsidR="000E534C" w:rsidRDefault="008E5D06">
      <w:pPr>
        <w:pStyle w:val="ListParagraph"/>
        <w:numPr>
          <w:ilvl w:val="2"/>
          <w:numId w:val="28"/>
        </w:numPr>
      </w:pPr>
      <w:r>
        <w:t>be attended by the Supplier's Representative and the Buyer’s Representative; and</w:t>
      </w:r>
    </w:p>
    <w:p w14:paraId="416B283E" w14:textId="77777777" w:rsidR="000E534C" w:rsidRDefault="008E5D06">
      <w:pPr>
        <w:pStyle w:val="ListParagraph"/>
        <w:numPr>
          <w:ilvl w:val="2"/>
          <w:numId w:val="28"/>
        </w:numPr>
      </w:pPr>
      <w:r>
        <w:t>be fully minuted by the Supplier and the minutes will be circulated by the Supplier to all attendees at the relevant meeting and also to the Buyer’s Representative and any other recipients agreed at the relevant meeting.</w:t>
      </w:r>
    </w:p>
    <w:p w14:paraId="46F3ACD0" w14:textId="77777777" w:rsidR="000E534C" w:rsidRDefault="008E5D06">
      <w:pPr>
        <w:pStyle w:val="ListParagraph"/>
        <w:numPr>
          <w:ilvl w:val="1"/>
          <w:numId w:val="28"/>
        </w:numPr>
      </w:pPr>
      <w:r>
        <w:t>The minutes of the preceding Month's Performance Review Meeting will be agreed and signed by both the Supplier's Representative and the Buyer’s Representative at each meeting.</w:t>
      </w:r>
    </w:p>
    <w:p w14:paraId="0D397CAF" w14:textId="77777777" w:rsidR="000E534C" w:rsidRDefault="008E5D06">
      <w:pPr>
        <w:pStyle w:val="ListParagraph"/>
        <w:numPr>
          <w:ilvl w:val="1"/>
          <w:numId w:val="28"/>
        </w:numPr>
      </w:pPr>
      <w:r>
        <w:t>The Supplier shall provide to the Buyer such documentation as the Buyer may reasonably require in order to verify the level of the performance by the Supplier for any specified Service Period.</w:t>
      </w:r>
    </w:p>
    <w:p w14:paraId="7171063C" w14:textId="77777777" w:rsidR="000E534C" w:rsidRDefault="008E5D06">
      <w:pPr>
        <w:pStyle w:val="Heading3"/>
        <w:numPr>
          <w:ilvl w:val="0"/>
          <w:numId w:val="28"/>
        </w:numPr>
      </w:pPr>
      <w:r>
        <w:t>Satisfaction Surveys</w:t>
      </w:r>
    </w:p>
    <w:p w14:paraId="180922A3" w14:textId="77777777" w:rsidR="000E534C" w:rsidRDefault="008E5D06">
      <w:pPr>
        <w:pStyle w:val="ListParagraph"/>
        <w:numPr>
          <w:ilvl w:val="1"/>
          <w:numId w:val="28"/>
        </w:numPr>
        <w:sectPr w:rsidR="000E534C" w:rsidSect="00B57856">
          <w:headerReference w:type="even" r:id="rId84"/>
          <w:headerReference w:type="default" r:id="rId85"/>
          <w:footerReference w:type="even" r:id="rId86"/>
          <w:footerReference w:type="default" r:id="rId87"/>
          <w:headerReference w:type="first" r:id="rId88"/>
          <w:footerReference w:type="first" r:id="rId89"/>
          <w:pgSz w:w="11906" w:h="16838"/>
          <w:pgMar w:top="1440" w:right="1440" w:bottom="1135" w:left="1440" w:header="709" w:footer="709" w:gutter="0"/>
          <w:cols w:space="720"/>
        </w:sectPr>
      </w:pPr>
      <w:r>
        <w:t>The Buyer may undertake satisfaction surveys in respect of the Supplier's provision of the Deliverables. The Buyer shall be entitled to notify the Supplier of any aspects of their performance of the provision of the Deliverables which the responses to the Satisfaction Surveys reasonably suggest are not in accordance with this Contract.</w:t>
      </w:r>
    </w:p>
    <w:p w14:paraId="31827DFD" w14:textId="77777777" w:rsidR="000E534C" w:rsidRDefault="008E5D06">
      <w:pPr>
        <w:pStyle w:val="Heading3"/>
      </w:pPr>
      <w:r>
        <w:t>SECTION 2: BALANCED SCORECARD</w:t>
      </w:r>
    </w:p>
    <w:p w14:paraId="76282448" w14:textId="77777777" w:rsidR="000E534C" w:rsidRDefault="008E5D06">
      <w:pPr>
        <w:pStyle w:val="Heading3"/>
        <w:numPr>
          <w:ilvl w:val="0"/>
          <w:numId w:val="29"/>
        </w:numPr>
      </w:pPr>
      <w:r>
        <w:t>Balanced Scorecard</w:t>
      </w:r>
    </w:p>
    <w:p w14:paraId="7D04C208" w14:textId="77777777" w:rsidR="000E534C" w:rsidRDefault="008E5D06">
      <w:pPr>
        <w:pStyle w:val="ListParagraph"/>
        <w:numPr>
          <w:ilvl w:val="1"/>
          <w:numId w:val="29"/>
        </w:numPr>
      </w:pPr>
      <w:r>
        <w:t>As an alternative to or in addition to Service Levels (under Section 1 above) and the Supplier’s performance management obligations under the Framework Contract, the Buyer and Supplier may agree to follow the Balanced Scorecard and key performance indicators (“KPIs”) for a Call-Off Contract and one or more of its Statements of Work.</w:t>
      </w:r>
    </w:p>
    <w:p w14:paraId="3A94B20E" w14:textId="77777777" w:rsidR="000E534C" w:rsidRDefault="000E534C">
      <w:pPr>
        <w:rPr>
          <w:rFonts w:cs="Arial"/>
        </w:rPr>
      </w:pPr>
    </w:p>
    <w:p w14:paraId="757F9461" w14:textId="77777777" w:rsidR="000E534C" w:rsidRDefault="008E5D06">
      <w:r>
        <w:rPr>
          <w:rFonts w:cs="Arial"/>
          <w:b/>
          <w:bCs/>
          <w:color w:val="000000"/>
        </w:rPr>
        <w:t>Source</w:t>
      </w:r>
      <w:r>
        <w:rPr>
          <w:rFonts w:cs="Arial"/>
          <w:color w:val="000000"/>
        </w:rPr>
        <w:t>: Project manager and wider buyer team</w:t>
      </w:r>
    </w:p>
    <w:p w14:paraId="3A6C5083" w14:textId="77777777" w:rsidR="000E534C" w:rsidRDefault="008E5D06">
      <w:r>
        <w:rPr>
          <w:rFonts w:cs="Arial"/>
          <w:b/>
          <w:bCs/>
          <w:color w:val="000000"/>
        </w:rPr>
        <w:t>Owner</w:t>
      </w:r>
      <w:r>
        <w:rPr>
          <w:rFonts w:cs="Arial"/>
          <w:color w:val="000000"/>
        </w:rPr>
        <w:t>: To be agreed</w:t>
      </w:r>
    </w:p>
    <w:p w14:paraId="6859946B" w14:textId="77777777" w:rsidR="000E534C" w:rsidRDefault="000E534C">
      <w:pPr>
        <w:rPr>
          <w:rFonts w:cs="Arial"/>
          <w:b/>
        </w:rPr>
      </w:pPr>
    </w:p>
    <w:p w14:paraId="4F9FBD1D" w14:textId="5B73BC60" w:rsidR="004E0E4B" w:rsidRPr="00C2143D" w:rsidRDefault="00C2143D" w:rsidP="004E0E4B">
      <w:pPr>
        <w:pStyle w:val="NormalWeb"/>
        <w:jc w:val="left"/>
        <w:rPr>
          <w:rFonts w:ascii="Gill Sans MT" w:hAnsi="Gill Sans MT" w:cs="Calibri"/>
          <w:strike/>
          <w:sz w:val="20"/>
          <w:szCs w:val="20"/>
          <w:u w:val="single"/>
        </w:rPr>
      </w:pPr>
      <w:r w:rsidRPr="00C2143D">
        <w:t>REDACTED</w:t>
      </w:r>
    </w:p>
    <w:p w14:paraId="3E26DF1F" w14:textId="77777777" w:rsidR="004E0E4B" w:rsidRPr="00C2143D" w:rsidRDefault="004E0E4B">
      <w:pPr>
        <w:rPr>
          <w:rFonts w:cs="Arial"/>
          <w:b/>
          <w:strike/>
        </w:rPr>
      </w:pPr>
    </w:p>
    <w:p w14:paraId="5C4F6244" w14:textId="77777777" w:rsidR="00B62C57" w:rsidRPr="00C2143D" w:rsidRDefault="00B62C57">
      <w:pPr>
        <w:rPr>
          <w:strike/>
        </w:rPr>
      </w:pPr>
    </w:p>
    <w:p w14:paraId="6C79A524" w14:textId="77777777" w:rsidR="000E534C" w:rsidRDefault="000E534C"/>
    <w:p w14:paraId="11C13923" w14:textId="77777777" w:rsidR="000E534C" w:rsidRDefault="008E5D06">
      <w:pPr>
        <w:pStyle w:val="ListParagraph"/>
        <w:numPr>
          <w:ilvl w:val="1"/>
          <w:numId w:val="29"/>
        </w:numPr>
      </w:pPr>
      <w:r>
        <w:t>The purpose of the Balanced Scorecard is to promote contract management activity through measurement of the Supplier’s performance against KPIs. The Buyer and Supplier shall agree the content of the Scorecard before the Call-Off Contract Start Date including the Material KPIs as defined in Framework Schedule 4 (Framework Management). Targets and measures to be listed in the Scorecard (example above for guidance only) should be tailored to meet the Buyer’s needs and the Supplier’s competences.</w:t>
      </w:r>
    </w:p>
    <w:p w14:paraId="3CB9AC49" w14:textId="77777777" w:rsidR="000E534C" w:rsidRDefault="008E5D06">
      <w:pPr>
        <w:pStyle w:val="ListParagraph"/>
        <w:numPr>
          <w:ilvl w:val="1"/>
          <w:numId w:val="29"/>
        </w:numPr>
      </w:pPr>
      <w:r>
        <w:t>The recommended process for using the Balanced Scorecard is as follows:</w:t>
      </w:r>
    </w:p>
    <w:p w14:paraId="3A134BAE" w14:textId="77777777" w:rsidR="000E534C" w:rsidRDefault="008E5D06" w:rsidP="00B63608">
      <w:pPr>
        <w:pStyle w:val="ListParagraph"/>
        <w:numPr>
          <w:ilvl w:val="0"/>
          <w:numId w:val="30"/>
        </w:numPr>
      </w:pPr>
      <w:r>
        <w:t>the Buyer and Supplier agree a template Balanced Scorecard together with a performance management plan which clearly outlines the responsibilities and actions that will be taken if agreed performance levels are not achieved.</w:t>
      </w:r>
    </w:p>
    <w:p w14:paraId="114B1FEA" w14:textId="77777777" w:rsidR="000E534C" w:rsidRDefault="008E5D06" w:rsidP="00B63608">
      <w:pPr>
        <w:pStyle w:val="ListParagraph"/>
        <w:numPr>
          <w:ilvl w:val="0"/>
          <w:numId w:val="30"/>
        </w:numPr>
      </w:pPr>
      <w:r>
        <w:t>on a pre-agreed schedule (for example, Monthly) both the Buyer and the Supplier provide a rating on the Supplier’s performance</w:t>
      </w:r>
    </w:p>
    <w:p w14:paraId="0A141559" w14:textId="77777777" w:rsidR="000E534C" w:rsidRDefault="008E5D06" w:rsidP="00B63608">
      <w:pPr>
        <w:pStyle w:val="ListParagraph"/>
        <w:numPr>
          <w:ilvl w:val="0"/>
          <w:numId w:val="30"/>
        </w:numPr>
      </w:pPr>
      <w:r>
        <w:t>following the initial rating, both Parties meet to review the scores and agree an overall final score for each KPI</w:t>
      </w:r>
    </w:p>
    <w:p w14:paraId="3F83B9CB" w14:textId="77777777" w:rsidR="000E534C" w:rsidRDefault="008E5D06" w:rsidP="00B63608">
      <w:pPr>
        <w:pStyle w:val="ListParagraph"/>
        <w:numPr>
          <w:ilvl w:val="0"/>
          <w:numId w:val="30"/>
        </w:numPr>
      </w:pPr>
      <w:r>
        <w:t>following agreement of final scores, the process is repeating as per the agreed schedule</w:t>
      </w:r>
    </w:p>
    <w:p w14:paraId="3B7B7F02" w14:textId="77777777" w:rsidR="000E534C" w:rsidRDefault="008E5D06">
      <w:pPr>
        <w:pStyle w:val="Heading3"/>
        <w:numPr>
          <w:ilvl w:val="0"/>
          <w:numId w:val="29"/>
        </w:numPr>
      </w:pPr>
      <w:r>
        <w:t>Buyer redress for failure to provide Services at or above Service Levels</w:t>
      </w:r>
    </w:p>
    <w:p w14:paraId="0BC4368A" w14:textId="77777777" w:rsidR="000E534C" w:rsidRDefault="008E5D06">
      <w:pPr>
        <w:pStyle w:val="ListParagraph"/>
        <w:numPr>
          <w:ilvl w:val="1"/>
          <w:numId w:val="29"/>
        </w:numPr>
      </w:pPr>
      <w:r>
        <w:t>The Buyer may ask for a Rectification Plan if the Supplier:</w:t>
      </w:r>
    </w:p>
    <w:p w14:paraId="016CF233" w14:textId="77777777" w:rsidR="000E534C" w:rsidRDefault="008E5D06">
      <w:pPr>
        <w:pStyle w:val="ListParagraph"/>
        <w:numPr>
          <w:ilvl w:val="2"/>
          <w:numId w:val="29"/>
        </w:numPr>
      </w:pPr>
      <w:r>
        <w:t xml:space="preserve">fails to meet </w:t>
      </w:r>
      <w:r>
        <w:rPr>
          <w:b/>
        </w:rPr>
        <w:t>any</w:t>
      </w:r>
      <w:r>
        <w:t xml:space="preserve"> of the key performance indicators (“KPIs”) listed within Section 2 (Balanced Scorecard) (“a Default”) on at least </w:t>
      </w:r>
      <w:r>
        <w:rPr>
          <w:b/>
        </w:rPr>
        <w:t>3</w:t>
      </w:r>
      <w:r>
        <w:t xml:space="preserve"> occasions within a 12-Month rolling period</w:t>
      </w:r>
    </w:p>
    <w:p w14:paraId="4B944C7E" w14:textId="77777777" w:rsidR="000E534C" w:rsidRDefault="008E5D06">
      <w:pPr>
        <w:pStyle w:val="ListParagraph"/>
        <w:numPr>
          <w:ilvl w:val="2"/>
          <w:numId w:val="29"/>
        </w:numPr>
      </w:pPr>
      <w:r>
        <w:t xml:space="preserve">demonstrates poor performance of a Call-Off Contract or any Statement of Work, evidenced through Buyer feedback to CCS that the Supplier has scored a ‘red’ status on any one of the </w:t>
      </w:r>
      <w:r>
        <w:rPr>
          <w:b/>
        </w:rPr>
        <w:t>4</w:t>
      </w:r>
      <w:r>
        <w:t xml:space="preserve"> KPI targets listed on the Balanced Scorecard, on at least </w:t>
      </w:r>
      <w:r>
        <w:rPr>
          <w:b/>
        </w:rPr>
        <w:t>[2]</w:t>
      </w:r>
      <w:r>
        <w:t xml:space="preserve"> occasions within a </w:t>
      </w:r>
      <w:r>
        <w:rPr>
          <w:b/>
        </w:rPr>
        <w:t>Statement of Work duration</w:t>
      </w:r>
      <w:r>
        <w:t>, or within a period of 3 Months (whichever is the earlier)</w:t>
      </w:r>
    </w:p>
    <w:p w14:paraId="13475FEF" w14:textId="77777777" w:rsidR="000E534C" w:rsidRDefault="008E5D06">
      <w:pPr>
        <w:pStyle w:val="ListParagraph"/>
        <w:numPr>
          <w:ilvl w:val="1"/>
          <w:numId w:val="29"/>
        </w:numPr>
      </w:pPr>
      <w:r>
        <w:t>This Rectification Plan must clearly detail the improvements and associated timeframes within which the Supplier shall meet and achieve the KPI targets. The Rectification Plan must be provided in accordance with Clause 10.3 of the Core Terms and any failure to correct a Default in line with an accepted Rectification Plan, or failure to provide a Rectification Plan within 10 days of the request may result in the Buyer exercising its right to terminate the Contract in accordance with Clause 10.4 of the Core Terms.</w:t>
      </w:r>
    </w:p>
    <w:p w14:paraId="343810D1" w14:textId="77777777" w:rsidR="000E534C" w:rsidRDefault="008E5D06">
      <w:pPr>
        <w:pStyle w:val="Heading3"/>
        <w:numPr>
          <w:ilvl w:val="0"/>
          <w:numId w:val="29"/>
        </w:numPr>
      </w:pPr>
      <w:r>
        <w:t>Performance Monitoring and Performance Review</w:t>
      </w:r>
    </w:p>
    <w:p w14:paraId="65E9F638" w14:textId="77777777" w:rsidR="000E534C" w:rsidRDefault="008E5D06">
      <w:pPr>
        <w:pStyle w:val="ListParagraph"/>
        <w:numPr>
          <w:ilvl w:val="1"/>
          <w:numId w:val="29"/>
        </w:numPr>
      </w:pPr>
      <w:r>
        <w:t>Within twenty (20) Working Days of the Start Date the Supplier shall provide the Buyer with details of how the process in respect of the monitoring and reporting of KPIs in the Balanced Scorecard will operate between the Parties and the Parties will endeavour to agree such process as soon as reasonably possible.</w:t>
      </w:r>
    </w:p>
    <w:p w14:paraId="5B97A972" w14:textId="77777777" w:rsidR="000E534C" w:rsidRDefault="008E5D06">
      <w:pPr>
        <w:pStyle w:val="ListParagraph"/>
        <w:numPr>
          <w:ilvl w:val="1"/>
          <w:numId w:val="29"/>
        </w:numPr>
      </w:pPr>
      <w:r>
        <w:t xml:space="preserve">The Supplier shall provide the Buyer with performance monitoring reports </w:t>
      </w:r>
      <w:r>
        <w:rPr>
          <w:b/>
        </w:rPr>
        <w:t>("Performance Monitoring Reports"</w:t>
      </w:r>
      <w:r>
        <w:t>) in accordance with the process and timescales agreed which shall contain, as a minimum, the following information in respect of the relevant KPIs just ended:</w:t>
      </w:r>
    </w:p>
    <w:p w14:paraId="644C51DA" w14:textId="77777777" w:rsidR="000E534C" w:rsidRDefault="008E5D06">
      <w:pPr>
        <w:pStyle w:val="ListParagraph"/>
        <w:numPr>
          <w:ilvl w:val="2"/>
          <w:numId w:val="29"/>
        </w:numPr>
      </w:pPr>
      <w:r>
        <w:t>for each KPI, the actual performance achieved over the relevant period;</w:t>
      </w:r>
    </w:p>
    <w:p w14:paraId="5EED176C" w14:textId="77777777" w:rsidR="000E534C" w:rsidRDefault="008E5D06">
      <w:pPr>
        <w:pStyle w:val="ListParagraph"/>
        <w:numPr>
          <w:ilvl w:val="2"/>
          <w:numId w:val="29"/>
        </w:numPr>
      </w:pPr>
      <w:r>
        <w:t>a summary of all failures to achieve KPIs that occurred during that period;</w:t>
      </w:r>
    </w:p>
    <w:p w14:paraId="48A87468" w14:textId="77777777" w:rsidR="000E534C" w:rsidRDefault="008E5D06">
      <w:pPr>
        <w:pStyle w:val="ListParagraph"/>
        <w:numPr>
          <w:ilvl w:val="2"/>
          <w:numId w:val="29"/>
        </w:numPr>
      </w:pPr>
      <w:r>
        <w:t>details of any failures of KPIs across one or more SOW;</w:t>
      </w:r>
    </w:p>
    <w:p w14:paraId="0186A263" w14:textId="77777777" w:rsidR="000E534C" w:rsidRDefault="008E5D06">
      <w:pPr>
        <w:pStyle w:val="ListParagraph"/>
        <w:numPr>
          <w:ilvl w:val="2"/>
          <w:numId w:val="29"/>
        </w:numPr>
      </w:pPr>
      <w:r>
        <w:t>for any repeat failures, actions taken to resolve the underlying cause and prevent recurrence; and</w:t>
      </w:r>
    </w:p>
    <w:p w14:paraId="251052F5" w14:textId="77777777" w:rsidR="000E534C" w:rsidRDefault="008E5D06">
      <w:pPr>
        <w:pStyle w:val="ListParagraph"/>
        <w:numPr>
          <w:ilvl w:val="2"/>
          <w:numId w:val="29"/>
        </w:numPr>
      </w:pPr>
      <w:r>
        <w:t>such other details as the Buyer may reasonably require from time to time.</w:t>
      </w:r>
    </w:p>
    <w:p w14:paraId="7E4B542C" w14:textId="77777777" w:rsidR="000E534C" w:rsidRDefault="008E5D06">
      <w:pPr>
        <w:pStyle w:val="ListParagraph"/>
        <w:numPr>
          <w:ilvl w:val="1"/>
          <w:numId w:val="29"/>
        </w:numPr>
      </w:pPr>
      <w:r>
        <w:t xml:space="preserve">The Parties shall attend meetings to discuss Performance Monitoring Reports </w:t>
      </w:r>
      <w:r>
        <w:rPr>
          <w:b/>
        </w:rPr>
        <w:t>("Performance Review Meetings"</w:t>
      </w:r>
      <w:r>
        <w:t>) on a Monthly basis. The Performance Review Meetings will be the forum for the review by the Supplier and the Buyer of the Performance Monitoring Reports. The Performance Review Meetings shall:</w:t>
      </w:r>
    </w:p>
    <w:p w14:paraId="2AE91927" w14:textId="77777777" w:rsidR="000E534C" w:rsidRDefault="008E5D06">
      <w:pPr>
        <w:pStyle w:val="ListParagraph"/>
        <w:numPr>
          <w:ilvl w:val="2"/>
          <w:numId w:val="29"/>
        </w:numPr>
      </w:pPr>
      <w:r>
        <w:t>take place within one (1) week of the Performance Monitoring Reports being issued by the Supplier at such location, format and time (within normal business hours) as the Buyer shall reasonably require;</w:t>
      </w:r>
    </w:p>
    <w:p w14:paraId="4B76C476" w14:textId="77777777" w:rsidR="000E534C" w:rsidRDefault="008E5D06">
      <w:pPr>
        <w:pStyle w:val="ListParagraph"/>
        <w:numPr>
          <w:ilvl w:val="2"/>
          <w:numId w:val="29"/>
        </w:numPr>
      </w:pPr>
      <w:r>
        <w:t>be attended by the Supplier's Representative and the Buyer’s Representative; and</w:t>
      </w:r>
    </w:p>
    <w:p w14:paraId="265BADCC" w14:textId="77777777" w:rsidR="000E534C" w:rsidRDefault="008E5D06">
      <w:pPr>
        <w:pStyle w:val="ListParagraph"/>
        <w:numPr>
          <w:ilvl w:val="2"/>
          <w:numId w:val="29"/>
        </w:numPr>
      </w:pPr>
      <w:r>
        <w:t>be fully minuted by the Supplier and the minutes will be circulated by the Supplier to all attendees at the relevant meeting and also to the Buyer’s Representative and any other recipients agreed at the relevant meeting.</w:t>
      </w:r>
    </w:p>
    <w:p w14:paraId="2627372A" w14:textId="77777777" w:rsidR="000E534C" w:rsidRDefault="008E5D06">
      <w:r>
        <w:t>3.4</w:t>
      </w:r>
      <w:r>
        <w:tab/>
        <w:t>The minutes of the preceding Month's Performance Review Meeting will be agreed and signed by both the Supplier's Representative and the Buyer’s Representative at each meeting.</w:t>
      </w:r>
    </w:p>
    <w:p w14:paraId="497C07BF" w14:textId="77777777" w:rsidR="000E534C" w:rsidRDefault="008E5D06">
      <w:r>
        <w:t>3.5</w:t>
      </w:r>
      <w:r>
        <w:tab/>
        <w:t>The Supplier shall provide to the Buyer such documentation as the Buyer may reasonably require in order to verify the level of the performance by the Supplier for any specified period.</w:t>
      </w:r>
    </w:p>
    <w:p w14:paraId="3641FAC9" w14:textId="77777777" w:rsidR="000E534C" w:rsidRDefault="000E534C"/>
    <w:p w14:paraId="1C3EC70A" w14:textId="77777777" w:rsidR="000E534C" w:rsidRDefault="000E534C">
      <w:pPr>
        <w:sectPr w:rsidR="000E534C">
          <w:headerReference w:type="even" r:id="rId90"/>
          <w:headerReference w:type="default" r:id="rId91"/>
          <w:footerReference w:type="even" r:id="rId92"/>
          <w:footerReference w:type="default" r:id="rId93"/>
          <w:headerReference w:type="first" r:id="rId94"/>
          <w:footerReference w:type="first" r:id="rId95"/>
          <w:pgSz w:w="11906" w:h="16838"/>
          <w:pgMar w:top="1440" w:right="1440" w:bottom="1440" w:left="1440" w:header="720" w:footer="720" w:gutter="0"/>
          <w:cols w:space="720"/>
        </w:sectPr>
      </w:pPr>
    </w:p>
    <w:p w14:paraId="2F669231" w14:textId="77777777" w:rsidR="000E534C" w:rsidRDefault="008E5D06">
      <w:pPr>
        <w:pStyle w:val="Heading2"/>
        <w:spacing w:after="0"/>
      </w:pPr>
      <w:bookmarkStart w:id="40" w:name="_Toc59107430"/>
      <w:r>
        <w:t xml:space="preserve">Call-Off Schedule 15 (Call-Off Contract Management) </w:t>
      </w:r>
      <w:bookmarkEnd w:id="40"/>
    </w:p>
    <w:p w14:paraId="0D032730" w14:textId="77777777" w:rsidR="000E534C" w:rsidRDefault="008E5D06" w:rsidP="00B63608">
      <w:pPr>
        <w:pStyle w:val="Heading3"/>
        <w:numPr>
          <w:ilvl w:val="0"/>
          <w:numId w:val="31"/>
        </w:numPr>
      </w:pPr>
      <w:r>
        <w:t>Definitions</w:t>
      </w:r>
    </w:p>
    <w:p w14:paraId="4D03178E" w14:textId="77777777" w:rsidR="000E534C" w:rsidRDefault="008E5D06" w:rsidP="00B63608">
      <w:pPr>
        <w:pStyle w:val="ListParagraph"/>
        <w:numPr>
          <w:ilvl w:val="1"/>
          <w:numId w:val="31"/>
        </w:numPr>
      </w:pPr>
      <w:r>
        <w:t>In this Schedule, the following words shall have the following meanings and they shall supplement Joint Schedule 1 (Definitions):</w:t>
      </w:r>
    </w:p>
    <w:tbl>
      <w:tblPr>
        <w:tblW w:w="9016" w:type="dxa"/>
        <w:tblCellMar>
          <w:left w:w="10" w:type="dxa"/>
          <w:right w:w="10" w:type="dxa"/>
        </w:tblCellMar>
        <w:tblLook w:val="0000" w:firstRow="0" w:lastRow="0" w:firstColumn="0" w:lastColumn="0" w:noHBand="0" w:noVBand="0"/>
      </w:tblPr>
      <w:tblGrid>
        <w:gridCol w:w="2689"/>
        <w:gridCol w:w="6327"/>
      </w:tblGrid>
      <w:tr w:rsidR="000E534C" w14:paraId="21F14FDB" w14:textId="77777777">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AB887E" w14:textId="77777777" w:rsidR="000E534C" w:rsidRDefault="008E5D06">
            <w:pPr>
              <w:widowControl w:val="0"/>
              <w:rPr>
                <w:b/>
              </w:rPr>
            </w:pPr>
            <w:r>
              <w:rPr>
                <w:b/>
              </w:rPr>
              <w:t>Term</w:t>
            </w:r>
          </w:p>
        </w:tc>
        <w:tc>
          <w:tcPr>
            <w:tcW w:w="6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9FFE72" w14:textId="77777777" w:rsidR="000E534C" w:rsidRDefault="008E5D06">
            <w:pPr>
              <w:widowControl w:val="0"/>
              <w:rPr>
                <w:b/>
              </w:rPr>
            </w:pPr>
            <w:r>
              <w:rPr>
                <w:b/>
              </w:rPr>
              <w:t>Definition</w:t>
            </w:r>
          </w:p>
        </w:tc>
      </w:tr>
      <w:tr w:rsidR="000E534C" w14:paraId="517119A2" w14:textId="77777777">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914286" w14:textId="77777777" w:rsidR="000E534C" w:rsidRDefault="008E5D06">
            <w:pPr>
              <w:widowControl w:val="0"/>
              <w:rPr>
                <w:b/>
              </w:rPr>
            </w:pPr>
            <w:r>
              <w:rPr>
                <w:b/>
              </w:rPr>
              <w:t>Operational Board</w:t>
            </w:r>
          </w:p>
        </w:tc>
        <w:tc>
          <w:tcPr>
            <w:tcW w:w="6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B1F0D5" w14:textId="77777777" w:rsidR="000E534C" w:rsidRDefault="008E5D06">
            <w:pPr>
              <w:widowControl w:val="0"/>
            </w:pPr>
            <w:r>
              <w:t>the board established in accordance with paragraph 4.1 of this Schedule; and</w:t>
            </w:r>
          </w:p>
        </w:tc>
      </w:tr>
      <w:tr w:rsidR="000E534C" w14:paraId="1B447222" w14:textId="77777777">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F1383C" w14:textId="77777777" w:rsidR="000E534C" w:rsidRDefault="008E5D06">
            <w:pPr>
              <w:widowControl w:val="0"/>
              <w:rPr>
                <w:b/>
              </w:rPr>
            </w:pPr>
            <w:r>
              <w:rPr>
                <w:b/>
              </w:rPr>
              <w:t>Project Manager</w:t>
            </w:r>
          </w:p>
        </w:tc>
        <w:tc>
          <w:tcPr>
            <w:tcW w:w="6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075494" w14:textId="77777777" w:rsidR="000E534C" w:rsidRDefault="008E5D06">
            <w:pPr>
              <w:widowControl w:val="0"/>
            </w:pPr>
            <w:r>
              <w:t>the manager appointed in accordance with paragraph 2.1 of this Schedule.</w:t>
            </w:r>
          </w:p>
        </w:tc>
      </w:tr>
    </w:tbl>
    <w:p w14:paraId="2BDB36F4" w14:textId="77777777" w:rsidR="000E534C" w:rsidRDefault="000E534C"/>
    <w:p w14:paraId="13D7F5C0" w14:textId="77777777" w:rsidR="000E534C" w:rsidRDefault="008E5D06" w:rsidP="00B63608">
      <w:pPr>
        <w:pStyle w:val="Heading3"/>
        <w:numPr>
          <w:ilvl w:val="0"/>
          <w:numId w:val="31"/>
        </w:numPr>
      </w:pPr>
      <w:r>
        <w:t>Project Management</w:t>
      </w:r>
    </w:p>
    <w:p w14:paraId="5EFB88AF" w14:textId="77777777" w:rsidR="000E534C" w:rsidRDefault="008E5D06" w:rsidP="00B63608">
      <w:pPr>
        <w:pStyle w:val="ListParagraph"/>
        <w:numPr>
          <w:ilvl w:val="1"/>
          <w:numId w:val="31"/>
        </w:numPr>
      </w:pPr>
      <w:r>
        <w:t>The Supplier and the Buyer shall each appoint a Project Manager for the purposes of this Contract through whom the provision of the Services and the Deliverables shall be managed day-to-day.</w:t>
      </w:r>
    </w:p>
    <w:p w14:paraId="72B79BC8" w14:textId="77777777" w:rsidR="000E534C" w:rsidRDefault="008E5D06" w:rsidP="00B63608">
      <w:pPr>
        <w:pStyle w:val="ListParagraph"/>
        <w:numPr>
          <w:ilvl w:val="1"/>
          <w:numId w:val="31"/>
        </w:numPr>
      </w:pPr>
      <w:r>
        <w:t>The Parties shall ensure that appropriate resource is made available on a regular basis such that the aims, objectives and specific provisions of this Contract can be fully realised.</w:t>
      </w:r>
    </w:p>
    <w:p w14:paraId="08E02B51" w14:textId="77777777" w:rsidR="000E534C" w:rsidRDefault="008E5D06" w:rsidP="00B63608">
      <w:pPr>
        <w:pStyle w:val="ListParagraph"/>
        <w:numPr>
          <w:ilvl w:val="1"/>
          <w:numId w:val="31"/>
        </w:numPr>
      </w:pPr>
      <w:r>
        <w:t>Without prejudice to paragraph 4 below, the Parties agree to operate the boards specified as set out in the Annex to this Schedule.</w:t>
      </w:r>
    </w:p>
    <w:p w14:paraId="1AEA6605" w14:textId="77777777" w:rsidR="000E534C" w:rsidRDefault="008E5D06" w:rsidP="00B63608">
      <w:pPr>
        <w:pStyle w:val="Heading3"/>
        <w:numPr>
          <w:ilvl w:val="0"/>
          <w:numId w:val="31"/>
        </w:numPr>
      </w:pPr>
      <w:r>
        <w:t>Role of the Supplier Contract Manager</w:t>
      </w:r>
    </w:p>
    <w:p w14:paraId="2D588C02" w14:textId="77777777" w:rsidR="000E534C" w:rsidRDefault="008E5D06" w:rsidP="00B63608">
      <w:pPr>
        <w:pStyle w:val="ListParagraph"/>
        <w:numPr>
          <w:ilvl w:val="1"/>
          <w:numId w:val="31"/>
        </w:numPr>
      </w:pPr>
      <w:r>
        <w:t>The Supplier's Contract Manager's shall be:</w:t>
      </w:r>
    </w:p>
    <w:p w14:paraId="38FFF96D" w14:textId="77777777" w:rsidR="000E534C" w:rsidRDefault="008E5D06" w:rsidP="00B63608">
      <w:pPr>
        <w:pStyle w:val="ListParagraph"/>
        <w:numPr>
          <w:ilvl w:val="2"/>
          <w:numId w:val="31"/>
        </w:numPr>
      </w:pPr>
      <w:r>
        <w:t xml:space="preserve">the primary point of contact to receive communication from the Buyer and will also be the person primarily responsible for providing information to the Buyer; </w:t>
      </w:r>
    </w:p>
    <w:p w14:paraId="4F109620" w14:textId="77777777" w:rsidR="000E534C" w:rsidRDefault="008E5D06" w:rsidP="00B63608">
      <w:pPr>
        <w:pStyle w:val="ListParagraph"/>
        <w:numPr>
          <w:ilvl w:val="2"/>
          <w:numId w:val="31"/>
        </w:numPr>
      </w:pPr>
      <w:r>
        <w:t xml:space="preserve">able to delegate his position to another person at the Supplier but must inform the Buyer before proceeding with the delegation and it will be delegated person's responsibility to fulfil the Contract Manager's responsibilities and obligations; </w:t>
      </w:r>
    </w:p>
    <w:p w14:paraId="4A5C270F" w14:textId="77777777" w:rsidR="000E534C" w:rsidRDefault="008E5D06" w:rsidP="00B63608">
      <w:pPr>
        <w:pStyle w:val="ListParagraph"/>
        <w:numPr>
          <w:ilvl w:val="2"/>
          <w:numId w:val="31"/>
        </w:numPr>
      </w:pPr>
      <w:r>
        <w:t>able to cancel any delegation and recommence the position himself; and</w:t>
      </w:r>
    </w:p>
    <w:p w14:paraId="4C5357B2" w14:textId="77777777" w:rsidR="000E534C" w:rsidRDefault="008E5D06" w:rsidP="00B63608">
      <w:pPr>
        <w:pStyle w:val="ListParagraph"/>
        <w:numPr>
          <w:ilvl w:val="2"/>
          <w:numId w:val="31"/>
        </w:numPr>
      </w:pPr>
      <w:r>
        <w:t xml:space="preserve">replaced only after the Buyer has received notification of the proposed change. </w:t>
      </w:r>
    </w:p>
    <w:p w14:paraId="34581B0F" w14:textId="77777777" w:rsidR="000E534C" w:rsidRDefault="008E5D06" w:rsidP="00B63608">
      <w:pPr>
        <w:pStyle w:val="ListParagraph"/>
        <w:numPr>
          <w:ilvl w:val="1"/>
          <w:numId w:val="31"/>
        </w:numPr>
      </w:pPr>
      <w:r>
        <w:t xml:space="preserve">The Buyer may provide revised instructions to the Supplier's Contract Manager's in regards to the Contract and it will be the Supplier's Contract Manager's responsibility to ensure the information is provided to the Supplier and the actions implemented. </w:t>
      </w:r>
    </w:p>
    <w:p w14:paraId="3312EEA9" w14:textId="77777777" w:rsidR="000E534C" w:rsidRDefault="008E5D06" w:rsidP="00B63608">
      <w:pPr>
        <w:pStyle w:val="ListParagraph"/>
        <w:numPr>
          <w:ilvl w:val="1"/>
          <w:numId w:val="31"/>
        </w:numPr>
      </w:pPr>
      <w:r>
        <w:t>Receipt of communication from the Supplier's Contract Manager's by the Buyer does not absolve the Supplier from its responsibilities, obligations or liabilities under the Contract.</w:t>
      </w:r>
    </w:p>
    <w:p w14:paraId="785A858F" w14:textId="77777777" w:rsidR="000E534C" w:rsidRDefault="008E5D06" w:rsidP="00B63608">
      <w:pPr>
        <w:pStyle w:val="Heading3"/>
        <w:numPr>
          <w:ilvl w:val="0"/>
          <w:numId w:val="31"/>
        </w:numPr>
      </w:pPr>
      <w:r>
        <w:t>Role of the Operational Board</w:t>
      </w:r>
    </w:p>
    <w:p w14:paraId="43C2B9AF" w14:textId="77777777" w:rsidR="000E534C" w:rsidRDefault="008E5D06" w:rsidP="00B63608">
      <w:pPr>
        <w:pStyle w:val="ListParagraph"/>
        <w:numPr>
          <w:ilvl w:val="1"/>
          <w:numId w:val="31"/>
        </w:numPr>
      </w:pPr>
      <w:r>
        <w:t xml:space="preserve"> The Operational Board shall be established by the Buyer for the purposes of this Contract on which the Supplier and the Buyer shall be represented.</w:t>
      </w:r>
    </w:p>
    <w:p w14:paraId="205A366F" w14:textId="77777777" w:rsidR="000E534C" w:rsidRDefault="008E5D06" w:rsidP="00B63608">
      <w:pPr>
        <w:pStyle w:val="ListParagraph"/>
        <w:numPr>
          <w:ilvl w:val="1"/>
          <w:numId w:val="31"/>
        </w:numPr>
      </w:pPr>
      <w:r>
        <w:t>The Operational Board members, frequency and location of board meetings and planned start date by which the board shall be established are set out in the Order Form.</w:t>
      </w:r>
    </w:p>
    <w:p w14:paraId="3FE6FB38" w14:textId="77777777" w:rsidR="000E534C" w:rsidRDefault="008E5D06" w:rsidP="00B63608">
      <w:pPr>
        <w:pStyle w:val="ListParagraph"/>
        <w:numPr>
          <w:ilvl w:val="1"/>
          <w:numId w:val="31"/>
        </w:numPr>
      </w:pPr>
      <w:r>
        <w:t>In the event that either Party wishes to replace any of its appointed board members, that Party shall notify the other in writing for approval by the other Party (such approval not to be unreasonably withheld or delayed). Each Buyer board member shall have at all times a counterpart Supplier board member of equivalent seniority and expertise.</w:t>
      </w:r>
    </w:p>
    <w:p w14:paraId="1B406458" w14:textId="77777777" w:rsidR="000E534C" w:rsidRDefault="008E5D06" w:rsidP="00B63608">
      <w:pPr>
        <w:pStyle w:val="ListParagraph"/>
        <w:numPr>
          <w:ilvl w:val="1"/>
          <w:numId w:val="31"/>
        </w:numPr>
      </w:pPr>
      <w:r>
        <w:t>Each Party shall ensure that its board members shall make all reasonable efforts to attend board meetings at which that board member’s attendance is required. If any board member is not able to attend a board meeting, that person shall use all reasonable endeavours to ensure that a delegate attends the Operational Board meeting in his/her place (wherever possible) and that the delegate is properly briefed and prepared and that he/she is debriefed by such delegate after the board meeting.</w:t>
      </w:r>
    </w:p>
    <w:p w14:paraId="10564502" w14:textId="77777777" w:rsidR="000E534C" w:rsidRDefault="008E5D06" w:rsidP="00B63608">
      <w:pPr>
        <w:pStyle w:val="ListParagraph"/>
        <w:numPr>
          <w:ilvl w:val="1"/>
          <w:numId w:val="31"/>
        </w:numPr>
      </w:pPr>
      <w:r>
        <w:t>The purpose of the Operational Board meetings will be to review the Supplier’s performance under this Contract. The agenda for each meeting shall be set by the Buyer and communicated to the Supplier in advance of that meeting.</w:t>
      </w:r>
    </w:p>
    <w:p w14:paraId="58A22AAD" w14:textId="77777777" w:rsidR="000E534C" w:rsidRDefault="008E5D06" w:rsidP="00B63608">
      <w:pPr>
        <w:pStyle w:val="Heading3"/>
        <w:numPr>
          <w:ilvl w:val="0"/>
          <w:numId w:val="31"/>
        </w:numPr>
      </w:pPr>
      <w:r>
        <w:t>Contract Risk Management</w:t>
      </w:r>
    </w:p>
    <w:p w14:paraId="604C1D97" w14:textId="77777777" w:rsidR="000E534C" w:rsidRDefault="008E5D06" w:rsidP="00B63608">
      <w:pPr>
        <w:pStyle w:val="ListParagraph"/>
        <w:numPr>
          <w:ilvl w:val="1"/>
          <w:numId w:val="31"/>
        </w:numPr>
      </w:pPr>
      <w:r>
        <w:t>Both Parties shall pro-actively manage risks attributed to them under the terms of this Call-Off Contract.</w:t>
      </w:r>
    </w:p>
    <w:p w14:paraId="63181587" w14:textId="77777777" w:rsidR="000E534C" w:rsidRDefault="008E5D06" w:rsidP="00B63608">
      <w:pPr>
        <w:pStyle w:val="ListParagraph"/>
        <w:numPr>
          <w:ilvl w:val="1"/>
          <w:numId w:val="31"/>
        </w:numPr>
      </w:pPr>
      <w:r>
        <w:t>The Supplier shall develop, operate, maintain and amend, as agreed with the Buyer, processes for:</w:t>
      </w:r>
    </w:p>
    <w:p w14:paraId="2DFEB68F" w14:textId="77777777" w:rsidR="000E534C" w:rsidRDefault="008E5D06" w:rsidP="00B63608">
      <w:pPr>
        <w:pStyle w:val="ListParagraph"/>
        <w:numPr>
          <w:ilvl w:val="2"/>
          <w:numId w:val="31"/>
        </w:numPr>
      </w:pPr>
      <w:r>
        <w:t>the identification and management of risks;</w:t>
      </w:r>
    </w:p>
    <w:p w14:paraId="1FAE4F9D" w14:textId="77777777" w:rsidR="000E534C" w:rsidRDefault="008E5D06" w:rsidP="00B63608">
      <w:pPr>
        <w:pStyle w:val="ListParagraph"/>
        <w:numPr>
          <w:ilvl w:val="2"/>
          <w:numId w:val="31"/>
        </w:numPr>
      </w:pPr>
      <w:r>
        <w:t>the identification and management of issues; and</w:t>
      </w:r>
    </w:p>
    <w:p w14:paraId="7D30EE55" w14:textId="77777777" w:rsidR="000E534C" w:rsidRDefault="008E5D06" w:rsidP="00B63608">
      <w:pPr>
        <w:pStyle w:val="ListParagraph"/>
        <w:numPr>
          <w:ilvl w:val="2"/>
          <w:numId w:val="31"/>
        </w:numPr>
      </w:pPr>
      <w:r>
        <w:t>monitoring and controlling project plans.</w:t>
      </w:r>
    </w:p>
    <w:p w14:paraId="59342AD7" w14:textId="77777777" w:rsidR="000E534C" w:rsidRDefault="008E5D06" w:rsidP="00B63608">
      <w:pPr>
        <w:pStyle w:val="ListParagraph"/>
        <w:numPr>
          <w:ilvl w:val="1"/>
          <w:numId w:val="31"/>
        </w:numPr>
      </w:pPr>
      <w:r>
        <w:t>The Supplier allows the Buyer to inspect at any time within working hours the accounts and records which the Supplier is required to keep.</w:t>
      </w:r>
    </w:p>
    <w:p w14:paraId="415C4C9A" w14:textId="77777777" w:rsidR="000E534C" w:rsidRDefault="008E5D06" w:rsidP="00B63608">
      <w:pPr>
        <w:pStyle w:val="ListParagraph"/>
        <w:numPr>
          <w:ilvl w:val="1"/>
          <w:numId w:val="31"/>
        </w:numPr>
      </w:pPr>
      <w:r>
        <w:t xml:space="preserve">The Supplier will maintain a risk register of the risks relating to the Call-Off Contract which the Buyer's and the Supplier have identified. </w:t>
      </w:r>
    </w:p>
    <w:p w14:paraId="0CF38943" w14:textId="77777777" w:rsidR="000E534C" w:rsidRDefault="000E534C">
      <w:pPr>
        <w:pageBreakBefore/>
        <w:spacing w:after="160"/>
      </w:pPr>
    </w:p>
    <w:p w14:paraId="75E59698" w14:textId="77777777" w:rsidR="000E534C" w:rsidRDefault="008E5D06">
      <w:pPr>
        <w:pStyle w:val="Heading3"/>
      </w:pPr>
      <w:r>
        <w:t>Annex: Contract Boards</w:t>
      </w:r>
    </w:p>
    <w:p w14:paraId="03CF3B76" w14:textId="77777777" w:rsidR="000E534C" w:rsidRDefault="008E5D06">
      <w:r>
        <w:t>The Parties agree to operate the following boards at the locations and at the frequencies set out below:</w:t>
      </w:r>
    </w:p>
    <w:p w14:paraId="4028C342" w14:textId="77777777" w:rsidR="00323FBF" w:rsidRDefault="00323FBF"/>
    <w:p w14:paraId="76D786F3" w14:textId="77777777" w:rsidR="00323FBF" w:rsidRDefault="00323FBF" w:rsidP="00323FBF">
      <w:pPr>
        <w:rPr>
          <w:b/>
        </w:rPr>
      </w:pPr>
      <w:r w:rsidRPr="00323FBF">
        <w:rPr>
          <w:b/>
        </w:rPr>
        <w:t>Weekly:</w:t>
      </w:r>
      <w:r w:rsidRPr="00323FBF">
        <w:rPr>
          <w:bCs/>
        </w:rPr>
        <w:t>  Stand-Ups. </w:t>
      </w:r>
    </w:p>
    <w:p w14:paraId="45611F86" w14:textId="77777777" w:rsidR="00323FBF" w:rsidRPr="00323FBF" w:rsidRDefault="00323FBF" w:rsidP="00323FBF">
      <w:pPr>
        <w:rPr>
          <w:b/>
        </w:rPr>
      </w:pPr>
      <w:r>
        <w:rPr>
          <w:b/>
        </w:rPr>
        <w:t xml:space="preserve">- </w:t>
      </w:r>
      <w:r w:rsidRPr="00323FBF">
        <w:rPr>
          <w:bCs/>
        </w:rPr>
        <w:t>Attendance: Authority Contract Manager and Supplier stakeholders.</w:t>
      </w:r>
      <w:r w:rsidRPr="00323FBF">
        <w:rPr>
          <w:b/>
        </w:rPr>
        <w:t xml:space="preserve"> </w:t>
      </w:r>
    </w:p>
    <w:p w14:paraId="3A032C46" w14:textId="77777777" w:rsidR="00323FBF" w:rsidRPr="00323FBF" w:rsidRDefault="00323FBF" w:rsidP="00323FBF">
      <w:pPr>
        <w:rPr>
          <w:b/>
        </w:rPr>
      </w:pPr>
    </w:p>
    <w:p w14:paraId="26C6560B" w14:textId="77777777" w:rsidR="00323FBF" w:rsidRPr="00323FBF" w:rsidRDefault="00323FBF" w:rsidP="00323FBF">
      <w:pPr>
        <w:rPr>
          <w:bCs/>
        </w:rPr>
      </w:pPr>
      <w:r w:rsidRPr="00323FBF">
        <w:rPr>
          <w:b/>
        </w:rPr>
        <w:t>Monthly:</w:t>
      </w:r>
      <w:r w:rsidRPr="00323FBF">
        <w:rPr>
          <w:bCs/>
        </w:rPr>
        <w:t> Review of delivered statement of Work</w:t>
      </w:r>
    </w:p>
    <w:p w14:paraId="21DFAAF5" w14:textId="77777777" w:rsidR="00323FBF" w:rsidRPr="00323FBF" w:rsidRDefault="00323FBF" w:rsidP="00323FBF">
      <w:pPr>
        <w:rPr>
          <w:bCs/>
        </w:rPr>
      </w:pPr>
      <w:r w:rsidRPr="00323FBF">
        <w:rPr>
          <w:bCs/>
        </w:rPr>
        <w:t xml:space="preserve"> – Attendance: Authority Contract Manager and Supplier stakeholders. </w:t>
      </w:r>
    </w:p>
    <w:p w14:paraId="1CAE2D02" w14:textId="77777777" w:rsidR="00323FBF" w:rsidRPr="00323FBF" w:rsidRDefault="00323FBF" w:rsidP="00323FBF">
      <w:pPr>
        <w:rPr>
          <w:b/>
        </w:rPr>
      </w:pPr>
    </w:p>
    <w:p w14:paraId="61015B73" w14:textId="77777777" w:rsidR="00323FBF" w:rsidRDefault="00323FBF">
      <w:pPr>
        <w:rPr>
          <w:bCs/>
        </w:rPr>
      </w:pPr>
      <w:r w:rsidRPr="00323FBF">
        <w:rPr>
          <w:b/>
        </w:rPr>
        <w:t>Quarterly:</w:t>
      </w:r>
      <w:r w:rsidRPr="00323FBF">
        <w:rPr>
          <w:bCs/>
        </w:rPr>
        <w:t> Performance Review Meetings </w:t>
      </w:r>
    </w:p>
    <w:p w14:paraId="0C1E2DB0" w14:textId="77777777" w:rsidR="000E534C" w:rsidRPr="00323FBF" w:rsidRDefault="00323FBF">
      <w:pPr>
        <w:rPr>
          <w:bCs/>
        </w:rPr>
        <w:sectPr w:rsidR="000E534C" w:rsidRPr="00323FBF">
          <w:headerReference w:type="even" r:id="rId96"/>
          <w:headerReference w:type="default" r:id="rId97"/>
          <w:footerReference w:type="even" r:id="rId98"/>
          <w:footerReference w:type="default" r:id="rId99"/>
          <w:headerReference w:type="first" r:id="rId100"/>
          <w:footerReference w:type="first" r:id="rId101"/>
          <w:pgSz w:w="11906" w:h="16838"/>
          <w:pgMar w:top="1440" w:right="1440" w:bottom="1440" w:left="1440" w:header="709" w:footer="709" w:gutter="0"/>
          <w:cols w:space="720"/>
        </w:sectPr>
      </w:pPr>
      <w:r w:rsidRPr="00323FBF">
        <w:rPr>
          <w:bCs/>
        </w:rPr>
        <w:t>– Attendance: Finance, Commercial, Authority Contract Manager and Supplier stakeholders.</w:t>
      </w:r>
    </w:p>
    <w:p w14:paraId="7CCB636B" w14:textId="77777777" w:rsidR="000E534C" w:rsidRDefault="008E5D06" w:rsidP="00323FBF">
      <w:pPr>
        <w:pStyle w:val="Heading2"/>
      </w:pPr>
      <w:bookmarkStart w:id="41" w:name="_Toc59107431"/>
      <w:r>
        <w:t>Call-Off Schedule 16 (Benchmarking)</w:t>
      </w:r>
      <w:bookmarkEnd w:id="41"/>
      <w:r w:rsidR="00844B7E">
        <w:t xml:space="preserve"> – Not Applicable</w:t>
      </w:r>
      <w:r>
        <w:t xml:space="preserve"> </w:t>
      </w:r>
    </w:p>
    <w:p w14:paraId="21B1FFB3" w14:textId="77777777" w:rsidR="00844B7E" w:rsidRDefault="00844B7E">
      <w:pPr>
        <w:pStyle w:val="Heading2"/>
        <w:sectPr w:rsidR="00844B7E">
          <w:headerReference w:type="even" r:id="rId102"/>
          <w:headerReference w:type="default" r:id="rId103"/>
          <w:footerReference w:type="even" r:id="rId104"/>
          <w:footerReference w:type="default" r:id="rId105"/>
          <w:headerReference w:type="first" r:id="rId106"/>
          <w:footerReference w:type="first" r:id="rId107"/>
          <w:pgSz w:w="11906" w:h="16838"/>
          <w:pgMar w:top="1440" w:right="1440" w:bottom="1440" w:left="1440" w:header="709" w:footer="709" w:gutter="0"/>
          <w:cols w:space="720"/>
        </w:sectPr>
      </w:pPr>
      <w:bookmarkStart w:id="42" w:name="_Toc59107432"/>
    </w:p>
    <w:p w14:paraId="44AB4B5F" w14:textId="77777777" w:rsidR="000E534C" w:rsidRDefault="008E5D06">
      <w:pPr>
        <w:pStyle w:val="Heading2"/>
      </w:pPr>
      <w:r>
        <w:t>Call-Off Schedule 17 (MOD Terms)</w:t>
      </w:r>
      <w:bookmarkEnd w:id="42"/>
    </w:p>
    <w:p w14:paraId="7A775114" w14:textId="77777777" w:rsidR="000E534C" w:rsidRDefault="008E5D06" w:rsidP="00B63608">
      <w:pPr>
        <w:pStyle w:val="Heading3"/>
        <w:numPr>
          <w:ilvl w:val="0"/>
          <w:numId w:val="32"/>
        </w:numPr>
      </w:pPr>
      <w:r>
        <w:t>Definitions</w:t>
      </w:r>
    </w:p>
    <w:p w14:paraId="4E6E56BD" w14:textId="77777777" w:rsidR="000E534C" w:rsidRDefault="008E5D06" w:rsidP="00B63608">
      <w:pPr>
        <w:pStyle w:val="ListParagraph"/>
        <w:numPr>
          <w:ilvl w:val="1"/>
          <w:numId w:val="33"/>
        </w:numPr>
      </w:pPr>
      <w:r>
        <w:t>In this Schedule, the following words shall have the following meanings and they shall supplement Joint Schedule 1 (Definitions):</w:t>
      </w:r>
    </w:p>
    <w:tbl>
      <w:tblPr>
        <w:tblW w:w="9016" w:type="dxa"/>
        <w:tblCellMar>
          <w:left w:w="10" w:type="dxa"/>
          <w:right w:w="10" w:type="dxa"/>
        </w:tblCellMar>
        <w:tblLook w:val="0000" w:firstRow="0" w:lastRow="0" w:firstColumn="0" w:lastColumn="0" w:noHBand="0" w:noVBand="0"/>
      </w:tblPr>
      <w:tblGrid>
        <w:gridCol w:w="3397"/>
        <w:gridCol w:w="5619"/>
      </w:tblGrid>
      <w:tr w:rsidR="000E534C" w14:paraId="5BCEA908" w14:textId="77777777">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026ED8" w14:textId="77777777" w:rsidR="000E534C" w:rsidRDefault="008E5D06">
            <w:pPr>
              <w:widowControl w:val="0"/>
              <w:rPr>
                <w:b/>
              </w:rPr>
            </w:pPr>
            <w:r>
              <w:rPr>
                <w:b/>
              </w:rPr>
              <w:t>Term</w:t>
            </w:r>
          </w:p>
        </w:tc>
        <w:tc>
          <w:tcPr>
            <w:tcW w:w="5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633AAC" w14:textId="77777777" w:rsidR="000E534C" w:rsidRDefault="008E5D06">
            <w:pPr>
              <w:widowControl w:val="0"/>
              <w:rPr>
                <w:b/>
              </w:rPr>
            </w:pPr>
            <w:r>
              <w:rPr>
                <w:b/>
              </w:rPr>
              <w:t>Definition</w:t>
            </w:r>
          </w:p>
        </w:tc>
      </w:tr>
      <w:tr w:rsidR="000E534C" w14:paraId="61F9B614" w14:textId="77777777">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377BDD" w14:textId="77777777" w:rsidR="000E534C" w:rsidRDefault="008E5D06">
            <w:pPr>
              <w:widowControl w:val="0"/>
              <w:rPr>
                <w:b/>
              </w:rPr>
            </w:pPr>
            <w:r>
              <w:rPr>
                <w:b/>
              </w:rPr>
              <w:t>MOD Terms and Conditions</w:t>
            </w:r>
          </w:p>
        </w:tc>
        <w:tc>
          <w:tcPr>
            <w:tcW w:w="5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978C99" w14:textId="77777777" w:rsidR="000E534C" w:rsidRDefault="008E5D06">
            <w:pPr>
              <w:widowControl w:val="0"/>
            </w:pPr>
            <w:r>
              <w:t>the terms and conditions listed in this Schedule;</w:t>
            </w:r>
          </w:p>
        </w:tc>
      </w:tr>
      <w:tr w:rsidR="000E534C" w14:paraId="3EF7CF33" w14:textId="77777777">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CAF7B4" w14:textId="77777777" w:rsidR="000E534C" w:rsidRDefault="008E5D06">
            <w:pPr>
              <w:widowControl w:val="0"/>
              <w:rPr>
                <w:b/>
              </w:rPr>
            </w:pPr>
            <w:r>
              <w:rPr>
                <w:b/>
              </w:rPr>
              <w:t>MOD Site</w:t>
            </w:r>
          </w:p>
        </w:tc>
        <w:tc>
          <w:tcPr>
            <w:tcW w:w="5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8D9772" w14:textId="77777777" w:rsidR="000E534C" w:rsidRDefault="008E5D06">
            <w:pPr>
              <w:widowControl w:val="0"/>
            </w:pPr>
            <w:r>
              <w:t>shall include any of Her Majesty's Ships or Vessels and Service Stations; and</w:t>
            </w:r>
          </w:p>
        </w:tc>
      </w:tr>
      <w:tr w:rsidR="000E534C" w14:paraId="4046A441" w14:textId="77777777">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D4A8C0" w14:textId="77777777" w:rsidR="000E534C" w:rsidRDefault="008E5D06">
            <w:pPr>
              <w:widowControl w:val="0"/>
              <w:rPr>
                <w:b/>
              </w:rPr>
            </w:pPr>
            <w:r>
              <w:rPr>
                <w:b/>
              </w:rPr>
              <w:t>Officer in charge</w:t>
            </w:r>
          </w:p>
        </w:tc>
        <w:tc>
          <w:tcPr>
            <w:tcW w:w="5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5AA3B1" w14:textId="77777777" w:rsidR="000E534C" w:rsidRDefault="008E5D06">
            <w:pPr>
              <w:widowControl w:val="0"/>
            </w:pPr>
            <w:r>
              <w:t>shall include Officers Commanding Service Stations, Ships' Masters or Senior Officers, and Officers superintending Government Establishments.</w:t>
            </w:r>
          </w:p>
        </w:tc>
      </w:tr>
    </w:tbl>
    <w:p w14:paraId="71181B1E" w14:textId="77777777" w:rsidR="000E534C" w:rsidRDefault="008E5D06" w:rsidP="00B63608">
      <w:pPr>
        <w:pStyle w:val="Heading3"/>
        <w:numPr>
          <w:ilvl w:val="0"/>
          <w:numId w:val="32"/>
        </w:numPr>
      </w:pPr>
      <w:r>
        <w:t>Access to MOD sites</w:t>
      </w:r>
    </w:p>
    <w:p w14:paraId="44D52F01" w14:textId="77777777" w:rsidR="000E534C" w:rsidRDefault="008E5D06" w:rsidP="00B63608">
      <w:pPr>
        <w:pStyle w:val="ListParagraph"/>
        <w:numPr>
          <w:ilvl w:val="1"/>
          <w:numId w:val="32"/>
        </w:numPr>
      </w:pPr>
      <w:r>
        <w:t xml:space="preserve">The Buyer shall issue passes for those representatives of the Supplier who are approved for admission to the MOD Site and a representative shall not be admitted unless in possession of such a pass. Passes shall remain the property of the Buyer and shall be surrendered on demand or on completion of the supply of the Deliverables. </w:t>
      </w:r>
    </w:p>
    <w:p w14:paraId="417922CA" w14:textId="77777777" w:rsidR="000E534C" w:rsidRDefault="008E5D06" w:rsidP="00B63608">
      <w:pPr>
        <w:pStyle w:val="ListParagraph"/>
        <w:numPr>
          <w:ilvl w:val="1"/>
          <w:numId w:val="32"/>
        </w:numPr>
      </w:pPr>
      <w:r>
        <w:t>The Supplier's representatives when employed within the boundaries of a MOD Site, shall comply with such rules, regulations and requirements (including those relating to security arrangements) as may be in force for the time being for the conduct of staff at that MOD Site. When on board ship, compliance shall be with the Ship's Regulations as interpreted by the Officer in charge. Details of such rules, regulations and requirements shall be provided, on request, by the Officer in charge.</w:t>
      </w:r>
    </w:p>
    <w:p w14:paraId="5F3868A9" w14:textId="77777777" w:rsidR="000E534C" w:rsidRDefault="008E5D06" w:rsidP="00B63608">
      <w:pPr>
        <w:pStyle w:val="ListParagraph"/>
        <w:numPr>
          <w:ilvl w:val="1"/>
          <w:numId w:val="32"/>
        </w:numPr>
      </w:pPr>
      <w:r>
        <w:t>The Supplier shall be responsible for the living accommodation and maintenance of its representatives while they are employed at a MOD Site. Sleeping accommodation and messing facilities, if required, may be provided by the Buyer wherever possible, at the discretion of the Officer in charge, at a cost fixed in accordance with current Ministry of Defence regulations. At MOD Sites overseas, accommodation and messing facilities, if required, shall be provided wherever possible. The status to be accorded to the Supplier's staff for messing purposes shall be at the discretion of the Officer in charge who shall, wherever possible give his decision before the commencement of this Contract where so asked by the Supplier. When sleeping accommodation and messing facilities are not available, a certificate to this effect may be required by the Buyer and shall be obtained by the Supplier from the Officer in charge. Such certificate shall be presented to the Buyer with other evidence relating to the costs of this Contract.</w:t>
      </w:r>
    </w:p>
    <w:p w14:paraId="12140DF7" w14:textId="77777777" w:rsidR="000E534C" w:rsidRDefault="008E5D06" w:rsidP="00B63608">
      <w:pPr>
        <w:pStyle w:val="ListParagraph"/>
        <w:numPr>
          <w:ilvl w:val="1"/>
          <w:numId w:val="32"/>
        </w:numPr>
      </w:pPr>
      <w:r>
        <w:t>Where the Supplier's representatives are required by this Contract to join or visit a Site overseas, transport between the United Kingdom and the place of duty (but excluding transport within the United Kingdom) shall be provided for them free of charge by the Ministry of Defence whenever possible, normally by Royal Air Force or by MOD chartered aircraft. The Supplier shall make such arrangements through the Technical Branch named for this purpose in the Buyer Contract Details. When such transport is not available within a reasonable time, or in circumstances where the Supplier wishes its representatives to accompany material for installation which it is to arrange to be delivered, the Supplier shall make its own transport arrangements. The Buyer shall reimburse the Supplier's reasonable costs for such transport of its representatives on presentation of evidence supporting the use of alternative transport and of the costs involved. Transport of the Supplier's representatives locally overseas which is necessary for the purpose of this Contract shall be provided wherever possible by the Ministry of Defence, or by the Officer in charge and, where so provided, shall be free of charge.</w:t>
      </w:r>
    </w:p>
    <w:p w14:paraId="266865CB" w14:textId="77777777" w:rsidR="000E534C" w:rsidRDefault="008E5D06" w:rsidP="00B63608">
      <w:pPr>
        <w:pStyle w:val="ListParagraph"/>
        <w:numPr>
          <w:ilvl w:val="1"/>
          <w:numId w:val="32"/>
        </w:numPr>
      </w:pPr>
      <w:r>
        <w:t>Out-patient medical treatment given to the Supplier's representatives by a Service Medical Officer or other Government Medical Officer at a Site overseas shall be free of charge. Treatment in a Service hospital or medical centre, dental treatment, the provision of dentures or spectacles, conveyance to and from a hospital, medical centre or surgery not within the Site and transportation of the Supplier's representatives back to the United Kingdom, or elsewhere, for medical reasons, shall be charged to the Supplier at rates fixed in accordance with current Ministry of Defence regulations.</w:t>
      </w:r>
    </w:p>
    <w:p w14:paraId="0E15E4E8" w14:textId="77777777" w:rsidR="000E534C" w:rsidRDefault="008E5D06" w:rsidP="00B63608">
      <w:pPr>
        <w:pStyle w:val="ListParagraph"/>
        <w:numPr>
          <w:ilvl w:val="1"/>
          <w:numId w:val="32"/>
        </w:numPr>
      </w:pPr>
      <w:r>
        <w:t>Accidents to the Supplier's representatives which ordinarily require to be reported in accordance with Health and Safety at Work etc. Act 1974, shall be reported to the Officer in charge so that the Inspector of Factories may be informed.</w:t>
      </w:r>
    </w:p>
    <w:p w14:paraId="78FB48AF" w14:textId="77777777" w:rsidR="000E534C" w:rsidRDefault="008E5D06" w:rsidP="00B63608">
      <w:pPr>
        <w:pStyle w:val="ListParagraph"/>
        <w:numPr>
          <w:ilvl w:val="1"/>
          <w:numId w:val="32"/>
        </w:numPr>
      </w:pPr>
      <w:r>
        <w:t>No assistance from public funds, and no messing facilities, accommodation or transport overseas shall be provided for dependants or members of the families of the Supplier's representatives. Medical or necessary dental treatment may, however, be provided for dependants or members of families on repayment at current Ministry of Defence rates.</w:t>
      </w:r>
    </w:p>
    <w:p w14:paraId="5B204873" w14:textId="77777777" w:rsidR="000E534C" w:rsidRDefault="008E5D06" w:rsidP="00B63608">
      <w:pPr>
        <w:pStyle w:val="ListParagraph"/>
        <w:numPr>
          <w:ilvl w:val="1"/>
          <w:numId w:val="32"/>
        </w:numPr>
      </w:pPr>
      <w:r>
        <w:t>The Supplier shall, wherever possible, arrange for funds to be provided to its representatives overseas through normal banking channels (e.g. by travellers' cheques).  If banking or other suitable facilities are not available, the Buyer shall, upon request by the Supplier and subject to any limitation required by the Supplier, make arrangements for payments, converted at the prevailing rate of exchange (where applicable), to be made at the Site to which the Supplier's representatives are attached. All such advances made by the Buyer shall be recovered from the Supplier</w:t>
      </w:r>
    </w:p>
    <w:p w14:paraId="00884CC2" w14:textId="77777777" w:rsidR="000E534C" w:rsidRDefault="008E5D06" w:rsidP="00B63608">
      <w:pPr>
        <w:pStyle w:val="Heading3"/>
        <w:numPr>
          <w:ilvl w:val="0"/>
          <w:numId w:val="32"/>
        </w:numPr>
      </w:pPr>
      <w:r>
        <w:t>DEFCONS and DEFFORMS</w:t>
      </w:r>
    </w:p>
    <w:p w14:paraId="07F54DF3" w14:textId="77777777" w:rsidR="000E534C" w:rsidRDefault="008E5D06" w:rsidP="00B63608">
      <w:pPr>
        <w:pStyle w:val="ListParagraph"/>
        <w:numPr>
          <w:ilvl w:val="1"/>
          <w:numId w:val="32"/>
        </w:numPr>
      </w:pPr>
      <w:r>
        <w:t>The DEFCONS and DEFORMS listed in Annex 1 to this Schedule are incorporated into this Contract.</w:t>
      </w:r>
    </w:p>
    <w:p w14:paraId="68BC21D7" w14:textId="77777777" w:rsidR="000E534C" w:rsidRDefault="008E5D06" w:rsidP="00B63608">
      <w:pPr>
        <w:pStyle w:val="ListParagraph"/>
        <w:numPr>
          <w:ilvl w:val="1"/>
          <w:numId w:val="32"/>
        </w:numPr>
      </w:pPr>
      <w:r>
        <w:t>Where a DEFCON or DEFORM is updated or replaced the reference shall be taken as referring to the updated or replacement DEFCON or DEFORM from time to time.</w:t>
      </w:r>
    </w:p>
    <w:p w14:paraId="146B3426" w14:textId="77777777" w:rsidR="000E534C" w:rsidRDefault="008E5D06" w:rsidP="00B63608">
      <w:pPr>
        <w:pStyle w:val="ListParagraph"/>
        <w:numPr>
          <w:ilvl w:val="1"/>
          <w:numId w:val="32"/>
        </w:numPr>
      </w:pPr>
      <w:r>
        <w:t xml:space="preserve">In the event of a conflict between any DEFCONs and DEFFORMS listed in the Order Form and the other terms in a Call Off Contract, the DEFCONs and DEFFORMS shall prevail. </w:t>
      </w:r>
    </w:p>
    <w:p w14:paraId="6FBC5B56" w14:textId="77777777" w:rsidR="000E534C" w:rsidRDefault="008E5D06" w:rsidP="00B63608">
      <w:pPr>
        <w:pStyle w:val="Heading3"/>
        <w:numPr>
          <w:ilvl w:val="0"/>
          <w:numId w:val="32"/>
        </w:numPr>
      </w:pPr>
      <w:r>
        <w:t>Authorisation by the Crown for use of third party intellectual property rights</w:t>
      </w:r>
    </w:p>
    <w:p w14:paraId="2808E1AA" w14:textId="77777777" w:rsidR="000E534C" w:rsidRDefault="008E5D06" w:rsidP="00B63608">
      <w:pPr>
        <w:pStyle w:val="ListParagraph"/>
        <w:numPr>
          <w:ilvl w:val="1"/>
          <w:numId w:val="32"/>
        </w:numPr>
      </w:pPr>
      <w:r>
        <w:t>Notwithstanding any other provisions of the Call Off Contract and for the avoidance of doubt, award of the Call Off Contract by the Buyer and placement of any contract task under it does not constitute an authorisation by the Crown under Sections 55 and 56 of the Patents Act 1977 or Section 12 of the Registered Designs Act 1949. The Supplier acknowledges that any such authorisation by the Buyer under its statutory powers must be expressly provided in writing, with reference to the acts authorised and the specific intellectual property involved.</w:t>
      </w:r>
    </w:p>
    <w:p w14:paraId="77C5EE20" w14:textId="77777777" w:rsidR="000E534C" w:rsidRDefault="000E534C"/>
    <w:p w14:paraId="7F4D4ABE" w14:textId="77777777" w:rsidR="000E534C" w:rsidRDefault="000E534C"/>
    <w:p w14:paraId="53394472" w14:textId="77777777" w:rsidR="000E534C" w:rsidRDefault="008E5D06" w:rsidP="006E60DE">
      <w:pPr>
        <w:pStyle w:val="Heading3"/>
      </w:pPr>
      <w:r>
        <w:t>ANNEX 1: DEFCONS and DEFFORMS</w:t>
      </w:r>
    </w:p>
    <w:p w14:paraId="5703B922" w14:textId="77777777" w:rsidR="000E534C" w:rsidRDefault="008E5D06">
      <w:r>
        <w:t xml:space="preserve">The full text of Defence Conditions (DEFCONs) and Defence Forms (DEFFORMS) are at: </w:t>
      </w:r>
      <w:hyperlink r:id="rId108" w:history="1">
        <w:r>
          <w:rPr>
            <w:rStyle w:val="Hyperlink"/>
          </w:rPr>
          <w:t>https://www.gov.uk/acquisition-operating-framework</w:t>
        </w:r>
      </w:hyperlink>
      <w:r>
        <w:t>.</w:t>
      </w:r>
    </w:p>
    <w:p w14:paraId="44E22086" w14:textId="77777777" w:rsidR="000E534C" w:rsidRDefault="008E5D06">
      <w:r>
        <w:t>The following MOD DEFCONs and DEFFORMs form part of this contract:</w:t>
      </w:r>
    </w:p>
    <w:p w14:paraId="32067FFC" w14:textId="77777777" w:rsidR="000E534C" w:rsidRDefault="000E534C"/>
    <w:p w14:paraId="3E68AF14" w14:textId="77777777" w:rsidR="000E534C" w:rsidRDefault="008E5D06">
      <w:pPr>
        <w:pStyle w:val="Heading4"/>
      </w:pPr>
      <w:r>
        <w:t>DEFCONs</w:t>
      </w:r>
    </w:p>
    <w:p w14:paraId="51116583" w14:textId="77777777" w:rsidR="006E60DE" w:rsidRDefault="008E5D06">
      <w:pPr>
        <w:spacing w:after="0"/>
        <w:rPr>
          <w:rFonts w:cs="Arial"/>
          <w:color w:val="0B0C0C"/>
          <w:shd w:val="clear" w:color="auto" w:fill="FFFFFF"/>
        </w:rPr>
      </w:pPr>
      <w:r>
        <w:br/>
      </w:r>
      <w:r>
        <w:rPr>
          <w:rFonts w:cs="Arial"/>
          <w:color w:val="0B0C0C"/>
          <w:shd w:val="clear" w:color="auto" w:fill="FFFFFF"/>
        </w:rPr>
        <w:t xml:space="preserve">DEFCON 5J </w:t>
      </w:r>
      <w:r w:rsidR="00A15AEC">
        <w:rPr>
          <w:rFonts w:cs="Arial"/>
          <w:color w:val="0B0C0C"/>
          <w:shd w:val="clear" w:color="auto" w:fill="FFFFFF"/>
        </w:rPr>
        <w:t xml:space="preserve">(Edn 18/11/16) </w:t>
      </w:r>
      <w:r>
        <w:rPr>
          <w:rFonts w:cs="Arial"/>
          <w:color w:val="0B0C0C"/>
          <w:shd w:val="clear" w:color="auto" w:fill="FFFFFF"/>
        </w:rPr>
        <w:t>Unique Identifiers</w:t>
      </w:r>
      <w:r>
        <w:rPr>
          <w:rFonts w:cs="Arial"/>
          <w:color w:val="0B0C0C"/>
        </w:rPr>
        <w:br/>
      </w:r>
      <w:r>
        <w:rPr>
          <w:rFonts w:cs="Arial"/>
          <w:color w:val="0B0C0C"/>
          <w:shd w:val="clear" w:color="auto" w:fill="FFFFFF"/>
        </w:rPr>
        <w:t xml:space="preserve">DEFCON 76 </w:t>
      </w:r>
      <w:r w:rsidR="00A15AEC">
        <w:rPr>
          <w:rFonts w:cs="Arial"/>
          <w:color w:val="0B0C0C"/>
          <w:shd w:val="clear" w:color="auto" w:fill="FFFFFF"/>
        </w:rPr>
        <w:t xml:space="preserve">(Edn </w:t>
      </w:r>
      <w:r w:rsidR="00F662E9" w:rsidRPr="00F662E9">
        <w:rPr>
          <w:rFonts w:cs="Arial"/>
          <w:color w:val="0B0C0C"/>
          <w:shd w:val="clear" w:color="auto" w:fill="FFFFFF"/>
        </w:rPr>
        <w:t>11/22</w:t>
      </w:r>
      <w:r w:rsidR="00A15AEC">
        <w:rPr>
          <w:rFonts w:cs="Arial"/>
          <w:color w:val="0B0C0C"/>
          <w:shd w:val="clear" w:color="auto" w:fill="FFFFFF"/>
        </w:rPr>
        <w:t xml:space="preserve">) </w:t>
      </w:r>
      <w:r>
        <w:rPr>
          <w:rFonts w:cs="Arial"/>
          <w:color w:val="0B0C0C"/>
          <w:shd w:val="clear" w:color="auto" w:fill="FFFFFF"/>
        </w:rPr>
        <w:t>Contractor's Personnel</w:t>
      </w:r>
      <w:r w:rsidR="00A15AEC">
        <w:rPr>
          <w:rFonts w:cs="Arial"/>
          <w:color w:val="0B0C0C"/>
          <w:shd w:val="clear" w:color="auto" w:fill="FFFFFF"/>
        </w:rPr>
        <w:t xml:space="preserve"> at Government Establishments</w:t>
      </w:r>
      <w:r>
        <w:rPr>
          <w:rFonts w:cs="Arial"/>
          <w:color w:val="0B0C0C"/>
        </w:rPr>
        <w:br/>
      </w:r>
      <w:r>
        <w:rPr>
          <w:rFonts w:cs="Arial"/>
          <w:color w:val="0B0C0C"/>
          <w:shd w:val="clear" w:color="auto" w:fill="FFFFFF"/>
        </w:rPr>
        <w:t xml:space="preserve">DEFCON 129J </w:t>
      </w:r>
      <w:r w:rsidR="00A15AEC">
        <w:rPr>
          <w:rFonts w:cs="Arial"/>
          <w:color w:val="0B0C0C"/>
          <w:shd w:val="clear" w:color="auto" w:fill="FFFFFF"/>
        </w:rPr>
        <w:t xml:space="preserve">(Edn 18/11/16) </w:t>
      </w:r>
      <w:r>
        <w:rPr>
          <w:rFonts w:cs="Arial"/>
          <w:color w:val="0B0C0C"/>
          <w:shd w:val="clear" w:color="auto" w:fill="FFFFFF"/>
        </w:rPr>
        <w:t>Business Delivery Form</w:t>
      </w:r>
      <w:r>
        <w:rPr>
          <w:rFonts w:cs="Arial"/>
          <w:color w:val="0B0C0C"/>
        </w:rPr>
        <w:br/>
      </w:r>
      <w:r>
        <w:rPr>
          <w:rFonts w:cs="Arial"/>
          <w:color w:val="0B0C0C"/>
          <w:shd w:val="clear" w:color="auto" w:fill="FFFFFF"/>
        </w:rPr>
        <w:t xml:space="preserve">DEFCON 513 </w:t>
      </w:r>
      <w:r w:rsidR="00A15AEC">
        <w:rPr>
          <w:rFonts w:cs="Arial"/>
          <w:color w:val="0B0C0C"/>
          <w:shd w:val="clear" w:color="auto" w:fill="FFFFFF"/>
        </w:rPr>
        <w:t>(Edn 0</w:t>
      </w:r>
      <w:r w:rsidR="00EE50DC">
        <w:rPr>
          <w:rFonts w:cs="Arial"/>
          <w:color w:val="0B0C0C"/>
          <w:shd w:val="clear" w:color="auto" w:fill="FFFFFF"/>
        </w:rPr>
        <w:t>7/24</w:t>
      </w:r>
      <w:r w:rsidR="00A15AEC">
        <w:rPr>
          <w:rFonts w:cs="Arial"/>
          <w:color w:val="0B0C0C"/>
          <w:shd w:val="clear" w:color="auto" w:fill="FFFFFF"/>
        </w:rPr>
        <w:t xml:space="preserve">) </w:t>
      </w:r>
      <w:r>
        <w:rPr>
          <w:rFonts w:cs="Arial"/>
          <w:color w:val="0B0C0C"/>
          <w:shd w:val="clear" w:color="auto" w:fill="FFFFFF"/>
        </w:rPr>
        <w:t>Value Added Tax (VAT)</w:t>
      </w:r>
      <w:r w:rsidR="00A15AEC">
        <w:rPr>
          <w:rFonts w:cs="Arial"/>
          <w:color w:val="0B0C0C"/>
          <w:shd w:val="clear" w:color="auto" w:fill="FFFFFF"/>
        </w:rPr>
        <w:t xml:space="preserve"> and Other Taxes</w:t>
      </w:r>
      <w:r>
        <w:rPr>
          <w:rFonts w:cs="Arial"/>
          <w:color w:val="0B0C0C"/>
        </w:rPr>
        <w:br/>
      </w:r>
      <w:r>
        <w:rPr>
          <w:rFonts w:cs="Arial"/>
          <w:color w:val="0B0C0C"/>
          <w:shd w:val="clear" w:color="auto" w:fill="FFFFFF"/>
        </w:rPr>
        <w:t>DEFCON 516 (Edn 04/12) Equality</w:t>
      </w:r>
      <w:r>
        <w:rPr>
          <w:rFonts w:cs="Arial"/>
          <w:color w:val="0B0C0C"/>
        </w:rPr>
        <w:br/>
      </w:r>
      <w:r>
        <w:rPr>
          <w:rFonts w:cs="Arial"/>
          <w:color w:val="0B0C0C"/>
          <w:shd w:val="clear" w:color="auto" w:fill="FFFFFF"/>
        </w:rPr>
        <w:t>DEFCON 518 (Edn 02/17) Transfer</w:t>
      </w:r>
      <w:r>
        <w:rPr>
          <w:rFonts w:cs="Arial"/>
          <w:color w:val="0B0C0C"/>
        </w:rPr>
        <w:br/>
      </w:r>
      <w:r>
        <w:rPr>
          <w:rFonts w:cs="Arial"/>
          <w:color w:val="0B0C0C"/>
          <w:shd w:val="clear" w:color="auto" w:fill="FFFFFF"/>
        </w:rPr>
        <w:t>DEFCON 531 (Edn 09/21) Disclosure of Information</w:t>
      </w:r>
    </w:p>
    <w:p w14:paraId="237024DD" w14:textId="77777777" w:rsidR="0082313A" w:rsidRDefault="006E60DE" w:rsidP="006505B7">
      <w:pPr>
        <w:spacing w:after="0"/>
        <w:rPr>
          <w:rFonts w:cs="Arial"/>
          <w:color w:val="0B0C0C"/>
          <w:shd w:val="clear" w:color="auto" w:fill="FFFFFF"/>
        </w:rPr>
      </w:pPr>
      <w:r>
        <w:rPr>
          <w:rFonts w:cs="Arial"/>
          <w:color w:val="0B0C0C"/>
          <w:shd w:val="clear" w:color="auto" w:fill="FFFFFF"/>
        </w:rPr>
        <w:t xml:space="preserve">DEFCON 532B (Edn </w:t>
      </w:r>
      <w:r w:rsidR="00D17A7E" w:rsidRPr="00D17A7E">
        <w:rPr>
          <w:rFonts w:cs="Arial"/>
          <w:color w:val="0B0C0C"/>
          <w:shd w:val="clear" w:color="auto" w:fill="FFFFFF"/>
        </w:rPr>
        <w:t>12/22</w:t>
      </w:r>
      <w:r>
        <w:rPr>
          <w:rFonts w:cs="Arial"/>
          <w:color w:val="0B0C0C"/>
          <w:shd w:val="clear" w:color="auto" w:fill="FFFFFF"/>
        </w:rPr>
        <w:t xml:space="preserve">) </w:t>
      </w:r>
      <w:r>
        <w:t>Protection of Personal Data (Where Personal Data is being processed on behalf of the Authority)</w:t>
      </w:r>
      <w:r w:rsidR="008E5D06">
        <w:rPr>
          <w:rFonts w:cs="Arial"/>
          <w:color w:val="0B0C0C"/>
        </w:rPr>
        <w:br/>
      </w:r>
      <w:r w:rsidR="008E5D06">
        <w:rPr>
          <w:rFonts w:cs="Arial"/>
          <w:color w:val="0B0C0C"/>
          <w:shd w:val="clear" w:color="auto" w:fill="FFFFFF"/>
        </w:rPr>
        <w:t>DEFCON 534 (Edn 06/21) Subcontracting and Prompt Payment</w:t>
      </w:r>
      <w:r w:rsidR="008E5D06">
        <w:rPr>
          <w:rFonts w:cs="Arial"/>
          <w:color w:val="0B0C0C"/>
        </w:rPr>
        <w:br/>
      </w:r>
      <w:r w:rsidR="008E5D06">
        <w:rPr>
          <w:rFonts w:cs="Arial"/>
          <w:color w:val="0B0C0C"/>
          <w:shd w:val="clear" w:color="auto" w:fill="FFFFFF"/>
        </w:rPr>
        <w:t>DEFCON 537 (Edn 12/21) Rights Of Third Parties</w:t>
      </w:r>
      <w:r w:rsidR="008E5D06">
        <w:rPr>
          <w:rFonts w:cs="Arial"/>
          <w:color w:val="0B0C0C"/>
        </w:rPr>
        <w:br/>
      </w:r>
      <w:r w:rsidR="008E5D06">
        <w:rPr>
          <w:rFonts w:cs="Arial"/>
          <w:color w:val="0B0C0C"/>
          <w:shd w:val="clear" w:color="auto" w:fill="FFFFFF"/>
        </w:rPr>
        <w:t>DEFCON 550 (Edn 02/14) Child Labour and Employment Law</w:t>
      </w:r>
      <w:r w:rsidR="008E5D06">
        <w:rPr>
          <w:rFonts w:cs="Arial"/>
          <w:color w:val="0B0C0C"/>
        </w:rPr>
        <w:br/>
      </w:r>
      <w:r w:rsidR="008E5D06">
        <w:rPr>
          <w:rFonts w:cs="Arial"/>
          <w:color w:val="0B0C0C"/>
          <w:shd w:val="clear" w:color="auto" w:fill="FFFFFF"/>
        </w:rPr>
        <w:t xml:space="preserve">DEFCON 566 (Edn </w:t>
      </w:r>
      <w:r w:rsidR="00EE50DC">
        <w:rPr>
          <w:rFonts w:cs="Arial"/>
          <w:color w:val="0B0C0C"/>
          <w:shd w:val="clear" w:color="auto" w:fill="FFFFFF"/>
        </w:rPr>
        <w:t>02/24</w:t>
      </w:r>
      <w:r w:rsidR="008E5D06">
        <w:rPr>
          <w:rFonts w:cs="Arial"/>
          <w:color w:val="0B0C0C"/>
          <w:shd w:val="clear" w:color="auto" w:fill="FFFFFF"/>
        </w:rPr>
        <w:t>) Change Of Control Of Contractor</w:t>
      </w:r>
    </w:p>
    <w:p w14:paraId="2042F6B2" w14:textId="77777777" w:rsidR="00EE50DC" w:rsidRDefault="00EE50DC" w:rsidP="00EE50DC">
      <w:pPr>
        <w:spacing w:after="0"/>
        <w:rPr>
          <w:rFonts w:cs="Arial"/>
          <w:color w:val="0B0C0C"/>
          <w:shd w:val="clear" w:color="auto" w:fill="FFFFFF"/>
        </w:rPr>
      </w:pPr>
      <w:r>
        <w:rPr>
          <w:rFonts w:cs="Arial"/>
          <w:color w:val="0B0C0C"/>
          <w:shd w:val="clear" w:color="auto" w:fill="FFFFFF"/>
        </w:rPr>
        <w:t>DEFCON 642 (Edn 07/21) Progress Meetings</w:t>
      </w:r>
    </w:p>
    <w:p w14:paraId="43FEDE49" w14:textId="77777777" w:rsidR="00E579D3" w:rsidRDefault="002F4D84" w:rsidP="006505B7">
      <w:pPr>
        <w:spacing w:after="0"/>
        <w:rPr>
          <w:rFonts w:cs="Arial"/>
          <w:color w:val="0B0C0C"/>
          <w:shd w:val="clear" w:color="auto" w:fill="FFFFFF"/>
        </w:rPr>
      </w:pPr>
      <w:r>
        <w:rPr>
          <w:rFonts w:cs="Arial"/>
          <w:color w:val="0B0C0C"/>
          <w:shd w:val="clear" w:color="auto" w:fill="FFFFFF"/>
        </w:rPr>
        <w:t xml:space="preserve">DEFCON 658 (Edn 10/22) Cyber </w:t>
      </w:r>
    </w:p>
    <w:p w14:paraId="23A26545" w14:textId="77777777" w:rsidR="008619FB" w:rsidRDefault="00E579D3" w:rsidP="008619FB">
      <w:pPr>
        <w:spacing w:after="0"/>
        <w:ind w:firstLine="851"/>
        <w:rPr>
          <w:rStyle w:val="eop"/>
          <w:rFonts w:cs="Arial"/>
          <w:color w:val="000000"/>
          <w:shd w:val="clear" w:color="auto" w:fill="FFFFFF"/>
        </w:rPr>
      </w:pPr>
      <w:r>
        <w:rPr>
          <w:rStyle w:val="normaltextrun"/>
          <w:rFonts w:cs="Arial"/>
          <w:color w:val="000000"/>
          <w:shd w:val="clear" w:color="auto" w:fill="FFFFFF"/>
        </w:rPr>
        <w:t xml:space="preserve">Note: Further to DEFCON 658 the Cyber Risk Profile of the Contract </w:t>
      </w:r>
      <w:r w:rsidR="00EE50DC">
        <w:rPr>
          <w:rStyle w:val="normaltextrun"/>
          <w:rFonts w:cs="Arial"/>
          <w:color w:val="000000"/>
          <w:shd w:val="clear" w:color="auto" w:fill="FFFFFF"/>
        </w:rPr>
        <w:t>Low</w:t>
      </w:r>
    </w:p>
    <w:p w14:paraId="2813DE3C" w14:textId="77777777" w:rsidR="00D54916" w:rsidRDefault="00D54916" w:rsidP="00D54916">
      <w:pPr>
        <w:spacing w:after="0"/>
        <w:rPr>
          <w:rFonts w:cs="Arial"/>
          <w:color w:val="0B0C0C"/>
          <w:shd w:val="clear" w:color="auto" w:fill="FFFFFF"/>
        </w:rPr>
      </w:pPr>
      <w:r>
        <w:rPr>
          <w:rFonts w:cs="Arial"/>
          <w:color w:val="0B0C0C"/>
          <w:shd w:val="clear" w:color="auto" w:fill="FFFFFF"/>
        </w:rPr>
        <w:t xml:space="preserve">DEFCON 659A (Edn </w:t>
      </w:r>
      <w:r w:rsidR="00EE50DC">
        <w:rPr>
          <w:rFonts w:cs="Arial"/>
          <w:color w:val="0B0C0C"/>
          <w:shd w:val="clear" w:color="auto" w:fill="FFFFFF"/>
        </w:rPr>
        <w:t>02/24</w:t>
      </w:r>
      <w:r>
        <w:rPr>
          <w:rFonts w:cs="Arial"/>
          <w:color w:val="0B0C0C"/>
          <w:shd w:val="clear" w:color="auto" w:fill="FFFFFF"/>
        </w:rPr>
        <w:t xml:space="preserve">) </w:t>
      </w:r>
      <w:r w:rsidRPr="00D54916">
        <w:rPr>
          <w:rFonts w:cs="Arial"/>
          <w:color w:val="0B0C0C"/>
          <w:shd w:val="clear" w:color="auto" w:fill="FFFFFF"/>
        </w:rPr>
        <w:t>Security Measures</w:t>
      </w:r>
    </w:p>
    <w:p w14:paraId="1D41794B" w14:textId="77777777" w:rsidR="00F3305B" w:rsidRDefault="008619FB" w:rsidP="00E579D3">
      <w:pPr>
        <w:spacing w:after="0"/>
        <w:rPr>
          <w:rFonts w:cs="Arial"/>
          <w:color w:val="0B0C0C"/>
          <w:shd w:val="clear" w:color="auto" w:fill="FFFFFF"/>
        </w:rPr>
      </w:pPr>
      <w:r>
        <w:rPr>
          <w:rFonts w:cs="Arial"/>
          <w:color w:val="0B0C0C"/>
          <w:shd w:val="clear" w:color="auto" w:fill="FFFFFF"/>
        </w:rPr>
        <w:t xml:space="preserve">DEFCON 660 (Edn </w:t>
      </w:r>
      <w:r w:rsidRPr="008619FB">
        <w:rPr>
          <w:rFonts w:cs="Arial"/>
          <w:color w:val="0B0C0C"/>
          <w:shd w:val="clear" w:color="auto" w:fill="FFFFFF"/>
        </w:rPr>
        <w:t>12/15</w:t>
      </w:r>
      <w:r>
        <w:rPr>
          <w:rFonts w:cs="Arial"/>
          <w:color w:val="0B0C0C"/>
          <w:shd w:val="clear" w:color="auto" w:fill="FFFFFF"/>
        </w:rPr>
        <w:t xml:space="preserve">) </w:t>
      </w:r>
      <w:r w:rsidRPr="008619FB">
        <w:rPr>
          <w:rFonts w:cs="Arial"/>
          <w:color w:val="0B0C0C"/>
          <w:shd w:val="clear" w:color="auto" w:fill="FFFFFF"/>
        </w:rPr>
        <w:t>Official-Sensitive Security Requirements</w:t>
      </w:r>
    </w:p>
    <w:p w14:paraId="73D6EF62" w14:textId="77777777" w:rsidR="000E534C" w:rsidRPr="00F60CA6" w:rsidRDefault="00F3305B" w:rsidP="00E579D3">
      <w:pPr>
        <w:spacing w:after="0"/>
        <w:rPr>
          <w:rFonts w:cs="Arial"/>
          <w:color w:val="0B0C0C"/>
          <w:shd w:val="clear" w:color="auto" w:fill="FFFFFF"/>
        </w:rPr>
      </w:pPr>
      <w:r>
        <w:rPr>
          <w:rFonts w:cs="Arial"/>
          <w:color w:val="0B0C0C"/>
          <w:shd w:val="clear" w:color="auto" w:fill="FFFFFF"/>
        </w:rPr>
        <w:t>DEFCON 671 (Edn</w:t>
      </w:r>
      <w:r w:rsidR="0019373E">
        <w:rPr>
          <w:rFonts w:cs="Arial"/>
          <w:color w:val="0B0C0C"/>
          <w:shd w:val="clear" w:color="auto" w:fill="FFFFFF"/>
        </w:rPr>
        <w:t xml:space="preserve"> 10/22) Plastic Packaging Tax</w:t>
      </w:r>
      <w:r w:rsidR="008E5D06">
        <w:rPr>
          <w:rFonts w:cs="Arial"/>
          <w:color w:val="0B0C0C"/>
        </w:rPr>
        <w:br/>
      </w:r>
      <w:r w:rsidR="008E5D06">
        <w:rPr>
          <w:rFonts w:cs="Arial"/>
          <w:color w:val="0B0C0C"/>
          <w:shd w:val="clear" w:color="auto" w:fill="FFFFFF"/>
        </w:rPr>
        <w:t xml:space="preserve">DEFCON 694 (Edn 07/21) Accounting For Property Of The </w:t>
      </w:r>
      <w:r w:rsidR="008E5D06" w:rsidRPr="00F60CA6">
        <w:rPr>
          <w:rFonts w:cs="Arial"/>
          <w:color w:val="0B0C0C"/>
          <w:shd w:val="clear" w:color="auto" w:fill="FFFFFF"/>
        </w:rPr>
        <w:t>Authority</w:t>
      </w:r>
    </w:p>
    <w:p w14:paraId="17AA8B33" w14:textId="77777777" w:rsidR="00AC0EAA" w:rsidRDefault="00AC0EAA" w:rsidP="006E60DE">
      <w:pPr>
        <w:rPr>
          <w:rFonts w:cs="Arial"/>
          <w:color w:val="0B0C0C"/>
          <w:sz w:val="29"/>
          <w:szCs w:val="29"/>
          <w:shd w:val="clear" w:color="auto" w:fill="FFFFFF"/>
        </w:rPr>
      </w:pPr>
    </w:p>
    <w:p w14:paraId="04AADC1A" w14:textId="77777777" w:rsidR="00AC0EAA" w:rsidRDefault="00AC0EAA" w:rsidP="00AC0EAA">
      <w:pPr>
        <w:rPr>
          <w:rFonts w:cs="Arial"/>
          <w:sz w:val="24"/>
          <w:szCs w:val="24"/>
        </w:rPr>
      </w:pPr>
      <w:r>
        <w:t>AUTHORISATION BY THE CROWN FOR USE OF THIRD PARTY INTELLECTUAL PROPERTY RIGHTS</w:t>
      </w:r>
    </w:p>
    <w:p w14:paraId="29CA8A3E" w14:textId="77777777" w:rsidR="00AC0EAA" w:rsidRDefault="00AC0EAA" w:rsidP="00AC0EAA">
      <w:pPr>
        <w:spacing w:line="252" w:lineRule="auto"/>
        <w:rPr>
          <w:rFonts w:ascii="Calibri" w:hAnsi="Calibri"/>
          <w:color w:val="000000"/>
          <w:lang w:eastAsia="en-US"/>
        </w:rPr>
      </w:pPr>
      <w:r>
        <w:t>Notwithstanding any other provisions of the Contract and for the avoidance of doubt, award of the Contract by the Authority and placement of any contract task under it does not constitute an authorisation by the Crown under Sections 55 and 56 of the Patents Act 1977 or Section 12 of the Registered Designs Act 1949. The Contractor acknowledges that any such authorisation by the Authority under its statutory powers must be expressly provided in writing, with reference to the acts authorised and the specific intellectual property involved</w:t>
      </w:r>
    </w:p>
    <w:p w14:paraId="5A263A39" w14:textId="77777777" w:rsidR="00AC0EAA" w:rsidRDefault="00AC0EAA" w:rsidP="006E60DE"/>
    <w:p w14:paraId="07948469" w14:textId="77777777" w:rsidR="000E534C" w:rsidRDefault="000E534C"/>
    <w:p w14:paraId="67A8729B" w14:textId="77777777" w:rsidR="006E60DE" w:rsidRDefault="006E60DE"/>
    <w:p w14:paraId="44418292" w14:textId="77777777" w:rsidR="000E534C" w:rsidRDefault="008E5D06">
      <w:pPr>
        <w:pStyle w:val="Heading4"/>
      </w:pPr>
      <w:r>
        <w:t>DEFFORMs (Ministry of Defence Forms)</w:t>
      </w:r>
    </w:p>
    <w:tbl>
      <w:tblPr>
        <w:tblW w:w="9016" w:type="dxa"/>
        <w:tblCellMar>
          <w:left w:w="10" w:type="dxa"/>
          <w:right w:w="10" w:type="dxa"/>
        </w:tblCellMar>
        <w:tblLook w:val="0000" w:firstRow="0" w:lastRow="0" w:firstColumn="0" w:lastColumn="0" w:noHBand="0" w:noVBand="0"/>
      </w:tblPr>
      <w:tblGrid>
        <w:gridCol w:w="3005"/>
        <w:gridCol w:w="3005"/>
        <w:gridCol w:w="3006"/>
      </w:tblGrid>
      <w:tr w:rsidR="000E534C" w14:paraId="225F387E" w14:textId="77777777">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AE1D9" w14:textId="77777777" w:rsidR="000E534C" w:rsidRDefault="008E5D06">
            <w:pPr>
              <w:widowControl w:val="0"/>
              <w:rPr>
                <w:b/>
              </w:rPr>
            </w:pPr>
            <w:r>
              <w:rPr>
                <w:b/>
              </w:rPr>
              <w:t>DEFFORM No</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70E43" w14:textId="77777777" w:rsidR="000E534C" w:rsidRDefault="008E5D06">
            <w:pPr>
              <w:widowControl w:val="0"/>
              <w:rPr>
                <w:b/>
              </w:rPr>
            </w:pPr>
            <w:r>
              <w:rPr>
                <w:b/>
              </w:rPr>
              <w:t>Version</w:t>
            </w:r>
          </w:p>
        </w:tc>
        <w:tc>
          <w:tcPr>
            <w:tcW w:w="30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EADE4E" w14:textId="77777777" w:rsidR="000E534C" w:rsidRDefault="008E5D06">
            <w:pPr>
              <w:widowControl w:val="0"/>
              <w:rPr>
                <w:b/>
              </w:rPr>
            </w:pPr>
            <w:r>
              <w:rPr>
                <w:b/>
              </w:rPr>
              <w:t>Description</w:t>
            </w:r>
          </w:p>
        </w:tc>
      </w:tr>
      <w:tr w:rsidR="000E534C" w14:paraId="304A2065" w14:textId="77777777">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0711AA" w14:textId="77777777" w:rsidR="000E534C" w:rsidRPr="006E60DE" w:rsidRDefault="000E534C">
            <w:pPr>
              <w:widowControl w:val="0"/>
              <w:rPr>
                <w:b/>
                <w:strike/>
              </w:rPr>
            </w:pP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3D8312" w14:textId="77777777" w:rsidR="000E534C" w:rsidRDefault="000E534C">
            <w:pPr>
              <w:widowControl w:val="0"/>
              <w:rPr>
                <w:b/>
              </w:rPr>
            </w:pPr>
          </w:p>
        </w:tc>
        <w:tc>
          <w:tcPr>
            <w:tcW w:w="30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DA1AFD" w14:textId="77777777" w:rsidR="000E534C" w:rsidRDefault="000E534C">
            <w:pPr>
              <w:widowControl w:val="0"/>
              <w:rPr>
                <w:b/>
              </w:rPr>
            </w:pPr>
          </w:p>
        </w:tc>
      </w:tr>
    </w:tbl>
    <w:p w14:paraId="26C99D48" w14:textId="77777777" w:rsidR="00795AD9" w:rsidRDefault="00795AD9">
      <w:pPr>
        <w:sectPr w:rsidR="00795AD9">
          <w:headerReference w:type="even" r:id="rId109"/>
          <w:headerReference w:type="default" r:id="rId110"/>
          <w:headerReference w:type="first" r:id="rId111"/>
          <w:pgSz w:w="11906" w:h="16838"/>
          <w:pgMar w:top="1440" w:right="1440" w:bottom="1440" w:left="1440" w:header="709" w:footer="709" w:gutter="0"/>
          <w:cols w:space="720"/>
        </w:sectPr>
      </w:pPr>
    </w:p>
    <w:p w14:paraId="1FA39DCA" w14:textId="77777777" w:rsidR="000E534C" w:rsidRDefault="008E5D06">
      <w:pPr>
        <w:pStyle w:val="Heading2"/>
      </w:pPr>
      <w:bookmarkStart w:id="43" w:name="_Toc59107433"/>
      <w:r>
        <w:t xml:space="preserve">Call-Off Schedule 18 (Background Checks) </w:t>
      </w:r>
      <w:bookmarkEnd w:id="43"/>
    </w:p>
    <w:p w14:paraId="62E8FE8F" w14:textId="77777777" w:rsidR="000E534C" w:rsidRDefault="008E5D06" w:rsidP="00B63608">
      <w:pPr>
        <w:pStyle w:val="Heading3"/>
        <w:numPr>
          <w:ilvl w:val="0"/>
          <w:numId w:val="34"/>
        </w:numPr>
      </w:pPr>
      <w:r>
        <w:t>When you should use this Schedule</w:t>
      </w:r>
    </w:p>
    <w:p w14:paraId="1F7AAC49" w14:textId="77777777" w:rsidR="000E534C" w:rsidRDefault="008E5D06">
      <w:r>
        <w:t xml:space="preserve">This Schedule should be used where Supplier Staff must be vetted before working on the Contract. </w:t>
      </w:r>
    </w:p>
    <w:p w14:paraId="40303B6B" w14:textId="77777777" w:rsidR="000E534C" w:rsidRDefault="008E5D06" w:rsidP="00B63608">
      <w:pPr>
        <w:pStyle w:val="Heading3"/>
        <w:numPr>
          <w:ilvl w:val="0"/>
          <w:numId w:val="34"/>
        </w:numPr>
      </w:pPr>
      <w:r>
        <w:t>Definitions</w:t>
      </w:r>
    </w:p>
    <w:tbl>
      <w:tblPr>
        <w:tblW w:w="9016" w:type="dxa"/>
        <w:tblCellMar>
          <w:left w:w="10" w:type="dxa"/>
          <w:right w:w="10" w:type="dxa"/>
        </w:tblCellMar>
        <w:tblLook w:val="0000" w:firstRow="0" w:lastRow="0" w:firstColumn="0" w:lastColumn="0" w:noHBand="0" w:noVBand="0"/>
      </w:tblPr>
      <w:tblGrid>
        <w:gridCol w:w="2689"/>
        <w:gridCol w:w="6327"/>
      </w:tblGrid>
      <w:tr w:rsidR="000E534C" w14:paraId="3A64BDCB" w14:textId="77777777">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645BFA" w14:textId="77777777" w:rsidR="000E534C" w:rsidRDefault="008E5D06">
            <w:pPr>
              <w:widowControl w:val="0"/>
              <w:rPr>
                <w:b/>
              </w:rPr>
            </w:pPr>
            <w:r>
              <w:rPr>
                <w:b/>
              </w:rPr>
              <w:t>Term</w:t>
            </w:r>
          </w:p>
        </w:tc>
        <w:tc>
          <w:tcPr>
            <w:tcW w:w="6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295312" w14:textId="77777777" w:rsidR="000E534C" w:rsidRDefault="008E5D06">
            <w:pPr>
              <w:widowControl w:val="0"/>
              <w:rPr>
                <w:b/>
              </w:rPr>
            </w:pPr>
            <w:r>
              <w:rPr>
                <w:b/>
              </w:rPr>
              <w:t>Definition</w:t>
            </w:r>
          </w:p>
        </w:tc>
      </w:tr>
      <w:tr w:rsidR="000E534C" w14:paraId="55AB10AE" w14:textId="77777777">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D1EFEF" w14:textId="77777777" w:rsidR="000E534C" w:rsidRDefault="008E5D06">
            <w:pPr>
              <w:widowControl w:val="0"/>
              <w:rPr>
                <w:b/>
              </w:rPr>
            </w:pPr>
            <w:r>
              <w:rPr>
                <w:b/>
              </w:rPr>
              <w:t>Relevant Conviction</w:t>
            </w:r>
          </w:p>
        </w:tc>
        <w:tc>
          <w:tcPr>
            <w:tcW w:w="6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EE7FD7" w14:textId="77777777" w:rsidR="000E534C" w:rsidRDefault="008E5D06">
            <w:pPr>
              <w:widowControl w:val="0"/>
            </w:pPr>
            <w:r>
              <w:t xml:space="preserve">means any conviction listed in Annex 1 to this Schedule. </w:t>
            </w:r>
          </w:p>
        </w:tc>
      </w:tr>
    </w:tbl>
    <w:p w14:paraId="1EABB82F" w14:textId="77777777" w:rsidR="000E534C" w:rsidRDefault="008E5D06" w:rsidP="00B63608">
      <w:pPr>
        <w:pStyle w:val="Heading3"/>
        <w:numPr>
          <w:ilvl w:val="0"/>
          <w:numId w:val="34"/>
        </w:numPr>
      </w:pPr>
      <w:r>
        <w:t>Relevant Convictions</w:t>
      </w:r>
    </w:p>
    <w:p w14:paraId="3CC595CD" w14:textId="77777777" w:rsidR="000E534C" w:rsidRDefault="008E5D06" w:rsidP="00B63608">
      <w:pPr>
        <w:pStyle w:val="ListParagraph"/>
        <w:numPr>
          <w:ilvl w:val="1"/>
          <w:numId w:val="34"/>
        </w:numPr>
      </w:pPr>
      <w:r>
        <w:t>The Supplier must ensure that no person who discloses that they have a Relevant Conviction, or a person who is found to have any Relevant Convictions (whether as a result of a police check or through the procedure of the Disclosure and Barring Service (DBS) or otherwise), is employed or engaged in any part of the provision of the Deliverables without Approval.</w:t>
      </w:r>
    </w:p>
    <w:p w14:paraId="0310B231" w14:textId="77777777" w:rsidR="000E534C" w:rsidRDefault="008E5D06" w:rsidP="00B63608">
      <w:pPr>
        <w:pStyle w:val="ListParagraph"/>
        <w:numPr>
          <w:ilvl w:val="1"/>
          <w:numId w:val="34"/>
        </w:numPr>
      </w:pPr>
      <w:r>
        <w:t>Notwithstanding Paragraph 3.1 for each member of Supplier Staff who, in providing the Deliverables, has, will have or is likely to have access to children, vulnerable persons or other members of the public to whom the Buyer owes a special duty of care, the Supplier must (and shall procure that the relevant Sub-Contractor must):</w:t>
      </w:r>
    </w:p>
    <w:p w14:paraId="3290B7AD" w14:textId="77777777" w:rsidR="000E534C" w:rsidRDefault="008E5D06" w:rsidP="00B63608">
      <w:pPr>
        <w:pStyle w:val="ListParagraph"/>
        <w:numPr>
          <w:ilvl w:val="0"/>
          <w:numId w:val="35"/>
        </w:numPr>
      </w:pPr>
      <w:r>
        <w:t>carry out a check with the records held by the Department for Education (DfE);</w:t>
      </w:r>
    </w:p>
    <w:p w14:paraId="74E33253" w14:textId="77777777" w:rsidR="000E534C" w:rsidRDefault="008E5D06" w:rsidP="00B63608">
      <w:pPr>
        <w:pStyle w:val="ListParagraph"/>
        <w:numPr>
          <w:ilvl w:val="0"/>
          <w:numId w:val="35"/>
        </w:numPr>
      </w:pPr>
      <w:r>
        <w:t>conduct thorough questioning regarding any Relevant Convictions; and</w:t>
      </w:r>
    </w:p>
    <w:p w14:paraId="4B0EA020" w14:textId="77777777" w:rsidR="000E534C" w:rsidRDefault="008E5D06" w:rsidP="00B63608">
      <w:pPr>
        <w:pStyle w:val="ListParagraph"/>
        <w:numPr>
          <w:ilvl w:val="0"/>
          <w:numId w:val="35"/>
        </w:numPr>
      </w:pPr>
      <w:r>
        <w:t>ensure a police check is completed and such other checks as may be carried out through the Disclosure and Barring Service (DBS),</w:t>
      </w:r>
    </w:p>
    <w:p w14:paraId="0B21BCC7" w14:textId="77777777" w:rsidR="000E534C" w:rsidRDefault="008E5D06">
      <w:pPr>
        <w:ind w:left="576"/>
      </w:pPr>
      <w:r>
        <w:t>and the Supplier shall not (and shall ensure that any Sub-Contractor shall not) engage or continue to employ in the provision of the Deliverables any person who has a Relevant Conviction or an inappropriate record.</w:t>
      </w:r>
    </w:p>
    <w:p w14:paraId="2853C6E8" w14:textId="77777777" w:rsidR="000E534C" w:rsidRDefault="000E534C"/>
    <w:p w14:paraId="310276FE" w14:textId="77777777" w:rsidR="000E534C" w:rsidRDefault="008E5D06">
      <w:pPr>
        <w:pStyle w:val="Heading3"/>
      </w:pPr>
      <w:r>
        <w:t>Annex 1: Relevant Convictions</w:t>
      </w:r>
    </w:p>
    <w:p w14:paraId="469BB767" w14:textId="77777777" w:rsidR="000E534C" w:rsidRPr="00812C43" w:rsidRDefault="00812C43">
      <w:pPr>
        <w:rPr>
          <w:bCs/>
        </w:rPr>
        <w:sectPr w:rsidR="000E534C" w:rsidRPr="00812C43">
          <w:headerReference w:type="even" r:id="rId112"/>
          <w:headerReference w:type="default" r:id="rId113"/>
          <w:footerReference w:type="even" r:id="rId114"/>
          <w:footerReference w:type="default" r:id="rId115"/>
          <w:headerReference w:type="first" r:id="rId116"/>
          <w:footerReference w:type="first" r:id="rId117"/>
          <w:pgSz w:w="11906" w:h="16838"/>
          <w:pgMar w:top="1440" w:right="1440" w:bottom="1440" w:left="1440" w:header="709" w:footer="709" w:gutter="0"/>
          <w:cols w:space="720"/>
        </w:sectPr>
      </w:pPr>
      <w:r w:rsidRPr="00812C43">
        <w:rPr>
          <w:bCs/>
        </w:rPr>
        <w:t>Any conviction passed in a Court of Law</w:t>
      </w:r>
      <w:r w:rsidR="008640BF" w:rsidRPr="00812C43">
        <w:rPr>
          <w:bCs/>
        </w:rPr>
        <w:t>.</w:t>
      </w:r>
    </w:p>
    <w:p w14:paraId="5ED7CF0C" w14:textId="77777777" w:rsidR="004D6106" w:rsidRDefault="008E5D06">
      <w:pPr>
        <w:pStyle w:val="Heading2"/>
      </w:pPr>
      <w:bookmarkStart w:id="44" w:name="_Toc59107434"/>
      <w:r>
        <w:t xml:space="preserve">Call-Off Schedule 19 (Scottish Law) </w:t>
      </w:r>
      <w:bookmarkEnd w:id="44"/>
      <w:r w:rsidR="00812C43">
        <w:t>– NOT APPLICABLE</w:t>
      </w:r>
    </w:p>
    <w:p w14:paraId="182ED707" w14:textId="77777777" w:rsidR="000E534C" w:rsidRDefault="008E5D06">
      <w:pPr>
        <w:sectPr w:rsidR="000E534C">
          <w:headerReference w:type="even" r:id="rId118"/>
          <w:headerReference w:type="default" r:id="rId119"/>
          <w:footerReference w:type="even" r:id="rId120"/>
          <w:footerReference w:type="default" r:id="rId121"/>
          <w:headerReference w:type="first" r:id="rId122"/>
          <w:footerReference w:type="first" r:id="rId123"/>
          <w:pgSz w:w="11906" w:h="16838"/>
          <w:pgMar w:top="1440" w:right="1440" w:bottom="1440" w:left="1440" w:header="709" w:footer="709" w:gutter="0"/>
          <w:cols w:space="720"/>
        </w:sectPr>
      </w:pPr>
      <w:r>
        <w:t xml:space="preserve"> </w:t>
      </w:r>
    </w:p>
    <w:p w14:paraId="57FBEEF3" w14:textId="77777777" w:rsidR="000E534C" w:rsidRDefault="008E5D06">
      <w:pPr>
        <w:pStyle w:val="Heading2"/>
      </w:pPr>
      <w:bookmarkStart w:id="45" w:name="_Toc59107435"/>
      <w:r>
        <w:t>Call-Off Schedule 20 (Call-Off Specification)</w:t>
      </w:r>
      <w:bookmarkEnd w:id="45"/>
      <w:r>
        <w:t xml:space="preserve"> </w:t>
      </w:r>
    </w:p>
    <w:p w14:paraId="770ABE16" w14:textId="77777777" w:rsidR="000E534C" w:rsidRDefault="008E5D06" w:rsidP="003508F1">
      <w:r>
        <w:t>This Schedule sets out the characteristics of the Deliverables that the Supplier will be required to make to the Buyers under this Call-Off Contract.</w:t>
      </w:r>
    </w:p>
    <w:p w14:paraId="722B3BB7" w14:textId="77777777" w:rsidR="003508F1" w:rsidRPr="003508F1" w:rsidRDefault="003508F1" w:rsidP="003508F1">
      <w:pPr>
        <w:suppressAutoHyphens w:val="0"/>
        <w:autoSpaceDN/>
        <w:spacing w:after="160" w:line="259" w:lineRule="auto"/>
        <w:jc w:val="center"/>
        <w:textAlignment w:val="auto"/>
        <w:rPr>
          <w:rFonts w:ascii="Calibri" w:hAnsi="Calibri" w:cs="Arial"/>
          <w:lang w:eastAsia="en-US"/>
        </w:rPr>
      </w:pPr>
    </w:p>
    <w:p w14:paraId="7F9EC0B4" w14:textId="77777777" w:rsidR="00EE50DC" w:rsidRDefault="00EE50DC" w:rsidP="00EE50DC">
      <w:pPr>
        <w:rPr>
          <w:rFonts w:eastAsiaTheme="majorEastAsia" w:cstheme="majorBidi"/>
          <w:szCs w:val="32"/>
        </w:rPr>
      </w:pPr>
      <w:r>
        <w:t xml:space="preserve">File reference: </w:t>
      </w:r>
      <w:bookmarkStart w:id="46" w:name="_Hlk529202008"/>
      <w:r w:rsidRPr="00195381">
        <w:rPr>
          <w:rFonts w:eastAsiaTheme="majorEastAsia" w:cstheme="majorBidi"/>
          <w:szCs w:val="32"/>
        </w:rPr>
        <w:fldChar w:fldCharType="begin"/>
      </w:r>
      <w:r w:rsidRPr="00195381">
        <w:rPr>
          <w:rFonts w:eastAsiaTheme="majorEastAsia" w:cstheme="majorBidi"/>
          <w:szCs w:val="32"/>
        </w:rPr>
        <w:instrText xml:space="preserve"> FILENAME   \* MERGEFORMAT </w:instrText>
      </w:r>
      <w:r w:rsidRPr="00195381">
        <w:rPr>
          <w:rFonts w:eastAsiaTheme="majorEastAsia" w:cstheme="majorBidi"/>
          <w:szCs w:val="32"/>
        </w:rPr>
        <w:fldChar w:fldCharType="separate"/>
      </w:r>
      <w:r>
        <w:rPr>
          <w:rFonts w:eastAsiaTheme="majorEastAsia" w:cstheme="majorBidi"/>
          <w:noProof/>
          <w:szCs w:val="32"/>
        </w:rPr>
        <w:t>20240322-ISAT_Digitilisation_Phase_1</w:t>
      </w:r>
      <w:r w:rsidRPr="00195381">
        <w:rPr>
          <w:rFonts w:eastAsiaTheme="majorEastAsia" w:cstheme="majorBidi"/>
          <w:szCs w:val="32"/>
        </w:rPr>
        <w:fldChar w:fldCharType="end"/>
      </w:r>
      <w:bookmarkEnd w:id="46"/>
    </w:p>
    <w:p w14:paraId="0853C8E2" w14:textId="77777777" w:rsidR="00EE50DC" w:rsidRPr="003E0EE5" w:rsidRDefault="00EE50DC" w:rsidP="00EE50DC">
      <w:pPr>
        <w:rPr>
          <w:b/>
          <w:bCs/>
        </w:rPr>
      </w:pPr>
      <w:r w:rsidRPr="0AADB9E4">
        <w:rPr>
          <w:b/>
          <w:bCs/>
        </w:rPr>
        <w:t xml:space="preserve">Infrastructure Systems Assessment and Targeting (ISAT) </w:t>
      </w:r>
      <w:r>
        <w:rPr>
          <w:b/>
          <w:bCs/>
        </w:rPr>
        <w:t>Framework</w:t>
      </w:r>
      <w:r w:rsidRPr="0AADB9E4">
        <w:rPr>
          <w:b/>
          <w:bCs/>
        </w:rPr>
        <w:t xml:space="preserve"> phase one statement of requirement.</w:t>
      </w:r>
    </w:p>
    <w:p w14:paraId="114E3396" w14:textId="77777777" w:rsidR="00EE50DC" w:rsidRDefault="00EE50DC" w:rsidP="00EE50DC">
      <w:pPr>
        <w:pStyle w:val="Heading1"/>
      </w:pPr>
      <w:r>
        <w:t>Purpose</w:t>
      </w:r>
    </w:p>
    <w:p w14:paraId="001DBECA" w14:textId="77777777" w:rsidR="00EE50DC" w:rsidRDefault="00EE50DC" w:rsidP="00B63608">
      <w:pPr>
        <w:pStyle w:val="NoSpacing"/>
        <w:widowControl/>
        <w:numPr>
          <w:ilvl w:val="0"/>
          <w:numId w:val="121"/>
        </w:numPr>
        <w:suppressAutoHyphens w:val="0"/>
        <w:autoSpaceDN/>
        <w:spacing w:after="240"/>
        <w:textAlignment w:val="auto"/>
      </w:pPr>
      <w:r>
        <w:t xml:space="preserve">Through Infrastructure Systems Assessment &amp; Targeting (ISAT), Defence will be able to intelligently and precisely target infrastructure, enabling disproportionate operational effects providing commanders a significant advantage and denying these benefits to adversary forces. The ISAT Programme will also tackle pan-Defence challenges such as the curation, assurance and storage of sovereign data, the integration of multi-domain systems and enhancing decision support and situational awareness. </w:t>
      </w:r>
    </w:p>
    <w:p w14:paraId="102CEED4" w14:textId="77777777" w:rsidR="00EE50DC" w:rsidRDefault="00EE50DC" w:rsidP="00B63608">
      <w:pPr>
        <w:pStyle w:val="NoSpacing"/>
        <w:widowControl/>
        <w:numPr>
          <w:ilvl w:val="0"/>
          <w:numId w:val="121"/>
        </w:numPr>
        <w:suppressAutoHyphens w:val="0"/>
        <w:autoSpaceDN/>
        <w:spacing w:after="240"/>
        <w:textAlignment w:val="auto"/>
      </w:pPr>
      <w:r>
        <w:t>Phase one of the programme is the development of an infrastructure systems modelling tool allowing the visualisation of the infrastructure within an AO, map the complex infrastructure inter-dependencies and allow the interrogation of the model to provide decision support to Commanders (Comds) at all levels.</w:t>
      </w:r>
    </w:p>
    <w:p w14:paraId="26D2EB46" w14:textId="77777777" w:rsidR="00EE50DC" w:rsidRPr="00C07241" w:rsidRDefault="00EE50DC" w:rsidP="00EE50DC">
      <w:pPr>
        <w:pStyle w:val="NoSpacing"/>
        <w:ind w:left="0" w:firstLine="0"/>
        <w:rPr>
          <w:b/>
          <w:bCs/>
        </w:rPr>
      </w:pPr>
      <w:r>
        <w:rPr>
          <w:b/>
          <w:bCs/>
        </w:rPr>
        <w:t>B</w:t>
      </w:r>
      <w:r w:rsidRPr="00C07241">
        <w:rPr>
          <w:b/>
          <w:bCs/>
        </w:rPr>
        <w:t>ackground</w:t>
      </w:r>
    </w:p>
    <w:p w14:paraId="04989D61" w14:textId="77777777" w:rsidR="00EE50DC" w:rsidRDefault="00EE50DC" w:rsidP="00B63608">
      <w:pPr>
        <w:pStyle w:val="NoSpacing"/>
        <w:widowControl/>
        <w:numPr>
          <w:ilvl w:val="0"/>
          <w:numId w:val="121"/>
        </w:numPr>
        <w:suppressAutoHyphens w:val="0"/>
        <w:autoSpaceDN/>
        <w:spacing w:after="240"/>
        <w:textAlignment w:val="auto"/>
      </w:pPr>
      <w:r w:rsidRPr="00643CEF">
        <w:rPr>
          <w:b/>
          <w:bCs/>
        </w:rPr>
        <w:t>Conceptual background</w:t>
      </w:r>
      <w:r>
        <w:t xml:space="preserve">. Following several years of dispersed trialling and training relating to infrastructure assessment and targeting, it was identified that there was an immediate or impending capability gap within Defence relating to its ability to analyse and target infrastructure systems. The intent of ISAT is to address this deficiency. By providing the ability to understand infrastructure systems, their dependencies, and their vulnerabilities relating to their relevance in conflict. By intelligently and precisely targeting infrastructure, military forces can achieve disproportionate operational effects providing commanders a significant advantage and denying these benefits to adversary forces. The ISAT process is informed by engineer intelligence and specialist infrastructure staff at various levels, as well as those engaged in intelligence preparation, course of action development and the targeting process. </w:t>
      </w:r>
    </w:p>
    <w:p w14:paraId="6DDA39B9" w14:textId="77777777" w:rsidR="00EE50DC" w:rsidRPr="00581E99" w:rsidRDefault="00EE50DC" w:rsidP="00B63608">
      <w:pPr>
        <w:pStyle w:val="NoSpacing"/>
        <w:widowControl/>
        <w:numPr>
          <w:ilvl w:val="0"/>
          <w:numId w:val="121"/>
        </w:numPr>
        <w:suppressAutoHyphens w:val="0"/>
        <w:autoSpaceDN/>
        <w:spacing w:after="240"/>
        <w:textAlignment w:val="auto"/>
      </w:pPr>
      <w:r w:rsidRPr="00643CEF">
        <w:rPr>
          <w:b/>
          <w:bCs/>
        </w:rPr>
        <w:t>Project background</w:t>
      </w:r>
      <w:r>
        <w:t xml:space="preserve">. </w:t>
      </w:r>
      <w:r w:rsidRPr="008822BC">
        <w:t>Work complete to date</w:t>
      </w:r>
      <w:r>
        <w:t>:</w:t>
      </w:r>
    </w:p>
    <w:p w14:paraId="67E563D8" w14:textId="77777777" w:rsidR="00EE50DC" w:rsidRPr="00217245" w:rsidRDefault="00EE50DC" w:rsidP="00B63608">
      <w:pPr>
        <w:pStyle w:val="NoSpacing"/>
        <w:widowControl/>
        <w:numPr>
          <w:ilvl w:val="1"/>
          <w:numId w:val="121"/>
        </w:numPr>
        <w:suppressAutoHyphens w:val="0"/>
        <w:autoSpaceDN/>
        <w:spacing w:after="240"/>
        <w:textAlignment w:val="auto"/>
        <w:rPr>
          <w:rFonts w:eastAsia="Arial" w:cs="Arial"/>
        </w:rPr>
      </w:pPr>
      <w:r w:rsidRPr="0AADB9E4">
        <w:rPr>
          <w:b/>
          <w:bCs/>
        </w:rPr>
        <w:t xml:space="preserve">DDAP/Spindle. </w:t>
      </w:r>
      <w:r w:rsidRPr="0AADB9E4">
        <w:rPr>
          <w:rFonts w:eastAsia="Arial" w:cs="Arial"/>
        </w:rPr>
        <w:t xml:space="preserve">The ISAT Spindle sprint </w:t>
      </w:r>
      <w:r>
        <w:rPr>
          <w:rFonts w:eastAsia="Arial" w:cs="Arial"/>
        </w:rPr>
        <w:t>served as a capability concept demonstrator (CCD) for the ISAT framework to inform the system requirements of the ISAT framework described in this SOR. User feedback of the CCD will be shared with the Contractor.</w:t>
      </w:r>
    </w:p>
    <w:p w14:paraId="66343633" w14:textId="77777777" w:rsidR="00EE50DC" w:rsidRPr="00813117" w:rsidRDefault="00EE50DC" w:rsidP="00B63608">
      <w:pPr>
        <w:pStyle w:val="NoSpacing"/>
        <w:widowControl/>
        <w:numPr>
          <w:ilvl w:val="1"/>
          <w:numId w:val="121"/>
        </w:numPr>
        <w:suppressAutoHyphens w:val="0"/>
        <w:autoSpaceDN/>
        <w:spacing w:after="240"/>
        <w:textAlignment w:val="auto"/>
        <w:rPr>
          <w:b/>
        </w:rPr>
      </w:pPr>
      <w:r w:rsidRPr="00845C5C">
        <w:rPr>
          <w:b/>
        </w:rPr>
        <w:t>Doctrine</w:t>
      </w:r>
      <w:r w:rsidRPr="00845C5C">
        <w:rPr>
          <w:b/>
          <w:bCs/>
        </w:rPr>
        <w:t xml:space="preserve">. </w:t>
      </w:r>
      <w:r>
        <w:t>ISAT doctrine has been developed which defines the ISAT process and the theory which underpins the analysis. The doctrine must be the foundation for any code that automates or digitalises any part of the ISAT process.</w:t>
      </w:r>
    </w:p>
    <w:p w14:paraId="7C102F78" w14:textId="77777777" w:rsidR="00EE50DC" w:rsidRPr="00E434E1" w:rsidRDefault="00EE50DC" w:rsidP="00EE50DC">
      <w:pPr>
        <w:pStyle w:val="Heading1"/>
      </w:pPr>
      <w:r w:rsidRPr="00E434E1">
        <w:t>Programme impact (objective)</w:t>
      </w:r>
    </w:p>
    <w:p w14:paraId="13FA12D8" w14:textId="77777777" w:rsidR="00EE50DC" w:rsidRDefault="00EE50DC" w:rsidP="00B63608">
      <w:pPr>
        <w:pStyle w:val="NoSpacing"/>
        <w:widowControl/>
        <w:numPr>
          <w:ilvl w:val="0"/>
          <w:numId w:val="121"/>
        </w:numPr>
        <w:suppressAutoHyphens w:val="0"/>
        <w:autoSpaceDN/>
        <w:spacing w:after="240"/>
        <w:textAlignment w:val="auto"/>
      </w:pPr>
      <w:r w:rsidRPr="00E434E1">
        <w:t>The integration of ISAT as a MILENG process using a secure and resilient digital tool to enable precise analysis and targeting of infrastructure systems; in order to provide land forces with operational advantage whilst denying such benefits to adversary forces.</w:t>
      </w:r>
    </w:p>
    <w:p w14:paraId="7BB1B2DF" w14:textId="77777777" w:rsidR="00EE50DC" w:rsidRPr="00E434E1" w:rsidRDefault="00EE50DC" w:rsidP="00EE50DC">
      <w:pPr>
        <w:pStyle w:val="NoSpacing"/>
        <w:ind w:left="0" w:firstLine="0"/>
      </w:pPr>
    </w:p>
    <w:p w14:paraId="6B27FD03" w14:textId="77777777" w:rsidR="00EE50DC" w:rsidRDefault="00EE50DC" w:rsidP="00B63608">
      <w:pPr>
        <w:pStyle w:val="NoSpacing"/>
        <w:widowControl/>
        <w:numPr>
          <w:ilvl w:val="1"/>
          <w:numId w:val="121"/>
        </w:numPr>
        <w:suppressAutoHyphens w:val="0"/>
        <w:autoSpaceDN/>
        <w:spacing w:after="240"/>
        <w:textAlignment w:val="auto"/>
      </w:pPr>
      <w:r w:rsidRPr="00E434E1">
        <w:rPr>
          <w:b/>
          <w:bCs/>
        </w:rPr>
        <w:t>Outcome of phase one</w:t>
      </w:r>
      <w:r w:rsidRPr="00E434E1">
        <w:t>.</w:t>
      </w:r>
    </w:p>
    <w:p w14:paraId="78223A6C" w14:textId="77777777" w:rsidR="00EE50DC" w:rsidRDefault="00EE50DC" w:rsidP="00B63608">
      <w:pPr>
        <w:pStyle w:val="NoSpacing"/>
        <w:widowControl/>
        <w:numPr>
          <w:ilvl w:val="2"/>
          <w:numId w:val="121"/>
        </w:numPr>
        <w:suppressAutoHyphens w:val="0"/>
        <w:autoSpaceDN/>
        <w:spacing w:after="240"/>
        <w:textAlignment w:val="auto"/>
      </w:pPr>
      <w:r w:rsidRPr="00E434E1">
        <w:t>The automation and digitisation of the ISAT process, relating to both data collection and infrastructure systems analysis.</w:t>
      </w:r>
    </w:p>
    <w:p w14:paraId="54283572" w14:textId="77777777" w:rsidR="00EE50DC" w:rsidRDefault="00EE50DC" w:rsidP="00B63608">
      <w:pPr>
        <w:pStyle w:val="NoSpacing"/>
        <w:widowControl/>
        <w:numPr>
          <w:ilvl w:val="2"/>
          <w:numId w:val="121"/>
        </w:numPr>
        <w:suppressAutoHyphens w:val="0"/>
        <w:autoSpaceDN/>
        <w:spacing w:after="240"/>
        <w:textAlignment w:val="auto"/>
      </w:pPr>
      <w:r>
        <w:t>The development of doctrine and training to embed ISAT as a MILEng capability (outside the scope of this requirement).</w:t>
      </w:r>
    </w:p>
    <w:p w14:paraId="25974C21" w14:textId="77777777" w:rsidR="00EE50DC" w:rsidRDefault="00EE50DC" w:rsidP="00B63608">
      <w:pPr>
        <w:pStyle w:val="ListParagraph"/>
        <w:numPr>
          <w:ilvl w:val="1"/>
          <w:numId w:val="121"/>
        </w:numPr>
        <w:suppressAutoHyphens w:val="0"/>
        <w:autoSpaceDN/>
        <w:spacing w:after="240"/>
        <w:contextualSpacing/>
        <w:textAlignment w:val="auto"/>
      </w:pPr>
      <w:r w:rsidRPr="005A3562">
        <w:rPr>
          <w:b/>
          <w:bCs/>
        </w:rPr>
        <w:t>Output</w:t>
      </w:r>
      <w:r>
        <w:t>. This Statement of Requirement (SOR) seeks to deliver a</w:t>
      </w:r>
      <w:r w:rsidRPr="005A3562">
        <w:t>n ‘alpha’ version of infrastructure systems modelling tool that can be used for exceptional operational use cases</w:t>
      </w:r>
      <w:r>
        <w:t xml:space="preserve"> through the deliverables set out in the requirements section below. </w:t>
      </w:r>
    </w:p>
    <w:p w14:paraId="38504F2D" w14:textId="77777777" w:rsidR="00EE50DC" w:rsidRPr="00041BB4" w:rsidRDefault="00EE50DC" w:rsidP="00EE50DC">
      <w:pPr>
        <w:pStyle w:val="NoSpacing"/>
        <w:ind w:left="0" w:firstLine="0"/>
        <w:rPr>
          <w:b/>
          <w:bCs/>
        </w:rPr>
      </w:pPr>
      <w:r w:rsidRPr="00041BB4">
        <w:rPr>
          <w:b/>
          <w:bCs/>
        </w:rPr>
        <w:t>Definitions</w:t>
      </w:r>
    </w:p>
    <w:tbl>
      <w:tblPr>
        <w:tblStyle w:val="TableGrid"/>
        <w:tblW w:w="5000" w:type="pct"/>
        <w:tblLook w:val="04A0" w:firstRow="1" w:lastRow="0" w:firstColumn="1" w:lastColumn="0" w:noHBand="0" w:noVBand="1"/>
      </w:tblPr>
      <w:tblGrid>
        <w:gridCol w:w="3539"/>
        <w:gridCol w:w="5949"/>
      </w:tblGrid>
      <w:tr w:rsidR="00EE50DC" w14:paraId="0785D009" w14:textId="77777777" w:rsidTr="00817A19">
        <w:tc>
          <w:tcPr>
            <w:tcW w:w="1865" w:type="pct"/>
            <w:shd w:val="clear" w:color="auto" w:fill="D9D9D9" w:themeFill="background1" w:themeFillShade="D9"/>
            <w:vAlign w:val="center"/>
          </w:tcPr>
          <w:p w14:paraId="7BFA4C3B" w14:textId="77777777" w:rsidR="00EE50DC" w:rsidRDefault="00EE50DC" w:rsidP="00817A19">
            <w:pPr>
              <w:pStyle w:val="NoSpacing"/>
              <w:ind w:left="0" w:firstLine="0"/>
              <w:jc w:val="center"/>
              <w:rPr>
                <w:b/>
                <w:bCs/>
                <w:highlight w:val="yellow"/>
              </w:rPr>
            </w:pPr>
            <w:r w:rsidRPr="00905A0F">
              <w:rPr>
                <w:b/>
                <w:bCs/>
              </w:rPr>
              <w:t>Expression or Acronym</w:t>
            </w:r>
          </w:p>
        </w:tc>
        <w:tc>
          <w:tcPr>
            <w:tcW w:w="3135" w:type="pct"/>
            <w:shd w:val="clear" w:color="auto" w:fill="D9D9D9" w:themeFill="background1" w:themeFillShade="D9"/>
            <w:vAlign w:val="center"/>
          </w:tcPr>
          <w:p w14:paraId="4C4B804C" w14:textId="77777777" w:rsidR="00EE50DC" w:rsidRDefault="00EE50DC" w:rsidP="00817A19">
            <w:pPr>
              <w:pStyle w:val="NoSpacing"/>
              <w:ind w:left="0" w:firstLine="0"/>
              <w:jc w:val="center"/>
              <w:rPr>
                <w:b/>
                <w:bCs/>
                <w:highlight w:val="yellow"/>
              </w:rPr>
            </w:pPr>
            <w:r w:rsidRPr="00905A0F">
              <w:rPr>
                <w:b/>
                <w:bCs/>
              </w:rPr>
              <w:t>Definition</w:t>
            </w:r>
          </w:p>
        </w:tc>
      </w:tr>
      <w:tr w:rsidR="00EE50DC" w14:paraId="33827922" w14:textId="77777777" w:rsidTr="00817A19">
        <w:tc>
          <w:tcPr>
            <w:tcW w:w="1865" w:type="pct"/>
          </w:tcPr>
          <w:p w14:paraId="338A9661" w14:textId="77777777" w:rsidR="00EE50DC" w:rsidRPr="00172A8A" w:rsidRDefault="00EE50DC" w:rsidP="00817A19">
            <w:pPr>
              <w:pStyle w:val="NoSpacing"/>
              <w:ind w:left="0" w:firstLine="0"/>
            </w:pPr>
            <w:r>
              <w:t>AO</w:t>
            </w:r>
          </w:p>
        </w:tc>
        <w:tc>
          <w:tcPr>
            <w:tcW w:w="3135" w:type="pct"/>
          </w:tcPr>
          <w:p w14:paraId="66B7C80D" w14:textId="77777777" w:rsidR="00EE50DC" w:rsidRPr="00172A8A" w:rsidRDefault="00EE50DC" w:rsidP="00817A19">
            <w:pPr>
              <w:pStyle w:val="NoSpacing"/>
              <w:ind w:left="0" w:firstLine="0"/>
            </w:pPr>
            <w:r>
              <w:t>Area of Operations</w:t>
            </w:r>
          </w:p>
        </w:tc>
      </w:tr>
      <w:tr w:rsidR="00EE50DC" w14:paraId="5EA91EC8" w14:textId="77777777" w:rsidTr="00817A19">
        <w:tc>
          <w:tcPr>
            <w:tcW w:w="1865" w:type="pct"/>
          </w:tcPr>
          <w:p w14:paraId="2F6DE219" w14:textId="77777777" w:rsidR="00EE50DC" w:rsidRPr="00172A8A" w:rsidRDefault="00EE50DC" w:rsidP="00817A19">
            <w:pPr>
              <w:pStyle w:val="NoSpacing"/>
              <w:ind w:left="0" w:firstLine="0"/>
            </w:pPr>
            <w:r>
              <w:t>APOD</w:t>
            </w:r>
          </w:p>
        </w:tc>
        <w:tc>
          <w:tcPr>
            <w:tcW w:w="3135" w:type="pct"/>
          </w:tcPr>
          <w:p w14:paraId="25879D45" w14:textId="77777777" w:rsidR="00EE50DC" w:rsidRPr="00172A8A" w:rsidRDefault="00EE50DC" w:rsidP="00817A19">
            <w:pPr>
              <w:pStyle w:val="NoSpacing"/>
              <w:ind w:left="0" w:firstLine="0"/>
            </w:pPr>
            <w:r>
              <w:t>Air Port of Debarkation</w:t>
            </w:r>
          </w:p>
        </w:tc>
      </w:tr>
      <w:tr w:rsidR="00EE50DC" w14:paraId="550733BB" w14:textId="77777777" w:rsidTr="00817A19">
        <w:trPr>
          <w:trHeight w:val="300"/>
        </w:trPr>
        <w:tc>
          <w:tcPr>
            <w:tcW w:w="1865" w:type="pct"/>
          </w:tcPr>
          <w:p w14:paraId="190EB9C6" w14:textId="77777777" w:rsidR="00EE50DC" w:rsidRDefault="00EE50DC" w:rsidP="00817A19">
            <w:pPr>
              <w:pStyle w:val="NoSpacing"/>
              <w:ind w:left="0" w:firstLine="0"/>
            </w:pPr>
            <w:r>
              <w:t>DDAP</w:t>
            </w:r>
          </w:p>
        </w:tc>
        <w:tc>
          <w:tcPr>
            <w:tcW w:w="3135" w:type="pct"/>
          </w:tcPr>
          <w:p w14:paraId="64F98F9C" w14:textId="77777777" w:rsidR="00EE50DC" w:rsidRDefault="00EE50DC" w:rsidP="00817A19">
            <w:pPr>
              <w:pStyle w:val="NoSpacing"/>
              <w:ind w:left="0" w:firstLine="0"/>
            </w:pPr>
            <w:r>
              <w:t>Defence Data Analytics Platform</w:t>
            </w:r>
          </w:p>
        </w:tc>
      </w:tr>
      <w:tr w:rsidR="00EE50DC" w14:paraId="539677FD" w14:textId="77777777" w:rsidTr="00817A19">
        <w:tc>
          <w:tcPr>
            <w:tcW w:w="1865" w:type="pct"/>
            <w:vAlign w:val="center"/>
          </w:tcPr>
          <w:p w14:paraId="10586188" w14:textId="77777777" w:rsidR="00EE50DC" w:rsidRPr="00172A8A" w:rsidRDefault="00EE50DC" w:rsidP="00817A19">
            <w:pPr>
              <w:pStyle w:val="NoSpacing"/>
              <w:ind w:left="0" w:firstLine="0"/>
            </w:pPr>
            <w:r w:rsidRPr="00172A8A">
              <w:t>ISAT</w:t>
            </w:r>
          </w:p>
        </w:tc>
        <w:tc>
          <w:tcPr>
            <w:tcW w:w="3135" w:type="pct"/>
            <w:vAlign w:val="center"/>
          </w:tcPr>
          <w:p w14:paraId="29A254A8" w14:textId="77777777" w:rsidR="00EE50DC" w:rsidRPr="00172A8A" w:rsidRDefault="00EE50DC" w:rsidP="00817A19">
            <w:pPr>
              <w:pStyle w:val="NoSpacing"/>
              <w:ind w:left="0" w:firstLine="0"/>
            </w:pPr>
            <w:r w:rsidRPr="00172A8A">
              <w:t>Infrastructure Systems A</w:t>
            </w:r>
            <w:r>
              <w:t>ssessment</w:t>
            </w:r>
            <w:r w:rsidRPr="00172A8A">
              <w:t xml:space="preserve"> and Targeting</w:t>
            </w:r>
          </w:p>
        </w:tc>
      </w:tr>
      <w:tr w:rsidR="00EE50DC" w14:paraId="3F4A36DC" w14:textId="77777777" w:rsidTr="00817A19">
        <w:tc>
          <w:tcPr>
            <w:tcW w:w="1865" w:type="pct"/>
          </w:tcPr>
          <w:p w14:paraId="4E85FF46" w14:textId="77777777" w:rsidR="00EE50DC" w:rsidRPr="00172A8A" w:rsidRDefault="00EE50DC" w:rsidP="00817A19">
            <w:pPr>
              <w:pStyle w:val="NoSpacing"/>
              <w:ind w:left="0" w:firstLine="0"/>
            </w:pPr>
            <w:r w:rsidRPr="00172A8A">
              <w:t>MILEng</w:t>
            </w:r>
          </w:p>
        </w:tc>
        <w:tc>
          <w:tcPr>
            <w:tcW w:w="3135" w:type="pct"/>
          </w:tcPr>
          <w:p w14:paraId="059EFC85" w14:textId="77777777" w:rsidR="00EE50DC" w:rsidRPr="00172A8A" w:rsidRDefault="00EE50DC" w:rsidP="00817A19">
            <w:pPr>
              <w:pStyle w:val="NoSpacing"/>
              <w:ind w:left="0" w:firstLine="0"/>
            </w:pPr>
            <w:r w:rsidRPr="00172A8A">
              <w:t>Military Engineering</w:t>
            </w:r>
          </w:p>
        </w:tc>
      </w:tr>
      <w:tr w:rsidR="00EE50DC" w14:paraId="57C9A119" w14:textId="77777777" w:rsidTr="00817A19">
        <w:trPr>
          <w:trHeight w:val="300"/>
        </w:trPr>
        <w:tc>
          <w:tcPr>
            <w:tcW w:w="1865" w:type="pct"/>
          </w:tcPr>
          <w:p w14:paraId="1D2766C6" w14:textId="77777777" w:rsidR="00EE50DC" w:rsidRDefault="00EE50DC" w:rsidP="00817A19">
            <w:pPr>
              <w:pStyle w:val="NoSpacing"/>
              <w:ind w:left="0" w:firstLine="0"/>
            </w:pPr>
            <w:r>
              <w:t xml:space="preserve">Non-Permissive environment </w:t>
            </w:r>
          </w:p>
        </w:tc>
        <w:tc>
          <w:tcPr>
            <w:tcW w:w="3135" w:type="pct"/>
          </w:tcPr>
          <w:p w14:paraId="0B9E6D09" w14:textId="77777777" w:rsidR="00EE50DC" w:rsidRDefault="00EE50DC" w:rsidP="00817A19">
            <w:pPr>
              <w:pStyle w:val="NoSpacing"/>
              <w:ind w:left="0" w:firstLine="0"/>
            </w:pPr>
            <w:r>
              <w:t>An environment in which friendly forces anticipate obstructions to, or interference with, operations. This may include areas where the emission of electromagnetic signatures must be minimised, and where there is no or few bearers of opportunity.</w:t>
            </w:r>
          </w:p>
        </w:tc>
      </w:tr>
      <w:tr w:rsidR="00EE50DC" w14:paraId="5A8C43D5" w14:textId="77777777" w:rsidTr="00817A19">
        <w:trPr>
          <w:trHeight w:val="300"/>
        </w:trPr>
        <w:tc>
          <w:tcPr>
            <w:tcW w:w="1865" w:type="pct"/>
          </w:tcPr>
          <w:p w14:paraId="6D362A13" w14:textId="77777777" w:rsidR="00EE50DC" w:rsidRDefault="00EE50DC" w:rsidP="00817A19">
            <w:pPr>
              <w:pStyle w:val="NoSpacing"/>
              <w:ind w:left="0" w:firstLine="0"/>
            </w:pPr>
            <w:r>
              <w:t>Ontology</w:t>
            </w:r>
          </w:p>
        </w:tc>
        <w:tc>
          <w:tcPr>
            <w:tcW w:w="3135" w:type="pct"/>
          </w:tcPr>
          <w:p w14:paraId="51F90D9E" w14:textId="77777777" w:rsidR="00EE50DC" w:rsidRDefault="00EE50DC" w:rsidP="00817A19">
            <w:pPr>
              <w:pStyle w:val="NoSpacing"/>
              <w:ind w:left="0" w:firstLine="0"/>
            </w:pPr>
            <w:r w:rsidRPr="00D67310">
              <w:t>Ontology is defined as the set of relationships between classified elements of the infrastructure networks.</w:t>
            </w:r>
          </w:p>
        </w:tc>
      </w:tr>
      <w:tr w:rsidR="00EE50DC" w14:paraId="19B02E87" w14:textId="77777777" w:rsidTr="00817A19">
        <w:trPr>
          <w:trHeight w:val="300"/>
        </w:trPr>
        <w:tc>
          <w:tcPr>
            <w:tcW w:w="1865" w:type="pct"/>
          </w:tcPr>
          <w:p w14:paraId="52132FA0" w14:textId="77777777" w:rsidR="00EE50DC" w:rsidRDefault="00EE50DC" w:rsidP="00817A19">
            <w:pPr>
              <w:pStyle w:val="NoSpacing"/>
              <w:ind w:left="0" w:firstLine="0"/>
            </w:pPr>
            <w:r>
              <w:t>OS</w:t>
            </w:r>
          </w:p>
        </w:tc>
        <w:tc>
          <w:tcPr>
            <w:tcW w:w="3135" w:type="pct"/>
          </w:tcPr>
          <w:p w14:paraId="4516E085" w14:textId="77777777" w:rsidR="00EE50DC" w:rsidRPr="00D67310" w:rsidRDefault="00EE50DC" w:rsidP="00817A19">
            <w:pPr>
              <w:pStyle w:val="NoSpacing"/>
              <w:ind w:left="0" w:firstLine="0"/>
            </w:pPr>
            <w:r>
              <w:t>Open source</w:t>
            </w:r>
          </w:p>
        </w:tc>
      </w:tr>
      <w:tr w:rsidR="00EE50DC" w14:paraId="074BE59F" w14:textId="77777777" w:rsidTr="00817A19">
        <w:trPr>
          <w:trHeight w:val="300"/>
        </w:trPr>
        <w:tc>
          <w:tcPr>
            <w:tcW w:w="1865" w:type="pct"/>
          </w:tcPr>
          <w:p w14:paraId="16F5AD37" w14:textId="77777777" w:rsidR="00EE50DC" w:rsidRDefault="00EE50DC" w:rsidP="00817A19">
            <w:pPr>
              <w:pStyle w:val="NoSpacing"/>
              <w:ind w:left="0" w:firstLine="0"/>
            </w:pPr>
            <w:r>
              <w:t>Permissive environment</w:t>
            </w:r>
          </w:p>
        </w:tc>
        <w:tc>
          <w:tcPr>
            <w:tcW w:w="3135" w:type="pct"/>
          </w:tcPr>
          <w:p w14:paraId="6A02C4FC" w14:textId="77777777" w:rsidR="00EE50DC" w:rsidRDefault="00EE50DC" w:rsidP="00817A19">
            <w:pPr>
              <w:pStyle w:val="NoSpacing"/>
              <w:ind w:left="0" w:firstLine="0"/>
            </w:pPr>
            <w:r>
              <w:t>An environment in which friendly forces anticipate no obstructions to, or interference with, operations. Note: a permissive environment does not necessarily imply absence of threat.</w:t>
            </w:r>
          </w:p>
        </w:tc>
      </w:tr>
      <w:tr w:rsidR="00EE50DC" w14:paraId="69534147" w14:textId="77777777" w:rsidTr="00817A19">
        <w:tc>
          <w:tcPr>
            <w:tcW w:w="1865" w:type="pct"/>
          </w:tcPr>
          <w:p w14:paraId="05B4B1B9" w14:textId="77777777" w:rsidR="00EE50DC" w:rsidRPr="00172A8A" w:rsidRDefault="00EE50DC" w:rsidP="00817A19">
            <w:pPr>
              <w:pStyle w:val="NoSpacing"/>
              <w:ind w:left="0" w:firstLine="0"/>
            </w:pPr>
            <w:r>
              <w:t>SOR</w:t>
            </w:r>
          </w:p>
        </w:tc>
        <w:tc>
          <w:tcPr>
            <w:tcW w:w="3135" w:type="pct"/>
          </w:tcPr>
          <w:p w14:paraId="0012B916" w14:textId="77777777" w:rsidR="00EE50DC" w:rsidRPr="00172A8A" w:rsidRDefault="00EE50DC" w:rsidP="00817A19">
            <w:pPr>
              <w:pStyle w:val="NoSpacing"/>
              <w:ind w:left="0" w:firstLine="0"/>
            </w:pPr>
            <w:r>
              <w:t>Statement of Requirement</w:t>
            </w:r>
          </w:p>
        </w:tc>
      </w:tr>
      <w:tr w:rsidR="00EE50DC" w14:paraId="7AB7BD14" w14:textId="77777777" w:rsidTr="00817A19">
        <w:trPr>
          <w:trHeight w:val="300"/>
        </w:trPr>
        <w:tc>
          <w:tcPr>
            <w:tcW w:w="1865" w:type="pct"/>
          </w:tcPr>
          <w:p w14:paraId="39FC3B27" w14:textId="77777777" w:rsidR="00EE50DC" w:rsidRDefault="00EE50DC" w:rsidP="00817A19">
            <w:pPr>
              <w:pStyle w:val="NoSpacing"/>
              <w:ind w:left="0" w:firstLine="0"/>
            </w:pPr>
            <w:r>
              <w:t>Spindle</w:t>
            </w:r>
          </w:p>
        </w:tc>
        <w:tc>
          <w:tcPr>
            <w:tcW w:w="3135" w:type="pct"/>
          </w:tcPr>
          <w:p w14:paraId="1C762009" w14:textId="77777777" w:rsidR="00EE50DC" w:rsidRDefault="00EE50DC" w:rsidP="00817A19">
            <w:pPr>
              <w:pStyle w:val="NoSpacing"/>
              <w:ind w:left="0" w:firstLine="0"/>
            </w:pPr>
            <w:r>
              <w:t>MoDs custom version of the Palantir data analytics platform</w:t>
            </w:r>
          </w:p>
        </w:tc>
      </w:tr>
      <w:tr w:rsidR="00EE50DC" w14:paraId="5F221F9B" w14:textId="77777777" w:rsidTr="00817A19">
        <w:tc>
          <w:tcPr>
            <w:tcW w:w="1865" w:type="pct"/>
          </w:tcPr>
          <w:p w14:paraId="75DD90DD" w14:textId="77777777" w:rsidR="00EE50DC" w:rsidRDefault="00EE50DC" w:rsidP="00817A19">
            <w:pPr>
              <w:pStyle w:val="NoSpacing"/>
              <w:ind w:left="0" w:firstLine="0"/>
            </w:pPr>
            <w:r>
              <w:t>SPOD</w:t>
            </w:r>
          </w:p>
        </w:tc>
        <w:tc>
          <w:tcPr>
            <w:tcW w:w="3135" w:type="pct"/>
          </w:tcPr>
          <w:p w14:paraId="500B5E01" w14:textId="77777777" w:rsidR="00EE50DC" w:rsidRDefault="00EE50DC" w:rsidP="00817A19">
            <w:pPr>
              <w:pStyle w:val="NoSpacing"/>
              <w:ind w:left="0" w:firstLine="0"/>
            </w:pPr>
            <w:r>
              <w:t>Sea Port of Debarkation</w:t>
            </w:r>
          </w:p>
        </w:tc>
      </w:tr>
      <w:tr w:rsidR="00EE50DC" w14:paraId="2A5108C6" w14:textId="77777777" w:rsidTr="00817A19">
        <w:trPr>
          <w:trHeight w:val="300"/>
        </w:trPr>
        <w:tc>
          <w:tcPr>
            <w:tcW w:w="1865" w:type="pct"/>
          </w:tcPr>
          <w:p w14:paraId="3B2375F2" w14:textId="77777777" w:rsidR="00EE50DC" w:rsidRDefault="00EE50DC" w:rsidP="00817A19">
            <w:pPr>
              <w:pStyle w:val="NoSpacing"/>
              <w:ind w:left="0" w:firstLine="0"/>
            </w:pPr>
            <w:r>
              <w:t>Taxonomy</w:t>
            </w:r>
          </w:p>
        </w:tc>
        <w:tc>
          <w:tcPr>
            <w:tcW w:w="3135" w:type="pct"/>
          </w:tcPr>
          <w:p w14:paraId="5A708953" w14:textId="77777777" w:rsidR="00EE50DC" w:rsidRDefault="00EE50DC" w:rsidP="00817A19">
            <w:pPr>
              <w:pStyle w:val="NoSpacing"/>
              <w:ind w:left="0" w:firstLine="0"/>
            </w:pPr>
            <w:r w:rsidRPr="00D67310">
              <w:t>Taxonomy is defined as the hierarchical classification of discrete elements, in this case an infrastructure network</w:t>
            </w:r>
            <w:r>
              <w:t>.</w:t>
            </w:r>
          </w:p>
        </w:tc>
      </w:tr>
    </w:tbl>
    <w:p w14:paraId="01CA62AF" w14:textId="77777777" w:rsidR="00EE50DC" w:rsidRDefault="00EE50DC" w:rsidP="00EE50DC">
      <w:pPr>
        <w:pStyle w:val="NoSpacing"/>
        <w:ind w:left="0" w:firstLine="0"/>
        <w:rPr>
          <w:b/>
          <w:bCs/>
          <w:highlight w:val="yellow"/>
        </w:rPr>
      </w:pPr>
    </w:p>
    <w:p w14:paraId="4C388361" w14:textId="77777777" w:rsidR="00EE50DC" w:rsidRDefault="00EE50DC" w:rsidP="00EE50DC">
      <w:pPr>
        <w:pStyle w:val="NoSpacing"/>
        <w:ind w:left="0" w:firstLine="0"/>
        <w:rPr>
          <w:b/>
          <w:bCs/>
        </w:rPr>
      </w:pPr>
      <w:r>
        <w:rPr>
          <w:b/>
          <w:bCs/>
        </w:rPr>
        <w:br w:type="page"/>
      </w:r>
    </w:p>
    <w:p w14:paraId="2F14F5BC" w14:textId="77777777" w:rsidR="00EE50DC" w:rsidRPr="00B72C6D" w:rsidRDefault="00EE50DC" w:rsidP="00EE50DC">
      <w:pPr>
        <w:pStyle w:val="NoSpacing"/>
        <w:ind w:left="0" w:firstLine="0"/>
        <w:rPr>
          <w:b/>
          <w:bCs/>
        </w:rPr>
      </w:pPr>
      <w:r w:rsidRPr="00B72C6D">
        <w:rPr>
          <w:b/>
          <w:bCs/>
        </w:rPr>
        <w:t>Scope</w:t>
      </w:r>
    </w:p>
    <w:p w14:paraId="52240171" w14:textId="77777777" w:rsidR="00EE50DC" w:rsidRDefault="00EE50DC" w:rsidP="00B63608">
      <w:pPr>
        <w:pStyle w:val="NoSpacing"/>
        <w:widowControl/>
        <w:numPr>
          <w:ilvl w:val="0"/>
          <w:numId w:val="120"/>
        </w:numPr>
        <w:suppressAutoHyphens w:val="0"/>
        <w:autoSpaceDN/>
        <w:spacing w:after="240"/>
        <w:textAlignment w:val="auto"/>
      </w:pPr>
      <w:r>
        <w:t>Programme ISAT seeks to deliver digitalisation over three phases. This SOR focuses on the delivery of phase one but does not constrain bidders from seeking stretch goals that are aligned to future phase objectives. The proposed phases of development are:</w:t>
      </w:r>
    </w:p>
    <w:p w14:paraId="4A582537" w14:textId="77777777" w:rsidR="00EE50DC" w:rsidRDefault="00EE50DC" w:rsidP="00B63608">
      <w:pPr>
        <w:pStyle w:val="NoSpacing"/>
        <w:widowControl/>
        <w:numPr>
          <w:ilvl w:val="1"/>
          <w:numId w:val="120"/>
        </w:numPr>
        <w:suppressAutoHyphens w:val="0"/>
        <w:autoSpaceDN/>
        <w:spacing w:after="240"/>
        <w:textAlignment w:val="auto"/>
      </w:pPr>
      <w:r w:rsidRPr="008A2E9F">
        <w:rPr>
          <w:b/>
          <w:bCs/>
        </w:rPr>
        <w:t>Phase 1</w:t>
      </w:r>
      <w:r w:rsidRPr="008A2E9F">
        <w:t xml:space="preserve">. </w:t>
      </w:r>
      <w:r>
        <w:t>Capability Concept Demonstrator d</w:t>
      </w:r>
      <w:r w:rsidRPr="008A2E9F">
        <w:t xml:space="preserve">elivered by </w:t>
      </w:r>
      <w:r>
        <w:t>Jan 25</w:t>
      </w:r>
      <w:r w:rsidRPr="008A2E9F">
        <w:t xml:space="preserve">. </w:t>
      </w:r>
      <w:r w:rsidRPr="00850CB1">
        <w:t xml:space="preserve">Development of an ISAT software package to be hosted on a local hardware platform conforming to SECRET accreditation. The ISAT software package will automatically gather infrastructure OS data on the open web, conduct automated analysis through implementation of Army heuristics and doctrine, in order to determine and graphically represent infrastructure inter-dependencies, criticalities and vulnerabilities to provide decision support to Comds at all levels. </w:t>
      </w:r>
    </w:p>
    <w:p w14:paraId="32988EAA" w14:textId="77777777" w:rsidR="00EE50DC" w:rsidRDefault="00EE50DC" w:rsidP="00B63608">
      <w:pPr>
        <w:pStyle w:val="NoSpacing"/>
        <w:widowControl/>
        <w:numPr>
          <w:ilvl w:val="1"/>
          <w:numId w:val="120"/>
        </w:numPr>
        <w:suppressAutoHyphens w:val="0"/>
        <w:autoSpaceDN/>
        <w:spacing w:after="240"/>
        <w:textAlignment w:val="auto"/>
      </w:pPr>
      <w:r w:rsidRPr="0033626E">
        <w:rPr>
          <w:b/>
          <w:bCs/>
        </w:rPr>
        <w:t>Phase 2</w:t>
      </w:r>
      <w:r>
        <w:t xml:space="preserve">. Delivered by Dec 25. Development of the functionality of the software package delivered in phase 1 based on user feedback. The ISAT software package will be fully integrated into the Defence Digital backbone. </w:t>
      </w:r>
    </w:p>
    <w:p w14:paraId="21A5E7E0" w14:textId="77777777" w:rsidR="00EE50DC" w:rsidRDefault="00EE50DC" w:rsidP="00B63608">
      <w:pPr>
        <w:pStyle w:val="NoSpacing"/>
        <w:widowControl/>
        <w:numPr>
          <w:ilvl w:val="1"/>
          <w:numId w:val="120"/>
        </w:numPr>
        <w:suppressAutoHyphens w:val="0"/>
        <w:autoSpaceDN/>
        <w:spacing w:after="240"/>
        <w:textAlignment w:val="auto"/>
      </w:pPr>
      <w:r w:rsidRPr="0033626E">
        <w:rPr>
          <w:b/>
          <w:bCs/>
        </w:rPr>
        <w:t>Phase 3</w:t>
      </w:r>
      <w:r>
        <w:t xml:space="preserve">. Delivered by Dec 26. This phase implements machine learning into the software package to enhance the automated analysis. </w:t>
      </w:r>
    </w:p>
    <w:p w14:paraId="74BD473A" w14:textId="77777777" w:rsidR="00EE50DC" w:rsidRPr="00D772A7" w:rsidRDefault="00EE50DC" w:rsidP="00B63608">
      <w:pPr>
        <w:pStyle w:val="NoSpacing"/>
        <w:widowControl/>
        <w:numPr>
          <w:ilvl w:val="0"/>
          <w:numId w:val="120"/>
        </w:numPr>
        <w:suppressAutoHyphens w:val="0"/>
        <w:autoSpaceDN/>
        <w:spacing w:after="240"/>
        <w:textAlignment w:val="auto"/>
      </w:pPr>
      <w:r>
        <w:t xml:space="preserve">ISAT Framework phase one seeks to move from a manual infrastructure assessment process to a digital one. The stages in the process are defined as collect, process, analyse and visualise information. </w:t>
      </w:r>
    </w:p>
    <w:p w14:paraId="1C626785" w14:textId="77777777" w:rsidR="00EE50DC" w:rsidRDefault="00EE50DC" w:rsidP="00B63608">
      <w:pPr>
        <w:pStyle w:val="NoSpacing"/>
        <w:widowControl/>
        <w:numPr>
          <w:ilvl w:val="0"/>
          <w:numId w:val="120"/>
        </w:numPr>
        <w:suppressAutoHyphens w:val="0"/>
        <w:autoSpaceDN/>
        <w:spacing w:after="240"/>
        <w:textAlignment w:val="auto"/>
      </w:pPr>
      <w:r w:rsidRPr="000A2723">
        <w:t>The full breakdown of system requirements are detailed in the requirements section of this document.</w:t>
      </w:r>
    </w:p>
    <w:p w14:paraId="062A1F14" w14:textId="77777777" w:rsidR="00EE50DC" w:rsidRDefault="00EE50DC" w:rsidP="00B63608">
      <w:pPr>
        <w:pStyle w:val="NoSpacing"/>
        <w:widowControl/>
        <w:numPr>
          <w:ilvl w:val="0"/>
          <w:numId w:val="120"/>
        </w:numPr>
        <w:suppressAutoHyphens w:val="0"/>
        <w:autoSpaceDN/>
        <w:spacing w:after="240"/>
        <w:textAlignment w:val="auto"/>
      </w:pPr>
      <w:r>
        <w:t>Suitably demonstrating value to Defence and Defence users at the end of phase one is a key outcome from this SOR. Future phases of the project are subject to financial approval and depend upon successful demonstration of value.</w:t>
      </w:r>
    </w:p>
    <w:p w14:paraId="18F6F9DD" w14:textId="77777777" w:rsidR="00EE50DC" w:rsidRPr="000A2723" w:rsidRDefault="00EE50DC" w:rsidP="00B63608">
      <w:pPr>
        <w:pStyle w:val="NoSpacing"/>
        <w:widowControl/>
        <w:numPr>
          <w:ilvl w:val="0"/>
          <w:numId w:val="120"/>
        </w:numPr>
        <w:suppressAutoHyphens w:val="0"/>
        <w:autoSpaceDN/>
        <w:spacing w:after="240"/>
        <w:textAlignment w:val="auto"/>
      </w:pPr>
      <w:r w:rsidRPr="00191709">
        <w:rPr>
          <w:b/>
          <w:bCs/>
        </w:rPr>
        <w:t>SOR Standards and Guiding Principles</w:t>
      </w:r>
      <w:r>
        <w:t xml:space="preserve">. </w:t>
      </w:r>
      <w:r w:rsidRPr="00191709">
        <w:t>D</w:t>
      </w:r>
      <w:r>
        <w:t xml:space="preserve">efence </w:t>
      </w:r>
      <w:r w:rsidRPr="00191709">
        <w:t>C</w:t>
      </w:r>
      <w:r>
        <w:t xml:space="preserve">yber Protection </w:t>
      </w:r>
      <w:r w:rsidRPr="00191709">
        <w:t>P</w:t>
      </w:r>
      <w:r>
        <w:t>artnership (DCCP)</w:t>
      </w:r>
      <w:r w:rsidRPr="00191709">
        <w:t xml:space="preserve"> process has been followed to determine the cyber risk profile of the ISAT Framework. The RAR-240520A10 for our work returned a LOW cyber risk profile. Tenderers for this contract must complete a Supplier Assurance Questionnaire (SAQ). The tender documentation will need to include the Risk Assessment Reference and Cyber Risk Profile, and Tenderers should complete their SAQ using the </w:t>
      </w:r>
      <w:hyperlink r:id="rId124" w:history="1">
        <w:r w:rsidRPr="00191709">
          <w:rPr>
            <w:rStyle w:val="Hyperlink"/>
          </w:rPr>
          <w:t>SAQ Form</w:t>
        </w:r>
      </w:hyperlink>
      <w:r w:rsidRPr="00191709">
        <w:t>, which must be returned to UKStratComDD-CyDR-DCPP@mod.gov.uk (and included with the tender response).</w:t>
      </w:r>
    </w:p>
    <w:p w14:paraId="55DC6495" w14:textId="77777777" w:rsidR="00EE50DC" w:rsidRPr="000A2723" w:rsidRDefault="00EE50DC" w:rsidP="00B63608">
      <w:pPr>
        <w:pStyle w:val="NoSpacing"/>
        <w:widowControl/>
        <w:numPr>
          <w:ilvl w:val="0"/>
          <w:numId w:val="120"/>
        </w:numPr>
        <w:suppressAutoHyphens w:val="0"/>
        <w:autoSpaceDN/>
        <w:spacing w:after="240"/>
        <w:textAlignment w:val="auto"/>
      </w:pPr>
      <w:r w:rsidRPr="000A2723">
        <w:rPr>
          <w:b/>
          <w:bCs/>
        </w:rPr>
        <w:t>Out of scope deliverables</w:t>
      </w:r>
      <w:r w:rsidRPr="000A2723">
        <w:t>. Programme deliverables that fall out of scope for this requirement but are mutually supporting and may have inter dependencies are:</w:t>
      </w:r>
    </w:p>
    <w:p w14:paraId="030B850B" w14:textId="77777777" w:rsidR="00EE50DC" w:rsidRDefault="00EE50DC" w:rsidP="00B63608">
      <w:pPr>
        <w:pStyle w:val="NoSpacing"/>
        <w:widowControl/>
        <w:numPr>
          <w:ilvl w:val="1"/>
          <w:numId w:val="120"/>
        </w:numPr>
        <w:suppressAutoHyphens w:val="0"/>
        <w:autoSpaceDN/>
        <w:spacing w:after="240"/>
        <w:textAlignment w:val="auto"/>
      </w:pPr>
      <w:r w:rsidRPr="000A2723">
        <w:rPr>
          <w:b/>
          <w:bCs/>
        </w:rPr>
        <w:t>Infrastructure Systems Mapping</w:t>
      </w:r>
      <w:r w:rsidRPr="000A2723">
        <w:t>. Infrastructure Systems Mapping of key facilities</w:t>
      </w:r>
      <w:r>
        <w:t xml:space="preserve"> and networks</w:t>
      </w:r>
      <w:r w:rsidRPr="000A2723">
        <w:t>, such as</w:t>
      </w:r>
      <w:r>
        <w:t xml:space="preserve"> APODS, SPODS, power and fuels sector</w:t>
      </w:r>
      <w:r w:rsidRPr="00F6518F">
        <w:t>. Allowing the ISAT programme to understand the interdependencies of a generic system and form a baseline that could then be tailored to a specific asset.</w:t>
      </w:r>
      <w:r>
        <w:t xml:space="preserve"> This information will need to be ingested into the ISAT Framework to enable assessment.</w:t>
      </w:r>
    </w:p>
    <w:p w14:paraId="6BFBB376" w14:textId="77777777" w:rsidR="00EE50DC" w:rsidRPr="00BE5C41" w:rsidRDefault="00EE50DC" w:rsidP="00B63608">
      <w:pPr>
        <w:pStyle w:val="NoSpacing"/>
        <w:widowControl/>
        <w:numPr>
          <w:ilvl w:val="1"/>
          <w:numId w:val="120"/>
        </w:numPr>
        <w:suppressAutoHyphens w:val="0"/>
        <w:autoSpaceDN/>
        <w:spacing w:after="240"/>
        <w:textAlignment w:val="auto"/>
      </w:pPr>
      <w:r w:rsidRPr="008A18B7">
        <w:rPr>
          <w:b/>
          <w:bCs/>
        </w:rPr>
        <w:t>S</w:t>
      </w:r>
      <w:r>
        <w:rPr>
          <w:b/>
          <w:bCs/>
        </w:rPr>
        <w:t xml:space="preserve">oftware </w:t>
      </w:r>
      <w:r w:rsidRPr="008A18B7">
        <w:rPr>
          <w:b/>
          <w:bCs/>
        </w:rPr>
        <w:t>D</w:t>
      </w:r>
      <w:r>
        <w:rPr>
          <w:b/>
          <w:bCs/>
        </w:rPr>
        <w:t xml:space="preserve">efined Army </w:t>
      </w:r>
      <w:r w:rsidRPr="008A18B7">
        <w:rPr>
          <w:b/>
          <w:bCs/>
        </w:rPr>
        <w:t>X</w:t>
      </w:r>
      <w:r>
        <w:t xml:space="preserve">. </w:t>
      </w:r>
      <w:r w:rsidRPr="00BE5C41">
        <w:t xml:space="preserve"> The Software Defined Army (SDX) project will demonstrate the ability to provide compute capabilities at will to anyone with a military requirement at home or on operations. This project will enable the efficient deployment of compute capabilities and demonstrate the positive impact that has initially via the HMT project and </w:t>
      </w:r>
      <w:r>
        <w:t xml:space="preserve">has opportunity to support the fielding of the </w:t>
      </w:r>
      <w:r w:rsidRPr="00BE5C41">
        <w:t xml:space="preserve">Infrastructure Systems </w:t>
      </w:r>
      <w:r>
        <w:t>A</w:t>
      </w:r>
      <w:r w:rsidRPr="00BE5C41">
        <w:t xml:space="preserve">ssessment and Targeting </w:t>
      </w:r>
      <w:r>
        <w:t xml:space="preserve">Framework. </w:t>
      </w:r>
    </w:p>
    <w:p w14:paraId="3220A61D" w14:textId="77777777" w:rsidR="00EE50DC" w:rsidRDefault="00EE50DC" w:rsidP="00EE50DC">
      <w:pPr>
        <w:pStyle w:val="Heading1"/>
      </w:pPr>
      <w:r>
        <w:t xml:space="preserve">Requirements </w:t>
      </w:r>
    </w:p>
    <w:p w14:paraId="299174D6" w14:textId="77777777" w:rsidR="00EE50DC" w:rsidRDefault="00EE50DC" w:rsidP="00B63608">
      <w:pPr>
        <w:pStyle w:val="NoSpacing"/>
        <w:widowControl/>
        <w:numPr>
          <w:ilvl w:val="0"/>
          <w:numId w:val="120"/>
        </w:numPr>
        <w:suppressAutoHyphens w:val="0"/>
        <w:autoSpaceDN/>
        <w:spacing w:after="240"/>
        <w:textAlignment w:val="auto"/>
      </w:pPr>
      <w:r>
        <w:t>The contractor is to provide the necessary hardware and software to fulfil the requirements set out in the Key Systems Requirement table below.</w:t>
      </w:r>
    </w:p>
    <w:p w14:paraId="4C3C0876" w14:textId="77777777" w:rsidR="00EE50DC" w:rsidRDefault="00EE50DC" w:rsidP="00EE50DC">
      <w:pPr>
        <w:pStyle w:val="NoSpacing"/>
        <w:ind w:left="0" w:firstLine="0"/>
        <w:sectPr w:rsidR="00EE50DC" w:rsidSect="00CA5886">
          <w:headerReference w:type="default" r:id="rId125"/>
          <w:footerReference w:type="default" r:id="rId126"/>
          <w:pgSz w:w="11906" w:h="16838"/>
          <w:pgMar w:top="1134" w:right="1274" w:bottom="1135" w:left="1134" w:header="567" w:footer="567" w:gutter="0"/>
          <w:pgNumType w:start="1"/>
          <w:cols w:space="708"/>
          <w:docGrid w:linePitch="360"/>
        </w:sectPr>
      </w:pPr>
    </w:p>
    <w:p w14:paraId="361D8516" w14:textId="77777777" w:rsidR="00EE50DC" w:rsidRPr="00793D49" w:rsidRDefault="00EE50DC" w:rsidP="00EE50DC">
      <w:pPr>
        <w:pStyle w:val="NoSpacing"/>
        <w:ind w:left="0" w:firstLine="0"/>
        <w:rPr>
          <w:b/>
          <w:bCs/>
        </w:rPr>
      </w:pPr>
      <w:r w:rsidRPr="00793D49">
        <w:rPr>
          <w:b/>
          <w:bCs/>
        </w:rPr>
        <w:t>User requirements</w:t>
      </w: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3402"/>
        <w:gridCol w:w="1276"/>
        <w:gridCol w:w="1276"/>
        <w:gridCol w:w="1843"/>
        <w:gridCol w:w="1275"/>
        <w:gridCol w:w="1418"/>
        <w:gridCol w:w="2381"/>
      </w:tblGrid>
      <w:tr w:rsidR="00EE50DC" w:rsidRPr="008B126B" w14:paraId="3F990CB3" w14:textId="77777777" w:rsidTr="00817A19">
        <w:trPr>
          <w:trHeight w:val="276"/>
          <w:tblHeader/>
        </w:trPr>
        <w:tc>
          <w:tcPr>
            <w:tcW w:w="1129" w:type="dxa"/>
            <w:vMerge w:val="restart"/>
            <w:shd w:val="clear" w:color="auto" w:fill="D9D9D9" w:themeFill="background1" w:themeFillShade="D9"/>
            <w:vAlign w:val="center"/>
          </w:tcPr>
          <w:p w14:paraId="25877E40" w14:textId="77777777" w:rsidR="00EE50DC" w:rsidRPr="00A66C1E" w:rsidRDefault="00EE50DC" w:rsidP="00817A19">
            <w:pPr>
              <w:tabs>
                <w:tab w:val="left" w:pos="567"/>
              </w:tabs>
              <w:spacing w:after="0"/>
              <w:jc w:val="center"/>
              <w:rPr>
                <w:rFonts w:cs="Arial"/>
                <w:b/>
              </w:rPr>
            </w:pPr>
            <w:r w:rsidRPr="00A66C1E">
              <w:rPr>
                <w:rFonts w:cs="Arial"/>
                <w:b/>
              </w:rPr>
              <w:t>UR</w:t>
            </w:r>
          </w:p>
          <w:p w14:paraId="5A032E3F" w14:textId="77777777" w:rsidR="00EE50DC" w:rsidRPr="00A66C1E" w:rsidRDefault="00EE50DC" w:rsidP="00817A19">
            <w:pPr>
              <w:tabs>
                <w:tab w:val="left" w:pos="567"/>
              </w:tabs>
              <w:spacing w:after="0"/>
              <w:jc w:val="center"/>
              <w:rPr>
                <w:rFonts w:cs="Arial"/>
                <w:b/>
              </w:rPr>
            </w:pPr>
            <w:r w:rsidRPr="00A66C1E">
              <w:rPr>
                <w:rFonts w:cs="Arial"/>
                <w:b/>
              </w:rPr>
              <w:t>No</w:t>
            </w:r>
          </w:p>
        </w:tc>
        <w:tc>
          <w:tcPr>
            <w:tcW w:w="3402" w:type="dxa"/>
            <w:vMerge w:val="restart"/>
            <w:shd w:val="clear" w:color="auto" w:fill="D9D9D9" w:themeFill="background1" w:themeFillShade="D9"/>
            <w:vAlign w:val="center"/>
          </w:tcPr>
          <w:p w14:paraId="47120E4A" w14:textId="77777777" w:rsidR="00EE50DC" w:rsidRPr="00A66C1E" w:rsidRDefault="00EE50DC" w:rsidP="00817A19">
            <w:pPr>
              <w:tabs>
                <w:tab w:val="left" w:pos="567"/>
              </w:tabs>
              <w:spacing w:after="0"/>
              <w:jc w:val="center"/>
              <w:rPr>
                <w:rFonts w:cs="Arial"/>
                <w:b/>
              </w:rPr>
            </w:pPr>
            <w:r w:rsidRPr="00A66C1E">
              <w:rPr>
                <w:rFonts w:cs="Arial"/>
                <w:b/>
              </w:rPr>
              <w:t>User Requirement</w:t>
            </w:r>
          </w:p>
        </w:tc>
        <w:tc>
          <w:tcPr>
            <w:tcW w:w="1276" w:type="dxa"/>
            <w:vMerge w:val="restart"/>
            <w:shd w:val="clear" w:color="auto" w:fill="D9D9D9" w:themeFill="background1" w:themeFillShade="D9"/>
            <w:vAlign w:val="center"/>
          </w:tcPr>
          <w:p w14:paraId="1ABAF9D6" w14:textId="77777777" w:rsidR="00EE50DC" w:rsidRPr="00A66C1E" w:rsidRDefault="00EE50DC" w:rsidP="00817A19">
            <w:pPr>
              <w:tabs>
                <w:tab w:val="left" w:pos="567"/>
              </w:tabs>
              <w:spacing w:after="0"/>
              <w:jc w:val="center"/>
              <w:rPr>
                <w:rFonts w:cs="Arial"/>
                <w:b/>
              </w:rPr>
            </w:pPr>
            <w:r w:rsidRPr="00A66C1E">
              <w:rPr>
                <w:rFonts w:cs="Arial"/>
                <w:b/>
              </w:rPr>
              <w:t>Justification</w:t>
            </w:r>
          </w:p>
        </w:tc>
        <w:tc>
          <w:tcPr>
            <w:tcW w:w="1276" w:type="dxa"/>
            <w:vMerge w:val="restart"/>
            <w:shd w:val="clear" w:color="auto" w:fill="D9D9D9" w:themeFill="background1" w:themeFillShade="D9"/>
            <w:vAlign w:val="center"/>
          </w:tcPr>
          <w:p w14:paraId="120F4F20" w14:textId="77777777" w:rsidR="00EE50DC" w:rsidRPr="00A66C1E" w:rsidRDefault="00EE50DC" w:rsidP="00817A19">
            <w:pPr>
              <w:tabs>
                <w:tab w:val="left" w:pos="567"/>
              </w:tabs>
              <w:spacing w:after="0"/>
              <w:jc w:val="center"/>
              <w:rPr>
                <w:rFonts w:cs="Arial"/>
                <w:b/>
              </w:rPr>
            </w:pPr>
            <w:r w:rsidRPr="00A66C1E">
              <w:rPr>
                <w:rFonts w:cs="Arial"/>
                <w:b/>
              </w:rPr>
              <w:t>Owner</w:t>
            </w:r>
          </w:p>
        </w:tc>
        <w:tc>
          <w:tcPr>
            <w:tcW w:w="1843" w:type="dxa"/>
            <w:vMerge w:val="restart"/>
            <w:shd w:val="clear" w:color="auto" w:fill="D9D9D9" w:themeFill="background1" w:themeFillShade="D9"/>
            <w:vAlign w:val="center"/>
          </w:tcPr>
          <w:p w14:paraId="705B43EE" w14:textId="77777777" w:rsidR="00EE50DC" w:rsidRPr="00A66C1E" w:rsidRDefault="00EE50DC" w:rsidP="00817A19">
            <w:pPr>
              <w:tabs>
                <w:tab w:val="left" w:pos="567"/>
              </w:tabs>
              <w:spacing w:after="0"/>
              <w:jc w:val="center"/>
              <w:rPr>
                <w:rFonts w:cs="Arial"/>
                <w:b/>
              </w:rPr>
            </w:pPr>
            <w:r w:rsidRPr="00A66C1E">
              <w:rPr>
                <w:rFonts w:cs="Arial"/>
                <w:b/>
              </w:rPr>
              <w:t>Validation</w:t>
            </w:r>
          </w:p>
          <w:p w14:paraId="784A0256" w14:textId="77777777" w:rsidR="00EE50DC" w:rsidRPr="00A66C1E" w:rsidRDefault="00EE50DC" w:rsidP="00817A19">
            <w:pPr>
              <w:tabs>
                <w:tab w:val="left" w:pos="567"/>
              </w:tabs>
              <w:spacing w:after="0"/>
              <w:jc w:val="center"/>
              <w:rPr>
                <w:rFonts w:cs="Arial"/>
                <w:b/>
              </w:rPr>
            </w:pPr>
            <w:r w:rsidRPr="00A66C1E">
              <w:rPr>
                <w:rFonts w:cs="Arial"/>
                <w:b/>
              </w:rPr>
              <w:t>Criteria</w:t>
            </w:r>
          </w:p>
        </w:tc>
        <w:tc>
          <w:tcPr>
            <w:tcW w:w="1275" w:type="dxa"/>
            <w:vMerge w:val="restart"/>
            <w:shd w:val="clear" w:color="auto" w:fill="D9D9D9" w:themeFill="background1" w:themeFillShade="D9"/>
            <w:vAlign w:val="center"/>
          </w:tcPr>
          <w:p w14:paraId="4A488744" w14:textId="77777777" w:rsidR="00EE50DC" w:rsidRPr="00A66C1E" w:rsidRDefault="00EE50DC" w:rsidP="00817A19">
            <w:pPr>
              <w:tabs>
                <w:tab w:val="left" w:pos="567"/>
              </w:tabs>
              <w:spacing w:after="0"/>
              <w:jc w:val="center"/>
              <w:rPr>
                <w:rFonts w:cs="Arial"/>
                <w:b/>
              </w:rPr>
            </w:pPr>
            <w:r w:rsidRPr="00A66C1E">
              <w:rPr>
                <w:rFonts w:cs="Arial"/>
                <w:b/>
              </w:rPr>
              <w:t>Priority</w:t>
            </w:r>
          </w:p>
        </w:tc>
        <w:tc>
          <w:tcPr>
            <w:tcW w:w="1418" w:type="dxa"/>
            <w:vMerge w:val="restart"/>
            <w:shd w:val="clear" w:color="auto" w:fill="D9D9D9" w:themeFill="background1" w:themeFillShade="D9"/>
            <w:vAlign w:val="center"/>
          </w:tcPr>
          <w:p w14:paraId="5B7A1671" w14:textId="77777777" w:rsidR="00EE50DC" w:rsidRPr="00A66C1E" w:rsidRDefault="00EE50DC" w:rsidP="00817A19">
            <w:pPr>
              <w:tabs>
                <w:tab w:val="left" w:pos="567"/>
              </w:tabs>
              <w:spacing w:after="0"/>
              <w:jc w:val="center"/>
              <w:rPr>
                <w:rFonts w:cs="Arial"/>
                <w:b/>
              </w:rPr>
            </w:pPr>
            <w:r w:rsidRPr="00A66C1E">
              <w:rPr>
                <w:rFonts w:cs="Arial"/>
                <w:b/>
              </w:rPr>
              <w:t>Status</w:t>
            </w:r>
          </w:p>
        </w:tc>
        <w:tc>
          <w:tcPr>
            <w:tcW w:w="2381" w:type="dxa"/>
            <w:vMerge w:val="restart"/>
            <w:shd w:val="clear" w:color="auto" w:fill="D9D9D9" w:themeFill="background1" w:themeFillShade="D9"/>
            <w:vAlign w:val="center"/>
          </w:tcPr>
          <w:p w14:paraId="75BBC59D" w14:textId="77777777" w:rsidR="00EE50DC" w:rsidRPr="00A66C1E" w:rsidRDefault="00EE50DC" w:rsidP="00817A19">
            <w:pPr>
              <w:tabs>
                <w:tab w:val="left" w:pos="567"/>
              </w:tabs>
              <w:spacing w:after="0"/>
              <w:jc w:val="center"/>
              <w:rPr>
                <w:rFonts w:cs="Arial"/>
                <w:b/>
              </w:rPr>
            </w:pPr>
            <w:r w:rsidRPr="00A66C1E">
              <w:rPr>
                <w:rFonts w:cs="Arial"/>
                <w:b/>
              </w:rPr>
              <w:t>Remarks</w:t>
            </w:r>
          </w:p>
        </w:tc>
      </w:tr>
      <w:tr w:rsidR="00EE50DC" w:rsidRPr="008B126B" w14:paraId="0307F5CA" w14:textId="77777777" w:rsidTr="00817A19">
        <w:trPr>
          <w:trHeight w:val="276"/>
          <w:tblHeader/>
        </w:trPr>
        <w:tc>
          <w:tcPr>
            <w:tcW w:w="1129" w:type="dxa"/>
            <w:vMerge/>
            <w:shd w:val="clear" w:color="auto" w:fill="D9D9D9" w:themeFill="background1" w:themeFillShade="D9"/>
            <w:vAlign w:val="center"/>
          </w:tcPr>
          <w:p w14:paraId="6D8901D2" w14:textId="77777777" w:rsidR="00EE50DC" w:rsidRPr="00A66C1E" w:rsidRDefault="00EE50DC" w:rsidP="00817A19">
            <w:pPr>
              <w:tabs>
                <w:tab w:val="left" w:pos="567"/>
              </w:tabs>
              <w:spacing w:after="0"/>
              <w:jc w:val="center"/>
              <w:rPr>
                <w:rFonts w:cs="Arial"/>
              </w:rPr>
            </w:pPr>
          </w:p>
        </w:tc>
        <w:tc>
          <w:tcPr>
            <w:tcW w:w="3402" w:type="dxa"/>
            <w:vMerge/>
            <w:shd w:val="clear" w:color="auto" w:fill="D9D9D9" w:themeFill="background1" w:themeFillShade="D9"/>
            <w:vAlign w:val="center"/>
          </w:tcPr>
          <w:p w14:paraId="3C17CA7A" w14:textId="77777777" w:rsidR="00EE50DC" w:rsidRPr="00A66C1E" w:rsidRDefault="00EE50DC" w:rsidP="00817A19">
            <w:pPr>
              <w:tabs>
                <w:tab w:val="left" w:pos="567"/>
              </w:tabs>
              <w:spacing w:after="0"/>
              <w:rPr>
                <w:rFonts w:cs="Arial"/>
              </w:rPr>
            </w:pPr>
          </w:p>
        </w:tc>
        <w:tc>
          <w:tcPr>
            <w:tcW w:w="1276" w:type="dxa"/>
            <w:vMerge/>
            <w:shd w:val="clear" w:color="auto" w:fill="D9D9D9" w:themeFill="background1" w:themeFillShade="D9"/>
            <w:vAlign w:val="center"/>
          </w:tcPr>
          <w:p w14:paraId="77BF8774" w14:textId="77777777" w:rsidR="00EE50DC" w:rsidRPr="00A66C1E" w:rsidRDefault="00EE50DC" w:rsidP="00817A19">
            <w:pPr>
              <w:tabs>
                <w:tab w:val="left" w:pos="567"/>
              </w:tabs>
              <w:spacing w:after="0"/>
              <w:jc w:val="center"/>
              <w:rPr>
                <w:rFonts w:cs="Arial"/>
              </w:rPr>
            </w:pPr>
          </w:p>
        </w:tc>
        <w:tc>
          <w:tcPr>
            <w:tcW w:w="1276" w:type="dxa"/>
            <w:vMerge/>
            <w:shd w:val="clear" w:color="auto" w:fill="D9D9D9" w:themeFill="background1" w:themeFillShade="D9"/>
            <w:vAlign w:val="center"/>
          </w:tcPr>
          <w:p w14:paraId="09BC64E1" w14:textId="77777777" w:rsidR="00EE50DC" w:rsidRPr="00A66C1E" w:rsidRDefault="00EE50DC" w:rsidP="00817A19">
            <w:pPr>
              <w:tabs>
                <w:tab w:val="left" w:pos="567"/>
              </w:tabs>
              <w:spacing w:after="0"/>
              <w:jc w:val="center"/>
              <w:rPr>
                <w:rFonts w:cs="Arial"/>
              </w:rPr>
            </w:pPr>
          </w:p>
        </w:tc>
        <w:tc>
          <w:tcPr>
            <w:tcW w:w="1843" w:type="dxa"/>
            <w:vMerge/>
            <w:shd w:val="clear" w:color="auto" w:fill="D9D9D9" w:themeFill="background1" w:themeFillShade="D9"/>
            <w:vAlign w:val="center"/>
          </w:tcPr>
          <w:p w14:paraId="1B76C968" w14:textId="77777777" w:rsidR="00EE50DC" w:rsidRPr="00A66C1E" w:rsidRDefault="00EE50DC" w:rsidP="00817A19">
            <w:pPr>
              <w:tabs>
                <w:tab w:val="left" w:pos="567"/>
              </w:tabs>
              <w:spacing w:after="0"/>
              <w:rPr>
                <w:rFonts w:cs="Arial"/>
              </w:rPr>
            </w:pPr>
          </w:p>
        </w:tc>
        <w:tc>
          <w:tcPr>
            <w:tcW w:w="1275" w:type="dxa"/>
            <w:vMerge/>
            <w:shd w:val="clear" w:color="auto" w:fill="D9D9D9" w:themeFill="background1" w:themeFillShade="D9"/>
            <w:vAlign w:val="center"/>
          </w:tcPr>
          <w:p w14:paraId="37196111" w14:textId="77777777" w:rsidR="00EE50DC" w:rsidRPr="00A66C1E" w:rsidRDefault="00EE50DC" w:rsidP="00817A19">
            <w:pPr>
              <w:tabs>
                <w:tab w:val="left" w:pos="567"/>
              </w:tabs>
              <w:spacing w:after="0"/>
              <w:jc w:val="center"/>
              <w:rPr>
                <w:rFonts w:cs="Arial"/>
              </w:rPr>
            </w:pPr>
          </w:p>
        </w:tc>
        <w:tc>
          <w:tcPr>
            <w:tcW w:w="1418" w:type="dxa"/>
            <w:vMerge/>
            <w:shd w:val="clear" w:color="auto" w:fill="D9D9D9" w:themeFill="background1" w:themeFillShade="D9"/>
            <w:vAlign w:val="center"/>
          </w:tcPr>
          <w:p w14:paraId="63AD8B30" w14:textId="77777777" w:rsidR="00EE50DC" w:rsidRPr="00A66C1E" w:rsidRDefault="00EE50DC" w:rsidP="00817A19">
            <w:pPr>
              <w:tabs>
                <w:tab w:val="left" w:pos="567"/>
              </w:tabs>
              <w:spacing w:after="0"/>
              <w:jc w:val="center"/>
              <w:rPr>
                <w:rFonts w:cs="Arial"/>
              </w:rPr>
            </w:pPr>
          </w:p>
        </w:tc>
        <w:tc>
          <w:tcPr>
            <w:tcW w:w="2381" w:type="dxa"/>
            <w:vMerge/>
            <w:shd w:val="clear" w:color="auto" w:fill="D9D9D9" w:themeFill="background1" w:themeFillShade="D9"/>
            <w:vAlign w:val="center"/>
          </w:tcPr>
          <w:p w14:paraId="13C18B41" w14:textId="77777777" w:rsidR="00EE50DC" w:rsidRPr="00A66C1E" w:rsidRDefault="00EE50DC" w:rsidP="00817A19">
            <w:pPr>
              <w:tabs>
                <w:tab w:val="left" w:pos="567"/>
              </w:tabs>
              <w:spacing w:after="0"/>
              <w:rPr>
                <w:rFonts w:cs="Arial"/>
              </w:rPr>
            </w:pPr>
          </w:p>
        </w:tc>
      </w:tr>
      <w:tr w:rsidR="00EE50DC" w:rsidRPr="008B126B" w14:paraId="646179A0" w14:textId="77777777" w:rsidTr="00817A19">
        <w:tc>
          <w:tcPr>
            <w:tcW w:w="14000" w:type="dxa"/>
            <w:gridSpan w:val="8"/>
            <w:shd w:val="clear" w:color="auto" w:fill="D9D9D9" w:themeFill="background1" w:themeFillShade="D9"/>
            <w:vAlign w:val="center"/>
          </w:tcPr>
          <w:p w14:paraId="636CEA32" w14:textId="77777777" w:rsidR="00EE50DC" w:rsidRPr="00A66C1E" w:rsidRDefault="00EE50DC" w:rsidP="00817A19">
            <w:pPr>
              <w:widowControl w:val="0"/>
              <w:tabs>
                <w:tab w:val="left" w:pos="567"/>
              </w:tabs>
              <w:spacing w:after="0"/>
              <w:rPr>
                <w:rFonts w:eastAsia="Times New Roman" w:cs="Arial"/>
              </w:rPr>
            </w:pPr>
            <w:r w:rsidRPr="00A66C1E">
              <w:rPr>
                <w:rFonts w:eastAsia="Times New Roman" w:cs="Arial"/>
                <w:b/>
                <w:bCs/>
              </w:rPr>
              <w:t>Training</w:t>
            </w:r>
          </w:p>
        </w:tc>
      </w:tr>
      <w:tr w:rsidR="00EE50DC" w:rsidRPr="008B126B" w14:paraId="36763EED" w14:textId="77777777" w:rsidTr="00817A19">
        <w:tc>
          <w:tcPr>
            <w:tcW w:w="1129" w:type="dxa"/>
            <w:vAlign w:val="center"/>
          </w:tcPr>
          <w:p w14:paraId="0A83CA77" w14:textId="77777777" w:rsidR="00EE50DC" w:rsidRPr="00A66C1E" w:rsidRDefault="00EE50DC" w:rsidP="00817A19">
            <w:pPr>
              <w:tabs>
                <w:tab w:val="left" w:pos="567"/>
              </w:tabs>
              <w:spacing w:after="0"/>
              <w:jc w:val="center"/>
              <w:rPr>
                <w:rFonts w:cs="Arial"/>
              </w:rPr>
            </w:pPr>
            <w:r w:rsidRPr="00A66C1E">
              <w:rPr>
                <w:rFonts w:cs="Arial"/>
              </w:rPr>
              <w:t>UR-001</w:t>
            </w:r>
          </w:p>
        </w:tc>
        <w:tc>
          <w:tcPr>
            <w:tcW w:w="3402" w:type="dxa"/>
            <w:vAlign w:val="center"/>
          </w:tcPr>
          <w:p w14:paraId="7CFAFAD0" w14:textId="77777777" w:rsidR="00EE50DC" w:rsidRPr="00A66C1E" w:rsidRDefault="00EE50DC" w:rsidP="00817A19">
            <w:pPr>
              <w:widowControl w:val="0"/>
              <w:tabs>
                <w:tab w:val="left" w:pos="567"/>
              </w:tabs>
              <w:spacing w:after="0"/>
              <w:rPr>
                <w:rFonts w:eastAsia="Times New Roman" w:cs="Arial"/>
              </w:rPr>
            </w:pPr>
            <w:r>
              <w:rPr>
                <w:rFonts w:eastAsia="Times New Roman" w:cs="Arial"/>
              </w:rPr>
              <w:t>Suitable training resources</w:t>
            </w:r>
            <w:r w:rsidRPr="00A66C1E">
              <w:rPr>
                <w:rFonts w:eastAsia="Times New Roman" w:cs="Arial"/>
              </w:rPr>
              <w:t xml:space="preserve"> to enable the use of </w:t>
            </w:r>
            <w:r>
              <w:rPr>
                <w:rFonts w:eastAsia="Times New Roman" w:cs="Arial"/>
              </w:rPr>
              <w:t>the software package</w:t>
            </w:r>
            <w:r w:rsidRPr="00A66C1E">
              <w:rPr>
                <w:rFonts w:eastAsia="Times New Roman" w:cs="Arial"/>
              </w:rPr>
              <w:t xml:space="preserve"> by Serving Personnel.</w:t>
            </w:r>
            <w:r>
              <w:rPr>
                <w:rFonts w:eastAsia="Times New Roman" w:cs="Arial"/>
              </w:rPr>
              <w:t xml:space="preserve"> Resources to include a minimum of 2 x in-person tutorials, a user manual, and instructional videos.</w:t>
            </w:r>
          </w:p>
        </w:tc>
        <w:tc>
          <w:tcPr>
            <w:tcW w:w="1276" w:type="dxa"/>
            <w:vAlign w:val="center"/>
          </w:tcPr>
          <w:p w14:paraId="4374F79F" w14:textId="77777777" w:rsidR="00EE50DC" w:rsidRPr="00A66C1E" w:rsidRDefault="00EE50DC" w:rsidP="00817A19">
            <w:pPr>
              <w:widowControl w:val="0"/>
              <w:tabs>
                <w:tab w:val="left" w:pos="567"/>
              </w:tabs>
              <w:spacing w:after="0"/>
              <w:jc w:val="center"/>
              <w:rPr>
                <w:rFonts w:eastAsia="Times New Roman" w:cs="Arial"/>
              </w:rPr>
            </w:pPr>
          </w:p>
        </w:tc>
        <w:tc>
          <w:tcPr>
            <w:tcW w:w="1276" w:type="dxa"/>
            <w:vAlign w:val="center"/>
          </w:tcPr>
          <w:p w14:paraId="794C648D" w14:textId="77777777" w:rsidR="00EE50DC" w:rsidRPr="00A66C1E" w:rsidRDefault="00EE50DC" w:rsidP="00817A19">
            <w:pPr>
              <w:widowControl w:val="0"/>
              <w:tabs>
                <w:tab w:val="left" w:pos="567"/>
              </w:tabs>
              <w:spacing w:after="0"/>
              <w:jc w:val="center"/>
              <w:rPr>
                <w:rFonts w:eastAsia="Times New Roman" w:cs="Arial"/>
              </w:rPr>
            </w:pPr>
            <w:r w:rsidRPr="00A66C1E">
              <w:rPr>
                <w:rFonts w:eastAsia="Times New Roman" w:cs="Arial"/>
              </w:rPr>
              <w:t>SO3 ISAT</w:t>
            </w:r>
          </w:p>
        </w:tc>
        <w:tc>
          <w:tcPr>
            <w:tcW w:w="1843" w:type="dxa"/>
            <w:vAlign w:val="center"/>
          </w:tcPr>
          <w:p w14:paraId="02BA749B" w14:textId="77777777" w:rsidR="00EE50DC" w:rsidRPr="00A66C1E" w:rsidRDefault="00EE50DC" w:rsidP="00817A19">
            <w:pPr>
              <w:widowControl w:val="0"/>
              <w:tabs>
                <w:tab w:val="left" w:pos="567"/>
              </w:tabs>
              <w:spacing w:after="0"/>
              <w:rPr>
                <w:rFonts w:eastAsia="Times New Roman" w:cs="Arial"/>
              </w:rPr>
            </w:pPr>
            <w:r w:rsidRPr="00A66C1E">
              <w:rPr>
                <w:rFonts w:eastAsia="Times New Roman" w:cs="Arial"/>
              </w:rPr>
              <w:t>User feedback form</w:t>
            </w:r>
          </w:p>
        </w:tc>
        <w:tc>
          <w:tcPr>
            <w:tcW w:w="1275" w:type="dxa"/>
            <w:vAlign w:val="center"/>
          </w:tcPr>
          <w:p w14:paraId="461809B1" w14:textId="77777777" w:rsidR="00EE50DC" w:rsidRPr="00A66C1E" w:rsidRDefault="00EE50DC" w:rsidP="00817A19">
            <w:pPr>
              <w:widowControl w:val="0"/>
              <w:tabs>
                <w:tab w:val="left" w:pos="567"/>
              </w:tabs>
              <w:spacing w:after="0"/>
              <w:jc w:val="center"/>
              <w:rPr>
                <w:rFonts w:eastAsia="Times New Roman" w:cs="Arial"/>
              </w:rPr>
            </w:pPr>
            <w:r w:rsidRPr="00A66C1E">
              <w:rPr>
                <w:rFonts w:eastAsia="Times New Roman" w:cs="Arial"/>
              </w:rPr>
              <w:t>K</w:t>
            </w:r>
          </w:p>
        </w:tc>
        <w:tc>
          <w:tcPr>
            <w:tcW w:w="1418" w:type="dxa"/>
            <w:vAlign w:val="center"/>
          </w:tcPr>
          <w:p w14:paraId="2338ABAA" w14:textId="77777777" w:rsidR="00EE50DC" w:rsidRPr="00A66C1E" w:rsidRDefault="00EE50DC" w:rsidP="00817A19">
            <w:pPr>
              <w:widowControl w:val="0"/>
              <w:tabs>
                <w:tab w:val="left" w:pos="567"/>
              </w:tabs>
              <w:spacing w:after="0"/>
              <w:jc w:val="center"/>
              <w:rPr>
                <w:rFonts w:eastAsia="Times New Roman" w:cs="Arial"/>
              </w:rPr>
            </w:pPr>
            <w:r w:rsidRPr="00A66C1E">
              <w:rPr>
                <w:rFonts w:eastAsia="Times New Roman" w:cs="Arial"/>
              </w:rPr>
              <w:t>Candidate</w:t>
            </w:r>
          </w:p>
        </w:tc>
        <w:tc>
          <w:tcPr>
            <w:tcW w:w="2381" w:type="dxa"/>
            <w:vAlign w:val="center"/>
          </w:tcPr>
          <w:p w14:paraId="501E5380" w14:textId="77777777" w:rsidR="00EE50DC" w:rsidRPr="00A66C1E" w:rsidRDefault="00EE50DC" w:rsidP="00817A19">
            <w:pPr>
              <w:widowControl w:val="0"/>
              <w:tabs>
                <w:tab w:val="left" w:pos="567"/>
              </w:tabs>
              <w:spacing w:after="0"/>
              <w:rPr>
                <w:rFonts w:eastAsia="Times New Roman" w:cs="Arial"/>
              </w:rPr>
            </w:pPr>
          </w:p>
        </w:tc>
      </w:tr>
      <w:tr w:rsidR="00EE50DC" w:rsidRPr="008B126B" w14:paraId="77B1FC70" w14:textId="77777777" w:rsidTr="00817A19">
        <w:tc>
          <w:tcPr>
            <w:tcW w:w="14000" w:type="dxa"/>
            <w:gridSpan w:val="8"/>
            <w:shd w:val="clear" w:color="auto" w:fill="D9D9D9" w:themeFill="background1" w:themeFillShade="D9"/>
            <w:vAlign w:val="center"/>
          </w:tcPr>
          <w:p w14:paraId="7158D360" w14:textId="77777777" w:rsidR="00EE50DC" w:rsidRPr="00A66C1E" w:rsidRDefault="00EE50DC" w:rsidP="00817A19">
            <w:pPr>
              <w:widowControl w:val="0"/>
              <w:tabs>
                <w:tab w:val="left" w:pos="567"/>
              </w:tabs>
              <w:spacing w:after="0"/>
              <w:rPr>
                <w:rFonts w:eastAsia="Times New Roman" w:cs="Arial"/>
              </w:rPr>
            </w:pPr>
            <w:r w:rsidRPr="00A66C1E">
              <w:rPr>
                <w:rFonts w:eastAsia="Times New Roman" w:cs="Arial"/>
                <w:b/>
                <w:bCs/>
              </w:rPr>
              <w:t>Equipment</w:t>
            </w:r>
          </w:p>
        </w:tc>
      </w:tr>
      <w:tr w:rsidR="00EE50DC" w:rsidRPr="008B126B" w14:paraId="7FB090E9" w14:textId="77777777" w:rsidTr="00817A19">
        <w:tc>
          <w:tcPr>
            <w:tcW w:w="1129" w:type="dxa"/>
            <w:vAlign w:val="center"/>
          </w:tcPr>
          <w:p w14:paraId="022E4A8E" w14:textId="77777777" w:rsidR="00EE50DC" w:rsidRPr="00A66C1E" w:rsidRDefault="00EE50DC" w:rsidP="00817A19">
            <w:pPr>
              <w:tabs>
                <w:tab w:val="left" w:pos="567"/>
              </w:tabs>
              <w:spacing w:after="0"/>
              <w:jc w:val="center"/>
              <w:rPr>
                <w:rFonts w:cs="Arial"/>
              </w:rPr>
            </w:pPr>
            <w:r w:rsidRPr="00A66C1E">
              <w:rPr>
                <w:rFonts w:cs="Arial"/>
              </w:rPr>
              <w:t>UR-00</w:t>
            </w:r>
            <w:r>
              <w:rPr>
                <w:rFonts w:cs="Arial"/>
              </w:rPr>
              <w:t>2</w:t>
            </w:r>
          </w:p>
        </w:tc>
        <w:tc>
          <w:tcPr>
            <w:tcW w:w="3402" w:type="dxa"/>
            <w:vAlign w:val="center"/>
          </w:tcPr>
          <w:p w14:paraId="44EED26C" w14:textId="77777777" w:rsidR="00EE50DC" w:rsidRPr="00A66C1E" w:rsidRDefault="00EE50DC" w:rsidP="00817A19">
            <w:pPr>
              <w:widowControl w:val="0"/>
              <w:tabs>
                <w:tab w:val="left" w:pos="567"/>
              </w:tabs>
              <w:spacing w:after="0"/>
              <w:rPr>
                <w:rFonts w:eastAsia="Times New Roman" w:cs="Arial"/>
              </w:rPr>
            </w:pPr>
            <w:r w:rsidRPr="00A66C1E">
              <w:rPr>
                <w:rFonts w:eastAsia="Times New Roman" w:cs="Arial"/>
              </w:rPr>
              <w:t>10 deployable laptops with suitable hardware and</w:t>
            </w:r>
            <w:r>
              <w:rPr>
                <w:rFonts w:eastAsia="Times New Roman" w:cs="Arial"/>
              </w:rPr>
              <w:t xml:space="preserve"> operating system </w:t>
            </w:r>
            <w:r w:rsidRPr="00A66C1E">
              <w:rPr>
                <w:rFonts w:eastAsia="Times New Roman" w:cs="Arial"/>
              </w:rPr>
              <w:t xml:space="preserve">to </w:t>
            </w:r>
            <w:r>
              <w:rPr>
                <w:rFonts w:eastAsia="Times New Roman" w:cs="Arial"/>
              </w:rPr>
              <w:t>securely operate</w:t>
            </w:r>
            <w:r w:rsidRPr="00A66C1E">
              <w:rPr>
                <w:rFonts w:eastAsia="Times New Roman" w:cs="Arial"/>
              </w:rPr>
              <w:t xml:space="preserve"> the </w:t>
            </w:r>
            <w:r>
              <w:rPr>
                <w:rFonts w:eastAsia="Times New Roman" w:cs="Arial"/>
              </w:rPr>
              <w:t>software package.</w:t>
            </w:r>
          </w:p>
        </w:tc>
        <w:tc>
          <w:tcPr>
            <w:tcW w:w="1276" w:type="dxa"/>
            <w:vAlign w:val="center"/>
          </w:tcPr>
          <w:p w14:paraId="190B52DB" w14:textId="77777777" w:rsidR="00EE50DC" w:rsidRPr="00A66C1E" w:rsidRDefault="00EE50DC" w:rsidP="00817A19">
            <w:pPr>
              <w:widowControl w:val="0"/>
              <w:tabs>
                <w:tab w:val="left" w:pos="567"/>
              </w:tabs>
              <w:spacing w:after="0"/>
              <w:jc w:val="center"/>
              <w:rPr>
                <w:rFonts w:eastAsia="Times New Roman" w:cs="Arial"/>
              </w:rPr>
            </w:pPr>
          </w:p>
        </w:tc>
        <w:tc>
          <w:tcPr>
            <w:tcW w:w="1276" w:type="dxa"/>
            <w:vAlign w:val="center"/>
          </w:tcPr>
          <w:p w14:paraId="627648F7" w14:textId="77777777" w:rsidR="00EE50DC" w:rsidRPr="00A66C1E" w:rsidRDefault="00EE50DC" w:rsidP="00817A19">
            <w:pPr>
              <w:widowControl w:val="0"/>
              <w:tabs>
                <w:tab w:val="left" w:pos="567"/>
              </w:tabs>
              <w:spacing w:after="0"/>
              <w:jc w:val="center"/>
              <w:rPr>
                <w:rFonts w:eastAsia="Times New Roman" w:cs="Arial"/>
              </w:rPr>
            </w:pPr>
            <w:r w:rsidRPr="00A66C1E">
              <w:rPr>
                <w:rFonts w:eastAsia="Times New Roman" w:cs="Arial"/>
              </w:rPr>
              <w:t>SO3 ISAT</w:t>
            </w:r>
          </w:p>
        </w:tc>
        <w:tc>
          <w:tcPr>
            <w:tcW w:w="1843" w:type="dxa"/>
            <w:vAlign w:val="center"/>
          </w:tcPr>
          <w:p w14:paraId="6EDA086A" w14:textId="77777777" w:rsidR="00EE50DC" w:rsidRPr="00A66C1E" w:rsidRDefault="00EE50DC" w:rsidP="00817A19">
            <w:pPr>
              <w:widowControl w:val="0"/>
              <w:tabs>
                <w:tab w:val="left" w:pos="567"/>
              </w:tabs>
              <w:spacing w:after="0"/>
              <w:rPr>
                <w:rFonts w:eastAsia="Times New Roman" w:cs="Arial"/>
              </w:rPr>
            </w:pPr>
            <w:r w:rsidRPr="00A66C1E">
              <w:rPr>
                <w:rFonts w:eastAsia="Times New Roman" w:cs="Arial"/>
              </w:rPr>
              <w:t>User Acceptance Test</w:t>
            </w:r>
          </w:p>
        </w:tc>
        <w:tc>
          <w:tcPr>
            <w:tcW w:w="1275" w:type="dxa"/>
            <w:vAlign w:val="center"/>
          </w:tcPr>
          <w:p w14:paraId="3D81BECC" w14:textId="77777777" w:rsidR="00EE50DC" w:rsidRPr="00A66C1E" w:rsidRDefault="00EE50DC" w:rsidP="00817A19">
            <w:pPr>
              <w:widowControl w:val="0"/>
              <w:tabs>
                <w:tab w:val="left" w:pos="567"/>
              </w:tabs>
              <w:spacing w:after="0"/>
              <w:jc w:val="center"/>
              <w:rPr>
                <w:rFonts w:eastAsia="Times New Roman" w:cs="Arial"/>
              </w:rPr>
            </w:pPr>
            <w:r w:rsidRPr="00A66C1E">
              <w:rPr>
                <w:rFonts w:eastAsia="Times New Roman" w:cs="Arial"/>
              </w:rPr>
              <w:t>Key</w:t>
            </w:r>
          </w:p>
        </w:tc>
        <w:tc>
          <w:tcPr>
            <w:tcW w:w="1418" w:type="dxa"/>
            <w:vAlign w:val="center"/>
          </w:tcPr>
          <w:p w14:paraId="35816E5A" w14:textId="77777777" w:rsidR="00EE50DC" w:rsidRPr="00A66C1E" w:rsidRDefault="00EE50DC" w:rsidP="00817A19">
            <w:pPr>
              <w:widowControl w:val="0"/>
              <w:tabs>
                <w:tab w:val="left" w:pos="567"/>
              </w:tabs>
              <w:spacing w:after="0"/>
              <w:jc w:val="center"/>
              <w:rPr>
                <w:rFonts w:eastAsia="Times New Roman" w:cs="Arial"/>
              </w:rPr>
            </w:pPr>
            <w:r w:rsidRPr="00A66C1E">
              <w:rPr>
                <w:rFonts w:eastAsia="Times New Roman" w:cs="Arial"/>
              </w:rPr>
              <w:t>Candidate</w:t>
            </w:r>
          </w:p>
        </w:tc>
        <w:tc>
          <w:tcPr>
            <w:tcW w:w="2381" w:type="dxa"/>
            <w:vAlign w:val="center"/>
          </w:tcPr>
          <w:p w14:paraId="41734F28" w14:textId="77777777" w:rsidR="00EE50DC" w:rsidRPr="00A66C1E" w:rsidRDefault="00EE50DC" w:rsidP="00817A19">
            <w:pPr>
              <w:widowControl w:val="0"/>
              <w:tabs>
                <w:tab w:val="left" w:pos="567"/>
              </w:tabs>
              <w:spacing w:after="0"/>
              <w:rPr>
                <w:rFonts w:eastAsia="Times New Roman" w:cs="Arial"/>
              </w:rPr>
            </w:pPr>
            <w:r w:rsidRPr="00A66C1E">
              <w:rPr>
                <w:rFonts w:eastAsia="Times New Roman" w:cs="Arial"/>
              </w:rPr>
              <w:t>To enable the Capability Concept Demonstrator (CCD).</w:t>
            </w:r>
          </w:p>
        </w:tc>
      </w:tr>
      <w:tr w:rsidR="00EE50DC" w:rsidRPr="008B126B" w14:paraId="64A8B174" w14:textId="77777777" w:rsidTr="00817A19">
        <w:tc>
          <w:tcPr>
            <w:tcW w:w="1129" w:type="dxa"/>
            <w:vAlign w:val="center"/>
          </w:tcPr>
          <w:p w14:paraId="33B4439D" w14:textId="77777777" w:rsidR="00EE50DC" w:rsidRPr="00A66C1E" w:rsidRDefault="00EE50DC" w:rsidP="00817A19">
            <w:pPr>
              <w:tabs>
                <w:tab w:val="left" w:pos="567"/>
              </w:tabs>
              <w:spacing w:after="0"/>
              <w:jc w:val="center"/>
              <w:rPr>
                <w:rFonts w:cs="Arial"/>
              </w:rPr>
            </w:pPr>
            <w:r w:rsidRPr="00A66C1E">
              <w:rPr>
                <w:rFonts w:cs="Arial"/>
              </w:rPr>
              <w:t>UR-00</w:t>
            </w:r>
            <w:r>
              <w:rPr>
                <w:rFonts w:cs="Arial"/>
              </w:rPr>
              <w:t>3</w:t>
            </w:r>
          </w:p>
        </w:tc>
        <w:tc>
          <w:tcPr>
            <w:tcW w:w="3402" w:type="dxa"/>
            <w:vAlign w:val="center"/>
          </w:tcPr>
          <w:p w14:paraId="2592B960" w14:textId="77777777" w:rsidR="00EE50DC" w:rsidRPr="00A66C1E" w:rsidRDefault="00EE50DC" w:rsidP="00817A19">
            <w:pPr>
              <w:widowControl w:val="0"/>
              <w:tabs>
                <w:tab w:val="left" w:pos="567"/>
              </w:tabs>
              <w:spacing w:after="0"/>
              <w:rPr>
                <w:rFonts w:eastAsia="Times New Roman" w:cs="Arial"/>
              </w:rPr>
            </w:pPr>
            <w:r w:rsidRPr="00A66C1E">
              <w:rPr>
                <w:rFonts w:eastAsia="Times New Roman" w:cs="Arial"/>
              </w:rPr>
              <w:t>The Supplier will ensure all deployable equipment is provided in a suitably sized storm or peli case with high impact resistance, dust protection, chemical resistance and IP67 water resistance. The case is to be fitted with custom foam to accommodate the equipment.</w:t>
            </w:r>
          </w:p>
        </w:tc>
        <w:tc>
          <w:tcPr>
            <w:tcW w:w="1276" w:type="dxa"/>
            <w:vAlign w:val="center"/>
          </w:tcPr>
          <w:p w14:paraId="08DE5B77" w14:textId="77777777" w:rsidR="00EE50DC" w:rsidRPr="00A66C1E" w:rsidRDefault="00EE50DC" w:rsidP="00817A19">
            <w:pPr>
              <w:widowControl w:val="0"/>
              <w:tabs>
                <w:tab w:val="left" w:pos="567"/>
              </w:tabs>
              <w:spacing w:after="0"/>
              <w:jc w:val="center"/>
              <w:rPr>
                <w:rFonts w:eastAsia="Times New Roman" w:cs="Arial"/>
              </w:rPr>
            </w:pPr>
          </w:p>
        </w:tc>
        <w:tc>
          <w:tcPr>
            <w:tcW w:w="1276" w:type="dxa"/>
            <w:vAlign w:val="center"/>
          </w:tcPr>
          <w:p w14:paraId="55679190" w14:textId="77777777" w:rsidR="00EE50DC" w:rsidRPr="00A66C1E" w:rsidRDefault="00EE50DC" w:rsidP="00817A19">
            <w:pPr>
              <w:widowControl w:val="0"/>
              <w:tabs>
                <w:tab w:val="left" w:pos="567"/>
              </w:tabs>
              <w:spacing w:after="0"/>
              <w:jc w:val="center"/>
              <w:rPr>
                <w:rFonts w:eastAsia="Times New Roman" w:cs="Arial"/>
              </w:rPr>
            </w:pPr>
            <w:r w:rsidRPr="00A66C1E">
              <w:rPr>
                <w:rFonts w:eastAsia="Times New Roman" w:cs="Arial"/>
              </w:rPr>
              <w:t>SO3 ISAT</w:t>
            </w:r>
          </w:p>
        </w:tc>
        <w:tc>
          <w:tcPr>
            <w:tcW w:w="1843" w:type="dxa"/>
            <w:vAlign w:val="center"/>
          </w:tcPr>
          <w:p w14:paraId="01481709" w14:textId="77777777" w:rsidR="00EE50DC" w:rsidRPr="00A66C1E" w:rsidRDefault="00EE50DC" w:rsidP="00817A19">
            <w:pPr>
              <w:widowControl w:val="0"/>
              <w:tabs>
                <w:tab w:val="left" w:pos="567"/>
              </w:tabs>
              <w:spacing w:after="0"/>
              <w:rPr>
                <w:rFonts w:eastAsia="Times New Roman" w:cs="Arial"/>
              </w:rPr>
            </w:pPr>
            <w:r w:rsidRPr="00A66C1E">
              <w:rPr>
                <w:rFonts w:eastAsia="Times New Roman" w:cs="Arial"/>
              </w:rPr>
              <w:t>User Acceptance</w:t>
            </w:r>
          </w:p>
        </w:tc>
        <w:tc>
          <w:tcPr>
            <w:tcW w:w="1275" w:type="dxa"/>
            <w:vAlign w:val="center"/>
          </w:tcPr>
          <w:p w14:paraId="45A85FF4" w14:textId="77777777" w:rsidR="00EE50DC" w:rsidRPr="00A66C1E" w:rsidRDefault="00EE50DC" w:rsidP="00817A19">
            <w:pPr>
              <w:widowControl w:val="0"/>
              <w:tabs>
                <w:tab w:val="left" w:pos="567"/>
              </w:tabs>
              <w:spacing w:after="0"/>
              <w:jc w:val="center"/>
              <w:rPr>
                <w:rFonts w:eastAsia="Times New Roman" w:cs="Arial"/>
              </w:rPr>
            </w:pPr>
            <w:r w:rsidRPr="00A66C1E">
              <w:rPr>
                <w:rFonts w:eastAsia="Times New Roman" w:cs="Arial"/>
              </w:rPr>
              <w:t>P2</w:t>
            </w:r>
          </w:p>
        </w:tc>
        <w:tc>
          <w:tcPr>
            <w:tcW w:w="1418" w:type="dxa"/>
            <w:vAlign w:val="center"/>
          </w:tcPr>
          <w:p w14:paraId="6775E982" w14:textId="77777777" w:rsidR="00EE50DC" w:rsidRPr="00A66C1E" w:rsidRDefault="00EE50DC" w:rsidP="00817A19">
            <w:pPr>
              <w:widowControl w:val="0"/>
              <w:tabs>
                <w:tab w:val="left" w:pos="567"/>
              </w:tabs>
              <w:spacing w:after="0"/>
              <w:jc w:val="center"/>
              <w:rPr>
                <w:rFonts w:eastAsia="Times New Roman" w:cs="Arial"/>
              </w:rPr>
            </w:pPr>
            <w:r w:rsidRPr="00A66C1E">
              <w:rPr>
                <w:rFonts w:eastAsia="Times New Roman" w:cs="Arial"/>
              </w:rPr>
              <w:t>Candidate</w:t>
            </w:r>
          </w:p>
        </w:tc>
        <w:tc>
          <w:tcPr>
            <w:tcW w:w="2381" w:type="dxa"/>
            <w:vAlign w:val="center"/>
          </w:tcPr>
          <w:p w14:paraId="318C0BAD" w14:textId="77777777" w:rsidR="00EE50DC" w:rsidRPr="00A66C1E" w:rsidRDefault="00EE50DC" w:rsidP="00817A19">
            <w:pPr>
              <w:widowControl w:val="0"/>
              <w:tabs>
                <w:tab w:val="left" w:pos="567"/>
              </w:tabs>
              <w:spacing w:after="0"/>
              <w:rPr>
                <w:rFonts w:eastAsia="Times New Roman" w:cs="Arial"/>
              </w:rPr>
            </w:pPr>
          </w:p>
        </w:tc>
      </w:tr>
      <w:tr w:rsidR="00EE50DC" w:rsidRPr="008B126B" w14:paraId="18570596" w14:textId="77777777" w:rsidTr="00817A19">
        <w:tc>
          <w:tcPr>
            <w:tcW w:w="14000" w:type="dxa"/>
            <w:gridSpan w:val="8"/>
            <w:shd w:val="clear" w:color="auto" w:fill="D9D9D9" w:themeFill="background1" w:themeFillShade="D9"/>
            <w:vAlign w:val="center"/>
          </w:tcPr>
          <w:p w14:paraId="36ACA587" w14:textId="77777777" w:rsidR="00EE50DC" w:rsidRPr="00A66C1E" w:rsidRDefault="00EE50DC" w:rsidP="00817A19">
            <w:pPr>
              <w:widowControl w:val="0"/>
              <w:tabs>
                <w:tab w:val="left" w:pos="567"/>
              </w:tabs>
              <w:spacing w:after="0"/>
              <w:rPr>
                <w:rFonts w:eastAsia="Times New Roman" w:cs="Arial"/>
              </w:rPr>
            </w:pPr>
            <w:r w:rsidRPr="00A66C1E">
              <w:rPr>
                <w:rFonts w:eastAsia="Times New Roman" w:cs="Arial"/>
                <w:b/>
                <w:bCs/>
              </w:rPr>
              <w:t>Maintenance/Service Support</w:t>
            </w:r>
          </w:p>
        </w:tc>
      </w:tr>
      <w:tr w:rsidR="00EE50DC" w:rsidRPr="008B126B" w14:paraId="28E13221" w14:textId="77777777" w:rsidTr="00817A19">
        <w:tc>
          <w:tcPr>
            <w:tcW w:w="1129" w:type="dxa"/>
            <w:vAlign w:val="center"/>
          </w:tcPr>
          <w:p w14:paraId="5D7E014A" w14:textId="77777777" w:rsidR="00EE50DC" w:rsidRPr="00A66C1E" w:rsidRDefault="00EE50DC" w:rsidP="00817A19">
            <w:pPr>
              <w:tabs>
                <w:tab w:val="left" w:pos="567"/>
              </w:tabs>
              <w:spacing w:after="0"/>
              <w:jc w:val="center"/>
              <w:rPr>
                <w:rFonts w:cs="Arial"/>
              </w:rPr>
            </w:pPr>
            <w:r w:rsidRPr="00A66C1E">
              <w:rPr>
                <w:rFonts w:cs="Arial"/>
              </w:rPr>
              <w:t>UR-00</w:t>
            </w:r>
            <w:r>
              <w:rPr>
                <w:rFonts w:cs="Arial"/>
              </w:rPr>
              <w:t>4</w:t>
            </w:r>
          </w:p>
        </w:tc>
        <w:tc>
          <w:tcPr>
            <w:tcW w:w="3402" w:type="dxa"/>
            <w:vAlign w:val="center"/>
          </w:tcPr>
          <w:p w14:paraId="46045DC2" w14:textId="77777777" w:rsidR="00EE50DC" w:rsidRPr="00A66C1E" w:rsidRDefault="00EE50DC" w:rsidP="00817A19">
            <w:pPr>
              <w:widowControl w:val="0"/>
              <w:tabs>
                <w:tab w:val="left" w:pos="567"/>
              </w:tabs>
              <w:spacing w:after="0"/>
              <w:rPr>
                <w:rFonts w:eastAsia="Times New Roman" w:cs="Arial"/>
              </w:rPr>
            </w:pPr>
            <w:r w:rsidRPr="00A66C1E">
              <w:t>The Supplier will log all faults, issues or deficiencies raised by the User and present these in the monthly reports. The Supplier will present a remediation plan for all faults, issues, or deficiencies to be agreed by the Client.</w:t>
            </w:r>
          </w:p>
        </w:tc>
        <w:tc>
          <w:tcPr>
            <w:tcW w:w="1276" w:type="dxa"/>
            <w:vAlign w:val="center"/>
          </w:tcPr>
          <w:p w14:paraId="308DA834" w14:textId="77777777" w:rsidR="00EE50DC" w:rsidRPr="00A66C1E" w:rsidRDefault="00EE50DC" w:rsidP="00817A19">
            <w:pPr>
              <w:widowControl w:val="0"/>
              <w:tabs>
                <w:tab w:val="left" w:pos="567"/>
              </w:tabs>
              <w:spacing w:after="0"/>
              <w:jc w:val="center"/>
              <w:rPr>
                <w:rFonts w:eastAsia="Times New Roman" w:cs="Arial"/>
              </w:rPr>
            </w:pPr>
          </w:p>
        </w:tc>
        <w:tc>
          <w:tcPr>
            <w:tcW w:w="1276" w:type="dxa"/>
            <w:vAlign w:val="center"/>
          </w:tcPr>
          <w:p w14:paraId="457AACBB" w14:textId="77777777" w:rsidR="00EE50DC" w:rsidRPr="00A66C1E" w:rsidRDefault="00EE50DC" w:rsidP="00817A19">
            <w:pPr>
              <w:widowControl w:val="0"/>
              <w:tabs>
                <w:tab w:val="left" w:pos="567"/>
              </w:tabs>
              <w:spacing w:after="0"/>
              <w:jc w:val="center"/>
              <w:rPr>
                <w:rFonts w:eastAsia="Times New Roman" w:cs="Arial"/>
              </w:rPr>
            </w:pPr>
            <w:r w:rsidRPr="00A66C1E">
              <w:rPr>
                <w:rFonts w:eastAsia="Times New Roman" w:cs="Arial"/>
              </w:rPr>
              <w:t>SO3 ISAT</w:t>
            </w:r>
          </w:p>
        </w:tc>
        <w:tc>
          <w:tcPr>
            <w:tcW w:w="1843" w:type="dxa"/>
            <w:vAlign w:val="center"/>
          </w:tcPr>
          <w:p w14:paraId="0E41539C" w14:textId="77777777" w:rsidR="00EE50DC" w:rsidRPr="00A66C1E" w:rsidRDefault="00EE50DC" w:rsidP="00817A19">
            <w:pPr>
              <w:widowControl w:val="0"/>
              <w:tabs>
                <w:tab w:val="left" w:pos="567"/>
              </w:tabs>
              <w:spacing w:after="0"/>
              <w:rPr>
                <w:rFonts w:eastAsia="Times New Roman" w:cs="Arial"/>
              </w:rPr>
            </w:pPr>
            <w:r w:rsidRPr="00A66C1E">
              <w:rPr>
                <w:rFonts w:eastAsia="Times New Roman" w:cs="Arial"/>
              </w:rPr>
              <w:t>Monthly Reporting</w:t>
            </w:r>
          </w:p>
        </w:tc>
        <w:tc>
          <w:tcPr>
            <w:tcW w:w="1275" w:type="dxa"/>
            <w:vAlign w:val="center"/>
          </w:tcPr>
          <w:p w14:paraId="7B313AB2" w14:textId="77777777" w:rsidR="00EE50DC" w:rsidRPr="00A66C1E" w:rsidRDefault="00EE50DC" w:rsidP="00817A19">
            <w:pPr>
              <w:widowControl w:val="0"/>
              <w:tabs>
                <w:tab w:val="left" w:pos="567"/>
              </w:tabs>
              <w:spacing w:after="0"/>
              <w:jc w:val="center"/>
              <w:rPr>
                <w:rFonts w:eastAsia="Times New Roman" w:cs="Arial"/>
              </w:rPr>
            </w:pPr>
            <w:r w:rsidRPr="00A66C1E">
              <w:rPr>
                <w:rFonts w:eastAsia="Times New Roman" w:cs="Arial"/>
              </w:rPr>
              <w:t>P2</w:t>
            </w:r>
          </w:p>
        </w:tc>
        <w:tc>
          <w:tcPr>
            <w:tcW w:w="1418" w:type="dxa"/>
            <w:vAlign w:val="center"/>
          </w:tcPr>
          <w:p w14:paraId="2AA5B341" w14:textId="77777777" w:rsidR="00EE50DC" w:rsidRPr="00A66C1E" w:rsidRDefault="00EE50DC" w:rsidP="00817A19">
            <w:pPr>
              <w:widowControl w:val="0"/>
              <w:tabs>
                <w:tab w:val="left" w:pos="567"/>
              </w:tabs>
              <w:spacing w:after="0"/>
              <w:jc w:val="center"/>
              <w:rPr>
                <w:rFonts w:eastAsia="Times New Roman" w:cs="Arial"/>
              </w:rPr>
            </w:pPr>
            <w:r w:rsidRPr="00A66C1E">
              <w:rPr>
                <w:rFonts w:eastAsia="Times New Roman" w:cs="Arial"/>
              </w:rPr>
              <w:t>Candidate</w:t>
            </w:r>
          </w:p>
        </w:tc>
        <w:tc>
          <w:tcPr>
            <w:tcW w:w="2381" w:type="dxa"/>
            <w:vAlign w:val="center"/>
          </w:tcPr>
          <w:p w14:paraId="31DA905E" w14:textId="77777777" w:rsidR="00EE50DC" w:rsidRPr="00A66C1E" w:rsidRDefault="00EE50DC" w:rsidP="00817A19">
            <w:pPr>
              <w:widowControl w:val="0"/>
              <w:tabs>
                <w:tab w:val="left" w:pos="567"/>
              </w:tabs>
              <w:spacing w:after="0"/>
              <w:rPr>
                <w:rFonts w:eastAsia="Times New Roman" w:cs="Arial"/>
              </w:rPr>
            </w:pPr>
          </w:p>
        </w:tc>
      </w:tr>
      <w:tr w:rsidR="00EE50DC" w:rsidRPr="008B126B" w14:paraId="0AE1076A" w14:textId="77777777" w:rsidTr="00817A19">
        <w:tc>
          <w:tcPr>
            <w:tcW w:w="1129" w:type="dxa"/>
            <w:vAlign w:val="center"/>
          </w:tcPr>
          <w:p w14:paraId="624CD681" w14:textId="77777777" w:rsidR="00EE50DC" w:rsidRPr="00A66C1E" w:rsidRDefault="00EE50DC" w:rsidP="00817A19">
            <w:pPr>
              <w:tabs>
                <w:tab w:val="left" w:pos="567"/>
              </w:tabs>
              <w:spacing w:after="0"/>
              <w:jc w:val="center"/>
              <w:rPr>
                <w:rFonts w:cs="Arial"/>
              </w:rPr>
            </w:pPr>
            <w:r w:rsidRPr="00A66C1E">
              <w:rPr>
                <w:rFonts w:cs="Arial"/>
              </w:rPr>
              <w:t>UR-00</w:t>
            </w:r>
            <w:r>
              <w:rPr>
                <w:rFonts w:cs="Arial"/>
              </w:rPr>
              <w:t>5</w:t>
            </w:r>
          </w:p>
        </w:tc>
        <w:tc>
          <w:tcPr>
            <w:tcW w:w="3402" w:type="dxa"/>
            <w:vAlign w:val="center"/>
          </w:tcPr>
          <w:p w14:paraId="38CE0DBF" w14:textId="77777777" w:rsidR="00EE50DC" w:rsidRPr="00A66C1E" w:rsidRDefault="00EE50DC" w:rsidP="00817A19">
            <w:pPr>
              <w:widowControl w:val="0"/>
              <w:tabs>
                <w:tab w:val="left" w:pos="567"/>
              </w:tabs>
              <w:spacing w:after="0"/>
              <w:rPr>
                <w:rFonts w:eastAsia="Times New Roman" w:cs="Arial"/>
              </w:rPr>
            </w:pPr>
            <w:r w:rsidRPr="00A66C1E">
              <w:rPr>
                <w:rFonts w:eastAsia="Times New Roman" w:cs="Arial"/>
              </w:rPr>
              <w:t xml:space="preserve">The Supplier will provide customer support to </w:t>
            </w:r>
            <w:r>
              <w:rPr>
                <w:rFonts w:eastAsia="Times New Roman" w:cs="Arial"/>
              </w:rPr>
              <w:t>rectify software bugs</w:t>
            </w:r>
            <w:r w:rsidRPr="00A66C1E">
              <w:rPr>
                <w:rFonts w:eastAsia="Times New Roman" w:cs="Arial"/>
              </w:rPr>
              <w:t xml:space="preserve"> and</w:t>
            </w:r>
            <w:r>
              <w:rPr>
                <w:rFonts w:eastAsia="Times New Roman" w:cs="Arial"/>
              </w:rPr>
              <w:t xml:space="preserve"> issues with the</w:t>
            </w:r>
            <w:r w:rsidRPr="00A66C1E">
              <w:rPr>
                <w:rFonts w:eastAsia="Times New Roman" w:cs="Arial"/>
              </w:rPr>
              <w:t xml:space="preserve"> fielding of the ISAT </w:t>
            </w:r>
            <w:r>
              <w:rPr>
                <w:rFonts w:eastAsia="Times New Roman" w:cs="Arial"/>
              </w:rPr>
              <w:t>Framework for 12 months after delivery.</w:t>
            </w:r>
          </w:p>
        </w:tc>
        <w:tc>
          <w:tcPr>
            <w:tcW w:w="1276" w:type="dxa"/>
            <w:vAlign w:val="center"/>
          </w:tcPr>
          <w:p w14:paraId="53F22E07" w14:textId="77777777" w:rsidR="00EE50DC" w:rsidRPr="00A66C1E" w:rsidRDefault="00EE50DC" w:rsidP="00817A19">
            <w:pPr>
              <w:widowControl w:val="0"/>
              <w:tabs>
                <w:tab w:val="left" w:pos="567"/>
              </w:tabs>
              <w:spacing w:after="0"/>
              <w:jc w:val="center"/>
              <w:rPr>
                <w:rFonts w:eastAsia="Times New Roman" w:cs="Arial"/>
              </w:rPr>
            </w:pPr>
          </w:p>
        </w:tc>
        <w:tc>
          <w:tcPr>
            <w:tcW w:w="1276" w:type="dxa"/>
            <w:vAlign w:val="center"/>
          </w:tcPr>
          <w:p w14:paraId="0CDCB3FD" w14:textId="77777777" w:rsidR="00EE50DC" w:rsidRPr="00A66C1E" w:rsidRDefault="00EE50DC" w:rsidP="00817A19">
            <w:pPr>
              <w:widowControl w:val="0"/>
              <w:tabs>
                <w:tab w:val="left" w:pos="567"/>
              </w:tabs>
              <w:spacing w:after="0"/>
              <w:jc w:val="center"/>
              <w:rPr>
                <w:rFonts w:eastAsia="Times New Roman" w:cs="Arial"/>
              </w:rPr>
            </w:pPr>
            <w:r w:rsidRPr="00A66C1E">
              <w:rPr>
                <w:rFonts w:eastAsia="Times New Roman" w:cs="Arial"/>
              </w:rPr>
              <w:t>SO3 ISAT</w:t>
            </w:r>
          </w:p>
        </w:tc>
        <w:tc>
          <w:tcPr>
            <w:tcW w:w="1843" w:type="dxa"/>
            <w:vAlign w:val="center"/>
          </w:tcPr>
          <w:p w14:paraId="09F1A48A" w14:textId="77777777" w:rsidR="00EE50DC" w:rsidRPr="00A66C1E" w:rsidRDefault="00EE50DC" w:rsidP="00817A19">
            <w:pPr>
              <w:widowControl w:val="0"/>
              <w:tabs>
                <w:tab w:val="left" w:pos="567"/>
              </w:tabs>
              <w:spacing w:after="0"/>
              <w:rPr>
                <w:rFonts w:eastAsia="Times New Roman" w:cs="Arial"/>
              </w:rPr>
            </w:pPr>
            <w:r w:rsidRPr="00A66C1E">
              <w:rPr>
                <w:rFonts w:eastAsia="Times New Roman" w:cs="Arial"/>
              </w:rPr>
              <w:t>Monthly Reporting</w:t>
            </w:r>
          </w:p>
        </w:tc>
        <w:tc>
          <w:tcPr>
            <w:tcW w:w="1275" w:type="dxa"/>
            <w:vAlign w:val="center"/>
          </w:tcPr>
          <w:p w14:paraId="1641FB62" w14:textId="77777777" w:rsidR="00EE50DC" w:rsidRPr="00A66C1E" w:rsidRDefault="00EE50DC" w:rsidP="00817A19">
            <w:pPr>
              <w:widowControl w:val="0"/>
              <w:tabs>
                <w:tab w:val="left" w:pos="567"/>
              </w:tabs>
              <w:spacing w:after="0"/>
              <w:jc w:val="center"/>
              <w:rPr>
                <w:rFonts w:eastAsia="Times New Roman" w:cs="Arial"/>
              </w:rPr>
            </w:pPr>
            <w:r w:rsidRPr="00A66C1E">
              <w:rPr>
                <w:rFonts w:eastAsia="Times New Roman" w:cs="Arial"/>
              </w:rPr>
              <w:t>P2</w:t>
            </w:r>
          </w:p>
        </w:tc>
        <w:tc>
          <w:tcPr>
            <w:tcW w:w="1418" w:type="dxa"/>
            <w:vAlign w:val="center"/>
          </w:tcPr>
          <w:p w14:paraId="7C558962" w14:textId="77777777" w:rsidR="00EE50DC" w:rsidRPr="00A66C1E" w:rsidRDefault="00EE50DC" w:rsidP="00817A19">
            <w:pPr>
              <w:widowControl w:val="0"/>
              <w:tabs>
                <w:tab w:val="left" w:pos="567"/>
              </w:tabs>
              <w:spacing w:after="0"/>
              <w:jc w:val="center"/>
              <w:rPr>
                <w:rFonts w:eastAsia="Times New Roman" w:cs="Arial"/>
              </w:rPr>
            </w:pPr>
            <w:r w:rsidRPr="00A66C1E">
              <w:rPr>
                <w:rFonts w:eastAsia="Times New Roman" w:cs="Arial"/>
              </w:rPr>
              <w:t>Candidate</w:t>
            </w:r>
          </w:p>
        </w:tc>
        <w:tc>
          <w:tcPr>
            <w:tcW w:w="2381" w:type="dxa"/>
            <w:vAlign w:val="center"/>
          </w:tcPr>
          <w:p w14:paraId="788469F0" w14:textId="77777777" w:rsidR="00EE50DC" w:rsidRPr="00A66C1E" w:rsidRDefault="00EE50DC" w:rsidP="00817A19">
            <w:pPr>
              <w:widowControl w:val="0"/>
              <w:tabs>
                <w:tab w:val="left" w:pos="567"/>
              </w:tabs>
              <w:spacing w:after="0"/>
              <w:rPr>
                <w:rFonts w:eastAsia="Times New Roman" w:cs="Arial"/>
              </w:rPr>
            </w:pPr>
          </w:p>
        </w:tc>
      </w:tr>
    </w:tbl>
    <w:p w14:paraId="75E61E48" w14:textId="77777777" w:rsidR="00EE50DC" w:rsidRDefault="00EE50DC" w:rsidP="00EE50DC">
      <w:pPr>
        <w:pStyle w:val="NoSpacing"/>
        <w:ind w:left="0" w:firstLine="0"/>
      </w:pPr>
    </w:p>
    <w:p w14:paraId="1824B9E1" w14:textId="77777777" w:rsidR="00EE50DC" w:rsidRDefault="00EE50DC" w:rsidP="00EE50DC">
      <w:pPr>
        <w:pStyle w:val="NoSpacing"/>
        <w:ind w:left="0" w:firstLine="0"/>
        <w:sectPr w:rsidR="00EE50DC" w:rsidSect="009751E8">
          <w:pgSz w:w="16838" w:h="11906" w:orient="landscape"/>
          <w:pgMar w:top="1134" w:right="1134" w:bottom="1274" w:left="1135" w:header="567" w:footer="567" w:gutter="0"/>
          <w:cols w:space="708"/>
          <w:docGrid w:linePitch="360"/>
        </w:sectPr>
      </w:pPr>
    </w:p>
    <w:p w14:paraId="53FB9AD1" w14:textId="77777777" w:rsidR="00EE50DC" w:rsidRDefault="00EE50DC" w:rsidP="00EE50DC">
      <w:pPr>
        <w:rPr>
          <w:rFonts w:cs="Arial"/>
        </w:rPr>
      </w:pPr>
      <w:r>
        <w:rPr>
          <w:rFonts w:cs="Arial"/>
          <w:b/>
        </w:rPr>
        <w:t>KEY SYSTEM REQUIREMENTS</w:t>
      </w:r>
    </w:p>
    <w:p w14:paraId="766F38F6" w14:textId="77777777" w:rsidR="00EE50DC" w:rsidRDefault="00EE50DC" w:rsidP="00EE50DC">
      <w:pPr>
        <w:rPr>
          <w:rFonts w:cs="Arial"/>
        </w:rPr>
      </w:pPr>
      <w:r>
        <w:rPr>
          <w:rFonts w:cs="Arial"/>
        </w:rPr>
        <w:t>There are currently 20 proposed Candidate KSRs as outlined in the table below.</w:t>
      </w:r>
    </w:p>
    <w:tbl>
      <w:tblPr>
        <w:tblW w:w="20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266"/>
        <w:gridCol w:w="709"/>
        <w:gridCol w:w="2693"/>
        <w:gridCol w:w="2835"/>
        <w:gridCol w:w="1417"/>
        <w:gridCol w:w="993"/>
        <w:gridCol w:w="850"/>
        <w:gridCol w:w="1559"/>
        <w:gridCol w:w="1418"/>
        <w:gridCol w:w="1276"/>
        <w:gridCol w:w="1275"/>
        <w:gridCol w:w="2127"/>
        <w:gridCol w:w="1701"/>
      </w:tblGrid>
      <w:tr w:rsidR="00EE50DC" w:rsidRPr="003E7195" w14:paraId="2017AA34" w14:textId="77777777" w:rsidTr="00817A19">
        <w:trPr>
          <w:trHeight w:val="378"/>
          <w:tblHeader/>
        </w:trPr>
        <w:tc>
          <w:tcPr>
            <w:tcW w:w="71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E92AEF" w14:textId="77777777" w:rsidR="00EE50DC" w:rsidRPr="003E7195" w:rsidRDefault="00EE50DC" w:rsidP="00817A19">
            <w:pPr>
              <w:spacing w:after="0"/>
              <w:jc w:val="center"/>
              <w:rPr>
                <w:rFonts w:cs="Arial"/>
                <w:b/>
                <w:bCs/>
                <w:sz w:val="20"/>
                <w:szCs w:val="20"/>
              </w:rPr>
            </w:pPr>
            <w:r w:rsidRPr="003E7195">
              <w:rPr>
                <w:rFonts w:cs="Arial"/>
                <w:b/>
                <w:bCs/>
                <w:sz w:val="20"/>
                <w:szCs w:val="20"/>
              </w:rPr>
              <w:t>RBS ID</w:t>
            </w:r>
          </w:p>
        </w:tc>
        <w:tc>
          <w:tcPr>
            <w:tcW w:w="126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20C626" w14:textId="77777777" w:rsidR="00EE50DC" w:rsidRPr="003E7195" w:rsidRDefault="00EE50DC" w:rsidP="00817A19">
            <w:pPr>
              <w:spacing w:after="0"/>
              <w:jc w:val="center"/>
              <w:rPr>
                <w:rFonts w:cs="Arial"/>
                <w:b/>
                <w:bCs/>
                <w:sz w:val="20"/>
                <w:szCs w:val="20"/>
              </w:rPr>
            </w:pPr>
            <w:r w:rsidRPr="003E7195">
              <w:rPr>
                <w:rFonts w:cs="Arial"/>
                <w:b/>
                <w:bCs/>
                <w:sz w:val="20"/>
                <w:szCs w:val="20"/>
              </w:rPr>
              <w:t>Functional/</w:t>
            </w:r>
          </w:p>
          <w:p w14:paraId="5B5E89E7" w14:textId="77777777" w:rsidR="00EE50DC" w:rsidRPr="003E7195" w:rsidRDefault="00EE50DC" w:rsidP="00817A19">
            <w:pPr>
              <w:spacing w:after="0"/>
              <w:jc w:val="center"/>
              <w:rPr>
                <w:rFonts w:cs="Arial"/>
                <w:b/>
                <w:bCs/>
                <w:sz w:val="20"/>
                <w:szCs w:val="20"/>
              </w:rPr>
            </w:pPr>
            <w:r w:rsidRPr="003E7195">
              <w:rPr>
                <w:rFonts w:cs="Arial"/>
                <w:b/>
                <w:bCs/>
                <w:sz w:val="20"/>
                <w:szCs w:val="20"/>
              </w:rPr>
              <w:t>Non-Functional Area</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DD448C" w14:textId="77777777" w:rsidR="00EE50DC" w:rsidRPr="003E7195" w:rsidRDefault="00EE50DC" w:rsidP="00817A19">
            <w:pPr>
              <w:spacing w:after="0"/>
              <w:jc w:val="center"/>
              <w:rPr>
                <w:rFonts w:cs="Arial"/>
                <w:b/>
                <w:bCs/>
                <w:sz w:val="20"/>
                <w:szCs w:val="20"/>
              </w:rPr>
            </w:pPr>
            <w:r w:rsidRPr="003E7195">
              <w:rPr>
                <w:rFonts w:cs="Arial"/>
                <w:b/>
                <w:bCs/>
                <w:sz w:val="20"/>
                <w:szCs w:val="20"/>
              </w:rPr>
              <w:t>Unique ID</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9BA2B3" w14:textId="77777777" w:rsidR="00EE50DC" w:rsidRPr="003E7195" w:rsidRDefault="00EE50DC" w:rsidP="00817A19">
            <w:pPr>
              <w:spacing w:after="0"/>
              <w:jc w:val="center"/>
              <w:rPr>
                <w:rFonts w:cs="Arial"/>
                <w:b/>
                <w:bCs/>
                <w:sz w:val="20"/>
                <w:szCs w:val="20"/>
              </w:rPr>
            </w:pPr>
            <w:r w:rsidRPr="003E7195">
              <w:rPr>
                <w:rFonts w:cs="Arial"/>
                <w:b/>
                <w:bCs/>
                <w:sz w:val="20"/>
                <w:szCs w:val="20"/>
              </w:rPr>
              <w:t>System Requirement</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BD7FD3" w14:textId="77777777" w:rsidR="00EE50DC" w:rsidRPr="003E7195" w:rsidRDefault="00EE50DC" w:rsidP="00817A19">
            <w:pPr>
              <w:spacing w:after="0"/>
              <w:jc w:val="center"/>
              <w:rPr>
                <w:rFonts w:cs="Arial"/>
                <w:b/>
                <w:bCs/>
                <w:sz w:val="20"/>
                <w:szCs w:val="20"/>
              </w:rPr>
            </w:pPr>
            <w:r w:rsidRPr="003E7195">
              <w:rPr>
                <w:rFonts w:cs="Arial"/>
                <w:b/>
                <w:bCs/>
                <w:sz w:val="20"/>
                <w:szCs w:val="20"/>
              </w:rPr>
              <w:t>Remarks</w:t>
            </w:r>
          </w:p>
        </w:tc>
        <w:tc>
          <w:tcPr>
            <w:tcW w:w="326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DD907A" w14:textId="77777777" w:rsidR="00EE50DC" w:rsidRPr="003E7195" w:rsidRDefault="00EE50DC" w:rsidP="00817A19">
            <w:pPr>
              <w:spacing w:after="0"/>
              <w:jc w:val="center"/>
              <w:rPr>
                <w:rFonts w:cs="Arial"/>
                <w:b/>
                <w:bCs/>
                <w:sz w:val="20"/>
                <w:szCs w:val="20"/>
              </w:rPr>
            </w:pPr>
            <w:r w:rsidRPr="003E7195">
              <w:rPr>
                <w:rFonts w:cs="Arial"/>
                <w:b/>
                <w:bCs/>
                <w:sz w:val="20"/>
                <w:szCs w:val="20"/>
              </w:rPr>
              <w:t>Measure of Performance</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FC7575" w14:textId="77777777" w:rsidR="00EE50DC" w:rsidRPr="003E7195" w:rsidRDefault="00EE50DC" w:rsidP="00817A19">
            <w:pPr>
              <w:spacing w:after="0"/>
              <w:jc w:val="center"/>
              <w:rPr>
                <w:rFonts w:cs="Arial"/>
                <w:b/>
                <w:bCs/>
                <w:sz w:val="20"/>
                <w:szCs w:val="20"/>
              </w:rPr>
            </w:pPr>
            <w:r w:rsidRPr="003E7195">
              <w:rPr>
                <w:rFonts w:cs="Arial"/>
                <w:b/>
                <w:bCs/>
                <w:sz w:val="20"/>
                <w:szCs w:val="20"/>
              </w:rPr>
              <w:t>Requirement Type</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32DAE0" w14:textId="77777777" w:rsidR="00EE50DC" w:rsidRPr="003E7195" w:rsidRDefault="00EE50DC" w:rsidP="00817A19">
            <w:pPr>
              <w:spacing w:after="0"/>
              <w:jc w:val="center"/>
              <w:rPr>
                <w:rFonts w:cs="Arial"/>
                <w:b/>
                <w:bCs/>
                <w:sz w:val="20"/>
                <w:szCs w:val="20"/>
              </w:rPr>
            </w:pPr>
            <w:r w:rsidRPr="003E7195">
              <w:rPr>
                <w:rFonts w:cs="Arial"/>
                <w:b/>
                <w:bCs/>
                <w:sz w:val="20"/>
                <w:szCs w:val="20"/>
              </w:rPr>
              <w:t>Candidate Priority</w:t>
            </w:r>
          </w:p>
          <w:p w14:paraId="6003A741" w14:textId="77777777" w:rsidR="00EE50DC" w:rsidRPr="003E7195" w:rsidRDefault="00EE50DC" w:rsidP="00817A19">
            <w:pPr>
              <w:spacing w:after="0"/>
              <w:jc w:val="center"/>
              <w:rPr>
                <w:rFonts w:cs="Arial"/>
                <w:b/>
                <w:bCs/>
                <w:sz w:val="20"/>
                <w:szCs w:val="20"/>
              </w:rPr>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344754" w14:textId="77777777" w:rsidR="00EE50DC" w:rsidRPr="003E7195" w:rsidRDefault="00EE50DC" w:rsidP="00817A19">
            <w:pPr>
              <w:spacing w:after="0"/>
              <w:jc w:val="center"/>
              <w:rPr>
                <w:rFonts w:cs="Arial"/>
                <w:b/>
                <w:bCs/>
                <w:sz w:val="20"/>
                <w:szCs w:val="20"/>
              </w:rPr>
            </w:pPr>
            <w:r w:rsidRPr="003E7195">
              <w:rPr>
                <w:rFonts w:cs="Arial"/>
                <w:b/>
                <w:bCs/>
                <w:sz w:val="20"/>
                <w:szCs w:val="20"/>
              </w:rPr>
              <w:t>Owner</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A10567" w14:textId="77777777" w:rsidR="00EE50DC" w:rsidRPr="003E7195" w:rsidRDefault="00EE50DC" w:rsidP="00817A19">
            <w:pPr>
              <w:spacing w:after="0"/>
              <w:jc w:val="center"/>
              <w:rPr>
                <w:rFonts w:cs="Arial"/>
                <w:b/>
                <w:bCs/>
                <w:sz w:val="20"/>
                <w:szCs w:val="20"/>
              </w:rPr>
            </w:pPr>
            <w:r w:rsidRPr="003E7195">
              <w:rPr>
                <w:rFonts w:cs="Arial"/>
                <w:b/>
                <w:bCs/>
                <w:sz w:val="20"/>
                <w:szCs w:val="20"/>
              </w:rPr>
              <w:t>Link to URs</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5940D8" w14:textId="77777777" w:rsidR="00EE50DC" w:rsidRPr="003E7195" w:rsidRDefault="00EE50DC" w:rsidP="00817A19">
            <w:pPr>
              <w:spacing w:after="0"/>
              <w:jc w:val="center"/>
              <w:rPr>
                <w:rFonts w:cs="Arial"/>
                <w:b/>
                <w:bCs/>
                <w:sz w:val="20"/>
                <w:szCs w:val="20"/>
              </w:rPr>
            </w:pPr>
            <w:r w:rsidRPr="003E7195">
              <w:rPr>
                <w:rFonts w:cs="Arial"/>
                <w:b/>
                <w:bCs/>
                <w:sz w:val="20"/>
                <w:szCs w:val="20"/>
              </w:rPr>
              <w:t>Proposed Validation Method</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198532" w14:textId="77777777" w:rsidR="00EE50DC" w:rsidRPr="003E7195" w:rsidRDefault="00EE50DC" w:rsidP="00817A19">
            <w:pPr>
              <w:spacing w:after="0"/>
              <w:jc w:val="center"/>
              <w:rPr>
                <w:rFonts w:cs="Arial"/>
                <w:b/>
                <w:bCs/>
                <w:sz w:val="20"/>
                <w:szCs w:val="20"/>
              </w:rPr>
            </w:pPr>
            <w:r w:rsidRPr="003E7195">
              <w:rPr>
                <w:rFonts w:cs="Arial"/>
                <w:b/>
                <w:bCs/>
                <w:sz w:val="20"/>
                <w:szCs w:val="20"/>
              </w:rPr>
              <w:t>Status</w:t>
            </w:r>
          </w:p>
        </w:tc>
      </w:tr>
      <w:tr w:rsidR="00EE50DC" w:rsidRPr="00A04CA5" w14:paraId="73E37BF1" w14:textId="77777777" w:rsidTr="00817A19">
        <w:trPr>
          <w:trHeight w:val="516"/>
          <w:tblHeader/>
        </w:trPr>
        <w:tc>
          <w:tcPr>
            <w:tcW w:w="714" w:type="dxa"/>
            <w:vMerge/>
            <w:vAlign w:val="center"/>
            <w:hideMark/>
          </w:tcPr>
          <w:p w14:paraId="46E95AF7" w14:textId="77777777" w:rsidR="00EE50DC" w:rsidRPr="00A04CA5" w:rsidRDefault="00EE50DC" w:rsidP="00817A19">
            <w:pPr>
              <w:spacing w:after="0"/>
              <w:jc w:val="center"/>
              <w:rPr>
                <w:rFonts w:cs="Arial"/>
                <w:b/>
                <w:sz w:val="20"/>
                <w:szCs w:val="20"/>
              </w:rPr>
            </w:pPr>
          </w:p>
        </w:tc>
        <w:tc>
          <w:tcPr>
            <w:tcW w:w="1266" w:type="dxa"/>
            <w:vMerge/>
            <w:vAlign w:val="center"/>
            <w:hideMark/>
          </w:tcPr>
          <w:p w14:paraId="015399EA" w14:textId="77777777" w:rsidR="00EE50DC" w:rsidRPr="00A04CA5" w:rsidRDefault="00EE50DC" w:rsidP="00817A19">
            <w:pPr>
              <w:spacing w:after="0"/>
              <w:rPr>
                <w:rFonts w:cs="Arial"/>
                <w:b/>
                <w:sz w:val="20"/>
                <w:szCs w:val="20"/>
              </w:rPr>
            </w:pPr>
          </w:p>
        </w:tc>
        <w:tc>
          <w:tcPr>
            <w:tcW w:w="709" w:type="dxa"/>
            <w:vMerge/>
            <w:vAlign w:val="center"/>
            <w:hideMark/>
          </w:tcPr>
          <w:p w14:paraId="7F4453DC" w14:textId="77777777" w:rsidR="00EE50DC" w:rsidRPr="00A04CA5" w:rsidRDefault="00EE50DC" w:rsidP="00817A19">
            <w:pPr>
              <w:spacing w:after="0"/>
              <w:jc w:val="center"/>
              <w:rPr>
                <w:rFonts w:cs="Arial"/>
                <w:b/>
                <w:sz w:val="20"/>
                <w:szCs w:val="20"/>
              </w:rPr>
            </w:pPr>
          </w:p>
        </w:tc>
        <w:tc>
          <w:tcPr>
            <w:tcW w:w="2693" w:type="dxa"/>
            <w:vMerge/>
            <w:vAlign w:val="center"/>
            <w:hideMark/>
          </w:tcPr>
          <w:p w14:paraId="7B52256B" w14:textId="77777777" w:rsidR="00EE50DC" w:rsidRPr="00A04CA5" w:rsidRDefault="00EE50DC" w:rsidP="00817A19">
            <w:pPr>
              <w:spacing w:after="0"/>
              <w:rPr>
                <w:rFonts w:cs="Arial"/>
                <w:b/>
                <w:sz w:val="20"/>
                <w:szCs w:val="20"/>
              </w:rPr>
            </w:pPr>
          </w:p>
        </w:tc>
        <w:tc>
          <w:tcPr>
            <w:tcW w:w="2835" w:type="dxa"/>
            <w:vMerge/>
            <w:vAlign w:val="center"/>
            <w:hideMark/>
          </w:tcPr>
          <w:p w14:paraId="1972610D" w14:textId="77777777" w:rsidR="00EE50DC" w:rsidRPr="00A04CA5" w:rsidRDefault="00EE50DC" w:rsidP="00817A19">
            <w:pPr>
              <w:spacing w:after="0"/>
              <w:rPr>
                <w:rFonts w:cs="Arial"/>
                <w:b/>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01E7D8" w14:textId="77777777" w:rsidR="00EE50DC" w:rsidRPr="003E7195" w:rsidRDefault="00EE50DC" w:rsidP="00817A19">
            <w:pPr>
              <w:spacing w:after="0"/>
              <w:jc w:val="center"/>
              <w:rPr>
                <w:rFonts w:cs="Arial"/>
                <w:b/>
                <w:bCs/>
                <w:sz w:val="20"/>
                <w:szCs w:val="20"/>
              </w:rPr>
            </w:pPr>
            <w:r w:rsidRPr="003E7195">
              <w:rPr>
                <w:rFonts w:cs="Arial"/>
                <w:b/>
                <w:bCs/>
                <w:sz w:val="20"/>
                <w:szCs w:val="20"/>
              </w:rPr>
              <w:t>Threshold</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28252E" w14:textId="77777777" w:rsidR="00EE50DC" w:rsidRPr="003E7195" w:rsidRDefault="00EE50DC" w:rsidP="00817A19">
            <w:pPr>
              <w:spacing w:after="0"/>
              <w:jc w:val="center"/>
              <w:rPr>
                <w:rFonts w:cs="Arial"/>
                <w:b/>
                <w:bCs/>
                <w:sz w:val="20"/>
                <w:szCs w:val="20"/>
              </w:rPr>
            </w:pPr>
            <w:r w:rsidRPr="003E7195">
              <w:rPr>
                <w:rFonts w:cs="Arial"/>
                <w:b/>
                <w:bCs/>
                <w:sz w:val="20"/>
                <w:szCs w:val="20"/>
              </w:rPr>
              <w:t>Objective</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273C23" w14:textId="77777777" w:rsidR="00EE50DC" w:rsidRPr="00A04CA5" w:rsidRDefault="00EE50DC" w:rsidP="00817A19">
            <w:pPr>
              <w:spacing w:after="0"/>
              <w:jc w:val="center"/>
              <w:rPr>
                <w:rFonts w:cs="Arial"/>
                <w:sz w:val="20"/>
                <w:szCs w:val="20"/>
              </w:rPr>
            </w:pPr>
            <w:r w:rsidRPr="003E7195">
              <w:rPr>
                <w:rFonts w:cs="Arial"/>
                <w:b/>
                <w:bCs/>
                <w:sz w:val="20"/>
                <w:szCs w:val="20"/>
              </w:rPr>
              <w:t>Status</w:t>
            </w:r>
          </w:p>
        </w:tc>
        <w:tc>
          <w:tcPr>
            <w:tcW w:w="1559" w:type="dxa"/>
            <w:vMerge/>
            <w:vAlign w:val="center"/>
            <w:hideMark/>
          </w:tcPr>
          <w:p w14:paraId="673AF02A" w14:textId="77777777" w:rsidR="00EE50DC" w:rsidRPr="00A04CA5" w:rsidRDefault="00EE50DC" w:rsidP="00817A19">
            <w:pPr>
              <w:spacing w:after="0"/>
              <w:rPr>
                <w:rFonts w:cs="Arial"/>
                <w:b/>
                <w:sz w:val="20"/>
                <w:szCs w:val="20"/>
              </w:rPr>
            </w:pPr>
          </w:p>
        </w:tc>
        <w:tc>
          <w:tcPr>
            <w:tcW w:w="1418" w:type="dxa"/>
            <w:vMerge/>
            <w:vAlign w:val="center"/>
            <w:hideMark/>
          </w:tcPr>
          <w:p w14:paraId="5B1C7936" w14:textId="77777777" w:rsidR="00EE50DC" w:rsidRPr="00A04CA5" w:rsidRDefault="00EE50DC" w:rsidP="00817A19">
            <w:pPr>
              <w:spacing w:after="0"/>
              <w:jc w:val="center"/>
              <w:rPr>
                <w:rFonts w:cs="Arial"/>
                <w:b/>
                <w:sz w:val="20"/>
                <w:szCs w:val="20"/>
              </w:rPr>
            </w:pPr>
          </w:p>
        </w:tc>
        <w:tc>
          <w:tcPr>
            <w:tcW w:w="1276" w:type="dxa"/>
            <w:vMerge/>
            <w:vAlign w:val="center"/>
            <w:hideMark/>
          </w:tcPr>
          <w:p w14:paraId="6E62F36B" w14:textId="77777777" w:rsidR="00EE50DC" w:rsidRPr="00A04CA5" w:rsidRDefault="00EE50DC" w:rsidP="00817A19">
            <w:pPr>
              <w:spacing w:after="0"/>
              <w:jc w:val="center"/>
              <w:rPr>
                <w:rFonts w:cs="Arial"/>
                <w:b/>
                <w:sz w:val="20"/>
                <w:szCs w:val="20"/>
              </w:rPr>
            </w:pPr>
          </w:p>
        </w:tc>
        <w:tc>
          <w:tcPr>
            <w:tcW w:w="1275" w:type="dxa"/>
            <w:vMerge/>
            <w:vAlign w:val="center"/>
            <w:hideMark/>
          </w:tcPr>
          <w:p w14:paraId="652131CD" w14:textId="77777777" w:rsidR="00EE50DC" w:rsidRPr="00A04CA5" w:rsidRDefault="00EE50DC" w:rsidP="00817A19">
            <w:pPr>
              <w:spacing w:after="0"/>
              <w:rPr>
                <w:rFonts w:cs="Arial"/>
                <w:b/>
                <w:sz w:val="20"/>
                <w:szCs w:val="20"/>
              </w:rPr>
            </w:pPr>
          </w:p>
        </w:tc>
        <w:tc>
          <w:tcPr>
            <w:tcW w:w="2127" w:type="dxa"/>
            <w:vMerge/>
            <w:vAlign w:val="center"/>
            <w:hideMark/>
          </w:tcPr>
          <w:p w14:paraId="45806EE6" w14:textId="77777777" w:rsidR="00EE50DC" w:rsidRPr="00A04CA5" w:rsidRDefault="00EE50DC" w:rsidP="00817A19">
            <w:pPr>
              <w:spacing w:after="0"/>
              <w:jc w:val="center"/>
              <w:rPr>
                <w:rFonts w:cs="Arial"/>
                <w:b/>
                <w:sz w:val="20"/>
                <w:szCs w:val="20"/>
              </w:rPr>
            </w:pPr>
          </w:p>
        </w:tc>
        <w:tc>
          <w:tcPr>
            <w:tcW w:w="1701" w:type="dxa"/>
            <w:vMerge/>
            <w:vAlign w:val="center"/>
            <w:hideMark/>
          </w:tcPr>
          <w:p w14:paraId="6B2B36D5" w14:textId="77777777" w:rsidR="00EE50DC" w:rsidRPr="00A04CA5" w:rsidRDefault="00EE50DC" w:rsidP="00817A19">
            <w:pPr>
              <w:spacing w:after="0"/>
              <w:rPr>
                <w:rFonts w:cs="Arial"/>
                <w:b/>
                <w:sz w:val="20"/>
                <w:szCs w:val="20"/>
              </w:rPr>
            </w:pPr>
          </w:p>
        </w:tc>
      </w:tr>
      <w:tr w:rsidR="00EE50DC" w:rsidRPr="00A04CA5" w14:paraId="35C9F15E" w14:textId="77777777" w:rsidTr="00817A19">
        <w:trPr>
          <w:trHeight w:val="1018"/>
        </w:trPr>
        <w:tc>
          <w:tcPr>
            <w:tcW w:w="714" w:type="dxa"/>
            <w:tcBorders>
              <w:top w:val="single" w:sz="4" w:space="0" w:color="auto"/>
              <w:left w:val="single" w:sz="4" w:space="0" w:color="auto"/>
              <w:bottom w:val="single" w:sz="4" w:space="0" w:color="auto"/>
              <w:right w:val="single" w:sz="4" w:space="0" w:color="auto"/>
            </w:tcBorders>
            <w:vAlign w:val="center"/>
            <w:hideMark/>
          </w:tcPr>
          <w:p w14:paraId="7916C269" w14:textId="77777777" w:rsidR="00EE50DC" w:rsidRPr="003E7195" w:rsidRDefault="00EE50DC" w:rsidP="00817A19">
            <w:pPr>
              <w:spacing w:after="0"/>
              <w:jc w:val="center"/>
              <w:rPr>
                <w:rFonts w:cs="Arial"/>
                <w:sz w:val="20"/>
                <w:szCs w:val="20"/>
              </w:rPr>
            </w:pPr>
            <w:r w:rsidRPr="00A04CA5">
              <w:rPr>
                <w:rFonts w:cs="Arial"/>
                <w:sz w:val="20"/>
                <w:szCs w:val="20"/>
              </w:rPr>
              <w:t>C</w:t>
            </w:r>
          </w:p>
        </w:tc>
        <w:tc>
          <w:tcPr>
            <w:tcW w:w="1266" w:type="dxa"/>
            <w:tcBorders>
              <w:top w:val="single" w:sz="4" w:space="0" w:color="auto"/>
              <w:left w:val="single" w:sz="4" w:space="0" w:color="auto"/>
              <w:bottom w:val="single" w:sz="4" w:space="0" w:color="auto"/>
              <w:right w:val="single" w:sz="4" w:space="0" w:color="auto"/>
            </w:tcBorders>
            <w:vAlign w:val="center"/>
            <w:hideMark/>
          </w:tcPr>
          <w:p w14:paraId="792D2BB4" w14:textId="77777777" w:rsidR="00EE50DC" w:rsidRPr="00A04CA5" w:rsidRDefault="00EE50DC" w:rsidP="00817A19">
            <w:pPr>
              <w:spacing w:after="0"/>
              <w:rPr>
                <w:rFonts w:cs="Arial"/>
                <w:sz w:val="20"/>
                <w:szCs w:val="20"/>
              </w:rPr>
            </w:pPr>
            <w:r w:rsidRPr="00A04CA5">
              <w:rPr>
                <w:rFonts w:cs="Arial"/>
                <w:sz w:val="20"/>
                <w:szCs w:val="20"/>
              </w:rPr>
              <w:t>Collect – sources</w:t>
            </w:r>
          </w:p>
        </w:tc>
        <w:tc>
          <w:tcPr>
            <w:tcW w:w="709" w:type="dxa"/>
            <w:tcBorders>
              <w:top w:val="single" w:sz="4" w:space="0" w:color="auto"/>
              <w:left w:val="single" w:sz="4" w:space="0" w:color="auto"/>
              <w:bottom w:val="single" w:sz="4" w:space="0" w:color="auto"/>
              <w:right w:val="single" w:sz="4" w:space="0" w:color="auto"/>
            </w:tcBorders>
            <w:vAlign w:val="center"/>
            <w:hideMark/>
          </w:tcPr>
          <w:p w14:paraId="54F29871" w14:textId="77777777" w:rsidR="00EE50DC" w:rsidRPr="00A04CA5" w:rsidRDefault="00EE50DC" w:rsidP="00817A19">
            <w:pPr>
              <w:spacing w:after="0"/>
              <w:jc w:val="center"/>
              <w:rPr>
                <w:rFonts w:cs="Arial"/>
                <w:b/>
                <w:bCs/>
                <w:sz w:val="20"/>
                <w:szCs w:val="20"/>
              </w:rPr>
            </w:pPr>
            <w:r w:rsidRPr="00A04CA5">
              <w:rPr>
                <w:rFonts w:cs="Arial"/>
                <w:sz w:val="20"/>
                <w:szCs w:val="20"/>
              </w:rPr>
              <w:t>C-001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9CF1139" w14:textId="77777777" w:rsidR="00EE50DC" w:rsidRPr="00A04CA5" w:rsidRDefault="00EE50DC" w:rsidP="00817A19">
            <w:pPr>
              <w:spacing w:after="0"/>
              <w:rPr>
                <w:rFonts w:cs="Arial"/>
                <w:sz w:val="20"/>
                <w:szCs w:val="20"/>
              </w:rPr>
            </w:pPr>
            <w:r w:rsidRPr="00A04CA5">
              <w:rPr>
                <w:rFonts w:cs="Arial"/>
                <w:sz w:val="20"/>
                <w:szCs w:val="20"/>
              </w:rPr>
              <w:t xml:space="preserve">Functionality to </w:t>
            </w:r>
            <w:r>
              <w:rPr>
                <w:rFonts w:cs="Arial"/>
                <w:sz w:val="20"/>
                <w:szCs w:val="20"/>
              </w:rPr>
              <w:t>aggregate, scrape and archive</w:t>
            </w:r>
            <w:r w:rsidRPr="00A04CA5">
              <w:rPr>
                <w:rFonts w:cs="Arial"/>
                <w:sz w:val="20"/>
                <w:szCs w:val="20"/>
              </w:rPr>
              <w:t xml:space="preserve"> data from multiple curated Open-Source data sources from the Open web, to enable the client to understand the domain.</w:t>
            </w:r>
          </w:p>
          <w:p w14:paraId="17D4A04F" w14:textId="77777777" w:rsidR="00EE50DC" w:rsidRPr="00A04CA5" w:rsidRDefault="00EE50DC" w:rsidP="00817A19">
            <w:pPr>
              <w:spacing w:after="0"/>
              <w:rPr>
                <w:rFonts w:cs="Arial"/>
                <w:sz w:val="20"/>
                <w:szCs w:val="20"/>
              </w:rPr>
            </w:pPr>
          </w:p>
        </w:tc>
        <w:tc>
          <w:tcPr>
            <w:tcW w:w="2835" w:type="dxa"/>
            <w:tcBorders>
              <w:top w:val="single" w:sz="4" w:space="0" w:color="auto"/>
              <w:left w:val="single" w:sz="4" w:space="0" w:color="auto"/>
              <w:bottom w:val="single" w:sz="4" w:space="0" w:color="auto"/>
              <w:right w:val="single" w:sz="4" w:space="0" w:color="auto"/>
            </w:tcBorders>
            <w:vAlign w:val="center"/>
          </w:tcPr>
          <w:p w14:paraId="5316C00E" w14:textId="77777777" w:rsidR="00EE50DC" w:rsidRPr="00A04CA5" w:rsidRDefault="00EE50DC" w:rsidP="00817A19">
            <w:pPr>
              <w:spacing w:after="0"/>
              <w:rPr>
                <w:rFonts w:cs="Arial"/>
                <w:sz w:val="20"/>
                <w:szCs w:val="20"/>
              </w:rPr>
            </w:pPr>
            <w:r w:rsidRPr="00A04CA5">
              <w:rPr>
                <w:rFonts w:cs="Arial"/>
                <w:sz w:val="20"/>
                <w:szCs w:val="20"/>
              </w:rPr>
              <w:t>Data sources are to be identified by the provider and client collaboratively, then tagged and scraped using their URL/URI.</w:t>
            </w:r>
          </w:p>
          <w:p w14:paraId="2AD2AC42" w14:textId="77777777" w:rsidR="00EE50DC" w:rsidRPr="00A04CA5" w:rsidRDefault="00EE50DC" w:rsidP="00817A19">
            <w:pPr>
              <w:spacing w:after="0"/>
              <w:rPr>
                <w:rFonts w:cs="Arial"/>
                <w:sz w:val="20"/>
                <w:szCs w:val="20"/>
              </w:rPr>
            </w:pPr>
          </w:p>
          <w:p w14:paraId="6F272B47" w14:textId="77777777" w:rsidR="00EE50DC" w:rsidRPr="00A04CA5" w:rsidRDefault="00EE50DC" w:rsidP="00817A19">
            <w:pPr>
              <w:spacing w:after="0"/>
              <w:rPr>
                <w:rFonts w:cs="Arial"/>
                <w:sz w:val="20"/>
                <w:szCs w:val="20"/>
              </w:rPr>
            </w:pPr>
            <w:r w:rsidRPr="00A04CA5">
              <w:rPr>
                <w:rFonts w:cs="Arial"/>
                <w:sz w:val="20"/>
                <w:szCs w:val="20"/>
              </w:rPr>
              <w:t>Scraper should be able to pull data from HTML and REST interfaces, with query paths supplied dynamically by the client user where necessary. For HTML, this should include at least XPATH and CSSPATH.</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CB431B0" w14:textId="77777777" w:rsidR="00EE50DC" w:rsidRPr="00A04CA5" w:rsidRDefault="00EE50DC" w:rsidP="00817A19">
            <w:pPr>
              <w:spacing w:after="0"/>
              <w:rPr>
                <w:rFonts w:cs="Arial"/>
                <w:sz w:val="20"/>
                <w:szCs w:val="20"/>
              </w:rPr>
            </w:pPr>
            <w:r w:rsidRPr="00A04CA5">
              <w:rPr>
                <w:rFonts w:cs="Arial"/>
                <w:sz w:val="20"/>
                <w:szCs w:val="20"/>
              </w:rPr>
              <w:t xml:space="preserve">1 suitable open-source data set (OSM) </w:t>
            </w:r>
          </w:p>
        </w:tc>
        <w:tc>
          <w:tcPr>
            <w:tcW w:w="993" w:type="dxa"/>
            <w:tcBorders>
              <w:top w:val="single" w:sz="4" w:space="0" w:color="auto"/>
              <w:left w:val="single" w:sz="4" w:space="0" w:color="auto"/>
              <w:bottom w:val="single" w:sz="4" w:space="0" w:color="auto"/>
              <w:right w:val="single" w:sz="4" w:space="0" w:color="auto"/>
            </w:tcBorders>
            <w:vAlign w:val="center"/>
            <w:hideMark/>
          </w:tcPr>
          <w:p w14:paraId="37E3002F" w14:textId="77777777" w:rsidR="00EE50DC" w:rsidRPr="00A04CA5" w:rsidRDefault="00EE50DC" w:rsidP="00817A19">
            <w:pPr>
              <w:spacing w:after="0"/>
              <w:rPr>
                <w:rFonts w:cs="Arial"/>
                <w:sz w:val="20"/>
                <w:szCs w:val="20"/>
              </w:rPr>
            </w:pPr>
            <w:r w:rsidRPr="00A04CA5">
              <w:rPr>
                <w:rFonts w:cs="Arial"/>
                <w:sz w:val="20"/>
                <w:szCs w:val="20"/>
              </w:rPr>
              <w:t>Multiple open-source data set</w:t>
            </w:r>
          </w:p>
        </w:tc>
        <w:tc>
          <w:tcPr>
            <w:tcW w:w="850" w:type="dxa"/>
            <w:tcBorders>
              <w:top w:val="single" w:sz="4" w:space="0" w:color="auto"/>
              <w:left w:val="single" w:sz="4" w:space="0" w:color="auto"/>
              <w:bottom w:val="single" w:sz="4" w:space="0" w:color="auto"/>
              <w:right w:val="single" w:sz="4" w:space="0" w:color="auto"/>
            </w:tcBorders>
            <w:vAlign w:val="center"/>
            <w:hideMark/>
          </w:tcPr>
          <w:p w14:paraId="1A8ADD59" w14:textId="77777777" w:rsidR="00EE50DC" w:rsidRPr="00A04CA5" w:rsidRDefault="00EE50DC" w:rsidP="00817A19">
            <w:pPr>
              <w:spacing w:after="0"/>
              <w:rPr>
                <w:rFonts w:cs="Arial"/>
                <w:sz w:val="20"/>
                <w:szCs w:val="20"/>
              </w:rPr>
            </w:pPr>
            <w:r w:rsidRPr="00A04CA5">
              <w:rPr>
                <w:rFonts w:cs="Arial"/>
                <w:sz w:val="20"/>
                <w:szCs w:val="20"/>
              </w:rPr>
              <w:t>TBC</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C5A63BD" w14:textId="77777777" w:rsidR="00EE50DC" w:rsidRPr="00A04CA5" w:rsidRDefault="00EE50DC" w:rsidP="00817A19">
            <w:pPr>
              <w:spacing w:after="0"/>
              <w:rPr>
                <w:rFonts w:cs="Arial"/>
                <w:sz w:val="20"/>
                <w:szCs w:val="20"/>
              </w:rPr>
            </w:pPr>
            <w:r w:rsidRPr="00A04CA5">
              <w:rPr>
                <w:rFonts w:cs="Arial"/>
                <w:sz w:val="20"/>
                <w:szCs w:val="20"/>
              </w:rPr>
              <w:t>Functional requirement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2B143A6" w14:textId="77777777" w:rsidR="00EE50DC" w:rsidRPr="00A04CA5" w:rsidRDefault="00EE50DC" w:rsidP="00817A19">
            <w:pPr>
              <w:spacing w:after="0"/>
              <w:jc w:val="center"/>
              <w:rPr>
                <w:rFonts w:cs="Arial"/>
                <w:sz w:val="20"/>
                <w:szCs w:val="20"/>
              </w:rPr>
            </w:pPr>
            <w:r w:rsidRPr="00A04CA5">
              <w:rPr>
                <w:rFonts w:cs="Arial"/>
                <w:sz w:val="20"/>
                <w:szCs w:val="20"/>
              </w:rPr>
              <w:t>Key</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57CDFB1" w14:textId="77777777" w:rsidR="00EE50DC" w:rsidRPr="00A04CA5" w:rsidRDefault="00EE50DC" w:rsidP="00817A19">
            <w:pPr>
              <w:spacing w:after="0"/>
              <w:jc w:val="center"/>
              <w:rPr>
                <w:rFonts w:cs="Arial"/>
                <w:sz w:val="20"/>
                <w:szCs w:val="20"/>
              </w:rPr>
            </w:pPr>
            <w:r w:rsidRPr="00A04CA5">
              <w:rPr>
                <w:rFonts w:cs="Arial"/>
                <w:sz w:val="20"/>
                <w:szCs w:val="20"/>
              </w:rPr>
              <w:t>SO3 ISAT</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29E5F79" w14:textId="77777777" w:rsidR="00EE50DC" w:rsidRPr="00A04CA5" w:rsidRDefault="00EE50DC" w:rsidP="00817A19">
            <w:pPr>
              <w:spacing w:after="0"/>
              <w:rPr>
                <w:rFonts w:cs="Arial"/>
                <w:sz w:val="20"/>
                <w:szCs w:val="20"/>
              </w:rPr>
            </w:pPr>
          </w:p>
        </w:tc>
        <w:tc>
          <w:tcPr>
            <w:tcW w:w="2127" w:type="dxa"/>
            <w:tcBorders>
              <w:top w:val="single" w:sz="4" w:space="0" w:color="auto"/>
              <w:left w:val="single" w:sz="4" w:space="0" w:color="auto"/>
              <w:bottom w:val="single" w:sz="4" w:space="0" w:color="auto"/>
              <w:right w:val="single" w:sz="4" w:space="0" w:color="auto"/>
            </w:tcBorders>
            <w:vAlign w:val="center"/>
          </w:tcPr>
          <w:p w14:paraId="60C15416" w14:textId="77777777" w:rsidR="00EE50DC" w:rsidRPr="00A04CA5" w:rsidRDefault="00EE50DC" w:rsidP="00817A19">
            <w:pPr>
              <w:spacing w:after="0"/>
              <w:rPr>
                <w:rFonts w:cs="Arial"/>
                <w:sz w:val="20"/>
                <w:szCs w:val="20"/>
              </w:rPr>
            </w:pPr>
            <w:r>
              <w:rPr>
                <w:rFonts w:cs="Arial"/>
                <w:sz w:val="20"/>
                <w:szCs w:val="20"/>
              </w:rPr>
              <w:t>User Acceptance</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3C3B37E" w14:textId="77777777" w:rsidR="00EE50DC" w:rsidRPr="00A04CA5" w:rsidRDefault="00EE50DC" w:rsidP="00817A19">
            <w:pPr>
              <w:spacing w:after="0"/>
              <w:rPr>
                <w:rFonts w:cs="Arial"/>
                <w:sz w:val="20"/>
                <w:szCs w:val="20"/>
              </w:rPr>
            </w:pPr>
            <w:r w:rsidRPr="00A04CA5">
              <w:rPr>
                <w:rFonts w:cs="Arial"/>
                <w:sz w:val="20"/>
                <w:szCs w:val="20"/>
              </w:rPr>
              <w:t>Candidate</w:t>
            </w:r>
          </w:p>
        </w:tc>
      </w:tr>
      <w:tr w:rsidR="00EE50DC" w:rsidRPr="00A04CA5" w14:paraId="7EA6D57A" w14:textId="77777777" w:rsidTr="00817A19">
        <w:trPr>
          <w:trHeight w:val="300"/>
        </w:trPr>
        <w:tc>
          <w:tcPr>
            <w:tcW w:w="714" w:type="dxa"/>
            <w:tcBorders>
              <w:top w:val="single" w:sz="4" w:space="0" w:color="auto"/>
              <w:left w:val="single" w:sz="4" w:space="0" w:color="auto"/>
              <w:bottom w:val="single" w:sz="4" w:space="0" w:color="auto"/>
              <w:right w:val="single" w:sz="4" w:space="0" w:color="auto"/>
            </w:tcBorders>
            <w:vAlign w:val="center"/>
          </w:tcPr>
          <w:p w14:paraId="1F3D8216" w14:textId="77777777" w:rsidR="00EE50DC" w:rsidRPr="00A04CA5" w:rsidRDefault="00EE50DC" w:rsidP="00817A19">
            <w:pPr>
              <w:spacing w:after="0"/>
              <w:jc w:val="center"/>
              <w:rPr>
                <w:rFonts w:cs="Arial"/>
                <w:sz w:val="20"/>
                <w:szCs w:val="20"/>
              </w:rPr>
            </w:pPr>
            <w:r w:rsidRPr="00A04CA5">
              <w:rPr>
                <w:rFonts w:cs="Arial"/>
                <w:sz w:val="20"/>
                <w:szCs w:val="20"/>
              </w:rPr>
              <w:t>C</w:t>
            </w:r>
          </w:p>
        </w:tc>
        <w:tc>
          <w:tcPr>
            <w:tcW w:w="1266" w:type="dxa"/>
            <w:tcBorders>
              <w:top w:val="single" w:sz="4" w:space="0" w:color="auto"/>
              <w:left w:val="single" w:sz="4" w:space="0" w:color="auto"/>
              <w:bottom w:val="single" w:sz="4" w:space="0" w:color="auto"/>
              <w:right w:val="single" w:sz="4" w:space="0" w:color="auto"/>
            </w:tcBorders>
            <w:vAlign w:val="center"/>
          </w:tcPr>
          <w:p w14:paraId="15B43ECA" w14:textId="77777777" w:rsidR="00EE50DC" w:rsidRPr="00A04CA5" w:rsidRDefault="00EE50DC" w:rsidP="00817A19">
            <w:pPr>
              <w:spacing w:after="0"/>
              <w:rPr>
                <w:rFonts w:cs="Arial"/>
                <w:sz w:val="20"/>
                <w:szCs w:val="20"/>
              </w:rPr>
            </w:pPr>
            <w:r w:rsidRPr="00A04CA5">
              <w:rPr>
                <w:rFonts w:cs="Arial"/>
                <w:sz w:val="20"/>
                <w:szCs w:val="20"/>
              </w:rPr>
              <w:t>Collect - sources</w:t>
            </w:r>
          </w:p>
        </w:tc>
        <w:tc>
          <w:tcPr>
            <w:tcW w:w="709" w:type="dxa"/>
            <w:tcBorders>
              <w:top w:val="single" w:sz="4" w:space="0" w:color="auto"/>
              <w:left w:val="single" w:sz="4" w:space="0" w:color="auto"/>
              <w:bottom w:val="single" w:sz="4" w:space="0" w:color="auto"/>
              <w:right w:val="single" w:sz="4" w:space="0" w:color="auto"/>
            </w:tcBorders>
            <w:vAlign w:val="center"/>
          </w:tcPr>
          <w:p w14:paraId="3ED99915" w14:textId="77777777" w:rsidR="00EE50DC" w:rsidRPr="00A04CA5" w:rsidRDefault="00EE50DC" w:rsidP="00817A19">
            <w:pPr>
              <w:spacing w:after="0"/>
              <w:jc w:val="center"/>
              <w:rPr>
                <w:rFonts w:cs="Arial"/>
                <w:sz w:val="20"/>
                <w:szCs w:val="20"/>
              </w:rPr>
            </w:pPr>
            <w:r w:rsidRPr="00A04CA5">
              <w:rPr>
                <w:rFonts w:cs="Arial"/>
                <w:sz w:val="20"/>
                <w:szCs w:val="20"/>
              </w:rPr>
              <w:t>C-002</w:t>
            </w:r>
          </w:p>
        </w:tc>
        <w:tc>
          <w:tcPr>
            <w:tcW w:w="2693" w:type="dxa"/>
            <w:tcBorders>
              <w:top w:val="single" w:sz="4" w:space="0" w:color="auto"/>
              <w:left w:val="single" w:sz="4" w:space="0" w:color="auto"/>
              <w:bottom w:val="single" w:sz="4" w:space="0" w:color="auto"/>
              <w:right w:val="single" w:sz="4" w:space="0" w:color="auto"/>
            </w:tcBorders>
            <w:vAlign w:val="center"/>
          </w:tcPr>
          <w:p w14:paraId="3CD2A255" w14:textId="77777777" w:rsidR="00EE50DC" w:rsidRPr="00A04CA5" w:rsidRDefault="00EE50DC" w:rsidP="00817A19">
            <w:pPr>
              <w:spacing w:after="0"/>
              <w:rPr>
                <w:rFonts w:cs="Arial"/>
                <w:sz w:val="20"/>
                <w:szCs w:val="20"/>
              </w:rPr>
            </w:pPr>
            <w:r w:rsidRPr="00A04CA5">
              <w:rPr>
                <w:rFonts w:cs="Arial"/>
                <w:sz w:val="20"/>
                <w:szCs w:val="20"/>
              </w:rPr>
              <w:t>Incorporate functionality to enable the user to add arbitrary data sources to be</w:t>
            </w:r>
            <w:r>
              <w:rPr>
                <w:rFonts w:cs="Arial"/>
                <w:sz w:val="20"/>
                <w:szCs w:val="20"/>
              </w:rPr>
              <w:t xml:space="preserve"> scraped and</w:t>
            </w:r>
            <w:r w:rsidRPr="00A04CA5">
              <w:rPr>
                <w:rFonts w:cs="Arial"/>
                <w:sz w:val="20"/>
                <w:szCs w:val="20"/>
              </w:rPr>
              <w:t xml:space="preserve"> archived.</w:t>
            </w:r>
          </w:p>
          <w:p w14:paraId="77AA5956" w14:textId="77777777" w:rsidR="00EE50DC" w:rsidRPr="00A04CA5" w:rsidRDefault="00EE50DC" w:rsidP="00817A19">
            <w:pPr>
              <w:spacing w:after="0"/>
              <w:rPr>
                <w:rFonts w:cs="Arial"/>
                <w:strike/>
                <w:sz w:val="20"/>
                <w:szCs w:val="20"/>
              </w:rPr>
            </w:pPr>
          </w:p>
        </w:tc>
        <w:tc>
          <w:tcPr>
            <w:tcW w:w="2835" w:type="dxa"/>
            <w:tcBorders>
              <w:top w:val="single" w:sz="4" w:space="0" w:color="auto"/>
              <w:left w:val="single" w:sz="4" w:space="0" w:color="auto"/>
              <w:bottom w:val="single" w:sz="4" w:space="0" w:color="auto"/>
              <w:right w:val="single" w:sz="4" w:space="0" w:color="auto"/>
            </w:tcBorders>
            <w:vAlign w:val="center"/>
          </w:tcPr>
          <w:p w14:paraId="5D323CDD" w14:textId="77777777" w:rsidR="00EE50DC" w:rsidRPr="00A04CA5" w:rsidRDefault="00EE50DC" w:rsidP="00817A19">
            <w:pPr>
              <w:spacing w:after="0"/>
              <w:rPr>
                <w:rFonts w:cs="Arial"/>
                <w:sz w:val="20"/>
                <w:szCs w:val="20"/>
              </w:rPr>
            </w:pPr>
            <w:r w:rsidRPr="00A04CA5">
              <w:rPr>
                <w:rFonts w:cs="Arial"/>
                <w:sz w:val="20"/>
                <w:szCs w:val="20"/>
              </w:rPr>
              <w:t>Data sources are to be identified by the provider and client collaboratively, then tagged and scraped using their URL/URI.</w:t>
            </w:r>
          </w:p>
          <w:p w14:paraId="6B55D79A" w14:textId="77777777" w:rsidR="00EE50DC" w:rsidRPr="00A04CA5" w:rsidRDefault="00EE50DC" w:rsidP="00817A19">
            <w:pPr>
              <w:spacing w:after="0"/>
              <w:rPr>
                <w:rFonts w:cs="Arial"/>
                <w:sz w:val="20"/>
                <w:szCs w:val="20"/>
              </w:rPr>
            </w:pPr>
          </w:p>
          <w:p w14:paraId="573D2FAC" w14:textId="77777777" w:rsidR="00EE50DC" w:rsidRPr="00A04CA5" w:rsidRDefault="00EE50DC" w:rsidP="00817A19">
            <w:pPr>
              <w:spacing w:after="0"/>
              <w:rPr>
                <w:rFonts w:cs="Arial"/>
                <w:sz w:val="20"/>
                <w:szCs w:val="20"/>
              </w:rPr>
            </w:pPr>
            <w:r w:rsidRPr="00A04CA5">
              <w:rPr>
                <w:rFonts w:cs="Arial"/>
                <w:sz w:val="20"/>
                <w:szCs w:val="20"/>
              </w:rPr>
              <w:t>Scraper should be able to pull data from HTML and REST interfaces, with query paths supplied dynamically by the client user where necessary. For HTML, this should include at least XPATH and CSSPATH.</w:t>
            </w:r>
          </w:p>
        </w:tc>
        <w:tc>
          <w:tcPr>
            <w:tcW w:w="1417" w:type="dxa"/>
            <w:tcBorders>
              <w:top w:val="single" w:sz="4" w:space="0" w:color="auto"/>
              <w:left w:val="single" w:sz="4" w:space="0" w:color="auto"/>
              <w:bottom w:val="single" w:sz="4" w:space="0" w:color="auto"/>
              <w:right w:val="single" w:sz="4" w:space="0" w:color="auto"/>
            </w:tcBorders>
            <w:vAlign w:val="center"/>
          </w:tcPr>
          <w:p w14:paraId="615AB5B8" w14:textId="77777777" w:rsidR="00EE50DC" w:rsidRPr="00A04CA5" w:rsidRDefault="00EE50DC" w:rsidP="00817A19">
            <w:pPr>
              <w:spacing w:after="0"/>
              <w:rPr>
                <w:rFonts w:cs="Arial"/>
                <w:sz w:val="20"/>
                <w:szCs w:val="20"/>
              </w:rPr>
            </w:pPr>
            <w:r w:rsidRPr="00A04CA5">
              <w:rPr>
                <w:rFonts w:cs="Arial"/>
                <w:sz w:val="20"/>
                <w:szCs w:val="20"/>
              </w:rPr>
              <w:t>Nil</w:t>
            </w:r>
          </w:p>
        </w:tc>
        <w:tc>
          <w:tcPr>
            <w:tcW w:w="993" w:type="dxa"/>
            <w:tcBorders>
              <w:top w:val="single" w:sz="4" w:space="0" w:color="auto"/>
              <w:left w:val="single" w:sz="4" w:space="0" w:color="auto"/>
              <w:bottom w:val="single" w:sz="4" w:space="0" w:color="auto"/>
              <w:right w:val="single" w:sz="4" w:space="0" w:color="auto"/>
            </w:tcBorders>
            <w:vAlign w:val="center"/>
          </w:tcPr>
          <w:p w14:paraId="6FFA44AF" w14:textId="77777777" w:rsidR="00EE50DC" w:rsidRPr="00A04CA5" w:rsidRDefault="00EE50DC" w:rsidP="00817A19">
            <w:pPr>
              <w:spacing w:after="0"/>
              <w:rPr>
                <w:rFonts w:cs="Arial"/>
                <w:sz w:val="20"/>
                <w:szCs w:val="20"/>
              </w:rPr>
            </w:pPr>
            <w:r w:rsidRPr="00A04CA5">
              <w:rPr>
                <w:rFonts w:cs="Arial"/>
                <w:sz w:val="20"/>
                <w:szCs w:val="20"/>
              </w:rPr>
              <w:t>As described in system requirement</w:t>
            </w:r>
          </w:p>
        </w:tc>
        <w:tc>
          <w:tcPr>
            <w:tcW w:w="850" w:type="dxa"/>
            <w:tcBorders>
              <w:top w:val="single" w:sz="4" w:space="0" w:color="auto"/>
              <w:left w:val="single" w:sz="4" w:space="0" w:color="auto"/>
              <w:bottom w:val="single" w:sz="4" w:space="0" w:color="auto"/>
              <w:right w:val="single" w:sz="4" w:space="0" w:color="auto"/>
            </w:tcBorders>
            <w:vAlign w:val="center"/>
          </w:tcPr>
          <w:p w14:paraId="6F29DC8A" w14:textId="77777777" w:rsidR="00EE50DC" w:rsidRPr="00A04CA5" w:rsidRDefault="00EE50DC" w:rsidP="00817A19">
            <w:pPr>
              <w:spacing w:after="0"/>
              <w:rPr>
                <w:rFonts w:cs="Arial"/>
                <w:sz w:val="20"/>
                <w:szCs w:val="20"/>
              </w:rPr>
            </w:pPr>
            <w:r w:rsidRPr="00A04CA5">
              <w:rPr>
                <w:rFonts w:cs="Arial"/>
                <w:sz w:val="20"/>
                <w:szCs w:val="20"/>
              </w:rPr>
              <w:t>TBC</w:t>
            </w:r>
          </w:p>
        </w:tc>
        <w:tc>
          <w:tcPr>
            <w:tcW w:w="1559" w:type="dxa"/>
            <w:tcBorders>
              <w:top w:val="single" w:sz="4" w:space="0" w:color="auto"/>
              <w:left w:val="single" w:sz="4" w:space="0" w:color="auto"/>
              <w:bottom w:val="single" w:sz="4" w:space="0" w:color="auto"/>
              <w:right w:val="single" w:sz="4" w:space="0" w:color="auto"/>
            </w:tcBorders>
            <w:vAlign w:val="center"/>
          </w:tcPr>
          <w:p w14:paraId="33FE9AC9" w14:textId="77777777" w:rsidR="00EE50DC" w:rsidRPr="00A04CA5" w:rsidRDefault="00EE50DC" w:rsidP="00817A19">
            <w:pPr>
              <w:spacing w:after="0"/>
              <w:rPr>
                <w:rFonts w:cs="Arial"/>
                <w:sz w:val="20"/>
                <w:szCs w:val="20"/>
              </w:rPr>
            </w:pPr>
            <w:r w:rsidRPr="00A04CA5">
              <w:rPr>
                <w:rFonts w:cs="Arial"/>
                <w:sz w:val="20"/>
                <w:szCs w:val="20"/>
              </w:rPr>
              <w:t>Functional requirement</w:t>
            </w:r>
          </w:p>
        </w:tc>
        <w:tc>
          <w:tcPr>
            <w:tcW w:w="1418" w:type="dxa"/>
            <w:tcBorders>
              <w:top w:val="single" w:sz="4" w:space="0" w:color="auto"/>
              <w:left w:val="single" w:sz="4" w:space="0" w:color="auto"/>
              <w:bottom w:val="single" w:sz="4" w:space="0" w:color="auto"/>
              <w:right w:val="single" w:sz="4" w:space="0" w:color="auto"/>
            </w:tcBorders>
            <w:vAlign w:val="center"/>
          </w:tcPr>
          <w:p w14:paraId="4984E636" w14:textId="77777777" w:rsidR="00EE50DC" w:rsidRPr="00A04CA5" w:rsidRDefault="00EE50DC" w:rsidP="00817A19">
            <w:pPr>
              <w:spacing w:after="0"/>
              <w:jc w:val="center"/>
              <w:rPr>
                <w:rFonts w:cs="Arial"/>
                <w:sz w:val="20"/>
                <w:szCs w:val="20"/>
              </w:rPr>
            </w:pPr>
            <w:r w:rsidRPr="00A04CA5">
              <w:rPr>
                <w:rFonts w:cs="Arial"/>
                <w:sz w:val="20"/>
                <w:szCs w:val="20"/>
              </w:rPr>
              <w:t>P2</w:t>
            </w:r>
          </w:p>
        </w:tc>
        <w:tc>
          <w:tcPr>
            <w:tcW w:w="1276" w:type="dxa"/>
            <w:tcBorders>
              <w:top w:val="single" w:sz="4" w:space="0" w:color="auto"/>
              <w:left w:val="single" w:sz="4" w:space="0" w:color="auto"/>
              <w:bottom w:val="single" w:sz="4" w:space="0" w:color="auto"/>
              <w:right w:val="single" w:sz="4" w:space="0" w:color="auto"/>
            </w:tcBorders>
            <w:vAlign w:val="center"/>
          </w:tcPr>
          <w:p w14:paraId="0A80939E" w14:textId="77777777" w:rsidR="00EE50DC" w:rsidRPr="00A04CA5" w:rsidRDefault="00EE50DC" w:rsidP="00817A19">
            <w:pPr>
              <w:spacing w:after="0"/>
              <w:jc w:val="center"/>
              <w:rPr>
                <w:rFonts w:cs="Arial"/>
                <w:sz w:val="20"/>
                <w:szCs w:val="20"/>
              </w:rPr>
            </w:pPr>
            <w:r w:rsidRPr="00A04CA5">
              <w:rPr>
                <w:rFonts w:cs="Arial"/>
                <w:sz w:val="20"/>
                <w:szCs w:val="20"/>
              </w:rPr>
              <w:t>ISAT Technical Officer</w:t>
            </w:r>
          </w:p>
        </w:tc>
        <w:tc>
          <w:tcPr>
            <w:tcW w:w="1275" w:type="dxa"/>
            <w:tcBorders>
              <w:top w:val="single" w:sz="4" w:space="0" w:color="auto"/>
              <w:left w:val="single" w:sz="4" w:space="0" w:color="auto"/>
              <w:bottom w:val="single" w:sz="4" w:space="0" w:color="auto"/>
              <w:right w:val="single" w:sz="4" w:space="0" w:color="auto"/>
            </w:tcBorders>
            <w:vAlign w:val="center"/>
          </w:tcPr>
          <w:p w14:paraId="01ABBA64" w14:textId="77777777" w:rsidR="00EE50DC" w:rsidRPr="00A04CA5" w:rsidRDefault="00EE50DC" w:rsidP="00817A19">
            <w:pPr>
              <w:spacing w:after="0"/>
              <w:rPr>
                <w:rStyle w:val="CommentReference"/>
                <w:sz w:val="20"/>
                <w:szCs w:val="20"/>
              </w:rPr>
            </w:pPr>
          </w:p>
        </w:tc>
        <w:tc>
          <w:tcPr>
            <w:tcW w:w="2127" w:type="dxa"/>
            <w:tcBorders>
              <w:top w:val="single" w:sz="4" w:space="0" w:color="auto"/>
              <w:left w:val="single" w:sz="4" w:space="0" w:color="auto"/>
              <w:bottom w:val="single" w:sz="4" w:space="0" w:color="auto"/>
              <w:right w:val="single" w:sz="4" w:space="0" w:color="auto"/>
            </w:tcBorders>
            <w:vAlign w:val="center"/>
          </w:tcPr>
          <w:p w14:paraId="341A4554" w14:textId="77777777" w:rsidR="00EE50DC" w:rsidRPr="00A04CA5" w:rsidRDefault="00EE50DC" w:rsidP="00817A19">
            <w:pPr>
              <w:spacing w:after="0"/>
              <w:rPr>
                <w:rFonts w:cs="Arial"/>
                <w:sz w:val="20"/>
                <w:szCs w:val="20"/>
              </w:rPr>
            </w:pPr>
            <w:r>
              <w:rPr>
                <w:rFonts w:cs="Arial"/>
                <w:sz w:val="20"/>
                <w:szCs w:val="20"/>
              </w:rPr>
              <w:t>User Acceptance</w:t>
            </w:r>
          </w:p>
        </w:tc>
        <w:tc>
          <w:tcPr>
            <w:tcW w:w="1701" w:type="dxa"/>
            <w:tcBorders>
              <w:top w:val="single" w:sz="4" w:space="0" w:color="auto"/>
              <w:left w:val="single" w:sz="4" w:space="0" w:color="auto"/>
              <w:bottom w:val="single" w:sz="4" w:space="0" w:color="auto"/>
              <w:right w:val="single" w:sz="4" w:space="0" w:color="auto"/>
            </w:tcBorders>
            <w:vAlign w:val="center"/>
          </w:tcPr>
          <w:p w14:paraId="6EE2676E" w14:textId="77777777" w:rsidR="00EE50DC" w:rsidRPr="00A04CA5" w:rsidRDefault="00EE50DC" w:rsidP="00817A19">
            <w:pPr>
              <w:spacing w:after="0"/>
              <w:rPr>
                <w:rFonts w:cs="Arial"/>
                <w:sz w:val="20"/>
                <w:szCs w:val="20"/>
              </w:rPr>
            </w:pPr>
            <w:r w:rsidRPr="00A04CA5">
              <w:rPr>
                <w:rFonts w:cs="Arial"/>
                <w:sz w:val="20"/>
                <w:szCs w:val="20"/>
              </w:rPr>
              <w:t>Candidate</w:t>
            </w:r>
          </w:p>
        </w:tc>
      </w:tr>
      <w:tr w:rsidR="00EE50DC" w:rsidRPr="00A04CA5" w14:paraId="50A4F7DE" w14:textId="77777777" w:rsidTr="00817A19">
        <w:trPr>
          <w:trHeight w:val="300"/>
        </w:trPr>
        <w:tc>
          <w:tcPr>
            <w:tcW w:w="714" w:type="dxa"/>
            <w:tcBorders>
              <w:top w:val="single" w:sz="4" w:space="0" w:color="auto"/>
              <w:left w:val="single" w:sz="4" w:space="0" w:color="auto"/>
              <w:bottom w:val="single" w:sz="4" w:space="0" w:color="auto"/>
              <w:right w:val="single" w:sz="4" w:space="0" w:color="auto"/>
            </w:tcBorders>
            <w:vAlign w:val="center"/>
          </w:tcPr>
          <w:p w14:paraId="6158A686" w14:textId="77777777" w:rsidR="00EE50DC" w:rsidRPr="00A04CA5" w:rsidRDefault="00EE50DC" w:rsidP="00817A19">
            <w:pPr>
              <w:spacing w:after="0"/>
              <w:jc w:val="center"/>
              <w:rPr>
                <w:rFonts w:cs="Arial"/>
                <w:sz w:val="20"/>
                <w:szCs w:val="20"/>
              </w:rPr>
            </w:pPr>
            <w:r w:rsidRPr="00A04CA5">
              <w:rPr>
                <w:rFonts w:cs="Arial"/>
                <w:sz w:val="20"/>
                <w:szCs w:val="20"/>
              </w:rPr>
              <w:t>C</w:t>
            </w:r>
          </w:p>
        </w:tc>
        <w:tc>
          <w:tcPr>
            <w:tcW w:w="1266" w:type="dxa"/>
            <w:tcBorders>
              <w:top w:val="single" w:sz="4" w:space="0" w:color="auto"/>
              <w:left w:val="single" w:sz="4" w:space="0" w:color="auto"/>
              <w:bottom w:val="single" w:sz="4" w:space="0" w:color="auto"/>
              <w:right w:val="single" w:sz="4" w:space="0" w:color="auto"/>
            </w:tcBorders>
            <w:vAlign w:val="center"/>
          </w:tcPr>
          <w:p w14:paraId="20F9509A" w14:textId="77777777" w:rsidR="00EE50DC" w:rsidRPr="00A04CA5" w:rsidRDefault="00EE50DC" w:rsidP="00817A19">
            <w:pPr>
              <w:spacing w:after="0"/>
              <w:rPr>
                <w:rFonts w:cs="Arial"/>
                <w:sz w:val="20"/>
                <w:szCs w:val="20"/>
              </w:rPr>
            </w:pPr>
            <w:r w:rsidRPr="00A04CA5">
              <w:rPr>
                <w:rFonts w:cs="Arial"/>
                <w:sz w:val="20"/>
                <w:szCs w:val="20"/>
              </w:rPr>
              <w:t>Collect - storage</w:t>
            </w:r>
          </w:p>
        </w:tc>
        <w:tc>
          <w:tcPr>
            <w:tcW w:w="709" w:type="dxa"/>
            <w:tcBorders>
              <w:top w:val="single" w:sz="4" w:space="0" w:color="auto"/>
              <w:left w:val="single" w:sz="4" w:space="0" w:color="auto"/>
              <w:bottom w:val="single" w:sz="4" w:space="0" w:color="auto"/>
              <w:right w:val="single" w:sz="4" w:space="0" w:color="auto"/>
            </w:tcBorders>
            <w:vAlign w:val="center"/>
          </w:tcPr>
          <w:p w14:paraId="1795E955" w14:textId="77777777" w:rsidR="00EE50DC" w:rsidRPr="00A04CA5" w:rsidRDefault="00EE50DC" w:rsidP="00817A19">
            <w:pPr>
              <w:spacing w:after="0"/>
              <w:jc w:val="center"/>
              <w:rPr>
                <w:rFonts w:cs="Arial"/>
                <w:sz w:val="20"/>
                <w:szCs w:val="20"/>
              </w:rPr>
            </w:pPr>
            <w:r w:rsidRPr="00A04CA5">
              <w:rPr>
                <w:rFonts w:cs="Arial"/>
                <w:sz w:val="20"/>
                <w:szCs w:val="20"/>
              </w:rPr>
              <w:t>C-003</w:t>
            </w:r>
          </w:p>
        </w:tc>
        <w:tc>
          <w:tcPr>
            <w:tcW w:w="2693" w:type="dxa"/>
            <w:tcBorders>
              <w:top w:val="single" w:sz="4" w:space="0" w:color="auto"/>
              <w:left w:val="single" w:sz="4" w:space="0" w:color="auto"/>
              <w:bottom w:val="single" w:sz="4" w:space="0" w:color="auto"/>
              <w:right w:val="single" w:sz="4" w:space="0" w:color="auto"/>
            </w:tcBorders>
            <w:vAlign w:val="center"/>
          </w:tcPr>
          <w:p w14:paraId="6D251CFF" w14:textId="77777777" w:rsidR="00EE50DC" w:rsidRPr="00A04CA5" w:rsidRDefault="00EE50DC" w:rsidP="00817A19">
            <w:pPr>
              <w:spacing w:after="0"/>
              <w:rPr>
                <w:rFonts w:cs="Arial"/>
                <w:strike/>
                <w:sz w:val="20"/>
                <w:szCs w:val="20"/>
              </w:rPr>
            </w:pPr>
            <w:r w:rsidRPr="00A04CA5">
              <w:rPr>
                <w:rFonts w:cs="Arial"/>
                <w:sz w:val="20"/>
                <w:szCs w:val="20"/>
              </w:rPr>
              <w:t xml:space="preserve">Functionality to refresh data from one or more sources sequentially, whilst </w:t>
            </w:r>
            <w:r>
              <w:rPr>
                <w:rFonts w:cs="Arial"/>
                <w:sz w:val="20"/>
                <w:szCs w:val="20"/>
              </w:rPr>
              <w:t>archiving</w:t>
            </w:r>
            <w:r w:rsidRPr="00A04CA5">
              <w:rPr>
                <w:rFonts w:cs="Arial"/>
                <w:sz w:val="20"/>
                <w:szCs w:val="20"/>
              </w:rPr>
              <w:t xml:space="preserve"> previous iterations of data </w:t>
            </w:r>
            <w:r>
              <w:rPr>
                <w:rFonts w:cs="Arial"/>
                <w:sz w:val="20"/>
                <w:szCs w:val="20"/>
              </w:rPr>
              <w:t>scrapes</w:t>
            </w:r>
            <w:r w:rsidRPr="00A04CA5">
              <w:rPr>
                <w:rFonts w:cs="Arial"/>
                <w:sz w:val="20"/>
                <w:szCs w:val="20"/>
              </w:rPr>
              <w:t xml:space="preserve"> with timestamps including tools to guarantee non-repudiation and provide integrity (no tampering/alteration) assurances. </w:t>
            </w:r>
          </w:p>
        </w:tc>
        <w:tc>
          <w:tcPr>
            <w:tcW w:w="2835" w:type="dxa"/>
            <w:tcBorders>
              <w:top w:val="single" w:sz="4" w:space="0" w:color="auto"/>
              <w:left w:val="single" w:sz="4" w:space="0" w:color="auto"/>
              <w:bottom w:val="single" w:sz="4" w:space="0" w:color="auto"/>
              <w:right w:val="single" w:sz="4" w:space="0" w:color="auto"/>
            </w:tcBorders>
            <w:vAlign w:val="center"/>
          </w:tcPr>
          <w:p w14:paraId="43D6488A" w14:textId="77777777" w:rsidR="00EE50DC" w:rsidRPr="00A04CA5" w:rsidRDefault="00EE50DC" w:rsidP="00817A19">
            <w:pPr>
              <w:spacing w:after="0"/>
              <w:rPr>
                <w:rFonts w:cs="Arial"/>
                <w:sz w:val="20"/>
                <w:szCs w:val="20"/>
              </w:rPr>
            </w:pPr>
            <w:r w:rsidRPr="00A04CA5">
              <w:rPr>
                <w:rFonts w:cs="Arial"/>
                <w:sz w:val="20"/>
                <w:szCs w:val="20"/>
              </w:rPr>
              <w:t>All network traffic data associated with scraping is saved and hashed at the time of scraping.</w:t>
            </w:r>
          </w:p>
        </w:tc>
        <w:tc>
          <w:tcPr>
            <w:tcW w:w="1417" w:type="dxa"/>
            <w:tcBorders>
              <w:top w:val="single" w:sz="4" w:space="0" w:color="auto"/>
              <w:left w:val="single" w:sz="4" w:space="0" w:color="auto"/>
              <w:bottom w:val="single" w:sz="4" w:space="0" w:color="auto"/>
              <w:right w:val="single" w:sz="4" w:space="0" w:color="auto"/>
            </w:tcBorders>
            <w:vAlign w:val="center"/>
          </w:tcPr>
          <w:p w14:paraId="0EA9B12D" w14:textId="77777777" w:rsidR="00EE50DC" w:rsidRPr="00A04CA5" w:rsidRDefault="00EE50DC" w:rsidP="00817A19">
            <w:pPr>
              <w:spacing w:after="0"/>
              <w:rPr>
                <w:rFonts w:cs="Arial"/>
                <w:sz w:val="20"/>
                <w:szCs w:val="20"/>
              </w:rPr>
            </w:pPr>
            <w:r w:rsidRPr="00A04CA5">
              <w:rPr>
                <w:rFonts w:cs="Arial"/>
                <w:sz w:val="20"/>
                <w:szCs w:val="20"/>
              </w:rPr>
              <w:t>As described in system requirement</w:t>
            </w:r>
          </w:p>
        </w:tc>
        <w:tc>
          <w:tcPr>
            <w:tcW w:w="993" w:type="dxa"/>
            <w:tcBorders>
              <w:top w:val="single" w:sz="4" w:space="0" w:color="auto"/>
              <w:left w:val="single" w:sz="4" w:space="0" w:color="auto"/>
              <w:bottom w:val="single" w:sz="4" w:space="0" w:color="auto"/>
              <w:right w:val="single" w:sz="4" w:space="0" w:color="auto"/>
            </w:tcBorders>
            <w:vAlign w:val="center"/>
          </w:tcPr>
          <w:p w14:paraId="1EFEB310" w14:textId="77777777" w:rsidR="00EE50DC" w:rsidRPr="00A04CA5" w:rsidRDefault="00EE50DC" w:rsidP="00817A19">
            <w:pPr>
              <w:spacing w:after="0"/>
              <w:rPr>
                <w:rFonts w:cs="Arial"/>
                <w:sz w:val="20"/>
                <w:szCs w:val="20"/>
              </w:rPr>
            </w:pPr>
            <w:r w:rsidRPr="00A04CA5">
              <w:rPr>
                <w:rFonts w:cs="Arial"/>
                <w:sz w:val="20"/>
                <w:szCs w:val="20"/>
              </w:rPr>
              <w:t>Nil</w:t>
            </w:r>
          </w:p>
        </w:tc>
        <w:tc>
          <w:tcPr>
            <w:tcW w:w="850" w:type="dxa"/>
            <w:tcBorders>
              <w:top w:val="single" w:sz="4" w:space="0" w:color="auto"/>
              <w:left w:val="single" w:sz="4" w:space="0" w:color="auto"/>
              <w:bottom w:val="single" w:sz="4" w:space="0" w:color="auto"/>
              <w:right w:val="single" w:sz="4" w:space="0" w:color="auto"/>
            </w:tcBorders>
            <w:vAlign w:val="center"/>
          </w:tcPr>
          <w:p w14:paraId="2C282AA1" w14:textId="77777777" w:rsidR="00EE50DC" w:rsidRPr="00A04CA5" w:rsidRDefault="00EE50DC" w:rsidP="00817A19">
            <w:pPr>
              <w:spacing w:after="0"/>
              <w:rPr>
                <w:rFonts w:cs="Arial"/>
                <w:sz w:val="20"/>
                <w:szCs w:val="20"/>
              </w:rPr>
            </w:pPr>
            <w:r w:rsidRPr="00A04CA5">
              <w:rPr>
                <w:rFonts w:cs="Arial"/>
                <w:sz w:val="20"/>
                <w:szCs w:val="20"/>
              </w:rPr>
              <w:t>TBC</w:t>
            </w:r>
          </w:p>
        </w:tc>
        <w:tc>
          <w:tcPr>
            <w:tcW w:w="1559" w:type="dxa"/>
            <w:tcBorders>
              <w:top w:val="single" w:sz="4" w:space="0" w:color="auto"/>
              <w:left w:val="single" w:sz="4" w:space="0" w:color="auto"/>
              <w:bottom w:val="single" w:sz="4" w:space="0" w:color="auto"/>
              <w:right w:val="single" w:sz="4" w:space="0" w:color="auto"/>
            </w:tcBorders>
            <w:vAlign w:val="center"/>
          </w:tcPr>
          <w:p w14:paraId="1BF836B6" w14:textId="77777777" w:rsidR="00EE50DC" w:rsidRPr="00A04CA5" w:rsidRDefault="00EE50DC" w:rsidP="00817A19">
            <w:pPr>
              <w:spacing w:after="0"/>
              <w:rPr>
                <w:rFonts w:cs="Arial"/>
                <w:sz w:val="20"/>
                <w:szCs w:val="20"/>
              </w:rPr>
            </w:pPr>
            <w:r w:rsidRPr="00A04CA5">
              <w:rPr>
                <w:rFonts w:cs="Arial"/>
                <w:sz w:val="20"/>
                <w:szCs w:val="20"/>
              </w:rPr>
              <w:t>Functional requirement</w:t>
            </w:r>
          </w:p>
        </w:tc>
        <w:tc>
          <w:tcPr>
            <w:tcW w:w="1418" w:type="dxa"/>
            <w:tcBorders>
              <w:top w:val="single" w:sz="4" w:space="0" w:color="auto"/>
              <w:left w:val="single" w:sz="4" w:space="0" w:color="auto"/>
              <w:bottom w:val="single" w:sz="4" w:space="0" w:color="auto"/>
              <w:right w:val="single" w:sz="4" w:space="0" w:color="auto"/>
            </w:tcBorders>
            <w:vAlign w:val="center"/>
          </w:tcPr>
          <w:p w14:paraId="1C579DE4" w14:textId="77777777" w:rsidR="00EE50DC" w:rsidRPr="00A04CA5" w:rsidRDefault="00EE50DC" w:rsidP="00817A19">
            <w:pPr>
              <w:spacing w:after="0"/>
              <w:jc w:val="center"/>
              <w:rPr>
                <w:rFonts w:cs="Arial"/>
                <w:sz w:val="20"/>
                <w:szCs w:val="20"/>
              </w:rPr>
            </w:pPr>
            <w:r w:rsidRPr="00A04CA5">
              <w:rPr>
                <w:rFonts w:cs="Arial"/>
                <w:sz w:val="20"/>
                <w:szCs w:val="20"/>
              </w:rPr>
              <w:t>P2</w:t>
            </w:r>
          </w:p>
        </w:tc>
        <w:tc>
          <w:tcPr>
            <w:tcW w:w="1276" w:type="dxa"/>
            <w:tcBorders>
              <w:top w:val="single" w:sz="4" w:space="0" w:color="auto"/>
              <w:left w:val="single" w:sz="4" w:space="0" w:color="auto"/>
              <w:bottom w:val="single" w:sz="4" w:space="0" w:color="auto"/>
              <w:right w:val="single" w:sz="4" w:space="0" w:color="auto"/>
            </w:tcBorders>
            <w:vAlign w:val="center"/>
          </w:tcPr>
          <w:p w14:paraId="6850E906" w14:textId="77777777" w:rsidR="00EE50DC" w:rsidRPr="00A04CA5" w:rsidRDefault="00EE50DC" w:rsidP="00817A19">
            <w:pPr>
              <w:spacing w:after="0"/>
              <w:jc w:val="center"/>
              <w:rPr>
                <w:rFonts w:cs="Arial"/>
                <w:sz w:val="20"/>
                <w:szCs w:val="20"/>
              </w:rPr>
            </w:pPr>
            <w:r w:rsidRPr="00A04CA5">
              <w:rPr>
                <w:rFonts w:cs="Arial"/>
                <w:sz w:val="20"/>
                <w:szCs w:val="20"/>
              </w:rPr>
              <w:t>ISAT Technical Officer</w:t>
            </w:r>
          </w:p>
        </w:tc>
        <w:tc>
          <w:tcPr>
            <w:tcW w:w="1275" w:type="dxa"/>
            <w:tcBorders>
              <w:top w:val="single" w:sz="4" w:space="0" w:color="auto"/>
              <w:left w:val="single" w:sz="4" w:space="0" w:color="auto"/>
              <w:bottom w:val="single" w:sz="4" w:space="0" w:color="auto"/>
              <w:right w:val="single" w:sz="4" w:space="0" w:color="auto"/>
            </w:tcBorders>
            <w:vAlign w:val="center"/>
          </w:tcPr>
          <w:p w14:paraId="03088A0A" w14:textId="77777777" w:rsidR="00EE50DC" w:rsidRPr="00A04CA5" w:rsidRDefault="00EE50DC" w:rsidP="00817A19">
            <w:pPr>
              <w:spacing w:after="0"/>
              <w:rPr>
                <w:rStyle w:val="CommentReference"/>
                <w:sz w:val="20"/>
                <w:szCs w:val="20"/>
              </w:rPr>
            </w:pPr>
          </w:p>
        </w:tc>
        <w:tc>
          <w:tcPr>
            <w:tcW w:w="2127" w:type="dxa"/>
            <w:tcBorders>
              <w:top w:val="single" w:sz="4" w:space="0" w:color="auto"/>
              <w:left w:val="single" w:sz="4" w:space="0" w:color="auto"/>
              <w:bottom w:val="single" w:sz="4" w:space="0" w:color="auto"/>
              <w:right w:val="single" w:sz="4" w:space="0" w:color="auto"/>
            </w:tcBorders>
            <w:vAlign w:val="center"/>
          </w:tcPr>
          <w:p w14:paraId="79A44299" w14:textId="77777777" w:rsidR="00EE50DC" w:rsidRPr="00A04CA5" w:rsidRDefault="00EE50DC" w:rsidP="00817A19">
            <w:pPr>
              <w:spacing w:after="0"/>
              <w:rPr>
                <w:rFonts w:cs="Arial"/>
                <w:sz w:val="20"/>
                <w:szCs w:val="20"/>
              </w:rPr>
            </w:pPr>
            <w:r>
              <w:rPr>
                <w:rFonts w:cs="Arial"/>
                <w:sz w:val="20"/>
                <w:szCs w:val="20"/>
              </w:rPr>
              <w:t>User Acceptance</w:t>
            </w:r>
          </w:p>
        </w:tc>
        <w:tc>
          <w:tcPr>
            <w:tcW w:w="1701" w:type="dxa"/>
            <w:tcBorders>
              <w:top w:val="single" w:sz="4" w:space="0" w:color="auto"/>
              <w:left w:val="single" w:sz="4" w:space="0" w:color="auto"/>
              <w:bottom w:val="single" w:sz="4" w:space="0" w:color="auto"/>
              <w:right w:val="single" w:sz="4" w:space="0" w:color="auto"/>
            </w:tcBorders>
            <w:vAlign w:val="center"/>
          </w:tcPr>
          <w:p w14:paraId="2D9BE4CA" w14:textId="77777777" w:rsidR="00EE50DC" w:rsidRPr="00A04CA5" w:rsidRDefault="00EE50DC" w:rsidP="00817A19">
            <w:pPr>
              <w:spacing w:after="0"/>
              <w:rPr>
                <w:rFonts w:cs="Arial"/>
                <w:sz w:val="20"/>
                <w:szCs w:val="20"/>
              </w:rPr>
            </w:pPr>
            <w:r w:rsidRPr="00A04CA5">
              <w:rPr>
                <w:rFonts w:cs="Arial"/>
                <w:sz w:val="20"/>
                <w:szCs w:val="20"/>
              </w:rPr>
              <w:t>Candidate</w:t>
            </w:r>
          </w:p>
        </w:tc>
      </w:tr>
      <w:tr w:rsidR="00EE50DC" w:rsidRPr="00A04CA5" w14:paraId="025EC8B6" w14:textId="77777777" w:rsidTr="00817A19">
        <w:trPr>
          <w:trHeight w:val="300"/>
        </w:trPr>
        <w:tc>
          <w:tcPr>
            <w:tcW w:w="714" w:type="dxa"/>
            <w:tcBorders>
              <w:top w:val="single" w:sz="4" w:space="0" w:color="auto"/>
              <w:left w:val="single" w:sz="4" w:space="0" w:color="auto"/>
              <w:bottom w:val="single" w:sz="4" w:space="0" w:color="auto"/>
              <w:right w:val="single" w:sz="4" w:space="0" w:color="auto"/>
            </w:tcBorders>
            <w:vAlign w:val="center"/>
          </w:tcPr>
          <w:p w14:paraId="63C5DB5C" w14:textId="77777777" w:rsidR="00EE50DC" w:rsidRPr="00A04CA5" w:rsidRDefault="00EE50DC" w:rsidP="00817A19">
            <w:pPr>
              <w:spacing w:after="0"/>
              <w:jc w:val="center"/>
              <w:rPr>
                <w:rFonts w:cs="Arial"/>
                <w:sz w:val="20"/>
                <w:szCs w:val="20"/>
              </w:rPr>
            </w:pPr>
            <w:r w:rsidRPr="00A04CA5">
              <w:rPr>
                <w:rFonts w:cs="Arial"/>
                <w:sz w:val="20"/>
                <w:szCs w:val="20"/>
              </w:rPr>
              <w:t>C</w:t>
            </w:r>
          </w:p>
        </w:tc>
        <w:tc>
          <w:tcPr>
            <w:tcW w:w="1266" w:type="dxa"/>
            <w:tcBorders>
              <w:top w:val="single" w:sz="4" w:space="0" w:color="auto"/>
              <w:left w:val="single" w:sz="4" w:space="0" w:color="auto"/>
              <w:bottom w:val="single" w:sz="4" w:space="0" w:color="auto"/>
              <w:right w:val="single" w:sz="4" w:space="0" w:color="auto"/>
            </w:tcBorders>
            <w:vAlign w:val="center"/>
          </w:tcPr>
          <w:p w14:paraId="387D3EDA" w14:textId="77777777" w:rsidR="00EE50DC" w:rsidRPr="00A04CA5" w:rsidRDefault="00EE50DC" w:rsidP="00817A19">
            <w:pPr>
              <w:spacing w:after="0"/>
              <w:rPr>
                <w:rFonts w:cs="Arial"/>
                <w:sz w:val="20"/>
                <w:szCs w:val="20"/>
              </w:rPr>
            </w:pPr>
            <w:r w:rsidRPr="00A04CA5">
              <w:rPr>
                <w:rFonts w:cs="Arial"/>
                <w:sz w:val="20"/>
                <w:szCs w:val="20"/>
              </w:rPr>
              <w:t>Collect - monitor</w:t>
            </w:r>
          </w:p>
        </w:tc>
        <w:tc>
          <w:tcPr>
            <w:tcW w:w="709" w:type="dxa"/>
            <w:tcBorders>
              <w:top w:val="single" w:sz="4" w:space="0" w:color="auto"/>
              <w:left w:val="single" w:sz="4" w:space="0" w:color="auto"/>
              <w:bottom w:val="single" w:sz="4" w:space="0" w:color="auto"/>
              <w:right w:val="single" w:sz="4" w:space="0" w:color="auto"/>
            </w:tcBorders>
            <w:vAlign w:val="center"/>
          </w:tcPr>
          <w:p w14:paraId="37E0F049" w14:textId="77777777" w:rsidR="00EE50DC" w:rsidRPr="00A04CA5" w:rsidRDefault="00EE50DC" w:rsidP="00817A19">
            <w:pPr>
              <w:spacing w:after="0"/>
              <w:jc w:val="center"/>
              <w:rPr>
                <w:rFonts w:cs="Arial"/>
                <w:sz w:val="20"/>
                <w:szCs w:val="20"/>
              </w:rPr>
            </w:pPr>
            <w:r w:rsidRPr="00A04CA5">
              <w:rPr>
                <w:rFonts w:cs="Arial"/>
                <w:sz w:val="20"/>
                <w:szCs w:val="20"/>
              </w:rPr>
              <w:t>C-004</w:t>
            </w:r>
          </w:p>
        </w:tc>
        <w:tc>
          <w:tcPr>
            <w:tcW w:w="2693" w:type="dxa"/>
            <w:tcBorders>
              <w:top w:val="single" w:sz="4" w:space="0" w:color="auto"/>
              <w:left w:val="single" w:sz="4" w:space="0" w:color="auto"/>
              <w:bottom w:val="single" w:sz="4" w:space="0" w:color="auto"/>
              <w:right w:val="single" w:sz="4" w:space="0" w:color="auto"/>
            </w:tcBorders>
            <w:vAlign w:val="center"/>
          </w:tcPr>
          <w:p w14:paraId="4B6EF81C" w14:textId="77777777" w:rsidR="00EE50DC" w:rsidRPr="00A04CA5" w:rsidRDefault="00EE50DC" w:rsidP="00817A19">
            <w:pPr>
              <w:spacing w:after="0"/>
              <w:rPr>
                <w:rFonts w:cs="Arial"/>
                <w:sz w:val="20"/>
                <w:szCs w:val="20"/>
              </w:rPr>
            </w:pPr>
            <w:r w:rsidRPr="00A04CA5">
              <w:rPr>
                <w:rFonts w:cs="Arial"/>
                <w:sz w:val="20"/>
                <w:szCs w:val="20"/>
              </w:rPr>
              <w:t>Functionality that alerts the user when either a data source tag has changed or is no longer available.</w:t>
            </w:r>
          </w:p>
        </w:tc>
        <w:tc>
          <w:tcPr>
            <w:tcW w:w="2835" w:type="dxa"/>
            <w:tcBorders>
              <w:top w:val="single" w:sz="4" w:space="0" w:color="auto"/>
              <w:left w:val="single" w:sz="4" w:space="0" w:color="auto"/>
              <w:bottom w:val="single" w:sz="4" w:space="0" w:color="auto"/>
              <w:right w:val="single" w:sz="4" w:space="0" w:color="auto"/>
            </w:tcBorders>
            <w:vAlign w:val="center"/>
          </w:tcPr>
          <w:p w14:paraId="7B3130F8" w14:textId="77777777" w:rsidR="00EE50DC" w:rsidRPr="00A04CA5" w:rsidRDefault="00EE50DC" w:rsidP="00817A19">
            <w:pPr>
              <w:spacing w:after="0"/>
              <w:rPr>
                <w:rFonts w:cs="Arial"/>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2930A264" w14:textId="77777777" w:rsidR="00EE50DC" w:rsidRPr="00A04CA5" w:rsidRDefault="00EE50DC" w:rsidP="00817A19">
            <w:pPr>
              <w:spacing w:after="0"/>
              <w:rPr>
                <w:rFonts w:cs="Arial"/>
                <w:sz w:val="20"/>
                <w:szCs w:val="20"/>
              </w:rPr>
            </w:pPr>
            <w:r w:rsidRPr="00A04CA5">
              <w:rPr>
                <w:rFonts w:cs="Arial"/>
                <w:sz w:val="20"/>
                <w:szCs w:val="20"/>
              </w:rPr>
              <w:t>As described in system requirement</w:t>
            </w:r>
          </w:p>
        </w:tc>
        <w:tc>
          <w:tcPr>
            <w:tcW w:w="993" w:type="dxa"/>
            <w:tcBorders>
              <w:top w:val="single" w:sz="4" w:space="0" w:color="auto"/>
              <w:left w:val="single" w:sz="4" w:space="0" w:color="auto"/>
              <w:bottom w:val="single" w:sz="4" w:space="0" w:color="auto"/>
              <w:right w:val="single" w:sz="4" w:space="0" w:color="auto"/>
            </w:tcBorders>
            <w:vAlign w:val="center"/>
          </w:tcPr>
          <w:p w14:paraId="49D29964" w14:textId="77777777" w:rsidR="00EE50DC" w:rsidRPr="00A04CA5" w:rsidRDefault="00EE50DC" w:rsidP="00817A19">
            <w:pPr>
              <w:spacing w:after="0"/>
              <w:rPr>
                <w:rFonts w:cs="Arial"/>
                <w:sz w:val="20"/>
                <w:szCs w:val="20"/>
              </w:rPr>
            </w:pPr>
            <w:r w:rsidRPr="00A04CA5">
              <w:rPr>
                <w:rFonts w:cs="Arial"/>
                <w:sz w:val="20"/>
                <w:szCs w:val="20"/>
              </w:rPr>
              <w:t>Nil</w:t>
            </w:r>
          </w:p>
        </w:tc>
        <w:tc>
          <w:tcPr>
            <w:tcW w:w="850" w:type="dxa"/>
            <w:tcBorders>
              <w:top w:val="single" w:sz="4" w:space="0" w:color="auto"/>
              <w:left w:val="single" w:sz="4" w:space="0" w:color="auto"/>
              <w:bottom w:val="single" w:sz="4" w:space="0" w:color="auto"/>
              <w:right w:val="single" w:sz="4" w:space="0" w:color="auto"/>
            </w:tcBorders>
            <w:vAlign w:val="center"/>
          </w:tcPr>
          <w:p w14:paraId="2F535A9C" w14:textId="77777777" w:rsidR="00EE50DC" w:rsidRPr="00A04CA5" w:rsidRDefault="00EE50DC" w:rsidP="00817A19">
            <w:pPr>
              <w:spacing w:after="0"/>
              <w:rPr>
                <w:rFonts w:cs="Arial"/>
                <w:sz w:val="20"/>
                <w:szCs w:val="20"/>
              </w:rPr>
            </w:pPr>
            <w:r w:rsidRPr="00A04CA5">
              <w:rPr>
                <w:rFonts w:cs="Arial"/>
                <w:sz w:val="20"/>
                <w:szCs w:val="20"/>
              </w:rPr>
              <w:t>TBC</w:t>
            </w:r>
          </w:p>
        </w:tc>
        <w:tc>
          <w:tcPr>
            <w:tcW w:w="1559" w:type="dxa"/>
            <w:tcBorders>
              <w:top w:val="single" w:sz="4" w:space="0" w:color="auto"/>
              <w:left w:val="single" w:sz="4" w:space="0" w:color="auto"/>
              <w:bottom w:val="single" w:sz="4" w:space="0" w:color="auto"/>
              <w:right w:val="single" w:sz="4" w:space="0" w:color="auto"/>
            </w:tcBorders>
            <w:vAlign w:val="center"/>
          </w:tcPr>
          <w:p w14:paraId="2BC7DEE0" w14:textId="77777777" w:rsidR="00EE50DC" w:rsidRPr="00A04CA5" w:rsidRDefault="00EE50DC" w:rsidP="00817A19">
            <w:pPr>
              <w:spacing w:after="0"/>
              <w:rPr>
                <w:rFonts w:cs="Arial"/>
                <w:sz w:val="20"/>
                <w:szCs w:val="20"/>
              </w:rPr>
            </w:pPr>
            <w:r w:rsidRPr="00A04CA5">
              <w:rPr>
                <w:rFonts w:cs="Arial"/>
                <w:sz w:val="20"/>
                <w:szCs w:val="20"/>
              </w:rPr>
              <w:t>Functional requirement</w:t>
            </w:r>
          </w:p>
        </w:tc>
        <w:tc>
          <w:tcPr>
            <w:tcW w:w="1418" w:type="dxa"/>
            <w:tcBorders>
              <w:top w:val="single" w:sz="4" w:space="0" w:color="auto"/>
              <w:left w:val="single" w:sz="4" w:space="0" w:color="auto"/>
              <w:bottom w:val="single" w:sz="4" w:space="0" w:color="auto"/>
              <w:right w:val="single" w:sz="4" w:space="0" w:color="auto"/>
            </w:tcBorders>
            <w:vAlign w:val="center"/>
          </w:tcPr>
          <w:p w14:paraId="2DBE06CD" w14:textId="77777777" w:rsidR="00EE50DC" w:rsidRPr="00A04CA5" w:rsidRDefault="00EE50DC" w:rsidP="00817A19">
            <w:pPr>
              <w:spacing w:after="0"/>
              <w:jc w:val="center"/>
              <w:rPr>
                <w:rFonts w:cs="Arial"/>
                <w:sz w:val="20"/>
                <w:szCs w:val="20"/>
              </w:rPr>
            </w:pPr>
            <w:r w:rsidRPr="00A04CA5">
              <w:rPr>
                <w:rFonts w:cs="Arial"/>
                <w:sz w:val="20"/>
                <w:szCs w:val="20"/>
              </w:rPr>
              <w:t>P2</w:t>
            </w:r>
          </w:p>
        </w:tc>
        <w:tc>
          <w:tcPr>
            <w:tcW w:w="1276" w:type="dxa"/>
            <w:tcBorders>
              <w:top w:val="single" w:sz="4" w:space="0" w:color="auto"/>
              <w:left w:val="single" w:sz="4" w:space="0" w:color="auto"/>
              <w:bottom w:val="single" w:sz="4" w:space="0" w:color="auto"/>
              <w:right w:val="single" w:sz="4" w:space="0" w:color="auto"/>
            </w:tcBorders>
            <w:vAlign w:val="center"/>
          </w:tcPr>
          <w:p w14:paraId="6E17AEA0" w14:textId="77777777" w:rsidR="00EE50DC" w:rsidRPr="00A04CA5" w:rsidRDefault="00EE50DC" w:rsidP="00817A19">
            <w:pPr>
              <w:spacing w:after="0"/>
              <w:jc w:val="center"/>
              <w:rPr>
                <w:rFonts w:cs="Arial"/>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14:paraId="1D932D42" w14:textId="77777777" w:rsidR="00EE50DC" w:rsidRPr="00A04CA5" w:rsidRDefault="00EE50DC" w:rsidP="00817A19">
            <w:pPr>
              <w:spacing w:after="0"/>
              <w:rPr>
                <w:rStyle w:val="CommentReference"/>
                <w:sz w:val="20"/>
                <w:szCs w:val="20"/>
              </w:rPr>
            </w:pPr>
          </w:p>
        </w:tc>
        <w:tc>
          <w:tcPr>
            <w:tcW w:w="2127" w:type="dxa"/>
            <w:tcBorders>
              <w:top w:val="single" w:sz="4" w:space="0" w:color="auto"/>
              <w:left w:val="single" w:sz="4" w:space="0" w:color="auto"/>
              <w:bottom w:val="single" w:sz="4" w:space="0" w:color="auto"/>
              <w:right w:val="single" w:sz="4" w:space="0" w:color="auto"/>
            </w:tcBorders>
            <w:vAlign w:val="center"/>
          </w:tcPr>
          <w:p w14:paraId="323BFDA4" w14:textId="77777777" w:rsidR="00EE50DC" w:rsidRPr="00A04CA5" w:rsidRDefault="00EE50DC" w:rsidP="00817A19">
            <w:pPr>
              <w:spacing w:after="0"/>
              <w:rPr>
                <w:rFonts w:cs="Arial"/>
                <w:sz w:val="20"/>
                <w:szCs w:val="20"/>
              </w:rPr>
            </w:pPr>
            <w:r>
              <w:rPr>
                <w:rFonts w:cs="Arial"/>
                <w:sz w:val="20"/>
                <w:szCs w:val="20"/>
              </w:rPr>
              <w:t>User Acceptance</w:t>
            </w:r>
          </w:p>
        </w:tc>
        <w:tc>
          <w:tcPr>
            <w:tcW w:w="1701" w:type="dxa"/>
            <w:tcBorders>
              <w:top w:val="single" w:sz="4" w:space="0" w:color="auto"/>
              <w:left w:val="single" w:sz="4" w:space="0" w:color="auto"/>
              <w:bottom w:val="single" w:sz="4" w:space="0" w:color="auto"/>
              <w:right w:val="single" w:sz="4" w:space="0" w:color="auto"/>
            </w:tcBorders>
            <w:vAlign w:val="center"/>
          </w:tcPr>
          <w:p w14:paraId="427E4D0D" w14:textId="77777777" w:rsidR="00EE50DC" w:rsidRPr="00A04CA5" w:rsidRDefault="00EE50DC" w:rsidP="00817A19">
            <w:pPr>
              <w:spacing w:after="0"/>
              <w:rPr>
                <w:rFonts w:cs="Arial"/>
                <w:sz w:val="20"/>
                <w:szCs w:val="20"/>
              </w:rPr>
            </w:pPr>
          </w:p>
        </w:tc>
      </w:tr>
      <w:tr w:rsidR="00EE50DC" w:rsidRPr="00A04CA5" w14:paraId="262E12CA" w14:textId="77777777" w:rsidTr="00817A19">
        <w:trPr>
          <w:trHeight w:val="300"/>
        </w:trPr>
        <w:tc>
          <w:tcPr>
            <w:tcW w:w="714" w:type="dxa"/>
            <w:tcBorders>
              <w:top w:val="single" w:sz="4" w:space="0" w:color="auto"/>
              <w:left w:val="single" w:sz="4" w:space="0" w:color="auto"/>
              <w:bottom w:val="single" w:sz="4" w:space="0" w:color="auto"/>
              <w:right w:val="single" w:sz="4" w:space="0" w:color="auto"/>
            </w:tcBorders>
            <w:vAlign w:val="center"/>
          </w:tcPr>
          <w:p w14:paraId="0946B18E" w14:textId="77777777" w:rsidR="00EE50DC" w:rsidRPr="00A04CA5" w:rsidRDefault="00EE50DC" w:rsidP="00817A19">
            <w:pPr>
              <w:spacing w:after="0"/>
              <w:jc w:val="center"/>
              <w:rPr>
                <w:rFonts w:cs="Arial"/>
                <w:sz w:val="20"/>
                <w:szCs w:val="20"/>
              </w:rPr>
            </w:pPr>
            <w:r w:rsidRPr="00A04CA5">
              <w:rPr>
                <w:rFonts w:cs="Arial"/>
                <w:sz w:val="20"/>
                <w:szCs w:val="20"/>
              </w:rPr>
              <w:t>C</w:t>
            </w:r>
          </w:p>
        </w:tc>
        <w:tc>
          <w:tcPr>
            <w:tcW w:w="1266" w:type="dxa"/>
            <w:tcBorders>
              <w:top w:val="single" w:sz="4" w:space="0" w:color="auto"/>
              <w:left w:val="single" w:sz="4" w:space="0" w:color="auto"/>
              <w:bottom w:val="single" w:sz="4" w:space="0" w:color="auto"/>
              <w:right w:val="single" w:sz="4" w:space="0" w:color="auto"/>
            </w:tcBorders>
            <w:vAlign w:val="center"/>
          </w:tcPr>
          <w:p w14:paraId="78165A58" w14:textId="77777777" w:rsidR="00EE50DC" w:rsidRPr="00A04CA5" w:rsidRDefault="00EE50DC" w:rsidP="00817A19">
            <w:pPr>
              <w:spacing w:after="0"/>
              <w:rPr>
                <w:rFonts w:cs="Arial"/>
                <w:sz w:val="20"/>
                <w:szCs w:val="20"/>
              </w:rPr>
            </w:pPr>
            <w:r w:rsidRPr="00A04CA5">
              <w:rPr>
                <w:rFonts w:cs="Arial"/>
                <w:sz w:val="20"/>
                <w:szCs w:val="20"/>
              </w:rPr>
              <w:t>Collect - storage</w:t>
            </w:r>
          </w:p>
        </w:tc>
        <w:tc>
          <w:tcPr>
            <w:tcW w:w="709" w:type="dxa"/>
            <w:tcBorders>
              <w:top w:val="single" w:sz="4" w:space="0" w:color="auto"/>
              <w:left w:val="single" w:sz="4" w:space="0" w:color="auto"/>
              <w:bottom w:val="single" w:sz="4" w:space="0" w:color="auto"/>
              <w:right w:val="single" w:sz="4" w:space="0" w:color="auto"/>
            </w:tcBorders>
            <w:vAlign w:val="center"/>
          </w:tcPr>
          <w:p w14:paraId="0C94D6ED" w14:textId="77777777" w:rsidR="00EE50DC" w:rsidRPr="00A04CA5" w:rsidRDefault="00EE50DC" w:rsidP="00817A19">
            <w:pPr>
              <w:spacing w:after="0"/>
              <w:jc w:val="center"/>
              <w:rPr>
                <w:rFonts w:cs="Arial"/>
                <w:sz w:val="20"/>
                <w:szCs w:val="20"/>
              </w:rPr>
            </w:pPr>
            <w:r w:rsidRPr="00A04CA5">
              <w:rPr>
                <w:rFonts w:cs="Arial"/>
                <w:sz w:val="20"/>
                <w:szCs w:val="20"/>
              </w:rPr>
              <w:t>C-005</w:t>
            </w:r>
          </w:p>
        </w:tc>
        <w:tc>
          <w:tcPr>
            <w:tcW w:w="2693" w:type="dxa"/>
            <w:tcBorders>
              <w:top w:val="single" w:sz="4" w:space="0" w:color="auto"/>
              <w:left w:val="single" w:sz="4" w:space="0" w:color="auto"/>
              <w:bottom w:val="single" w:sz="4" w:space="0" w:color="auto"/>
              <w:right w:val="single" w:sz="4" w:space="0" w:color="auto"/>
            </w:tcBorders>
            <w:vAlign w:val="center"/>
          </w:tcPr>
          <w:p w14:paraId="4505FB1E" w14:textId="77777777" w:rsidR="00EE50DC" w:rsidRPr="00A04CA5" w:rsidRDefault="00EE50DC" w:rsidP="00817A19">
            <w:pPr>
              <w:spacing w:after="0"/>
              <w:rPr>
                <w:rFonts w:cs="Arial"/>
                <w:sz w:val="20"/>
                <w:szCs w:val="20"/>
              </w:rPr>
            </w:pPr>
            <w:r w:rsidRPr="00A04CA5">
              <w:rPr>
                <w:rFonts w:cs="Arial"/>
                <w:sz w:val="20"/>
                <w:szCs w:val="20"/>
              </w:rPr>
              <w:t>Functionality to meet the requirements to store SECRET data locally on an air-gapped system.</w:t>
            </w:r>
          </w:p>
          <w:p w14:paraId="117F9082" w14:textId="77777777" w:rsidR="00EE50DC" w:rsidRPr="00A04CA5" w:rsidRDefault="00EE50DC" w:rsidP="00817A19">
            <w:pPr>
              <w:spacing w:after="0"/>
              <w:rPr>
                <w:rFonts w:cs="Arial"/>
                <w:sz w:val="20"/>
                <w:szCs w:val="20"/>
              </w:rPr>
            </w:pPr>
          </w:p>
        </w:tc>
        <w:tc>
          <w:tcPr>
            <w:tcW w:w="2835" w:type="dxa"/>
            <w:tcBorders>
              <w:top w:val="single" w:sz="4" w:space="0" w:color="auto"/>
              <w:left w:val="single" w:sz="4" w:space="0" w:color="auto"/>
              <w:bottom w:val="single" w:sz="4" w:space="0" w:color="auto"/>
              <w:right w:val="single" w:sz="4" w:space="0" w:color="auto"/>
            </w:tcBorders>
            <w:vAlign w:val="center"/>
          </w:tcPr>
          <w:p w14:paraId="65D78033" w14:textId="77777777" w:rsidR="00EE50DC" w:rsidRPr="00A04CA5" w:rsidRDefault="00EE50DC" w:rsidP="00817A19">
            <w:pPr>
              <w:spacing w:after="0"/>
              <w:rPr>
                <w:rFonts w:cs="Arial"/>
                <w:sz w:val="20"/>
                <w:szCs w:val="20"/>
              </w:rPr>
            </w:pPr>
            <w:r w:rsidRPr="00A04CA5">
              <w:rPr>
                <w:rFonts w:cs="Arial"/>
                <w:sz w:val="20"/>
                <w:szCs w:val="20"/>
              </w:rPr>
              <w:t>The output of CARVER analysis and all subsequent stages are classified as SECRET, prior to this all data is classified as OFFICIAL.</w:t>
            </w:r>
          </w:p>
        </w:tc>
        <w:tc>
          <w:tcPr>
            <w:tcW w:w="1417" w:type="dxa"/>
            <w:tcBorders>
              <w:top w:val="single" w:sz="4" w:space="0" w:color="auto"/>
              <w:left w:val="single" w:sz="4" w:space="0" w:color="auto"/>
              <w:bottom w:val="single" w:sz="4" w:space="0" w:color="auto"/>
              <w:right w:val="single" w:sz="4" w:space="0" w:color="auto"/>
            </w:tcBorders>
            <w:vAlign w:val="center"/>
          </w:tcPr>
          <w:p w14:paraId="175E0E7B" w14:textId="77777777" w:rsidR="00EE50DC" w:rsidRPr="00A04CA5" w:rsidRDefault="00EE50DC" w:rsidP="00817A19">
            <w:pPr>
              <w:spacing w:after="0"/>
              <w:rPr>
                <w:rFonts w:cs="Arial"/>
                <w:sz w:val="20"/>
                <w:szCs w:val="20"/>
              </w:rPr>
            </w:pPr>
            <w:r w:rsidRPr="00A04CA5">
              <w:rPr>
                <w:rFonts w:cs="Arial"/>
                <w:sz w:val="20"/>
                <w:szCs w:val="20"/>
              </w:rPr>
              <w:t>All post CARVER assessment data is stored at SECRET</w:t>
            </w:r>
          </w:p>
        </w:tc>
        <w:tc>
          <w:tcPr>
            <w:tcW w:w="993" w:type="dxa"/>
            <w:tcBorders>
              <w:top w:val="single" w:sz="4" w:space="0" w:color="auto"/>
              <w:left w:val="single" w:sz="4" w:space="0" w:color="auto"/>
              <w:bottom w:val="single" w:sz="4" w:space="0" w:color="auto"/>
              <w:right w:val="single" w:sz="4" w:space="0" w:color="auto"/>
            </w:tcBorders>
            <w:vAlign w:val="center"/>
          </w:tcPr>
          <w:p w14:paraId="0E5E3205" w14:textId="77777777" w:rsidR="00EE50DC" w:rsidRPr="00A04CA5" w:rsidRDefault="00EE50DC" w:rsidP="00817A19">
            <w:pPr>
              <w:spacing w:after="0"/>
              <w:rPr>
                <w:rFonts w:cs="Arial"/>
                <w:sz w:val="20"/>
                <w:szCs w:val="20"/>
              </w:rPr>
            </w:pPr>
            <w:r w:rsidRPr="00A04CA5">
              <w:rPr>
                <w:rFonts w:cs="Arial"/>
                <w:sz w:val="20"/>
                <w:szCs w:val="20"/>
              </w:rPr>
              <w:t>All data is stored at SECRET</w:t>
            </w:r>
          </w:p>
        </w:tc>
        <w:tc>
          <w:tcPr>
            <w:tcW w:w="850" w:type="dxa"/>
            <w:tcBorders>
              <w:top w:val="single" w:sz="4" w:space="0" w:color="auto"/>
              <w:left w:val="single" w:sz="4" w:space="0" w:color="auto"/>
              <w:bottom w:val="single" w:sz="4" w:space="0" w:color="auto"/>
              <w:right w:val="single" w:sz="4" w:space="0" w:color="auto"/>
            </w:tcBorders>
            <w:vAlign w:val="center"/>
          </w:tcPr>
          <w:p w14:paraId="4EB1992C" w14:textId="77777777" w:rsidR="00EE50DC" w:rsidRPr="00A04CA5" w:rsidRDefault="00EE50DC" w:rsidP="00817A19">
            <w:pPr>
              <w:spacing w:after="0"/>
              <w:rPr>
                <w:rFonts w:cs="Arial"/>
                <w:sz w:val="20"/>
                <w:szCs w:val="20"/>
              </w:rPr>
            </w:pPr>
            <w:r w:rsidRPr="00A04CA5">
              <w:rPr>
                <w:rFonts w:cs="Arial"/>
                <w:sz w:val="20"/>
                <w:szCs w:val="20"/>
              </w:rPr>
              <w:t>TBC</w:t>
            </w:r>
          </w:p>
        </w:tc>
        <w:tc>
          <w:tcPr>
            <w:tcW w:w="1559" w:type="dxa"/>
            <w:tcBorders>
              <w:top w:val="single" w:sz="4" w:space="0" w:color="auto"/>
              <w:left w:val="single" w:sz="4" w:space="0" w:color="auto"/>
              <w:bottom w:val="single" w:sz="4" w:space="0" w:color="auto"/>
              <w:right w:val="single" w:sz="4" w:space="0" w:color="auto"/>
            </w:tcBorders>
            <w:vAlign w:val="center"/>
          </w:tcPr>
          <w:p w14:paraId="0E4DFF09" w14:textId="77777777" w:rsidR="00EE50DC" w:rsidRPr="00A04CA5" w:rsidRDefault="00EE50DC" w:rsidP="00817A19">
            <w:pPr>
              <w:spacing w:after="0"/>
              <w:rPr>
                <w:rFonts w:cs="Arial"/>
                <w:sz w:val="20"/>
                <w:szCs w:val="20"/>
              </w:rPr>
            </w:pPr>
            <w:r w:rsidRPr="00A04CA5">
              <w:rPr>
                <w:rFonts w:cs="Arial"/>
                <w:sz w:val="20"/>
                <w:szCs w:val="20"/>
              </w:rPr>
              <w:t>Constraint</w:t>
            </w:r>
          </w:p>
        </w:tc>
        <w:tc>
          <w:tcPr>
            <w:tcW w:w="1418" w:type="dxa"/>
            <w:tcBorders>
              <w:top w:val="single" w:sz="4" w:space="0" w:color="auto"/>
              <w:left w:val="single" w:sz="4" w:space="0" w:color="auto"/>
              <w:bottom w:val="single" w:sz="4" w:space="0" w:color="auto"/>
              <w:right w:val="single" w:sz="4" w:space="0" w:color="auto"/>
            </w:tcBorders>
            <w:vAlign w:val="center"/>
          </w:tcPr>
          <w:p w14:paraId="613DABC6" w14:textId="77777777" w:rsidR="00EE50DC" w:rsidRPr="00A04CA5" w:rsidRDefault="00EE50DC" w:rsidP="00817A19">
            <w:pPr>
              <w:spacing w:after="0"/>
              <w:jc w:val="center"/>
              <w:rPr>
                <w:rFonts w:cs="Arial"/>
                <w:sz w:val="20"/>
                <w:szCs w:val="20"/>
              </w:rPr>
            </w:pPr>
            <w:r w:rsidRPr="00A04CA5">
              <w:rPr>
                <w:rFonts w:cs="Arial"/>
                <w:sz w:val="20"/>
                <w:szCs w:val="20"/>
              </w:rPr>
              <w:t>Mandatory</w:t>
            </w:r>
          </w:p>
        </w:tc>
        <w:tc>
          <w:tcPr>
            <w:tcW w:w="1276" w:type="dxa"/>
            <w:tcBorders>
              <w:top w:val="single" w:sz="4" w:space="0" w:color="auto"/>
              <w:left w:val="single" w:sz="4" w:space="0" w:color="auto"/>
              <w:bottom w:val="single" w:sz="4" w:space="0" w:color="auto"/>
              <w:right w:val="single" w:sz="4" w:space="0" w:color="auto"/>
            </w:tcBorders>
            <w:vAlign w:val="center"/>
          </w:tcPr>
          <w:p w14:paraId="15F3AAEA" w14:textId="77777777" w:rsidR="00EE50DC" w:rsidRPr="00A04CA5" w:rsidRDefault="00EE50DC" w:rsidP="00817A19">
            <w:pPr>
              <w:spacing w:after="0"/>
              <w:jc w:val="center"/>
              <w:rPr>
                <w:rFonts w:cs="Arial"/>
                <w:sz w:val="20"/>
                <w:szCs w:val="20"/>
              </w:rPr>
            </w:pPr>
            <w:r w:rsidRPr="00A04CA5">
              <w:rPr>
                <w:rFonts w:cs="Arial"/>
                <w:sz w:val="20"/>
                <w:szCs w:val="20"/>
              </w:rPr>
              <w:t>ISAT Security Officer</w:t>
            </w:r>
          </w:p>
        </w:tc>
        <w:tc>
          <w:tcPr>
            <w:tcW w:w="1275" w:type="dxa"/>
            <w:tcBorders>
              <w:top w:val="single" w:sz="4" w:space="0" w:color="auto"/>
              <w:left w:val="single" w:sz="4" w:space="0" w:color="auto"/>
              <w:bottom w:val="single" w:sz="4" w:space="0" w:color="auto"/>
              <w:right w:val="single" w:sz="4" w:space="0" w:color="auto"/>
            </w:tcBorders>
            <w:vAlign w:val="center"/>
          </w:tcPr>
          <w:p w14:paraId="3FF0A0A2" w14:textId="77777777" w:rsidR="00EE50DC" w:rsidRPr="00A04CA5" w:rsidRDefault="00EE50DC" w:rsidP="00817A19">
            <w:pPr>
              <w:spacing w:after="0"/>
              <w:rPr>
                <w:rStyle w:val="CommentReference"/>
                <w:sz w:val="20"/>
                <w:szCs w:val="20"/>
              </w:rPr>
            </w:pPr>
          </w:p>
        </w:tc>
        <w:tc>
          <w:tcPr>
            <w:tcW w:w="2127" w:type="dxa"/>
            <w:tcBorders>
              <w:top w:val="single" w:sz="4" w:space="0" w:color="auto"/>
              <w:left w:val="single" w:sz="4" w:space="0" w:color="auto"/>
              <w:bottom w:val="single" w:sz="4" w:space="0" w:color="auto"/>
              <w:right w:val="single" w:sz="4" w:space="0" w:color="auto"/>
            </w:tcBorders>
            <w:vAlign w:val="center"/>
          </w:tcPr>
          <w:p w14:paraId="0D4F4796" w14:textId="77777777" w:rsidR="00EE50DC" w:rsidRPr="00A04CA5" w:rsidRDefault="00EE50DC" w:rsidP="00817A19">
            <w:pPr>
              <w:spacing w:after="0"/>
              <w:rPr>
                <w:rFonts w:cs="Arial"/>
                <w:sz w:val="20"/>
                <w:szCs w:val="20"/>
              </w:rPr>
            </w:pPr>
            <w:r>
              <w:rPr>
                <w:rFonts w:cs="Arial"/>
                <w:sz w:val="20"/>
                <w:szCs w:val="20"/>
              </w:rPr>
              <w:t>User Acceptance</w:t>
            </w:r>
          </w:p>
        </w:tc>
        <w:tc>
          <w:tcPr>
            <w:tcW w:w="1701" w:type="dxa"/>
            <w:tcBorders>
              <w:top w:val="single" w:sz="4" w:space="0" w:color="auto"/>
              <w:left w:val="single" w:sz="4" w:space="0" w:color="auto"/>
              <w:bottom w:val="single" w:sz="4" w:space="0" w:color="auto"/>
              <w:right w:val="single" w:sz="4" w:space="0" w:color="auto"/>
            </w:tcBorders>
            <w:vAlign w:val="center"/>
          </w:tcPr>
          <w:p w14:paraId="357A0C13" w14:textId="77777777" w:rsidR="00EE50DC" w:rsidRPr="00A04CA5" w:rsidRDefault="00EE50DC" w:rsidP="00817A19">
            <w:pPr>
              <w:spacing w:after="0"/>
              <w:rPr>
                <w:rFonts w:cs="Arial"/>
                <w:sz w:val="20"/>
                <w:szCs w:val="20"/>
              </w:rPr>
            </w:pPr>
            <w:r w:rsidRPr="00A04CA5">
              <w:rPr>
                <w:rFonts w:cs="Arial"/>
                <w:sz w:val="20"/>
                <w:szCs w:val="20"/>
              </w:rPr>
              <w:t>Candidate</w:t>
            </w:r>
          </w:p>
        </w:tc>
      </w:tr>
      <w:tr w:rsidR="00EE50DC" w:rsidRPr="00A04CA5" w14:paraId="000D84F8" w14:textId="77777777" w:rsidTr="00817A19">
        <w:trPr>
          <w:trHeight w:val="300"/>
        </w:trPr>
        <w:tc>
          <w:tcPr>
            <w:tcW w:w="714" w:type="dxa"/>
            <w:tcBorders>
              <w:top w:val="single" w:sz="4" w:space="0" w:color="auto"/>
              <w:left w:val="single" w:sz="4" w:space="0" w:color="auto"/>
              <w:bottom w:val="single" w:sz="4" w:space="0" w:color="auto"/>
              <w:right w:val="single" w:sz="4" w:space="0" w:color="auto"/>
            </w:tcBorders>
            <w:vAlign w:val="center"/>
          </w:tcPr>
          <w:p w14:paraId="509399B6" w14:textId="77777777" w:rsidR="00EE50DC" w:rsidRPr="00A04CA5" w:rsidRDefault="00EE50DC" w:rsidP="00817A19">
            <w:pPr>
              <w:spacing w:after="0"/>
              <w:jc w:val="center"/>
              <w:rPr>
                <w:rFonts w:cs="Arial"/>
                <w:sz w:val="20"/>
                <w:szCs w:val="20"/>
              </w:rPr>
            </w:pPr>
            <w:r w:rsidRPr="00A04CA5">
              <w:rPr>
                <w:rFonts w:cs="Arial"/>
                <w:sz w:val="20"/>
                <w:szCs w:val="20"/>
              </w:rPr>
              <w:t>P</w:t>
            </w:r>
          </w:p>
        </w:tc>
        <w:tc>
          <w:tcPr>
            <w:tcW w:w="1266" w:type="dxa"/>
            <w:tcBorders>
              <w:top w:val="single" w:sz="4" w:space="0" w:color="auto"/>
              <w:left w:val="single" w:sz="4" w:space="0" w:color="auto"/>
              <w:bottom w:val="single" w:sz="4" w:space="0" w:color="auto"/>
              <w:right w:val="single" w:sz="4" w:space="0" w:color="auto"/>
            </w:tcBorders>
            <w:vAlign w:val="center"/>
          </w:tcPr>
          <w:p w14:paraId="497CBC26" w14:textId="77777777" w:rsidR="00EE50DC" w:rsidRPr="00A04CA5" w:rsidRDefault="00EE50DC" w:rsidP="00817A19">
            <w:pPr>
              <w:spacing w:after="0"/>
              <w:rPr>
                <w:rFonts w:cs="Arial"/>
                <w:sz w:val="20"/>
                <w:szCs w:val="20"/>
              </w:rPr>
            </w:pPr>
            <w:r w:rsidRPr="00A04CA5">
              <w:rPr>
                <w:rFonts w:cs="Arial"/>
                <w:sz w:val="20"/>
                <w:szCs w:val="20"/>
              </w:rPr>
              <w:t>Process</w:t>
            </w:r>
          </w:p>
        </w:tc>
        <w:tc>
          <w:tcPr>
            <w:tcW w:w="709" w:type="dxa"/>
            <w:tcBorders>
              <w:top w:val="single" w:sz="4" w:space="0" w:color="auto"/>
              <w:left w:val="single" w:sz="4" w:space="0" w:color="auto"/>
              <w:bottom w:val="single" w:sz="4" w:space="0" w:color="auto"/>
              <w:right w:val="single" w:sz="4" w:space="0" w:color="auto"/>
            </w:tcBorders>
            <w:vAlign w:val="center"/>
          </w:tcPr>
          <w:p w14:paraId="514AE042" w14:textId="77777777" w:rsidR="00EE50DC" w:rsidRPr="00A04CA5" w:rsidRDefault="00EE50DC" w:rsidP="00817A19">
            <w:pPr>
              <w:spacing w:after="0"/>
              <w:jc w:val="center"/>
              <w:rPr>
                <w:rFonts w:cs="Arial"/>
                <w:sz w:val="20"/>
                <w:szCs w:val="20"/>
              </w:rPr>
            </w:pPr>
            <w:r w:rsidRPr="00A04CA5">
              <w:rPr>
                <w:rFonts w:cs="Arial"/>
                <w:sz w:val="20"/>
                <w:szCs w:val="20"/>
              </w:rPr>
              <w:t>P-001</w:t>
            </w:r>
          </w:p>
        </w:tc>
        <w:tc>
          <w:tcPr>
            <w:tcW w:w="2693" w:type="dxa"/>
            <w:tcBorders>
              <w:top w:val="single" w:sz="4" w:space="0" w:color="auto"/>
              <w:left w:val="single" w:sz="4" w:space="0" w:color="auto"/>
              <w:bottom w:val="single" w:sz="4" w:space="0" w:color="auto"/>
              <w:right w:val="single" w:sz="4" w:space="0" w:color="auto"/>
            </w:tcBorders>
            <w:vAlign w:val="center"/>
          </w:tcPr>
          <w:p w14:paraId="408A37BE" w14:textId="77777777" w:rsidR="00EE50DC" w:rsidRPr="00A04CA5" w:rsidRDefault="00EE50DC" w:rsidP="00817A19">
            <w:pPr>
              <w:spacing w:after="0"/>
              <w:rPr>
                <w:rFonts w:cs="Arial"/>
                <w:b/>
                <w:bCs/>
                <w:sz w:val="20"/>
                <w:szCs w:val="20"/>
              </w:rPr>
            </w:pPr>
            <w:r w:rsidRPr="00A04CA5">
              <w:rPr>
                <w:rFonts w:cs="Arial"/>
                <w:b/>
                <w:bCs/>
                <w:sz w:val="20"/>
                <w:szCs w:val="20"/>
              </w:rPr>
              <w:t>NETWORK GENERATION</w:t>
            </w:r>
          </w:p>
          <w:p w14:paraId="11893FDB" w14:textId="77777777" w:rsidR="00EE50DC" w:rsidRPr="00A04CA5" w:rsidRDefault="00EE50DC" w:rsidP="00817A19">
            <w:pPr>
              <w:spacing w:after="0"/>
              <w:rPr>
                <w:rFonts w:cs="Arial"/>
                <w:sz w:val="20"/>
                <w:szCs w:val="20"/>
              </w:rPr>
            </w:pPr>
            <w:r w:rsidRPr="00A04CA5">
              <w:rPr>
                <w:rFonts w:cs="Arial"/>
                <w:sz w:val="20"/>
                <w:szCs w:val="20"/>
              </w:rPr>
              <w:t>Functionality to aggregate and overlay data from all sources and map to client prescribed ontology and taxonomy to describe infrastructure network in a baseline model of nodes.</w:t>
            </w:r>
          </w:p>
        </w:tc>
        <w:tc>
          <w:tcPr>
            <w:tcW w:w="2835" w:type="dxa"/>
            <w:tcBorders>
              <w:top w:val="single" w:sz="4" w:space="0" w:color="auto"/>
              <w:left w:val="single" w:sz="4" w:space="0" w:color="auto"/>
              <w:bottom w:val="single" w:sz="4" w:space="0" w:color="auto"/>
              <w:right w:val="single" w:sz="4" w:space="0" w:color="auto"/>
            </w:tcBorders>
            <w:vAlign w:val="center"/>
          </w:tcPr>
          <w:p w14:paraId="59636124" w14:textId="77777777" w:rsidR="00EE50DC" w:rsidRPr="00A04CA5" w:rsidRDefault="00EE50DC" w:rsidP="00817A19">
            <w:pPr>
              <w:spacing w:after="0"/>
              <w:rPr>
                <w:rFonts w:cs="Arial"/>
                <w:sz w:val="20"/>
                <w:szCs w:val="20"/>
              </w:rPr>
            </w:pPr>
            <w:r w:rsidRPr="00A04CA5">
              <w:rPr>
                <w:rFonts w:cs="Arial"/>
                <w:sz w:val="20"/>
                <w:szCs w:val="20"/>
              </w:rPr>
              <w:t>Taxonomy is defined as the hierarchical classification of discrete elements</w:t>
            </w:r>
            <w:r>
              <w:rPr>
                <w:rFonts w:cs="Arial"/>
                <w:sz w:val="20"/>
                <w:szCs w:val="20"/>
              </w:rPr>
              <w:t xml:space="preserve"> according to a defined structure</w:t>
            </w:r>
            <w:r w:rsidRPr="00A04CA5">
              <w:rPr>
                <w:rFonts w:cs="Arial"/>
                <w:sz w:val="20"/>
                <w:szCs w:val="20"/>
              </w:rPr>
              <w:t>, in this case an infrastructure network. Ontology is defined as the set of relationships between classified elements of the infrastructure networks.</w:t>
            </w:r>
          </w:p>
        </w:tc>
        <w:tc>
          <w:tcPr>
            <w:tcW w:w="1417" w:type="dxa"/>
            <w:tcBorders>
              <w:top w:val="single" w:sz="4" w:space="0" w:color="auto"/>
              <w:left w:val="single" w:sz="4" w:space="0" w:color="auto"/>
              <w:bottom w:val="single" w:sz="4" w:space="0" w:color="auto"/>
              <w:right w:val="single" w:sz="4" w:space="0" w:color="auto"/>
            </w:tcBorders>
            <w:vAlign w:val="center"/>
          </w:tcPr>
          <w:p w14:paraId="54927ED7" w14:textId="77777777" w:rsidR="00EE50DC" w:rsidRPr="00A04CA5" w:rsidRDefault="00EE50DC" w:rsidP="00817A19">
            <w:pPr>
              <w:spacing w:after="0"/>
              <w:rPr>
                <w:rFonts w:cs="Arial"/>
                <w:sz w:val="20"/>
                <w:szCs w:val="20"/>
              </w:rPr>
            </w:pPr>
            <w:r w:rsidRPr="00A04CA5">
              <w:rPr>
                <w:rFonts w:cs="Arial"/>
                <w:sz w:val="20"/>
                <w:szCs w:val="20"/>
              </w:rPr>
              <w:t>Information Exchange Standard (IES) 4d ontology</w:t>
            </w:r>
          </w:p>
        </w:tc>
        <w:tc>
          <w:tcPr>
            <w:tcW w:w="993" w:type="dxa"/>
            <w:tcBorders>
              <w:top w:val="single" w:sz="4" w:space="0" w:color="auto"/>
              <w:left w:val="single" w:sz="4" w:space="0" w:color="auto"/>
              <w:bottom w:val="single" w:sz="4" w:space="0" w:color="auto"/>
              <w:right w:val="single" w:sz="4" w:space="0" w:color="auto"/>
            </w:tcBorders>
            <w:vAlign w:val="center"/>
          </w:tcPr>
          <w:p w14:paraId="1318D301" w14:textId="77777777" w:rsidR="00EE50DC" w:rsidRPr="00A04CA5" w:rsidRDefault="00EE50DC" w:rsidP="00817A19">
            <w:pPr>
              <w:spacing w:after="0"/>
              <w:rPr>
                <w:rFonts w:cs="Arial"/>
                <w:sz w:val="20"/>
                <w:szCs w:val="20"/>
              </w:rPr>
            </w:pPr>
            <w:r w:rsidRPr="00A04CA5">
              <w:rPr>
                <w:rFonts w:cs="Arial"/>
                <w:sz w:val="20"/>
                <w:szCs w:val="20"/>
              </w:rPr>
              <w:t>Nil</w:t>
            </w:r>
          </w:p>
        </w:tc>
        <w:tc>
          <w:tcPr>
            <w:tcW w:w="850" w:type="dxa"/>
            <w:tcBorders>
              <w:top w:val="single" w:sz="4" w:space="0" w:color="auto"/>
              <w:left w:val="single" w:sz="4" w:space="0" w:color="auto"/>
              <w:bottom w:val="single" w:sz="4" w:space="0" w:color="auto"/>
              <w:right w:val="single" w:sz="4" w:space="0" w:color="auto"/>
            </w:tcBorders>
            <w:vAlign w:val="center"/>
          </w:tcPr>
          <w:p w14:paraId="3A63791F" w14:textId="77777777" w:rsidR="00EE50DC" w:rsidRPr="00A04CA5" w:rsidRDefault="00EE50DC" w:rsidP="00817A19">
            <w:pPr>
              <w:spacing w:after="0"/>
              <w:rPr>
                <w:rFonts w:cs="Arial"/>
                <w:sz w:val="20"/>
                <w:szCs w:val="20"/>
              </w:rPr>
            </w:pPr>
            <w:r w:rsidRPr="00A04CA5">
              <w:rPr>
                <w:rFonts w:cs="Arial"/>
                <w:sz w:val="20"/>
                <w:szCs w:val="20"/>
              </w:rPr>
              <w:t>TBC</w:t>
            </w:r>
          </w:p>
        </w:tc>
        <w:tc>
          <w:tcPr>
            <w:tcW w:w="1559" w:type="dxa"/>
            <w:tcBorders>
              <w:top w:val="single" w:sz="4" w:space="0" w:color="auto"/>
              <w:left w:val="single" w:sz="4" w:space="0" w:color="auto"/>
              <w:bottom w:val="single" w:sz="4" w:space="0" w:color="auto"/>
              <w:right w:val="single" w:sz="4" w:space="0" w:color="auto"/>
            </w:tcBorders>
            <w:vAlign w:val="center"/>
          </w:tcPr>
          <w:p w14:paraId="152A771A" w14:textId="77777777" w:rsidR="00EE50DC" w:rsidRPr="00A04CA5" w:rsidRDefault="00EE50DC" w:rsidP="00817A19">
            <w:pPr>
              <w:spacing w:after="0"/>
              <w:rPr>
                <w:rFonts w:cs="Arial"/>
                <w:sz w:val="20"/>
                <w:szCs w:val="20"/>
              </w:rPr>
            </w:pPr>
            <w:r w:rsidRPr="00A04CA5">
              <w:rPr>
                <w:rFonts w:cs="Arial"/>
                <w:sz w:val="20"/>
                <w:szCs w:val="20"/>
              </w:rPr>
              <w:t>Functional requirement</w:t>
            </w:r>
          </w:p>
        </w:tc>
        <w:tc>
          <w:tcPr>
            <w:tcW w:w="1418" w:type="dxa"/>
            <w:tcBorders>
              <w:top w:val="single" w:sz="4" w:space="0" w:color="auto"/>
              <w:left w:val="single" w:sz="4" w:space="0" w:color="auto"/>
              <w:bottom w:val="single" w:sz="4" w:space="0" w:color="auto"/>
              <w:right w:val="single" w:sz="4" w:space="0" w:color="auto"/>
            </w:tcBorders>
            <w:vAlign w:val="center"/>
          </w:tcPr>
          <w:p w14:paraId="1927D5F2" w14:textId="77777777" w:rsidR="00EE50DC" w:rsidRPr="00A04CA5" w:rsidRDefault="00EE50DC" w:rsidP="00817A19">
            <w:pPr>
              <w:spacing w:after="0"/>
              <w:jc w:val="center"/>
              <w:rPr>
                <w:rFonts w:cs="Arial"/>
                <w:sz w:val="20"/>
                <w:szCs w:val="20"/>
              </w:rPr>
            </w:pPr>
            <w:r w:rsidRPr="00A04CA5">
              <w:rPr>
                <w:rFonts w:cs="Arial"/>
                <w:sz w:val="20"/>
                <w:szCs w:val="20"/>
              </w:rPr>
              <w:t>Key</w:t>
            </w:r>
          </w:p>
        </w:tc>
        <w:tc>
          <w:tcPr>
            <w:tcW w:w="1276" w:type="dxa"/>
            <w:tcBorders>
              <w:top w:val="single" w:sz="4" w:space="0" w:color="auto"/>
              <w:left w:val="single" w:sz="4" w:space="0" w:color="auto"/>
              <w:bottom w:val="single" w:sz="4" w:space="0" w:color="auto"/>
              <w:right w:val="single" w:sz="4" w:space="0" w:color="auto"/>
            </w:tcBorders>
            <w:vAlign w:val="center"/>
          </w:tcPr>
          <w:p w14:paraId="284772EB" w14:textId="77777777" w:rsidR="00EE50DC" w:rsidRPr="00A04CA5" w:rsidRDefault="00EE50DC" w:rsidP="00817A19">
            <w:pPr>
              <w:spacing w:after="0"/>
              <w:jc w:val="center"/>
              <w:rPr>
                <w:rFonts w:cs="Arial"/>
                <w:sz w:val="20"/>
                <w:szCs w:val="20"/>
              </w:rPr>
            </w:pPr>
            <w:r w:rsidRPr="00A04CA5">
              <w:rPr>
                <w:rFonts w:cs="Arial"/>
                <w:sz w:val="20"/>
                <w:szCs w:val="20"/>
              </w:rPr>
              <w:t>SO3 ISAT</w:t>
            </w:r>
          </w:p>
        </w:tc>
        <w:tc>
          <w:tcPr>
            <w:tcW w:w="1275" w:type="dxa"/>
            <w:tcBorders>
              <w:top w:val="single" w:sz="4" w:space="0" w:color="auto"/>
              <w:left w:val="single" w:sz="4" w:space="0" w:color="auto"/>
              <w:bottom w:val="single" w:sz="4" w:space="0" w:color="auto"/>
              <w:right w:val="single" w:sz="4" w:space="0" w:color="auto"/>
            </w:tcBorders>
            <w:vAlign w:val="center"/>
          </w:tcPr>
          <w:p w14:paraId="58105838" w14:textId="77777777" w:rsidR="00EE50DC" w:rsidRPr="00A04CA5" w:rsidRDefault="00EE50DC" w:rsidP="00817A19">
            <w:pPr>
              <w:spacing w:after="0"/>
              <w:rPr>
                <w:rStyle w:val="CommentReference"/>
                <w:sz w:val="20"/>
                <w:szCs w:val="20"/>
              </w:rPr>
            </w:pPr>
          </w:p>
        </w:tc>
        <w:tc>
          <w:tcPr>
            <w:tcW w:w="2127" w:type="dxa"/>
            <w:tcBorders>
              <w:top w:val="single" w:sz="4" w:space="0" w:color="auto"/>
              <w:left w:val="single" w:sz="4" w:space="0" w:color="auto"/>
              <w:bottom w:val="single" w:sz="4" w:space="0" w:color="auto"/>
              <w:right w:val="single" w:sz="4" w:space="0" w:color="auto"/>
            </w:tcBorders>
            <w:vAlign w:val="center"/>
          </w:tcPr>
          <w:p w14:paraId="061534B0" w14:textId="77777777" w:rsidR="00EE50DC" w:rsidRPr="00A04CA5" w:rsidRDefault="00EE50DC" w:rsidP="00817A19">
            <w:pPr>
              <w:spacing w:after="0"/>
              <w:rPr>
                <w:rFonts w:eastAsia="Arial" w:cs="Arial"/>
                <w:sz w:val="20"/>
                <w:szCs w:val="20"/>
              </w:rPr>
            </w:pPr>
            <w:r>
              <w:rPr>
                <w:rFonts w:cs="Arial"/>
                <w:sz w:val="20"/>
                <w:szCs w:val="20"/>
              </w:rPr>
              <w:t>User Acceptance</w:t>
            </w:r>
          </w:p>
        </w:tc>
        <w:tc>
          <w:tcPr>
            <w:tcW w:w="1701" w:type="dxa"/>
            <w:tcBorders>
              <w:top w:val="single" w:sz="4" w:space="0" w:color="auto"/>
              <w:left w:val="single" w:sz="4" w:space="0" w:color="auto"/>
              <w:bottom w:val="single" w:sz="4" w:space="0" w:color="auto"/>
              <w:right w:val="single" w:sz="4" w:space="0" w:color="auto"/>
            </w:tcBorders>
            <w:vAlign w:val="center"/>
          </w:tcPr>
          <w:p w14:paraId="7692FD54" w14:textId="77777777" w:rsidR="00EE50DC" w:rsidRPr="00A04CA5" w:rsidRDefault="00EE50DC" w:rsidP="00817A19">
            <w:pPr>
              <w:spacing w:after="0"/>
              <w:rPr>
                <w:rFonts w:cs="Arial"/>
                <w:sz w:val="20"/>
                <w:szCs w:val="20"/>
              </w:rPr>
            </w:pPr>
            <w:r w:rsidRPr="00A04CA5">
              <w:rPr>
                <w:rFonts w:cs="Arial"/>
                <w:sz w:val="20"/>
                <w:szCs w:val="20"/>
              </w:rPr>
              <w:t>Candidate</w:t>
            </w:r>
          </w:p>
        </w:tc>
      </w:tr>
      <w:tr w:rsidR="00EE50DC" w:rsidRPr="00A04CA5" w14:paraId="3D8BE232" w14:textId="77777777" w:rsidTr="00817A19">
        <w:trPr>
          <w:trHeight w:val="300"/>
        </w:trPr>
        <w:tc>
          <w:tcPr>
            <w:tcW w:w="714" w:type="dxa"/>
            <w:tcBorders>
              <w:top w:val="single" w:sz="4" w:space="0" w:color="auto"/>
              <w:left w:val="single" w:sz="4" w:space="0" w:color="auto"/>
              <w:bottom w:val="single" w:sz="4" w:space="0" w:color="auto"/>
              <w:right w:val="single" w:sz="4" w:space="0" w:color="auto"/>
            </w:tcBorders>
            <w:vAlign w:val="center"/>
          </w:tcPr>
          <w:p w14:paraId="21B2BE8A" w14:textId="77777777" w:rsidR="00EE50DC" w:rsidRPr="00A04CA5" w:rsidRDefault="00EE50DC" w:rsidP="00817A19">
            <w:pPr>
              <w:spacing w:after="0"/>
              <w:jc w:val="center"/>
              <w:rPr>
                <w:rFonts w:cs="Arial"/>
                <w:sz w:val="20"/>
                <w:szCs w:val="20"/>
              </w:rPr>
            </w:pPr>
            <w:r w:rsidRPr="00A04CA5">
              <w:rPr>
                <w:rFonts w:cs="Arial"/>
                <w:sz w:val="20"/>
                <w:szCs w:val="20"/>
              </w:rPr>
              <w:t>P</w:t>
            </w:r>
          </w:p>
        </w:tc>
        <w:tc>
          <w:tcPr>
            <w:tcW w:w="1266" w:type="dxa"/>
            <w:tcBorders>
              <w:top w:val="single" w:sz="4" w:space="0" w:color="auto"/>
              <w:left w:val="single" w:sz="4" w:space="0" w:color="auto"/>
              <w:bottom w:val="single" w:sz="4" w:space="0" w:color="auto"/>
              <w:right w:val="single" w:sz="4" w:space="0" w:color="auto"/>
            </w:tcBorders>
            <w:vAlign w:val="center"/>
          </w:tcPr>
          <w:p w14:paraId="6144808F" w14:textId="77777777" w:rsidR="00EE50DC" w:rsidRPr="00A04CA5" w:rsidRDefault="00EE50DC" w:rsidP="00817A19">
            <w:pPr>
              <w:spacing w:after="0"/>
              <w:rPr>
                <w:rFonts w:cs="Arial"/>
                <w:sz w:val="20"/>
                <w:szCs w:val="20"/>
              </w:rPr>
            </w:pPr>
            <w:r w:rsidRPr="00A04CA5">
              <w:rPr>
                <w:rFonts w:cs="Arial"/>
                <w:sz w:val="20"/>
                <w:szCs w:val="20"/>
              </w:rPr>
              <w:t>Process</w:t>
            </w:r>
          </w:p>
        </w:tc>
        <w:tc>
          <w:tcPr>
            <w:tcW w:w="709" w:type="dxa"/>
            <w:tcBorders>
              <w:top w:val="single" w:sz="4" w:space="0" w:color="auto"/>
              <w:left w:val="single" w:sz="4" w:space="0" w:color="auto"/>
              <w:bottom w:val="single" w:sz="4" w:space="0" w:color="auto"/>
              <w:right w:val="single" w:sz="4" w:space="0" w:color="auto"/>
            </w:tcBorders>
            <w:vAlign w:val="center"/>
          </w:tcPr>
          <w:p w14:paraId="1C04DFEB" w14:textId="77777777" w:rsidR="00EE50DC" w:rsidRPr="00A04CA5" w:rsidRDefault="00EE50DC" w:rsidP="00817A19">
            <w:pPr>
              <w:spacing w:after="0"/>
              <w:jc w:val="center"/>
              <w:rPr>
                <w:rFonts w:cs="Arial"/>
                <w:sz w:val="20"/>
                <w:szCs w:val="20"/>
              </w:rPr>
            </w:pPr>
            <w:r w:rsidRPr="00A04CA5">
              <w:rPr>
                <w:rFonts w:cs="Arial"/>
                <w:sz w:val="20"/>
                <w:szCs w:val="20"/>
              </w:rPr>
              <w:t>P-002</w:t>
            </w:r>
          </w:p>
        </w:tc>
        <w:tc>
          <w:tcPr>
            <w:tcW w:w="2693" w:type="dxa"/>
            <w:tcBorders>
              <w:top w:val="single" w:sz="4" w:space="0" w:color="auto"/>
              <w:left w:val="single" w:sz="4" w:space="0" w:color="auto"/>
              <w:bottom w:val="single" w:sz="4" w:space="0" w:color="auto"/>
              <w:right w:val="single" w:sz="4" w:space="0" w:color="auto"/>
            </w:tcBorders>
            <w:vAlign w:val="center"/>
          </w:tcPr>
          <w:p w14:paraId="020EF86A" w14:textId="77777777" w:rsidR="00EE50DC" w:rsidRPr="00A04CA5" w:rsidRDefault="00EE50DC" w:rsidP="00817A19">
            <w:pPr>
              <w:spacing w:after="0"/>
              <w:rPr>
                <w:rFonts w:cs="Arial"/>
                <w:sz w:val="20"/>
                <w:szCs w:val="20"/>
              </w:rPr>
            </w:pPr>
            <w:r w:rsidRPr="00A04CA5">
              <w:rPr>
                <w:rFonts w:cs="Arial"/>
                <w:sz w:val="20"/>
                <w:szCs w:val="20"/>
              </w:rPr>
              <w:t>Functionality to enable the user to dynamically create, retrieve, update, and delete the client prescribed taxonomy and ontology.</w:t>
            </w:r>
          </w:p>
        </w:tc>
        <w:tc>
          <w:tcPr>
            <w:tcW w:w="2835" w:type="dxa"/>
            <w:tcBorders>
              <w:top w:val="single" w:sz="4" w:space="0" w:color="auto"/>
              <w:left w:val="single" w:sz="4" w:space="0" w:color="auto"/>
              <w:bottom w:val="single" w:sz="4" w:space="0" w:color="auto"/>
              <w:right w:val="single" w:sz="4" w:space="0" w:color="auto"/>
            </w:tcBorders>
            <w:vAlign w:val="center"/>
          </w:tcPr>
          <w:p w14:paraId="135CBD46" w14:textId="77777777" w:rsidR="00EE50DC" w:rsidRPr="00A04CA5" w:rsidRDefault="00EE50DC" w:rsidP="00817A19">
            <w:pPr>
              <w:spacing w:after="0"/>
              <w:rPr>
                <w:rFonts w:cs="Arial"/>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67D5D3D6" w14:textId="77777777" w:rsidR="00EE50DC" w:rsidRPr="00A04CA5" w:rsidRDefault="00EE50DC" w:rsidP="00817A19">
            <w:pPr>
              <w:spacing w:after="0"/>
              <w:rPr>
                <w:rFonts w:cs="Arial"/>
                <w:sz w:val="20"/>
                <w:szCs w:val="20"/>
              </w:rPr>
            </w:pPr>
            <w:r w:rsidRPr="00A04CA5">
              <w:rPr>
                <w:rFonts w:cs="Arial"/>
                <w:sz w:val="20"/>
                <w:szCs w:val="20"/>
              </w:rPr>
              <w:t>As described in system requirement</w:t>
            </w:r>
          </w:p>
        </w:tc>
        <w:tc>
          <w:tcPr>
            <w:tcW w:w="993" w:type="dxa"/>
            <w:tcBorders>
              <w:top w:val="single" w:sz="4" w:space="0" w:color="auto"/>
              <w:left w:val="single" w:sz="4" w:space="0" w:color="auto"/>
              <w:bottom w:val="single" w:sz="4" w:space="0" w:color="auto"/>
              <w:right w:val="single" w:sz="4" w:space="0" w:color="auto"/>
            </w:tcBorders>
            <w:vAlign w:val="center"/>
          </w:tcPr>
          <w:p w14:paraId="112CAC6F" w14:textId="77777777" w:rsidR="00EE50DC" w:rsidRPr="00A04CA5" w:rsidRDefault="00EE50DC" w:rsidP="00817A19">
            <w:pPr>
              <w:spacing w:after="0"/>
              <w:rPr>
                <w:rFonts w:cs="Arial"/>
                <w:sz w:val="20"/>
                <w:szCs w:val="20"/>
              </w:rPr>
            </w:pPr>
            <w:r w:rsidRPr="00A04CA5">
              <w:rPr>
                <w:rFonts w:cs="Arial"/>
                <w:sz w:val="20"/>
                <w:szCs w:val="20"/>
              </w:rPr>
              <w:t>Nil</w:t>
            </w:r>
          </w:p>
        </w:tc>
        <w:tc>
          <w:tcPr>
            <w:tcW w:w="850" w:type="dxa"/>
            <w:tcBorders>
              <w:top w:val="single" w:sz="4" w:space="0" w:color="auto"/>
              <w:left w:val="single" w:sz="4" w:space="0" w:color="auto"/>
              <w:bottom w:val="single" w:sz="4" w:space="0" w:color="auto"/>
              <w:right w:val="single" w:sz="4" w:space="0" w:color="auto"/>
            </w:tcBorders>
            <w:vAlign w:val="center"/>
          </w:tcPr>
          <w:p w14:paraId="79DFE32E" w14:textId="77777777" w:rsidR="00EE50DC" w:rsidRPr="00A04CA5" w:rsidRDefault="00EE50DC" w:rsidP="00817A19">
            <w:pPr>
              <w:spacing w:after="0"/>
              <w:rPr>
                <w:rFonts w:cs="Arial"/>
                <w:sz w:val="20"/>
                <w:szCs w:val="20"/>
              </w:rPr>
            </w:pPr>
            <w:r w:rsidRPr="00A04CA5">
              <w:rPr>
                <w:rFonts w:cs="Arial"/>
                <w:sz w:val="20"/>
                <w:szCs w:val="20"/>
              </w:rPr>
              <w:t>TBC</w:t>
            </w:r>
          </w:p>
        </w:tc>
        <w:tc>
          <w:tcPr>
            <w:tcW w:w="1559" w:type="dxa"/>
            <w:tcBorders>
              <w:top w:val="single" w:sz="4" w:space="0" w:color="auto"/>
              <w:left w:val="single" w:sz="4" w:space="0" w:color="auto"/>
              <w:bottom w:val="single" w:sz="4" w:space="0" w:color="auto"/>
              <w:right w:val="single" w:sz="4" w:space="0" w:color="auto"/>
            </w:tcBorders>
            <w:vAlign w:val="center"/>
          </w:tcPr>
          <w:p w14:paraId="1D1B5925" w14:textId="77777777" w:rsidR="00EE50DC" w:rsidRPr="00A04CA5" w:rsidRDefault="00EE50DC" w:rsidP="00817A19">
            <w:pPr>
              <w:spacing w:after="0"/>
              <w:rPr>
                <w:rFonts w:cs="Arial"/>
                <w:sz w:val="20"/>
                <w:szCs w:val="20"/>
              </w:rPr>
            </w:pPr>
            <w:r w:rsidRPr="00A04CA5">
              <w:rPr>
                <w:rFonts w:cs="Arial"/>
                <w:sz w:val="20"/>
                <w:szCs w:val="20"/>
              </w:rPr>
              <w:t>Functional requirement</w:t>
            </w:r>
          </w:p>
        </w:tc>
        <w:tc>
          <w:tcPr>
            <w:tcW w:w="1418" w:type="dxa"/>
            <w:tcBorders>
              <w:top w:val="single" w:sz="4" w:space="0" w:color="auto"/>
              <w:left w:val="single" w:sz="4" w:space="0" w:color="auto"/>
              <w:bottom w:val="single" w:sz="4" w:space="0" w:color="auto"/>
              <w:right w:val="single" w:sz="4" w:space="0" w:color="auto"/>
            </w:tcBorders>
            <w:vAlign w:val="center"/>
          </w:tcPr>
          <w:p w14:paraId="3D37969D" w14:textId="77777777" w:rsidR="00EE50DC" w:rsidRPr="00A04CA5" w:rsidRDefault="00EE50DC" w:rsidP="00817A19">
            <w:pPr>
              <w:spacing w:after="0"/>
              <w:jc w:val="center"/>
              <w:rPr>
                <w:rFonts w:cs="Arial"/>
                <w:sz w:val="20"/>
                <w:szCs w:val="20"/>
              </w:rPr>
            </w:pPr>
            <w:r w:rsidRPr="00A04CA5">
              <w:rPr>
                <w:rFonts w:cs="Arial"/>
                <w:sz w:val="20"/>
                <w:szCs w:val="20"/>
              </w:rPr>
              <w:t>P1</w:t>
            </w:r>
          </w:p>
        </w:tc>
        <w:tc>
          <w:tcPr>
            <w:tcW w:w="1276" w:type="dxa"/>
            <w:tcBorders>
              <w:top w:val="single" w:sz="4" w:space="0" w:color="auto"/>
              <w:left w:val="single" w:sz="4" w:space="0" w:color="auto"/>
              <w:bottom w:val="single" w:sz="4" w:space="0" w:color="auto"/>
              <w:right w:val="single" w:sz="4" w:space="0" w:color="auto"/>
            </w:tcBorders>
            <w:vAlign w:val="center"/>
          </w:tcPr>
          <w:p w14:paraId="1899EB64" w14:textId="77777777" w:rsidR="00EE50DC" w:rsidRPr="00A04CA5" w:rsidRDefault="00EE50DC" w:rsidP="00817A19">
            <w:pPr>
              <w:spacing w:after="0"/>
              <w:jc w:val="center"/>
              <w:rPr>
                <w:rFonts w:cs="Arial"/>
                <w:sz w:val="20"/>
                <w:szCs w:val="20"/>
              </w:rPr>
            </w:pPr>
            <w:r w:rsidRPr="00A04CA5">
              <w:rPr>
                <w:rFonts w:cs="Arial"/>
                <w:sz w:val="20"/>
                <w:szCs w:val="20"/>
              </w:rPr>
              <w:t>ISAT Technical Officer</w:t>
            </w:r>
          </w:p>
        </w:tc>
        <w:tc>
          <w:tcPr>
            <w:tcW w:w="1275" w:type="dxa"/>
            <w:tcBorders>
              <w:top w:val="single" w:sz="4" w:space="0" w:color="auto"/>
              <w:left w:val="single" w:sz="4" w:space="0" w:color="auto"/>
              <w:bottom w:val="single" w:sz="4" w:space="0" w:color="auto"/>
              <w:right w:val="single" w:sz="4" w:space="0" w:color="auto"/>
            </w:tcBorders>
            <w:vAlign w:val="center"/>
          </w:tcPr>
          <w:p w14:paraId="63E81373" w14:textId="77777777" w:rsidR="00EE50DC" w:rsidRPr="00A04CA5" w:rsidRDefault="00EE50DC" w:rsidP="00817A19">
            <w:pPr>
              <w:spacing w:after="0"/>
              <w:rPr>
                <w:rStyle w:val="CommentReference"/>
                <w:sz w:val="20"/>
                <w:szCs w:val="20"/>
              </w:rPr>
            </w:pPr>
          </w:p>
        </w:tc>
        <w:tc>
          <w:tcPr>
            <w:tcW w:w="2127" w:type="dxa"/>
            <w:tcBorders>
              <w:top w:val="single" w:sz="4" w:space="0" w:color="auto"/>
              <w:left w:val="single" w:sz="4" w:space="0" w:color="auto"/>
              <w:bottom w:val="single" w:sz="4" w:space="0" w:color="auto"/>
              <w:right w:val="single" w:sz="4" w:space="0" w:color="auto"/>
            </w:tcBorders>
            <w:vAlign w:val="center"/>
          </w:tcPr>
          <w:p w14:paraId="593EFE7D" w14:textId="77777777" w:rsidR="00EE50DC" w:rsidRPr="00A04CA5" w:rsidRDefault="00EE50DC" w:rsidP="00817A19">
            <w:pPr>
              <w:spacing w:after="0"/>
              <w:rPr>
                <w:rFonts w:eastAsia="Arial" w:cs="Arial"/>
                <w:sz w:val="20"/>
                <w:szCs w:val="20"/>
              </w:rPr>
            </w:pPr>
            <w:r>
              <w:rPr>
                <w:rFonts w:cs="Arial"/>
                <w:sz w:val="20"/>
                <w:szCs w:val="20"/>
              </w:rPr>
              <w:t>User Acceptance</w:t>
            </w:r>
          </w:p>
        </w:tc>
        <w:tc>
          <w:tcPr>
            <w:tcW w:w="1701" w:type="dxa"/>
            <w:tcBorders>
              <w:top w:val="single" w:sz="4" w:space="0" w:color="auto"/>
              <w:left w:val="single" w:sz="4" w:space="0" w:color="auto"/>
              <w:bottom w:val="single" w:sz="4" w:space="0" w:color="auto"/>
              <w:right w:val="single" w:sz="4" w:space="0" w:color="auto"/>
            </w:tcBorders>
            <w:vAlign w:val="center"/>
          </w:tcPr>
          <w:p w14:paraId="60B5E7D6" w14:textId="77777777" w:rsidR="00EE50DC" w:rsidRPr="00A04CA5" w:rsidRDefault="00EE50DC" w:rsidP="00817A19">
            <w:pPr>
              <w:spacing w:after="0"/>
              <w:rPr>
                <w:rFonts w:cs="Arial"/>
                <w:sz w:val="20"/>
                <w:szCs w:val="20"/>
              </w:rPr>
            </w:pPr>
            <w:r w:rsidRPr="00A04CA5">
              <w:rPr>
                <w:rFonts w:cs="Arial"/>
                <w:sz w:val="20"/>
                <w:szCs w:val="20"/>
              </w:rPr>
              <w:t>Candidate</w:t>
            </w:r>
          </w:p>
        </w:tc>
      </w:tr>
      <w:tr w:rsidR="00EE50DC" w:rsidRPr="00A04CA5" w14:paraId="10B0A23E" w14:textId="77777777" w:rsidTr="00817A19">
        <w:trPr>
          <w:trHeight w:val="300"/>
        </w:trPr>
        <w:tc>
          <w:tcPr>
            <w:tcW w:w="714" w:type="dxa"/>
            <w:tcBorders>
              <w:top w:val="single" w:sz="4" w:space="0" w:color="auto"/>
              <w:left w:val="single" w:sz="4" w:space="0" w:color="auto"/>
              <w:bottom w:val="single" w:sz="4" w:space="0" w:color="auto"/>
              <w:right w:val="single" w:sz="4" w:space="0" w:color="auto"/>
            </w:tcBorders>
            <w:vAlign w:val="center"/>
          </w:tcPr>
          <w:p w14:paraId="3A716FC2" w14:textId="77777777" w:rsidR="00EE50DC" w:rsidRPr="00A04CA5" w:rsidRDefault="00EE50DC" w:rsidP="00817A19">
            <w:pPr>
              <w:spacing w:after="0"/>
              <w:jc w:val="center"/>
              <w:rPr>
                <w:rFonts w:cs="Arial"/>
                <w:sz w:val="20"/>
                <w:szCs w:val="20"/>
              </w:rPr>
            </w:pPr>
            <w:r w:rsidRPr="00A04CA5">
              <w:rPr>
                <w:rFonts w:cs="Arial"/>
                <w:sz w:val="20"/>
                <w:szCs w:val="20"/>
              </w:rPr>
              <w:t>P</w:t>
            </w:r>
          </w:p>
        </w:tc>
        <w:tc>
          <w:tcPr>
            <w:tcW w:w="1266" w:type="dxa"/>
            <w:tcBorders>
              <w:top w:val="single" w:sz="4" w:space="0" w:color="auto"/>
              <w:left w:val="single" w:sz="4" w:space="0" w:color="auto"/>
              <w:bottom w:val="single" w:sz="4" w:space="0" w:color="auto"/>
              <w:right w:val="single" w:sz="4" w:space="0" w:color="auto"/>
            </w:tcBorders>
            <w:vAlign w:val="center"/>
          </w:tcPr>
          <w:p w14:paraId="2CD925EB" w14:textId="77777777" w:rsidR="00EE50DC" w:rsidRPr="00A04CA5" w:rsidRDefault="00EE50DC" w:rsidP="00817A19">
            <w:pPr>
              <w:spacing w:after="0"/>
              <w:rPr>
                <w:rFonts w:cs="Arial"/>
                <w:sz w:val="20"/>
                <w:szCs w:val="20"/>
              </w:rPr>
            </w:pPr>
            <w:r w:rsidRPr="00A04CA5">
              <w:rPr>
                <w:rFonts w:cs="Arial"/>
                <w:sz w:val="20"/>
                <w:szCs w:val="20"/>
              </w:rPr>
              <w:t>Process</w:t>
            </w:r>
          </w:p>
        </w:tc>
        <w:tc>
          <w:tcPr>
            <w:tcW w:w="709" w:type="dxa"/>
            <w:tcBorders>
              <w:top w:val="single" w:sz="4" w:space="0" w:color="auto"/>
              <w:left w:val="single" w:sz="4" w:space="0" w:color="auto"/>
              <w:bottom w:val="single" w:sz="4" w:space="0" w:color="auto"/>
              <w:right w:val="single" w:sz="4" w:space="0" w:color="auto"/>
            </w:tcBorders>
            <w:vAlign w:val="center"/>
          </w:tcPr>
          <w:p w14:paraId="219063F1" w14:textId="77777777" w:rsidR="00EE50DC" w:rsidRPr="00A04CA5" w:rsidRDefault="00EE50DC" w:rsidP="00817A19">
            <w:pPr>
              <w:spacing w:after="0"/>
              <w:jc w:val="center"/>
              <w:rPr>
                <w:rFonts w:cs="Arial"/>
                <w:sz w:val="20"/>
                <w:szCs w:val="20"/>
              </w:rPr>
            </w:pPr>
            <w:r w:rsidRPr="00A04CA5">
              <w:rPr>
                <w:rFonts w:cs="Arial"/>
                <w:sz w:val="20"/>
                <w:szCs w:val="20"/>
              </w:rPr>
              <w:t>P-003</w:t>
            </w:r>
          </w:p>
        </w:tc>
        <w:tc>
          <w:tcPr>
            <w:tcW w:w="2693" w:type="dxa"/>
            <w:tcBorders>
              <w:top w:val="single" w:sz="4" w:space="0" w:color="auto"/>
              <w:left w:val="single" w:sz="4" w:space="0" w:color="auto"/>
              <w:bottom w:val="single" w:sz="4" w:space="0" w:color="auto"/>
              <w:right w:val="single" w:sz="4" w:space="0" w:color="auto"/>
            </w:tcBorders>
            <w:vAlign w:val="center"/>
          </w:tcPr>
          <w:p w14:paraId="3B56D78A" w14:textId="77777777" w:rsidR="00EE50DC" w:rsidRPr="00A04CA5" w:rsidRDefault="00EE50DC" w:rsidP="00817A19">
            <w:pPr>
              <w:spacing w:after="0"/>
              <w:rPr>
                <w:rFonts w:cs="Arial"/>
                <w:sz w:val="20"/>
                <w:szCs w:val="20"/>
              </w:rPr>
            </w:pPr>
            <w:r w:rsidRPr="00A04CA5">
              <w:rPr>
                <w:rFonts w:cs="Arial"/>
                <w:sz w:val="20"/>
                <w:szCs w:val="20"/>
              </w:rPr>
              <w:t>Functionality to export data collected and request/storage time stamps and hashes to guarantee non-repudiation and provide integrity (no tampering/alteration) assurances.</w:t>
            </w:r>
          </w:p>
        </w:tc>
        <w:tc>
          <w:tcPr>
            <w:tcW w:w="2835" w:type="dxa"/>
            <w:tcBorders>
              <w:top w:val="single" w:sz="4" w:space="0" w:color="auto"/>
              <w:left w:val="single" w:sz="4" w:space="0" w:color="auto"/>
              <w:bottom w:val="single" w:sz="4" w:space="0" w:color="auto"/>
              <w:right w:val="single" w:sz="4" w:space="0" w:color="auto"/>
            </w:tcBorders>
            <w:vAlign w:val="center"/>
          </w:tcPr>
          <w:p w14:paraId="0D978B73" w14:textId="77777777" w:rsidR="00EE50DC" w:rsidRPr="00A04CA5" w:rsidRDefault="00EE50DC" w:rsidP="00817A19">
            <w:pPr>
              <w:spacing w:after="0"/>
              <w:rPr>
                <w:rFonts w:cs="Arial"/>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09CD64BE" w14:textId="77777777" w:rsidR="00EE50DC" w:rsidRPr="00A04CA5" w:rsidRDefault="00EE50DC" w:rsidP="00817A19">
            <w:pPr>
              <w:spacing w:after="0"/>
              <w:rPr>
                <w:rFonts w:cs="Arial"/>
                <w:sz w:val="20"/>
                <w:szCs w:val="20"/>
              </w:rPr>
            </w:pPr>
            <w:r w:rsidRPr="00A04CA5">
              <w:rPr>
                <w:rFonts w:cs="Arial"/>
                <w:sz w:val="20"/>
                <w:szCs w:val="20"/>
              </w:rPr>
              <w:t>As described in system requirement</w:t>
            </w:r>
          </w:p>
        </w:tc>
        <w:tc>
          <w:tcPr>
            <w:tcW w:w="993" w:type="dxa"/>
            <w:tcBorders>
              <w:top w:val="single" w:sz="4" w:space="0" w:color="auto"/>
              <w:left w:val="single" w:sz="4" w:space="0" w:color="auto"/>
              <w:bottom w:val="single" w:sz="4" w:space="0" w:color="auto"/>
              <w:right w:val="single" w:sz="4" w:space="0" w:color="auto"/>
            </w:tcBorders>
            <w:vAlign w:val="center"/>
          </w:tcPr>
          <w:p w14:paraId="279E75B6" w14:textId="77777777" w:rsidR="00EE50DC" w:rsidRPr="00A04CA5" w:rsidRDefault="00EE50DC" w:rsidP="00817A19">
            <w:pPr>
              <w:spacing w:after="0"/>
              <w:rPr>
                <w:rFonts w:cs="Arial"/>
                <w:sz w:val="20"/>
                <w:szCs w:val="20"/>
              </w:rPr>
            </w:pPr>
            <w:r w:rsidRPr="00A04CA5">
              <w:rPr>
                <w:rFonts w:cs="Arial"/>
                <w:sz w:val="20"/>
                <w:szCs w:val="20"/>
              </w:rPr>
              <w:t>Nil</w:t>
            </w:r>
          </w:p>
        </w:tc>
        <w:tc>
          <w:tcPr>
            <w:tcW w:w="850" w:type="dxa"/>
            <w:tcBorders>
              <w:top w:val="single" w:sz="4" w:space="0" w:color="auto"/>
              <w:left w:val="single" w:sz="4" w:space="0" w:color="auto"/>
              <w:bottom w:val="single" w:sz="4" w:space="0" w:color="auto"/>
              <w:right w:val="single" w:sz="4" w:space="0" w:color="auto"/>
            </w:tcBorders>
            <w:vAlign w:val="center"/>
          </w:tcPr>
          <w:p w14:paraId="051692CC" w14:textId="77777777" w:rsidR="00EE50DC" w:rsidRPr="00A04CA5" w:rsidRDefault="00EE50DC" w:rsidP="00817A19">
            <w:pPr>
              <w:spacing w:after="0"/>
              <w:rPr>
                <w:rFonts w:cs="Arial"/>
                <w:sz w:val="20"/>
                <w:szCs w:val="20"/>
              </w:rPr>
            </w:pPr>
            <w:r w:rsidRPr="00A04CA5">
              <w:rPr>
                <w:rFonts w:cs="Arial"/>
                <w:sz w:val="20"/>
                <w:szCs w:val="20"/>
              </w:rPr>
              <w:t>TBC</w:t>
            </w:r>
          </w:p>
        </w:tc>
        <w:tc>
          <w:tcPr>
            <w:tcW w:w="1559" w:type="dxa"/>
            <w:tcBorders>
              <w:top w:val="single" w:sz="4" w:space="0" w:color="auto"/>
              <w:left w:val="single" w:sz="4" w:space="0" w:color="auto"/>
              <w:bottom w:val="single" w:sz="4" w:space="0" w:color="auto"/>
              <w:right w:val="single" w:sz="4" w:space="0" w:color="auto"/>
            </w:tcBorders>
            <w:vAlign w:val="center"/>
          </w:tcPr>
          <w:p w14:paraId="4E0A611E" w14:textId="77777777" w:rsidR="00EE50DC" w:rsidRPr="00A04CA5" w:rsidRDefault="00EE50DC" w:rsidP="00817A19">
            <w:pPr>
              <w:spacing w:after="0"/>
              <w:rPr>
                <w:rFonts w:cs="Arial"/>
                <w:sz w:val="20"/>
                <w:szCs w:val="20"/>
              </w:rPr>
            </w:pPr>
            <w:r w:rsidRPr="00A04CA5">
              <w:rPr>
                <w:rFonts w:cs="Arial"/>
                <w:sz w:val="20"/>
                <w:szCs w:val="20"/>
              </w:rPr>
              <w:t>Functional requirement</w:t>
            </w:r>
          </w:p>
        </w:tc>
        <w:tc>
          <w:tcPr>
            <w:tcW w:w="1418" w:type="dxa"/>
            <w:tcBorders>
              <w:top w:val="single" w:sz="4" w:space="0" w:color="auto"/>
              <w:left w:val="single" w:sz="4" w:space="0" w:color="auto"/>
              <w:bottom w:val="single" w:sz="4" w:space="0" w:color="auto"/>
              <w:right w:val="single" w:sz="4" w:space="0" w:color="auto"/>
            </w:tcBorders>
            <w:vAlign w:val="center"/>
          </w:tcPr>
          <w:p w14:paraId="7F3CA0E6" w14:textId="77777777" w:rsidR="00EE50DC" w:rsidRPr="00A04CA5" w:rsidRDefault="00EE50DC" w:rsidP="00817A19">
            <w:pPr>
              <w:spacing w:after="0"/>
              <w:jc w:val="center"/>
              <w:rPr>
                <w:rFonts w:cs="Arial"/>
                <w:sz w:val="20"/>
                <w:szCs w:val="20"/>
              </w:rPr>
            </w:pPr>
            <w:r w:rsidRPr="00A04CA5">
              <w:rPr>
                <w:rFonts w:cs="Arial"/>
                <w:sz w:val="20"/>
                <w:szCs w:val="20"/>
              </w:rPr>
              <w:t>P1</w:t>
            </w:r>
          </w:p>
        </w:tc>
        <w:tc>
          <w:tcPr>
            <w:tcW w:w="1276" w:type="dxa"/>
            <w:tcBorders>
              <w:top w:val="single" w:sz="4" w:space="0" w:color="auto"/>
              <w:left w:val="single" w:sz="4" w:space="0" w:color="auto"/>
              <w:bottom w:val="single" w:sz="4" w:space="0" w:color="auto"/>
              <w:right w:val="single" w:sz="4" w:space="0" w:color="auto"/>
            </w:tcBorders>
            <w:vAlign w:val="center"/>
          </w:tcPr>
          <w:p w14:paraId="53F59210" w14:textId="77777777" w:rsidR="00EE50DC" w:rsidRPr="00A04CA5" w:rsidRDefault="00EE50DC" w:rsidP="00817A19">
            <w:pPr>
              <w:spacing w:after="0"/>
              <w:jc w:val="center"/>
              <w:rPr>
                <w:rFonts w:cs="Arial"/>
                <w:sz w:val="20"/>
                <w:szCs w:val="20"/>
              </w:rPr>
            </w:pPr>
            <w:r w:rsidRPr="00A04CA5">
              <w:rPr>
                <w:rFonts w:cs="Arial"/>
                <w:sz w:val="20"/>
                <w:szCs w:val="20"/>
              </w:rPr>
              <w:t>ISAT Technical Officer</w:t>
            </w:r>
          </w:p>
        </w:tc>
        <w:tc>
          <w:tcPr>
            <w:tcW w:w="1275" w:type="dxa"/>
            <w:tcBorders>
              <w:top w:val="single" w:sz="4" w:space="0" w:color="auto"/>
              <w:left w:val="single" w:sz="4" w:space="0" w:color="auto"/>
              <w:bottom w:val="single" w:sz="4" w:space="0" w:color="auto"/>
              <w:right w:val="single" w:sz="4" w:space="0" w:color="auto"/>
            </w:tcBorders>
            <w:vAlign w:val="center"/>
          </w:tcPr>
          <w:p w14:paraId="0EF1490E" w14:textId="77777777" w:rsidR="00EE50DC" w:rsidRPr="00A04CA5" w:rsidRDefault="00EE50DC" w:rsidP="00817A19">
            <w:pPr>
              <w:spacing w:after="0"/>
              <w:rPr>
                <w:rStyle w:val="CommentReference"/>
                <w:sz w:val="20"/>
                <w:szCs w:val="20"/>
              </w:rPr>
            </w:pPr>
          </w:p>
        </w:tc>
        <w:tc>
          <w:tcPr>
            <w:tcW w:w="2127" w:type="dxa"/>
            <w:tcBorders>
              <w:top w:val="single" w:sz="4" w:space="0" w:color="auto"/>
              <w:left w:val="single" w:sz="4" w:space="0" w:color="auto"/>
              <w:bottom w:val="single" w:sz="4" w:space="0" w:color="auto"/>
              <w:right w:val="single" w:sz="4" w:space="0" w:color="auto"/>
            </w:tcBorders>
            <w:vAlign w:val="center"/>
          </w:tcPr>
          <w:p w14:paraId="598C5E60" w14:textId="77777777" w:rsidR="00EE50DC" w:rsidRPr="00A04CA5" w:rsidRDefault="00EE50DC" w:rsidP="00817A19">
            <w:pPr>
              <w:spacing w:after="0"/>
              <w:rPr>
                <w:rFonts w:eastAsia="Arial" w:cs="Arial"/>
                <w:sz w:val="20"/>
                <w:szCs w:val="20"/>
              </w:rPr>
            </w:pPr>
            <w:r>
              <w:rPr>
                <w:rFonts w:cs="Arial"/>
                <w:sz w:val="20"/>
                <w:szCs w:val="20"/>
              </w:rPr>
              <w:t>User Acceptance</w:t>
            </w:r>
          </w:p>
        </w:tc>
        <w:tc>
          <w:tcPr>
            <w:tcW w:w="1701" w:type="dxa"/>
            <w:tcBorders>
              <w:top w:val="single" w:sz="4" w:space="0" w:color="auto"/>
              <w:left w:val="single" w:sz="4" w:space="0" w:color="auto"/>
              <w:bottom w:val="single" w:sz="4" w:space="0" w:color="auto"/>
              <w:right w:val="single" w:sz="4" w:space="0" w:color="auto"/>
            </w:tcBorders>
            <w:vAlign w:val="center"/>
          </w:tcPr>
          <w:p w14:paraId="790D5CDE" w14:textId="77777777" w:rsidR="00EE50DC" w:rsidRPr="00A04CA5" w:rsidRDefault="00EE50DC" w:rsidP="00817A19">
            <w:pPr>
              <w:spacing w:after="0"/>
              <w:rPr>
                <w:rFonts w:cs="Arial"/>
                <w:sz w:val="20"/>
                <w:szCs w:val="20"/>
              </w:rPr>
            </w:pPr>
            <w:r w:rsidRPr="00A04CA5">
              <w:rPr>
                <w:rFonts w:cs="Arial"/>
                <w:sz w:val="20"/>
                <w:szCs w:val="20"/>
              </w:rPr>
              <w:t>Candidate</w:t>
            </w:r>
          </w:p>
        </w:tc>
      </w:tr>
      <w:tr w:rsidR="00EE50DC" w:rsidRPr="00A04CA5" w14:paraId="2642B598" w14:textId="77777777" w:rsidTr="00817A19">
        <w:trPr>
          <w:trHeight w:val="300"/>
        </w:trPr>
        <w:tc>
          <w:tcPr>
            <w:tcW w:w="714" w:type="dxa"/>
            <w:tcBorders>
              <w:top w:val="single" w:sz="4" w:space="0" w:color="auto"/>
              <w:left w:val="single" w:sz="4" w:space="0" w:color="auto"/>
              <w:bottom w:val="single" w:sz="4" w:space="0" w:color="auto"/>
              <w:right w:val="single" w:sz="4" w:space="0" w:color="auto"/>
            </w:tcBorders>
            <w:vAlign w:val="center"/>
          </w:tcPr>
          <w:p w14:paraId="634CE615" w14:textId="77777777" w:rsidR="00EE50DC" w:rsidRPr="00A04CA5" w:rsidRDefault="00EE50DC" w:rsidP="00817A19">
            <w:pPr>
              <w:spacing w:after="0"/>
              <w:jc w:val="center"/>
              <w:rPr>
                <w:rFonts w:cs="Arial"/>
                <w:sz w:val="20"/>
                <w:szCs w:val="20"/>
              </w:rPr>
            </w:pPr>
            <w:r w:rsidRPr="00A04CA5">
              <w:rPr>
                <w:rFonts w:cs="Arial"/>
                <w:sz w:val="20"/>
                <w:szCs w:val="20"/>
              </w:rPr>
              <w:t>P</w:t>
            </w:r>
          </w:p>
        </w:tc>
        <w:tc>
          <w:tcPr>
            <w:tcW w:w="1266" w:type="dxa"/>
            <w:tcBorders>
              <w:top w:val="single" w:sz="4" w:space="0" w:color="auto"/>
              <w:left w:val="single" w:sz="4" w:space="0" w:color="auto"/>
              <w:bottom w:val="single" w:sz="4" w:space="0" w:color="auto"/>
              <w:right w:val="single" w:sz="4" w:space="0" w:color="auto"/>
            </w:tcBorders>
            <w:vAlign w:val="center"/>
          </w:tcPr>
          <w:p w14:paraId="1823B15D" w14:textId="77777777" w:rsidR="00EE50DC" w:rsidRPr="00A04CA5" w:rsidRDefault="00EE50DC" w:rsidP="00817A19">
            <w:pPr>
              <w:spacing w:after="0"/>
              <w:rPr>
                <w:rFonts w:cs="Arial"/>
                <w:sz w:val="20"/>
                <w:szCs w:val="20"/>
              </w:rPr>
            </w:pPr>
            <w:r w:rsidRPr="00A04CA5">
              <w:rPr>
                <w:rFonts w:cs="Arial"/>
                <w:sz w:val="20"/>
                <w:szCs w:val="20"/>
              </w:rPr>
              <w:t>Process</w:t>
            </w:r>
          </w:p>
        </w:tc>
        <w:tc>
          <w:tcPr>
            <w:tcW w:w="709" w:type="dxa"/>
            <w:tcBorders>
              <w:top w:val="single" w:sz="4" w:space="0" w:color="auto"/>
              <w:left w:val="single" w:sz="4" w:space="0" w:color="auto"/>
              <w:bottom w:val="single" w:sz="4" w:space="0" w:color="auto"/>
              <w:right w:val="single" w:sz="4" w:space="0" w:color="auto"/>
            </w:tcBorders>
            <w:vAlign w:val="center"/>
          </w:tcPr>
          <w:p w14:paraId="2C57E852" w14:textId="77777777" w:rsidR="00EE50DC" w:rsidRPr="00A04CA5" w:rsidRDefault="00EE50DC" w:rsidP="00817A19">
            <w:pPr>
              <w:spacing w:after="0"/>
              <w:jc w:val="center"/>
              <w:rPr>
                <w:rFonts w:cs="Arial"/>
                <w:sz w:val="20"/>
                <w:szCs w:val="20"/>
              </w:rPr>
            </w:pPr>
            <w:r w:rsidRPr="00A04CA5">
              <w:rPr>
                <w:rFonts w:cs="Arial"/>
                <w:sz w:val="20"/>
                <w:szCs w:val="20"/>
              </w:rPr>
              <w:t>P-004</w:t>
            </w:r>
          </w:p>
        </w:tc>
        <w:tc>
          <w:tcPr>
            <w:tcW w:w="2693" w:type="dxa"/>
            <w:tcBorders>
              <w:top w:val="single" w:sz="4" w:space="0" w:color="auto"/>
              <w:left w:val="single" w:sz="4" w:space="0" w:color="auto"/>
              <w:bottom w:val="single" w:sz="4" w:space="0" w:color="auto"/>
              <w:right w:val="single" w:sz="4" w:space="0" w:color="auto"/>
            </w:tcBorders>
            <w:vAlign w:val="center"/>
          </w:tcPr>
          <w:p w14:paraId="437859B8" w14:textId="77777777" w:rsidR="00EE50DC" w:rsidRPr="00A04CA5" w:rsidRDefault="00EE50DC" w:rsidP="00817A19">
            <w:pPr>
              <w:spacing w:after="0"/>
              <w:rPr>
                <w:rFonts w:cs="Arial"/>
                <w:sz w:val="20"/>
                <w:szCs w:val="20"/>
              </w:rPr>
            </w:pPr>
            <w:r w:rsidRPr="00A04CA5">
              <w:rPr>
                <w:rFonts w:cs="Arial"/>
                <w:sz w:val="20"/>
                <w:szCs w:val="20"/>
              </w:rPr>
              <w:t>Functionality t</w:t>
            </w:r>
            <w:r>
              <w:rPr>
                <w:rFonts w:cs="Arial"/>
                <w:sz w:val="20"/>
                <w:szCs w:val="20"/>
              </w:rPr>
              <w:t>o</w:t>
            </w:r>
            <w:r w:rsidRPr="00A04CA5">
              <w:rPr>
                <w:rFonts w:cs="Arial"/>
                <w:sz w:val="20"/>
                <w:szCs w:val="20"/>
              </w:rPr>
              <w:t xml:space="preserve"> enable the user to access all records of all data structures, scraped or dynamically generated, over a standard compliant HATEOAS API.</w:t>
            </w:r>
          </w:p>
        </w:tc>
        <w:tc>
          <w:tcPr>
            <w:tcW w:w="2835" w:type="dxa"/>
            <w:tcBorders>
              <w:top w:val="single" w:sz="4" w:space="0" w:color="auto"/>
              <w:left w:val="single" w:sz="4" w:space="0" w:color="auto"/>
              <w:bottom w:val="single" w:sz="4" w:space="0" w:color="auto"/>
              <w:right w:val="single" w:sz="4" w:space="0" w:color="auto"/>
            </w:tcBorders>
            <w:vAlign w:val="center"/>
          </w:tcPr>
          <w:p w14:paraId="7B16D011" w14:textId="77777777" w:rsidR="00EE50DC" w:rsidRPr="00A04CA5" w:rsidRDefault="00EE50DC" w:rsidP="00817A19">
            <w:pPr>
              <w:spacing w:after="0"/>
              <w:rPr>
                <w:rFonts w:cs="Arial"/>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35390F6B" w14:textId="77777777" w:rsidR="00EE50DC" w:rsidRPr="00A04CA5" w:rsidRDefault="00EE50DC" w:rsidP="00817A19">
            <w:pPr>
              <w:spacing w:after="0"/>
              <w:rPr>
                <w:rFonts w:cs="Arial"/>
                <w:sz w:val="20"/>
                <w:szCs w:val="20"/>
              </w:rPr>
            </w:pPr>
            <w:r w:rsidRPr="00A04CA5">
              <w:rPr>
                <w:rFonts w:cs="Arial"/>
                <w:sz w:val="20"/>
                <w:szCs w:val="20"/>
              </w:rPr>
              <w:t>As described in system requirement</w:t>
            </w:r>
          </w:p>
        </w:tc>
        <w:tc>
          <w:tcPr>
            <w:tcW w:w="993" w:type="dxa"/>
            <w:tcBorders>
              <w:top w:val="single" w:sz="4" w:space="0" w:color="auto"/>
              <w:left w:val="single" w:sz="4" w:space="0" w:color="auto"/>
              <w:bottom w:val="single" w:sz="4" w:space="0" w:color="auto"/>
              <w:right w:val="single" w:sz="4" w:space="0" w:color="auto"/>
            </w:tcBorders>
            <w:vAlign w:val="center"/>
          </w:tcPr>
          <w:p w14:paraId="69113D6E" w14:textId="77777777" w:rsidR="00EE50DC" w:rsidRPr="00A04CA5" w:rsidRDefault="00EE50DC" w:rsidP="00817A19">
            <w:pPr>
              <w:spacing w:after="0"/>
              <w:rPr>
                <w:rFonts w:cs="Arial"/>
                <w:sz w:val="20"/>
                <w:szCs w:val="20"/>
              </w:rPr>
            </w:pPr>
            <w:r w:rsidRPr="00A04CA5">
              <w:rPr>
                <w:rFonts w:cs="Arial"/>
                <w:sz w:val="20"/>
                <w:szCs w:val="20"/>
              </w:rPr>
              <w:t>Nil</w:t>
            </w:r>
          </w:p>
        </w:tc>
        <w:tc>
          <w:tcPr>
            <w:tcW w:w="850" w:type="dxa"/>
            <w:tcBorders>
              <w:top w:val="single" w:sz="4" w:space="0" w:color="auto"/>
              <w:left w:val="single" w:sz="4" w:space="0" w:color="auto"/>
              <w:bottom w:val="single" w:sz="4" w:space="0" w:color="auto"/>
              <w:right w:val="single" w:sz="4" w:space="0" w:color="auto"/>
            </w:tcBorders>
            <w:vAlign w:val="center"/>
          </w:tcPr>
          <w:p w14:paraId="556EA2B1" w14:textId="77777777" w:rsidR="00EE50DC" w:rsidRPr="00A04CA5" w:rsidRDefault="00EE50DC" w:rsidP="00817A19">
            <w:pPr>
              <w:spacing w:after="0"/>
              <w:rPr>
                <w:rFonts w:cs="Arial"/>
                <w:sz w:val="20"/>
                <w:szCs w:val="20"/>
              </w:rPr>
            </w:pPr>
            <w:r w:rsidRPr="00A04CA5">
              <w:rPr>
                <w:rFonts w:cs="Arial"/>
                <w:sz w:val="20"/>
                <w:szCs w:val="20"/>
              </w:rPr>
              <w:t>TBC</w:t>
            </w:r>
          </w:p>
        </w:tc>
        <w:tc>
          <w:tcPr>
            <w:tcW w:w="1559" w:type="dxa"/>
            <w:tcBorders>
              <w:top w:val="single" w:sz="4" w:space="0" w:color="auto"/>
              <w:left w:val="single" w:sz="4" w:space="0" w:color="auto"/>
              <w:bottom w:val="single" w:sz="4" w:space="0" w:color="auto"/>
              <w:right w:val="single" w:sz="4" w:space="0" w:color="auto"/>
            </w:tcBorders>
            <w:vAlign w:val="center"/>
          </w:tcPr>
          <w:p w14:paraId="10643233" w14:textId="77777777" w:rsidR="00EE50DC" w:rsidRPr="00A04CA5" w:rsidRDefault="00EE50DC" w:rsidP="00817A19">
            <w:pPr>
              <w:spacing w:after="0"/>
              <w:rPr>
                <w:rFonts w:cs="Arial"/>
                <w:sz w:val="20"/>
                <w:szCs w:val="20"/>
              </w:rPr>
            </w:pPr>
            <w:r w:rsidRPr="00A04CA5">
              <w:rPr>
                <w:rFonts w:cs="Arial"/>
                <w:sz w:val="20"/>
                <w:szCs w:val="20"/>
              </w:rPr>
              <w:t>Functional requirement</w:t>
            </w:r>
          </w:p>
        </w:tc>
        <w:tc>
          <w:tcPr>
            <w:tcW w:w="1418" w:type="dxa"/>
            <w:tcBorders>
              <w:top w:val="single" w:sz="4" w:space="0" w:color="auto"/>
              <w:left w:val="single" w:sz="4" w:space="0" w:color="auto"/>
              <w:bottom w:val="single" w:sz="4" w:space="0" w:color="auto"/>
              <w:right w:val="single" w:sz="4" w:space="0" w:color="auto"/>
            </w:tcBorders>
            <w:vAlign w:val="center"/>
          </w:tcPr>
          <w:p w14:paraId="6EE69675" w14:textId="77777777" w:rsidR="00EE50DC" w:rsidRPr="00A04CA5" w:rsidRDefault="00EE50DC" w:rsidP="00817A19">
            <w:pPr>
              <w:spacing w:after="0"/>
              <w:jc w:val="center"/>
              <w:rPr>
                <w:rFonts w:cs="Arial"/>
                <w:sz w:val="20"/>
                <w:szCs w:val="20"/>
              </w:rPr>
            </w:pPr>
            <w:r w:rsidRPr="0094011B">
              <w:rPr>
                <w:rFonts w:cs="Arial"/>
                <w:sz w:val="20"/>
                <w:szCs w:val="20"/>
              </w:rPr>
              <w:t>P1</w:t>
            </w:r>
          </w:p>
        </w:tc>
        <w:tc>
          <w:tcPr>
            <w:tcW w:w="1276" w:type="dxa"/>
            <w:tcBorders>
              <w:top w:val="single" w:sz="4" w:space="0" w:color="auto"/>
              <w:left w:val="single" w:sz="4" w:space="0" w:color="auto"/>
              <w:bottom w:val="single" w:sz="4" w:space="0" w:color="auto"/>
              <w:right w:val="single" w:sz="4" w:space="0" w:color="auto"/>
            </w:tcBorders>
            <w:vAlign w:val="center"/>
          </w:tcPr>
          <w:p w14:paraId="1F26EEBB" w14:textId="77777777" w:rsidR="00EE50DC" w:rsidRPr="00A04CA5" w:rsidRDefault="00EE50DC" w:rsidP="00817A19">
            <w:pPr>
              <w:spacing w:after="0"/>
              <w:jc w:val="center"/>
              <w:rPr>
                <w:rFonts w:cs="Arial"/>
                <w:sz w:val="20"/>
                <w:szCs w:val="20"/>
              </w:rPr>
            </w:pPr>
            <w:r w:rsidRPr="00A04CA5">
              <w:rPr>
                <w:rFonts w:cs="Arial"/>
                <w:sz w:val="20"/>
                <w:szCs w:val="20"/>
              </w:rPr>
              <w:t>ISAT Technical Officer</w:t>
            </w:r>
          </w:p>
        </w:tc>
        <w:tc>
          <w:tcPr>
            <w:tcW w:w="1275" w:type="dxa"/>
            <w:tcBorders>
              <w:top w:val="single" w:sz="4" w:space="0" w:color="auto"/>
              <w:left w:val="single" w:sz="4" w:space="0" w:color="auto"/>
              <w:bottom w:val="single" w:sz="4" w:space="0" w:color="auto"/>
              <w:right w:val="single" w:sz="4" w:space="0" w:color="auto"/>
            </w:tcBorders>
            <w:vAlign w:val="center"/>
          </w:tcPr>
          <w:p w14:paraId="33A148E3" w14:textId="77777777" w:rsidR="00EE50DC" w:rsidRPr="00A04CA5" w:rsidRDefault="00EE50DC" w:rsidP="00817A19">
            <w:pPr>
              <w:spacing w:after="0"/>
              <w:rPr>
                <w:rStyle w:val="CommentReference"/>
                <w:sz w:val="20"/>
                <w:szCs w:val="20"/>
              </w:rPr>
            </w:pPr>
          </w:p>
        </w:tc>
        <w:tc>
          <w:tcPr>
            <w:tcW w:w="2127" w:type="dxa"/>
            <w:tcBorders>
              <w:top w:val="single" w:sz="4" w:space="0" w:color="auto"/>
              <w:left w:val="single" w:sz="4" w:space="0" w:color="auto"/>
              <w:bottom w:val="single" w:sz="4" w:space="0" w:color="auto"/>
              <w:right w:val="single" w:sz="4" w:space="0" w:color="auto"/>
            </w:tcBorders>
            <w:vAlign w:val="center"/>
          </w:tcPr>
          <w:p w14:paraId="4D75F4D8" w14:textId="77777777" w:rsidR="00EE50DC" w:rsidRPr="00A04CA5" w:rsidRDefault="00EE50DC" w:rsidP="00817A19">
            <w:pPr>
              <w:spacing w:after="0"/>
              <w:rPr>
                <w:rFonts w:cs="Arial"/>
                <w:sz w:val="20"/>
                <w:szCs w:val="20"/>
              </w:rPr>
            </w:pPr>
            <w:r>
              <w:rPr>
                <w:rFonts w:cs="Arial"/>
                <w:sz w:val="20"/>
                <w:szCs w:val="20"/>
              </w:rPr>
              <w:t>User Acceptance</w:t>
            </w:r>
          </w:p>
        </w:tc>
        <w:tc>
          <w:tcPr>
            <w:tcW w:w="1701" w:type="dxa"/>
            <w:tcBorders>
              <w:top w:val="single" w:sz="4" w:space="0" w:color="auto"/>
              <w:left w:val="single" w:sz="4" w:space="0" w:color="auto"/>
              <w:bottom w:val="single" w:sz="4" w:space="0" w:color="auto"/>
              <w:right w:val="single" w:sz="4" w:space="0" w:color="auto"/>
            </w:tcBorders>
            <w:vAlign w:val="center"/>
          </w:tcPr>
          <w:p w14:paraId="413EEE24" w14:textId="77777777" w:rsidR="00EE50DC" w:rsidRPr="00A04CA5" w:rsidRDefault="00EE50DC" w:rsidP="00817A19">
            <w:pPr>
              <w:spacing w:after="0"/>
              <w:rPr>
                <w:rFonts w:cs="Arial"/>
                <w:sz w:val="20"/>
                <w:szCs w:val="20"/>
              </w:rPr>
            </w:pPr>
            <w:r w:rsidRPr="00A04CA5">
              <w:rPr>
                <w:rFonts w:cs="Arial"/>
                <w:sz w:val="20"/>
                <w:szCs w:val="20"/>
              </w:rPr>
              <w:t>Candidate</w:t>
            </w:r>
          </w:p>
        </w:tc>
      </w:tr>
      <w:tr w:rsidR="00EE50DC" w:rsidRPr="00A04CA5" w14:paraId="719F8848" w14:textId="77777777" w:rsidTr="00817A19">
        <w:trPr>
          <w:trHeight w:val="300"/>
        </w:trPr>
        <w:tc>
          <w:tcPr>
            <w:tcW w:w="714" w:type="dxa"/>
            <w:tcBorders>
              <w:top w:val="single" w:sz="4" w:space="0" w:color="auto"/>
              <w:left w:val="single" w:sz="4" w:space="0" w:color="auto"/>
              <w:bottom w:val="single" w:sz="4" w:space="0" w:color="auto"/>
              <w:right w:val="single" w:sz="4" w:space="0" w:color="auto"/>
            </w:tcBorders>
            <w:vAlign w:val="center"/>
          </w:tcPr>
          <w:p w14:paraId="683D4BE0" w14:textId="77777777" w:rsidR="00EE50DC" w:rsidRPr="00A04CA5" w:rsidRDefault="00EE50DC" w:rsidP="00817A19">
            <w:pPr>
              <w:spacing w:after="0"/>
              <w:jc w:val="center"/>
              <w:rPr>
                <w:rFonts w:cs="Arial"/>
                <w:sz w:val="20"/>
                <w:szCs w:val="20"/>
              </w:rPr>
            </w:pPr>
            <w:r w:rsidRPr="00A04CA5">
              <w:rPr>
                <w:rFonts w:cs="Arial"/>
                <w:sz w:val="20"/>
                <w:szCs w:val="20"/>
              </w:rPr>
              <w:t>P</w:t>
            </w:r>
          </w:p>
        </w:tc>
        <w:tc>
          <w:tcPr>
            <w:tcW w:w="1266" w:type="dxa"/>
            <w:tcBorders>
              <w:top w:val="single" w:sz="4" w:space="0" w:color="auto"/>
              <w:left w:val="single" w:sz="4" w:space="0" w:color="auto"/>
              <w:bottom w:val="single" w:sz="4" w:space="0" w:color="auto"/>
              <w:right w:val="single" w:sz="4" w:space="0" w:color="auto"/>
            </w:tcBorders>
            <w:vAlign w:val="center"/>
          </w:tcPr>
          <w:p w14:paraId="1294D168" w14:textId="77777777" w:rsidR="00EE50DC" w:rsidRPr="00A04CA5" w:rsidRDefault="00EE50DC" w:rsidP="00817A19">
            <w:pPr>
              <w:spacing w:after="0"/>
              <w:rPr>
                <w:rFonts w:cs="Arial"/>
                <w:sz w:val="20"/>
                <w:szCs w:val="20"/>
              </w:rPr>
            </w:pPr>
            <w:r w:rsidRPr="00A04CA5">
              <w:rPr>
                <w:rFonts w:cs="Arial"/>
                <w:sz w:val="20"/>
                <w:szCs w:val="20"/>
              </w:rPr>
              <w:t>Process</w:t>
            </w:r>
          </w:p>
        </w:tc>
        <w:tc>
          <w:tcPr>
            <w:tcW w:w="709" w:type="dxa"/>
            <w:tcBorders>
              <w:top w:val="single" w:sz="4" w:space="0" w:color="auto"/>
              <w:left w:val="single" w:sz="4" w:space="0" w:color="auto"/>
              <w:bottom w:val="single" w:sz="4" w:space="0" w:color="auto"/>
              <w:right w:val="single" w:sz="4" w:space="0" w:color="auto"/>
            </w:tcBorders>
            <w:vAlign w:val="center"/>
          </w:tcPr>
          <w:p w14:paraId="72322E03" w14:textId="77777777" w:rsidR="00EE50DC" w:rsidRPr="00A04CA5" w:rsidRDefault="00EE50DC" w:rsidP="00817A19">
            <w:pPr>
              <w:spacing w:after="0"/>
              <w:jc w:val="center"/>
              <w:rPr>
                <w:rFonts w:cs="Arial"/>
                <w:sz w:val="20"/>
                <w:szCs w:val="20"/>
              </w:rPr>
            </w:pPr>
            <w:r w:rsidRPr="00A04CA5">
              <w:rPr>
                <w:rFonts w:cs="Arial"/>
                <w:sz w:val="20"/>
                <w:szCs w:val="20"/>
              </w:rPr>
              <w:t>P-005</w:t>
            </w:r>
          </w:p>
        </w:tc>
        <w:tc>
          <w:tcPr>
            <w:tcW w:w="2693" w:type="dxa"/>
            <w:tcBorders>
              <w:top w:val="single" w:sz="4" w:space="0" w:color="auto"/>
              <w:left w:val="single" w:sz="4" w:space="0" w:color="auto"/>
              <w:bottom w:val="single" w:sz="4" w:space="0" w:color="auto"/>
              <w:right w:val="single" w:sz="4" w:space="0" w:color="auto"/>
            </w:tcBorders>
            <w:vAlign w:val="center"/>
          </w:tcPr>
          <w:p w14:paraId="0A1C21E1" w14:textId="77777777" w:rsidR="00EE50DC" w:rsidRPr="00A04CA5" w:rsidRDefault="00EE50DC" w:rsidP="00817A19">
            <w:pPr>
              <w:spacing w:after="0"/>
              <w:rPr>
                <w:rFonts w:cs="Arial"/>
                <w:sz w:val="20"/>
                <w:szCs w:val="20"/>
              </w:rPr>
            </w:pPr>
            <w:r w:rsidRPr="00A04CA5">
              <w:rPr>
                <w:rFonts w:cs="Arial"/>
                <w:sz w:val="20"/>
                <w:szCs w:val="20"/>
              </w:rPr>
              <w:t xml:space="preserve">Functionality to automatically detect and translate data from sources not described in the English language without employment of a third-party translator API, whilst preserving original language within stored data. </w:t>
            </w:r>
          </w:p>
        </w:tc>
        <w:tc>
          <w:tcPr>
            <w:tcW w:w="2835" w:type="dxa"/>
            <w:tcBorders>
              <w:top w:val="single" w:sz="4" w:space="0" w:color="auto"/>
              <w:left w:val="single" w:sz="4" w:space="0" w:color="auto"/>
              <w:bottom w:val="single" w:sz="4" w:space="0" w:color="auto"/>
              <w:right w:val="single" w:sz="4" w:space="0" w:color="auto"/>
            </w:tcBorders>
            <w:vAlign w:val="center"/>
          </w:tcPr>
          <w:p w14:paraId="744C60B8" w14:textId="77777777" w:rsidR="00EE50DC" w:rsidRPr="00A04CA5" w:rsidRDefault="00EE50DC" w:rsidP="00817A19">
            <w:pPr>
              <w:spacing w:after="0"/>
              <w:rPr>
                <w:rFonts w:cs="Arial"/>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31276496" w14:textId="77777777" w:rsidR="00EE50DC" w:rsidRPr="00A04CA5" w:rsidRDefault="00EE50DC" w:rsidP="00817A19">
            <w:pPr>
              <w:spacing w:after="0"/>
              <w:rPr>
                <w:rFonts w:cs="Arial"/>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14:paraId="4F4A9E24" w14:textId="77777777" w:rsidR="00EE50DC" w:rsidRPr="00A04CA5" w:rsidRDefault="00EE50DC" w:rsidP="00817A19">
            <w:pPr>
              <w:spacing w:after="0"/>
              <w:rPr>
                <w:rFonts w:cs="Arial"/>
                <w:sz w:val="20"/>
                <w:szCs w:val="20"/>
              </w:rPr>
            </w:pPr>
            <w:r w:rsidRPr="00A04CA5">
              <w:rPr>
                <w:rFonts w:cs="Arial"/>
                <w:sz w:val="20"/>
                <w:szCs w:val="20"/>
              </w:rPr>
              <w:t>Without employment of a third-party API</w:t>
            </w:r>
          </w:p>
        </w:tc>
        <w:tc>
          <w:tcPr>
            <w:tcW w:w="850" w:type="dxa"/>
            <w:tcBorders>
              <w:top w:val="single" w:sz="4" w:space="0" w:color="auto"/>
              <w:left w:val="single" w:sz="4" w:space="0" w:color="auto"/>
              <w:bottom w:val="single" w:sz="4" w:space="0" w:color="auto"/>
              <w:right w:val="single" w:sz="4" w:space="0" w:color="auto"/>
            </w:tcBorders>
            <w:vAlign w:val="center"/>
          </w:tcPr>
          <w:p w14:paraId="7CA1A823" w14:textId="77777777" w:rsidR="00EE50DC" w:rsidRPr="00A04CA5" w:rsidRDefault="00EE50DC" w:rsidP="00817A19">
            <w:pPr>
              <w:spacing w:after="0"/>
              <w:rPr>
                <w:rFonts w:cs="Arial"/>
                <w:sz w:val="20"/>
                <w:szCs w:val="20"/>
              </w:rPr>
            </w:pPr>
            <w:r w:rsidRPr="00A04CA5">
              <w:rPr>
                <w:rFonts w:cs="Arial"/>
                <w:sz w:val="20"/>
                <w:szCs w:val="20"/>
              </w:rPr>
              <w:t>TBC</w:t>
            </w:r>
          </w:p>
        </w:tc>
        <w:tc>
          <w:tcPr>
            <w:tcW w:w="1559" w:type="dxa"/>
            <w:tcBorders>
              <w:top w:val="single" w:sz="4" w:space="0" w:color="auto"/>
              <w:left w:val="single" w:sz="4" w:space="0" w:color="auto"/>
              <w:bottom w:val="single" w:sz="4" w:space="0" w:color="auto"/>
              <w:right w:val="single" w:sz="4" w:space="0" w:color="auto"/>
            </w:tcBorders>
            <w:vAlign w:val="center"/>
          </w:tcPr>
          <w:p w14:paraId="60BC377B" w14:textId="77777777" w:rsidR="00EE50DC" w:rsidRPr="00A04CA5" w:rsidRDefault="00EE50DC" w:rsidP="00817A19">
            <w:pPr>
              <w:spacing w:after="0"/>
              <w:rPr>
                <w:rFonts w:cs="Arial"/>
                <w:sz w:val="20"/>
                <w:szCs w:val="20"/>
              </w:rPr>
            </w:pPr>
            <w:r w:rsidRPr="00A04CA5">
              <w:rPr>
                <w:rFonts w:cs="Arial"/>
                <w:sz w:val="20"/>
                <w:szCs w:val="20"/>
              </w:rPr>
              <w:t>Functional requirement</w:t>
            </w:r>
          </w:p>
        </w:tc>
        <w:tc>
          <w:tcPr>
            <w:tcW w:w="1418" w:type="dxa"/>
            <w:tcBorders>
              <w:top w:val="single" w:sz="4" w:space="0" w:color="auto"/>
              <w:left w:val="single" w:sz="4" w:space="0" w:color="auto"/>
              <w:bottom w:val="single" w:sz="4" w:space="0" w:color="auto"/>
              <w:right w:val="single" w:sz="4" w:space="0" w:color="auto"/>
            </w:tcBorders>
            <w:vAlign w:val="center"/>
          </w:tcPr>
          <w:p w14:paraId="2FA951C3" w14:textId="77777777" w:rsidR="00EE50DC" w:rsidRPr="00A04CA5" w:rsidRDefault="00EE50DC" w:rsidP="00817A19">
            <w:pPr>
              <w:spacing w:after="0"/>
              <w:jc w:val="center"/>
              <w:rPr>
                <w:rFonts w:cs="Arial"/>
                <w:sz w:val="20"/>
                <w:szCs w:val="20"/>
              </w:rPr>
            </w:pPr>
            <w:r w:rsidRPr="00A04CA5">
              <w:rPr>
                <w:rFonts w:cs="Arial"/>
                <w:sz w:val="20"/>
                <w:szCs w:val="20"/>
              </w:rPr>
              <w:t>P2</w:t>
            </w:r>
          </w:p>
        </w:tc>
        <w:tc>
          <w:tcPr>
            <w:tcW w:w="1276" w:type="dxa"/>
            <w:tcBorders>
              <w:top w:val="single" w:sz="4" w:space="0" w:color="auto"/>
              <w:left w:val="single" w:sz="4" w:space="0" w:color="auto"/>
              <w:bottom w:val="single" w:sz="4" w:space="0" w:color="auto"/>
              <w:right w:val="single" w:sz="4" w:space="0" w:color="auto"/>
            </w:tcBorders>
            <w:vAlign w:val="center"/>
          </w:tcPr>
          <w:p w14:paraId="0DB264C8" w14:textId="77777777" w:rsidR="00EE50DC" w:rsidRPr="00A04CA5" w:rsidRDefault="00EE50DC" w:rsidP="00817A19">
            <w:pPr>
              <w:spacing w:after="0"/>
              <w:jc w:val="center"/>
              <w:rPr>
                <w:rFonts w:cs="Arial"/>
                <w:sz w:val="20"/>
                <w:szCs w:val="20"/>
              </w:rPr>
            </w:pPr>
            <w:r w:rsidRPr="00A04CA5">
              <w:rPr>
                <w:rFonts w:cs="Arial"/>
                <w:sz w:val="20"/>
                <w:szCs w:val="20"/>
              </w:rPr>
              <w:t>SO3 ISAT</w:t>
            </w:r>
          </w:p>
        </w:tc>
        <w:tc>
          <w:tcPr>
            <w:tcW w:w="1275" w:type="dxa"/>
            <w:tcBorders>
              <w:top w:val="single" w:sz="4" w:space="0" w:color="auto"/>
              <w:left w:val="single" w:sz="4" w:space="0" w:color="auto"/>
              <w:bottom w:val="single" w:sz="4" w:space="0" w:color="auto"/>
              <w:right w:val="single" w:sz="4" w:space="0" w:color="auto"/>
            </w:tcBorders>
            <w:vAlign w:val="center"/>
          </w:tcPr>
          <w:p w14:paraId="0FD11650" w14:textId="77777777" w:rsidR="00EE50DC" w:rsidRPr="00A04CA5" w:rsidRDefault="00EE50DC" w:rsidP="00817A19">
            <w:pPr>
              <w:spacing w:after="0"/>
              <w:rPr>
                <w:rStyle w:val="CommentReference"/>
                <w:sz w:val="20"/>
                <w:szCs w:val="20"/>
              </w:rPr>
            </w:pPr>
          </w:p>
        </w:tc>
        <w:tc>
          <w:tcPr>
            <w:tcW w:w="2127" w:type="dxa"/>
            <w:tcBorders>
              <w:top w:val="single" w:sz="4" w:space="0" w:color="auto"/>
              <w:left w:val="single" w:sz="4" w:space="0" w:color="auto"/>
              <w:bottom w:val="single" w:sz="4" w:space="0" w:color="auto"/>
              <w:right w:val="single" w:sz="4" w:space="0" w:color="auto"/>
            </w:tcBorders>
            <w:vAlign w:val="center"/>
          </w:tcPr>
          <w:p w14:paraId="6351C3BE" w14:textId="77777777" w:rsidR="00EE50DC" w:rsidRPr="00A04CA5" w:rsidRDefault="00EE50DC" w:rsidP="00817A19">
            <w:pPr>
              <w:spacing w:after="0"/>
              <w:rPr>
                <w:rFonts w:cs="Arial"/>
                <w:sz w:val="20"/>
                <w:szCs w:val="20"/>
              </w:rPr>
            </w:pPr>
            <w:r>
              <w:rPr>
                <w:rFonts w:cs="Arial"/>
                <w:sz w:val="20"/>
                <w:szCs w:val="20"/>
              </w:rPr>
              <w:t>User Acceptance</w:t>
            </w:r>
          </w:p>
        </w:tc>
        <w:tc>
          <w:tcPr>
            <w:tcW w:w="1701" w:type="dxa"/>
            <w:tcBorders>
              <w:top w:val="single" w:sz="4" w:space="0" w:color="auto"/>
              <w:left w:val="single" w:sz="4" w:space="0" w:color="auto"/>
              <w:bottom w:val="single" w:sz="4" w:space="0" w:color="auto"/>
              <w:right w:val="single" w:sz="4" w:space="0" w:color="auto"/>
            </w:tcBorders>
            <w:vAlign w:val="center"/>
          </w:tcPr>
          <w:p w14:paraId="52CF3134" w14:textId="77777777" w:rsidR="00EE50DC" w:rsidRPr="00A04CA5" w:rsidRDefault="00EE50DC" w:rsidP="00817A19">
            <w:pPr>
              <w:spacing w:after="0"/>
              <w:rPr>
                <w:rFonts w:cs="Arial"/>
                <w:sz w:val="20"/>
                <w:szCs w:val="20"/>
              </w:rPr>
            </w:pPr>
            <w:r w:rsidRPr="00A04CA5">
              <w:rPr>
                <w:rFonts w:cs="Arial"/>
                <w:sz w:val="20"/>
                <w:szCs w:val="20"/>
              </w:rPr>
              <w:t>Candidate</w:t>
            </w:r>
          </w:p>
        </w:tc>
      </w:tr>
      <w:tr w:rsidR="00EE50DC" w:rsidRPr="00A04CA5" w14:paraId="3C6C9AC9" w14:textId="77777777" w:rsidTr="00817A19">
        <w:trPr>
          <w:trHeight w:val="300"/>
        </w:trPr>
        <w:tc>
          <w:tcPr>
            <w:tcW w:w="714" w:type="dxa"/>
            <w:tcBorders>
              <w:top w:val="single" w:sz="4" w:space="0" w:color="auto"/>
              <w:left w:val="single" w:sz="4" w:space="0" w:color="auto"/>
              <w:bottom w:val="single" w:sz="4" w:space="0" w:color="auto"/>
              <w:right w:val="single" w:sz="4" w:space="0" w:color="auto"/>
            </w:tcBorders>
            <w:vAlign w:val="center"/>
          </w:tcPr>
          <w:p w14:paraId="103C1DAE" w14:textId="77777777" w:rsidR="00EE50DC" w:rsidRPr="00A04CA5" w:rsidRDefault="00EE50DC" w:rsidP="00817A19">
            <w:pPr>
              <w:spacing w:after="0"/>
              <w:jc w:val="center"/>
              <w:rPr>
                <w:rFonts w:cs="Arial"/>
                <w:sz w:val="20"/>
                <w:szCs w:val="20"/>
              </w:rPr>
            </w:pPr>
            <w:r w:rsidRPr="00A04CA5">
              <w:rPr>
                <w:rFonts w:cs="Arial"/>
                <w:sz w:val="20"/>
                <w:szCs w:val="20"/>
              </w:rPr>
              <w:t>A</w:t>
            </w:r>
          </w:p>
        </w:tc>
        <w:tc>
          <w:tcPr>
            <w:tcW w:w="1266" w:type="dxa"/>
            <w:tcBorders>
              <w:top w:val="single" w:sz="4" w:space="0" w:color="auto"/>
              <w:left w:val="single" w:sz="4" w:space="0" w:color="auto"/>
              <w:bottom w:val="single" w:sz="4" w:space="0" w:color="auto"/>
              <w:right w:val="single" w:sz="4" w:space="0" w:color="auto"/>
            </w:tcBorders>
            <w:vAlign w:val="center"/>
          </w:tcPr>
          <w:p w14:paraId="6D4B68DC" w14:textId="77777777" w:rsidR="00EE50DC" w:rsidRPr="00A04CA5" w:rsidRDefault="00EE50DC" w:rsidP="00817A19">
            <w:pPr>
              <w:spacing w:after="0"/>
              <w:rPr>
                <w:rFonts w:cs="Arial"/>
                <w:sz w:val="20"/>
                <w:szCs w:val="20"/>
              </w:rPr>
            </w:pPr>
            <w:r w:rsidRPr="00A04CA5">
              <w:rPr>
                <w:rFonts w:cs="Arial"/>
                <w:sz w:val="20"/>
                <w:szCs w:val="20"/>
              </w:rPr>
              <w:t>Analyse</w:t>
            </w:r>
          </w:p>
        </w:tc>
        <w:tc>
          <w:tcPr>
            <w:tcW w:w="709" w:type="dxa"/>
            <w:tcBorders>
              <w:top w:val="single" w:sz="4" w:space="0" w:color="auto"/>
              <w:left w:val="single" w:sz="4" w:space="0" w:color="auto"/>
              <w:bottom w:val="single" w:sz="4" w:space="0" w:color="auto"/>
              <w:right w:val="single" w:sz="4" w:space="0" w:color="auto"/>
            </w:tcBorders>
            <w:vAlign w:val="center"/>
          </w:tcPr>
          <w:p w14:paraId="0102B929" w14:textId="77777777" w:rsidR="00EE50DC" w:rsidRPr="00A04CA5" w:rsidRDefault="00EE50DC" w:rsidP="00817A19">
            <w:pPr>
              <w:spacing w:after="0"/>
              <w:jc w:val="center"/>
              <w:rPr>
                <w:rFonts w:cs="Arial"/>
                <w:sz w:val="20"/>
                <w:szCs w:val="20"/>
              </w:rPr>
            </w:pPr>
            <w:r w:rsidRPr="00A04CA5">
              <w:rPr>
                <w:rFonts w:cs="Arial"/>
                <w:sz w:val="20"/>
                <w:szCs w:val="20"/>
              </w:rPr>
              <w:t>A-001</w:t>
            </w:r>
          </w:p>
        </w:tc>
        <w:tc>
          <w:tcPr>
            <w:tcW w:w="2693" w:type="dxa"/>
            <w:tcBorders>
              <w:top w:val="single" w:sz="4" w:space="0" w:color="auto"/>
              <w:left w:val="single" w:sz="4" w:space="0" w:color="auto"/>
              <w:bottom w:val="single" w:sz="4" w:space="0" w:color="auto"/>
              <w:right w:val="single" w:sz="4" w:space="0" w:color="auto"/>
            </w:tcBorders>
            <w:vAlign w:val="center"/>
          </w:tcPr>
          <w:p w14:paraId="60860979" w14:textId="77777777" w:rsidR="00EE50DC" w:rsidRPr="00A04CA5" w:rsidRDefault="00EE50DC" w:rsidP="00817A19">
            <w:pPr>
              <w:spacing w:after="0"/>
              <w:rPr>
                <w:rFonts w:cs="Arial"/>
                <w:sz w:val="20"/>
                <w:szCs w:val="20"/>
              </w:rPr>
            </w:pPr>
            <w:r w:rsidRPr="00A04CA5">
              <w:rPr>
                <w:rFonts w:cs="Arial"/>
                <w:b/>
                <w:bCs/>
                <w:sz w:val="20"/>
                <w:szCs w:val="20"/>
              </w:rPr>
              <w:t xml:space="preserve">NETWORK RELATIONSHIPS. </w:t>
            </w:r>
            <w:r w:rsidRPr="00A04CA5">
              <w:rPr>
                <w:rFonts w:cs="Arial"/>
                <w:sz w:val="20"/>
                <w:szCs w:val="20"/>
              </w:rPr>
              <w:t xml:space="preserve">Functionality to generate relationships between nodes according to client prescribed ontology and taxonomy, using all the data in the baseline model. </w:t>
            </w:r>
          </w:p>
        </w:tc>
        <w:tc>
          <w:tcPr>
            <w:tcW w:w="2835" w:type="dxa"/>
            <w:tcBorders>
              <w:top w:val="single" w:sz="4" w:space="0" w:color="auto"/>
              <w:left w:val="single" w:sz="4" w:space="0" w:color="auto"/>
              <w:bottom w:val="single" w:sz="4" w:space="0" w:color="auto"/>
              <w:right w:val="single" w:sz="4" w:space="0" w:color="auto"/>
            </w:tcBorders>
            <w:vAlign w:val="center"/>
          </w:tcPr>
          <w:p w14:paraId="11264DEA" w14:textId="77777777" w:rsidR="00EE50DC" w:rsidRPr="00A04CA5" w:rsidRDefault="00EE50DC" w:rsidP="00817A19">
            <w:pPr>
              <w:spacing w:after="0"/>
              <w:rPr>
                <w:rFonts w:cs="Arial"/>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0587B89E" w14:textId="77777777" w:rsidR="00EE50DC" w:rsidRPr="00A04CA5" w:rsidRDefault="00EE50DC" w:rsidP="00817A19">
            <w:pPr>
              <w:spacing w:after="0"/>
              <w:rPr>
                <w:rFonts w:cs="Arial"/>
                <w:sz w:val="20"/>
                <w:szCs w:val="20"/>
              </w:rPr>
            </w:pPr>
            <w:r w:rsidRPr="00A04CA5">
              <w:rPr>
                <w:rFonts w:cs="Arial"/>
                <w:sz w:val="20"/>
                <w:szCs w:val="20"/>
              </w:rPr>
              <w:t>As described in system requirement</w:t>
            </w:r>
          </w:p>
        </w:tc>
        <w:tc>
          <w:tcPr>
            <w:tcW w:w="993" w:type="dxa"/>
            <w:tcBorders>
              <w:top w:val="single" w:sz="4" w:space="0" w:color="auto"/>
              <w:left w:val="single" w:sz="4" w:space="0" w:color="auto"/>
              <w:bottom w:val="single" w:sz="4" w:space="0" w:color="auto"/>
              <w:right w:val="single" w:sz="4" w:space="0" w:color="auto"/>
            </w:tcBorders>
            <w:vAlign w:val="center"/>
          </w:tcPr>
          <w:p w14:paraId="42C23820" w14:textId="77777777" w:rsidR="00EE50DC" w:rsidRPr="00A04CA5" w:rsidRDefault="00EE50DC" w:rsidP="00817A19">
            <w:pPr>
              <w:spacing w:after="0"/>
              <w:rPr>
                <w:rFonts w:cs="Arial"/>
                <w:sz w:val="20"/>
                <w:szCs w:val="20"/>
              </w:rPr>
            </w:pPr>
            <w:r w:rsidRPr="00A04CA5">
              <w:rPr>
                <w:rFonts w:cs="Arial"/>
                <w:sz w:val="20"/>
                <w:szCs w:val="20"/>
              </w:rPr>
              <w:t>Nil</w:t>
            </w:r>
          </w:p>
        </w:tc>
        <w:tc>
          <w:tcPr>
            <w:tcW w:w="850" w:type="dxa"/>
            <w:tcBorders>
              <w:top w:val="single" w:sz="4" w:space="0" w:color="auto"/>
              <w:left w:val="single" w:sz="4" w:space="0" w:color="auto"/>
              <w:bottom w:val="single" w:sz="4" w:space="0" w:color="auto"/>
              <w:right w:val="single" w:sz="4" w:space="0" w:color="auto"/>
            </w:tcBorders>
            <w:vAlign w:val="center"/>
          </w:tcPr>
          <w:p w14:paraId="2FEFFC57" w14:textId="77777777" w:rsidR="00EE50DC" w:rsidRPr="00A04CA5" w:rsidRDefault="00EE50DC" w:rsidP="00817A19">
            <w:pPr>
              <w:spacing w:after="0"/>
              <w:rPr>
                <w:rFonts w:cs="Arial"/>
                <w:sz w:val="20"/>
                <w:szCs w:val="20"/>
              </w:rPr>
            </w:pPr>
            <w:r w:rsidRPr="00A04CA5">
              <w:rPr>
                <w:rFonts w:cs="Arial"/>
                <w:sz w:val="20"/>
                <w:szCs w:val="20"/>
              </w:rPr>
              <w:t>TBC</w:t>
            </w:r>
          </w:p>
        </w:tc>
        <w:tc>
          <w:tcPr>
            <w:tcW w:w="1559" w:type="dxa"/>
            <w:tcBorders>
              <w:top w:val="single" w:sz="4" w:space="0" w:color="auto"/>
              <w:left w:val="single" w:sz="4" w:space="0" w:color="auto"/>
              <w:bottom w:val="single" w:sz="4" w:space="0" w:color="auto"/>
              <w:right w:val="single" w:sz="4" w:space="0" w:color="auto"/>
            </w:tcBorders>
            <w:vAlign w:val="center"/>
          </w:tcPr>
          <w:p w14:paraId="24B071D8" w14:textId="77777777" w:rsidR="00EE50DC" w:rsidRPr="00A04CA5" w:rsidRDefault="00EE50DC" w:rsidP="00817A19">
            <w:pPr>
              <w:spacing w:after="0"/>
              <w:rPr>
                <w:rFonts w:cs="Arial"/>
                <w:sz w:val="20"/>
                <w:szCs w:val="20"/>
              </w:rPr>
            </w:pPr>
            <w:r w:rsidRPr="00A04CA5">
              <w:rPr>
                <w:rFonts w:cs="Arial"/>
                <w:sz w:val="20"/>
                <w:szCs w:val="20"/>
              </w:rPr>
              <w:t>Functional requirement</w:t>
            </w:r>
          </w:p>
        </w:tc>
        <w:tc>
          <w:tcPr>
            <w:tcW w:w="1418" w:type="dxa"/>
            <w:tcBorders>
              <w:top w:val="single" w:sz="4" w:space="0" w:color="auto"/>
              <w:left w:val="single" w:sz="4" w:space="0" w:color="auto"/>
              <w:bottom w:val="single" w:sz="4" w:space="0" w:color="auto"/>
              <w:right w:val="single" w:sz="4" w:space="0" w:color="auto"/>
            </w:tcBorders>
            <w:vAlign w:val="center"/>
          </w:tcPr>
          <w:p w14:paraId="200C35F3" w14:textId="77777777" w:rsidR="00EE50DC" w:rsidRPr="00A04CA5" w:rsidRDefault="00EE50DC" w:rsidP="00817A19">
            <w:pPr>
              <w:spacing w:after="0"/>
              <w:jc w:val="center"/>
              <w:rPr>
                <w:rFonts w:cs="Arial"/>
                <w:sz w:val="20"/>
                <w:szCs w:val="20"/>
              </w:rPr>
            </w:pPr>
            <w:r w:rsidRPr="00A04CA5">
              <w:rPr>
                <w:rFonts w:cs="Arial"/>
                <w:sz w:val="20"/>
                <w:szCs w:val="20"/>
              </w:rPr>
              <w:t>Key</w:t>
            </w:r>
          </w:p>
        </w:tc>
        <w:tc>
          <w:tcPr>
            <w:tcW w:w="1276" w:type="dxa"/>
            <w:tcBorders>
              <w:top w:val="single" w:sz="4" w:space="0" w:color="auto"/>
              <w:left w:val="single" w:sz="4" w:space="0" w:color="auto"/>
              <w:bottom w:val="single" w:sz="4" w:space="0" w:color="auto"/>
              <w:right w:val="single" w:sz="4" w:space="0" w:color="auto"/>
            </w:tcBorders>
            <w:vAlign w:val="center"/>
          </w:tcPr>
          <w:p w14:paraId="0F7E73E3" w14:textId="77777777" w:rsidR="00EE50DC" w:rsidRPr="00A04CA5" w:rsidRDefault="00EE50DC" w:rsidP="00817A19">
            <w:pPr>
              <w:spacing w:after="0"/>
              <w:jc w:val="center"/>
              <w:rPr>
                <w:rFonts w:cs="Arial"/>
                <w:sz w:val="20"/>
                <w:szCs w:val="20"/>
              </w:rPr>
            </w:pPr>
            <w:r w:rsidRPr="00A04CA5">
              <w:rPr>
                <w:rFonts w:cs="Arial"/>
                <w:sz w:val="20"/>
                <w:szCs w:val="20"/>
              </w:rPr>
              <w:t>SO3 ISAT</w:t>
            </w:r>
          </w:p>
        </w:tc>
        <w:tc>
          <w:tcPr>
            <w:tcW w:w="1275" w:type="dxa"/>
            <w:tcBorders>
              <w:top w:val="single" w:sz="4" w:space="0" w:color="auto"/>
              <w:left w:val="single" w:sz="4" w:space="0" w:color="auto"/>
              <w:bottom w:val="single" w:sz="4" w:space="0" w:color="auto"/>
              <w:right w:val="single" w:sz="4" w:space="0" w:color="auto"/>
            </w:tcBorders>
            <w:vAlign w:val="center"/>
          </w:tcPr>
          <w:p w14:paraId="01307F52" w14:textId="77777777" w:rsidR="00EE50DC" w:rsidRPr="00A04CA5" w:rsidRDefault="00EE50DC" w:rsidP="00817A19">
            <w:pPr>
              <w:spacing w:after="0"/>
              <w:rPr>
                <w:rStyle w:val="CommentReference"/>
                <w:sz w:val="20"/>
                <w:szCs w:val="20"/>
              </w:rPr>
            </w:pPr>
          </w:p>
        </w:tc>
        <w:tc>
          <w:tcPr>
            <w:tcW w:w="2127" w:type="dxa"/>
            <w:tcBorders>
              <w:top w:val="single" w:sz="4" w:space="0" w:color="auto"/>
              <w:left w:val="single" w:sz="4" w:space="0" w:color="auto"/>
              <w:bottom w:val="single" w:sz="4" w:space="0" w:color="auto"/>
              <w:right w:val="single" w:sz="4" w:space="0" w:color="auto"/>
            </w:tcBorders>
            <w:vAlign w:val="center"/>
          </w:tcPr>
          <w:p w14:paraId="3C911494" w14:textId="77777777" w:rsidR="00EE50DC" w:rsidRPr="00A04CA5" w:rsidRDefault="00EE50DC" w:rsidP="00817A19">
            <w:pPr>
              <w:spacing w:after="0"/>
              <w:rPr>
                <w:rFonts w:cs="Arial"/>
                <w:sz w:val="20"/>
                <w:szCs w:val="20"/>
              </w:rPr>
            </w:pPr>
            <w:r>
              <w:rPr>
                <w:rFonts w:cs="Arial"/>
                <w:sz w:val="20"/>
                <w:szCs w:val="20"/>
              </w:rPr>
              <w:t>User Acceptance</w:t>
            </w:r>
          </w:p>
        </w:tc>
        <w:tc>
          <w:tcPr>
            <w:tcW w:w="1701" w:type="dxa"/>
            <w:tcBorders>
              <w:top w:val="single" w:sz="4" w:space="0" w:color="auto"/>
              <w:left w:val="single" w:sz="4" w:space="0" w:color="auto"/>
              <w:bottom w:val="single" w:sz="4" w:space="0" w:color="auto"/>
              <w:right w:val="single" w:sz="4" w:space="0" w:color="auto"/>
            </w:tcBorders>
            <w:vAlign w:val="center"/>
          </w:tcPr>
          <w:p w14:paraId="24CF368E" w14:textId="77777777" w:rsidR="00EE50DC" w:rsidRPr="00A04CA5" w:rsidRDefault="00EE50DC" w:rsidP="00817A19">
            <w:pPr>
              <w:spacing w:after="0"/>
              <w:rPr>
                <w:rFonts w:cs="Arial"/>
                <w:sz w:val="20"/>
                <w:szCs w:val="20"/>
              </w:rPr>
            </w:pPr>
            <w:r w:rsidRPr="00A04CA5">
              <w:rPr>
                <w:rFonts w:cs="Arial"/>
                <w:sz w:val="20"/>
                <w:szCs w:val="20"/>
              </w:rPr>
              <w:t>Candidate</w:t>
            </w:r>
          </w:p>
        </w:tc>
      </w:tr>
      <w:tr w:rsidR="00EE50DC" w:rsidRPr="00A04CA5" w14:paraId="4D7C27E4" w14:textId="77777777" w:rsidTr="00817A19">
        <w:trPr>
          <w:trHeight w:val="300"/>
        </w:trPr>
        <w:tc>
          <w:tcPr>
            <w:tcW w:w="714" w:type="dxa"/>
            <w:tcBorders>
              <w:top w:val="single" w:sz="4" w:space="0" w:color="auto"/>
              <w:left w:val="single" w:sz="4" w:space="0" w:color="auto"/>
              <w:bottom w:val="single" w:sz="4" w:space="0" w:color="auto"/>
              <w:right w:val="single" w:sz="4" w:space="0" w:color="auto"/>
            </w:tcBorders>
            <w:vAlign w:val="center"/>
          </w:tcPr>
          <w:p w14:paraId="2D7AE983" w14:textId="77777777" w:rsidR="00EE50DC" w:rsidRPr="00A04CA5" w:rsidRDefault="00EE50DC" w:rsidP="00817A19">
            <w:pPr>
              <w:spacing w:after="0"/>
              <w:jc w:val="center"/>
              <w:rPr>
                <w:rFonts w:cs="Arial"/>
                <w:sz w:val="20"/>
                <w:szCs w:val="20"/>
              </w:rPr>
            </w:pPr>
            <w:r w:rsidRPr="00A04CA5">
              <w:rPr>
                <w:rFonts w:cs="Arial"/>
                <w:sz w:val="20"/>
                <w:szCs w:val="20"/>
              </w:rPr>
              <w:t>A</w:t>
            </w:r>
          </w:p>
        </w:tc>
        <w:tc>
          <w:tcPr>
            <w:tcW w:w="1266" w:type="dxa"/>
            <w:tcBorders>
              <w:top w:val="single" w:sz="4" w:space="0" w:color="auto"/>
              <w:left w:val="single" w:sz="4" w:space="0" w:color="auto"/>
              <w:bottom w:val="single" w:sz="4" w:space="0" w:color="auto"/>
              <w:right w:val="single" w:sz="4" w:space="0" w:color="auto"/>
            </w:tcBorders>
            <w:vAlign w:val="center"/>
          </w:tcPr>
          <w:p w14:paraId="5F5D0DEC" w14:textId="77777777" w:rsidR="00EE50DC" w:rsidRPr="00A04CA5" w:rsidRDefault="00EE50DC" w:rsidP="00817A19">
            <w:pPr>
              <w:spacing w:after="0"/>
              <w:rPr>
                <w:rFonts w:cs="Arial"/>
                <w:sz w:val="20"/>
                <w:szCs w:val="20"/>
              </w:rPr>
            </w:pPr>
            <w:r w:rsidRPr="00A04CA5">
              <w:rPr>
                <w:rFonts w:cs="Arial"/>
                <w:sz w:val="20"/>
                <w:szCs w:val="20"/>
              </w:rPr>
              <w:t>Analyse</w:t>
            </w:r>
          </w:p>
        </w:tc>
        <w:tc>
          <w:tcPr>
            <w:tcW w:w="709" w:type="dxa"/>
            <w:tcBorders>
              <w:top w:val="single" w:sz="4" w:space="0" w:color="auto"/>
              <w:left w:val="single" w:sz="4" w:space="0" w:color="auto"/>
              <w:bottom w:val="single" w:sz="4" w:space="0" w:color="auto"/>
              <w:right w:val="single" w:sz="4" w:space="0" w:color="auto"/>
            </w:tcBorders>
            <w:vAlign w:val="center"/>
          </w:tcPr>
          <w:p w14:paraId="0FEBED94" w14:textId="77777777" w:rsidR="00EE50DC" w:rsidRPr="00A04CA5" w:rsidRDefault="00EE50DC" w:rsidP="00817A19">
            <w:pPr>
              <w:spacing w:after="0"/>
              <w:jc w:val="center"/>
              <w:rPr>
                <w:rFonts w:cs="Arial"/>
                <w:sz w:val="20"/>
                <w:szCs w:val="20"/>
              </w:rPr>
            </w:pPr>
            <w:r w:rsidRPr="00A04CA5">
              <w:rPr>
                <w:rFonts w:cs="Arial"/>
                <w:sz w:val="20"/>
                <w:szCs w:val="20"/>
              </w:rPr>
              <w:t>A-002</w:t>
            </w:r>
          </w:p>
        </w:tc>
        <w:tc>
          <w:tcPr>
            <w:tcW w:w="2693" w:type="dxa"/>
            <w:tcBorders>
              <w:top w:val="single" w:sz="4" w:space="0" w:color="auto"/>
              <w:left w:val="single" w:sz="4" w:space="0" w:color="auto"/>
              <w:bottom w:val="single" w:sz="4" w:space="0" w:color="auto"/>
              <w:right w:val="single" w:sz="4" w:space="0" w:color="auto"/>
            </w:tcBorders>
            <w:vAlign w:val="center"/>
          </w:tcPr>
          <w:p w14:paraId="69060E3F" w14:textId="77777777" w:rsidR="00EE50DC" w:rsidRPr="00A04CA5" w:rsidRDefault="00EE50DC" w:rsidP="00817A19">
            <w:pPr>
              <w:spacing w:after="0"/>
              <w:rPr>
                <w:rFonts w:cs="Arial"/>
                <w:sz w:val="20"/>
                <w:szCs w:val="20"/>
              </w:rPr>
            </w:pPr>
            <w:r w:rsidRPr="00A04CA5">
              <w:rPr>
                <w:rFonts w:cs="Arial"/>
                <w:b/>
                <w:bCs/>
                <w:sz w:val="20"/>
                <w:szCs w:val="20"/>
              </w:rPr>
              <w:t xml:space="preserve">NETWORK INFERENCE. </w:t>
            </w:r>
            <w:r w:rsidRPr="00A04CA5">
              <w:rPr>
                <w:rFonts w:cs="Arial"/>
                <w:sz w:val="20"/>
                <w:szCs w:val="20"/>
              </w:rPr>
              <w:t>Functionality to</w:t>
            </w:r>
            <w:r w:rsidRPr="00A04CA5">
              <w:rPr>
                <w:rFonts w:cs="Arial"/>
                <w:b/>
                <w:bCs/>
                <w:sz w:val="20"/>
                <w:szCs w:val="20"/>
              </w:rPr>
              <w:t xml:space="preserve"> i</w:t>
            </w:r>
            <w:r w:rsidRPr="00A04CA5">
              <w:rPr>
                <w:rFonts w:cs="Arial"/>
                <w:sz w:val="20"/>
                <w:szCs w:val="20"/>
              </w:rPr>
              <w:t xml:space="preserve">nfer and suggest missing nodes and relationships to the user, through programmatic implementation of Army doctrinal and heuristic analysis of infrastructure networks.   </w:t>
            </w:r>
          </w:p>
        </w:tc>
        <w:tc>
          <w:tcPr>
            <w:tcW w:w="2835" w:type="dxa"/>
            <w:tcBorders>
              <w:top w:val="single" w:sz="4" w:space="0" w:color="auto"/>
              <w:left w:val="single" w:sz="4" w:space="0" w:color="auto"/>
              <w:bottom w:val="single" w:sz="4" w:space="0" w:color="auto"/>
              <w:right w:val="single" w:sz="4" w:space="0" w:color="auto"/>
            </w:tcBorders>
            <w:vAlign w:val="center"/>
          </w:tcPr>
          <w:p w14:paraId="285D6BAB" w14:textId="77777777" w:rsidR="00EE50DC" w:rsidRPr="00A04CA5" w:rsidRDefault="00EE50DC" w:rsidP="00817A19">
            <w:pPr>
              <w:spacing w:after="0"/>
              <w:rPr>
                <w:rFonts w:cs="Arial"/>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22F83E5D" w14:textId="77777777" w:rsidR="00EE50DC" w:rsidRPr="00A04CA5" w:rsidRDefault="00EE50DC" w:rsidP="00817A19">
            <w:pPr>
              <w:spacing w:after="0"/>
              <w:rPr>
                <w:rFonts w:cs="Arial"/>
                <w:sz w:val="20"/>
                <w:szCs w:val="20"/>
              </w:rPr>
            </w:pPr>
            <w:r w:rsidRPr="00A04CA5">
              <w:rPr>
                <w:rFonts w:cs="Arial"/>
                <w:sz w:val="20"/>
                <w:szCs w:val="20"/>
              </w:rPr>
              <w:t>As described in system requirement</w:t>
            </w:r>
          </w:p>
        </w:tc>
        <w:tc>
          <w:tcPr>
            <w:tcW w:w="993" w:type="dxa"/>
            <w:tcBorders>
              <w:top w:val="single" w:sz="4" w:space="0" w:color="auto"/>
              <w:left w:val="single" w:sz="4" w:space="0" w:color="auto"/>
              <w:bottom w:val="single" w:sz="4" w:space="0" w:color="auto"/>
              <w:right w:val="single" w:sz="4" w:space="0" w:color="auto"/>
            </w:tcBorders>
            <w:vAlign w:val="center"/>
          </w:tcPr>
          <w:p w14:paraId="287D34F4" w14:textId="77777777" w:rsidR="00EE50DC" w:rsidRPr="00A04CA5" w:rsidRDefault="00EE50DC" w:rsidP="00817A19">
            <w:pPr>
              <w:spacing w:after="0"/>
              <w:rPr>
                <w:rFonts w:cs="Arial"/>
                <w:sz w:val="20"/>
                <w:szCs w:val="20"/>
              </w:rPr>
            </w:pPr>
            <w:r w:rsidRPr="00A04CA5">
              <w:rPr>
                <w:rFonts w:cs="Arial"/>
                <w:sz w:val="20"/>
                <w:szCs w:val="20"/>
              </w:rPr>
              <w:t>Nil</w:t>
            </w:r>
          </w:p>
        </w:tc>
        <w:tc>
          <w:tcPr>
            <w:tcW w:w="850" w:type="dxa"/>
            <w:tcBorders>
              <w:top w:val="single" w:sz="4" w:space="0" w:color="auto"/>
              <w:left w:val="single" w:sz="4" w:space="0" w:color="auto"/>
              <w:bottom w:val="single" w:sz="4" w:space="0" w:color="auto"/>
              <w:right w:val="single" w:sz="4" w:space="0" w:color="auto"/>
            </w:tcBorders>
            <w:vAlign w:val="center"/>
          </w:tcPr>
          <w:p w14:paraId="66652CD6" w14:textId="77777777" w:rsidR="00EE50DC" w:rsidRPr="00A04CA5" w:rsidRDefault="00EE50DC" w:rsidP="00817A19">
            <w:pPr>
              <w:spacing w:after="0"/>
              <w:rPr>
                <w:rFonts w:cs="Arial"/>
                <w:sz w:val="20"/>
                <w:szCs w:val="20"/>
              </w:rPr>
            </w:pPr>
            <w:r w:rsidRPr="00A04CA5">
              <w:rPr>
                <w:rFonts w:cs="Arial"/>
                <w:sz w:val="20"/>
                <w:szCs w:val="20"/>
              </w:rPr>
              <w:t>TBC</w:t>
            </w:r>
          </w:p>
        </w:tc>
        <w:tc>
          <w:tcPr>
            <w:tcW w:w="1559" w:type="dxa"/>
            <w:tcBorders>
              <w:top w:val="single" w:sz="4" w:space="0" w:color="auto"/>
              <w:left w:val="single" w:sz="4" w:space="0" w:color="auto"/>
              <w:bottom w:val="single" w:sz="4" w:space="0" w:color="auto"/>
              <w:right w:val="single" w:sz="4" w:space="0" w:color="auto"/>
            </w:tcBorders>
            <w:vAlign w:val="center"/>
          </w:tcPr>
          <w:p w14:paraId="5275F06C" w14:textId="77777777" w:rsidR="00EE50DC" w:rsidRPr="00A04CA5" w:rsidRDefault="00EE50DC" w:rsidP="00817A19">
            <w:pPr>
              <w:spacing w:after="0"/>
              <w:rPr>
                <w:rFonts w:cs="Arial"/>
                <w:sz w:val="20"/>
                <w:szCs w:val="20"/>
              </w:rPr>
            </w:pPr>
            <w:r w:rsidRPr="00A04CA5">
              <w:rPr>
                <w:rFonts w:cs="Arial"/>
                <w:sz w:val="20"/>
                <w:szCs w:val="20"/>
              </w:rPr>
              <w:t>Functional requirement</w:t>
            </w:r>
          </w:p>
        </w:tc>
        <w:tc>
          <w:tcPr>
            <w:tcW w:w="1418" w:type="dxa"/>
            <w:tcBorders>
              <w:top w:val="single" w:sz="4" w:space="0" w:color="auto"/>
              <w:left w:val="single" w:sz="4" w:space="0" w:color="auto"/>
              <w:bottom w:val="single" w:sz="4" w:space="0" w:color="auto"/>
              <w:right w:val="single" w:sz="4" w:space="0" w:color="auto"/>
            </w:tcBorders>
            <w:vAlign w:val="center"/>
          </w:tcPr>
          <w:p w14:paraId="1195418B" w14:textId="77777777" w:rsidR="00EE50DC" w:rsidRPr="00A04CA5" w:rsidRDefault="00EE50DC" w:rsidP="00817A19">
            <w:pPr>
              <w:spacing w:after="0"/>
              <w:jc w:val="center"/>
              <w:rPr>
                <w:rFonts w:cs="Arial"/>
                <w:sz w:val="20"/>
                <w:szCs w:val="20"/>
              </w:rPr>
            </w:pPr>
            <w:r w:rsidRPr="00A04CA5">
              <w:rPr>
                <w:rFonts w:cs="Arial"/>
                <w:sz w:val="20"/>
                <w:szCs w:val="20"/>
              </w:rPr>
              <w:t>P2</w:t>
            </w:r>
          </w:p>
        </w:tc>
        <w:tc>
          <w:tcPr>
            <w:tcW w:w="1276" w:type="dxa"/>
            <w:tcBorders>
              <w:top w:val="single" w:sz="4" w:space="0" w:color="auto"/>
              <w:left w:val="single" w:sz="4" w:space="0" w:color="auto"/>
              <w:bottom w:val="single" w:sz="4" w:space="0" w:color="auto"/>
              <w:right w:val="single" w:sz="4" w:space="0" w:color="auto"/>
            </w:tcBorders>
            <w:vAlign w:val="center"/>
          </w:tcPr>
          <w:p w14:paraId="260030F6" w14:textId="77777777" w:rsidR="00EE50DC" w:rsidRPr="00A04CA5" w:rsidRDefault="00EE50DC" w:rsidP="00817A19">
            <w:pPr>
              <w:spacing w:after="0"/>
              <w:jc w:val="center"/>
              <w:rPr>
                <w:rFonts w:cs="Arial"/>
                <w:sz w:val="20"/>
                <w:szCs w:val="20"/>
              </w:rPr>
            </w:pPr>
            <w:r w:rsidRPr="00A04CA5">
              <w:rPr>
                <w:rFonts w:cs="Arial"/>
                <w:sz w:val="20"/>
                <w:szCs w:val="20"/>
              </w:rPr>
              <w:t>ISAT Technical Officer</w:t>
            </w:r>
          </w:p>
        </w:tc>
        <w:tc>
          <w:tcPr>
            <w:tcW w:w="1275" w:type="dxa"/>
            <w:tcBorders>
              <w:top w:val="single" w:sz="4" w:space="0" w:color="auto"/>
              <w:left w:val="single" w:sz="4" w:space="0" w:color="auto"/>
              <w:bottom w:val="single" w:sz="4" w:space="0" w:color="auto"/>
              <w:right w:val="single" w:sz="4" w:space="0" w:color="auto"/>
            </w:tcBorders>
            <w:vAlign w:val="center"/>
          </w:tcPr>
          <w:p w14:paraId="7063216F" w14:textId="77777777" w:rsidR="00EE50DC" w:rsidRPr="00A04CA5" w:rsidRDefault="00EE50DC" w:rsidP="00817A19">
            <w:pPr>
              <w:spacing w:after="0"/>
              <w:rPr>
                <w:rStyle w:val="CommentReference"/>
                <w:sz w:val="20"/>
                <w:szCs w:val="20"/>
              </w:rPr>
            </w:pPr>
          </w:p>
        </w:tc>
        <w:tc>
          <w:tcPr>
            <w:tcW w:w="2127" w:type="dxa"/>
            <w:tcBorders>
              <w:top w:val="single" w:sz="4" w:space="0" w:color="auto"/>
              <w:left w:val="single" w:sz="4" w:space="0" w:color="auto"/>
              <w:bottom w:val="single" w:sz="4" w:space="0" w:color="auto"/>
              <w:right w:val="single" w:sz="4" w:space="0" w:color="auto"/>
            </w:tcBorders>
            <w:vAlign w:val="center"/>
          </w:tcPr>
          <w:p w14:paraId="260697E3" w14:textId="77777777" w:rsidR="00EE50DC" w:rsidRPr="00A04CA5" w:rsidRDefault="00EE50DC" w:rsidP="00817A19">
            <w:pPr>
              <w:spacing w:after="0"/>
              <w:rPr>
                <w:rFonts w:cs="Arial"/>
                <w:sz w:val="20"/>
                <w:szCs w:val="20"/>
              </w:rPr>
            </w:pPr>
            <w:r>
              <w:rPr>
                <w:rFonts w:cs="Arial"/>
                <w:sz w:val="20"/>
                <w:szCs w:val="20"/>
              </w:rPr>
              <w:t>User Acceptance</w:t>
            </w:r>
          </w:p>
        </w:tc>
        <w:tc>
          <w:tcPr>
            <w:tcW w:w="1701" w:type="dxa"/>
            <w:tcBorders>
              <w:top w:val="single" w:sz="4" w:space="0" w:color="auto"/>
              <w:left w:val="single" w:sz="4" w:space="0" w:color="auto"/>
              <w:bottom w:val="single" w:sz="4" w:space="0" w:color="auto"/>
              <w:right w:val="single" w:sz="4" w:space="0" w:color="auto"/>
            </w:tcBorders>
            <w:vAlign w:val="center"/>
          </w:tcPr>
          <w:p w14:paraId="65FD9CFB" w14:textId="77777777" w:rsidR="00EE50DC" w:rsidRPr="00A04CA5" w:rsidRDefault="00EE50DC" w:rsidP="00817A19">
            <w:pPr>
              <w:spacing w:after="0"/>
              <w:rPr>
                <w:rFonts w:cs="Arial"/>
                <w:sz w:val="20"/>
                <w:szCs w:val="20"/>
              </w:rPr>
            </w:pPr>
            <w:r w:rsidRPr="00A04CA5">
              <w:rPr>
                <w:rFonts w:cs="Arial"/>
                <w:sz w:val="20"/>
                <w:szCs w:val="20"/>
              </w:rPr>
              <w:t>Candidate</w:t>
            </w:r>
          </w:p>
        </w:tc>
      </w:tr>
      <w:tr w:rsidR="00EE50DC" w:rsidRPr="00A04CA5" w14:paraId="29A1B0E0" w14:textId="77777777" w:rsidTr="00817A19">
        <w:trPr>
          <w:trHeight w:val="300"/>
        </w:trPr>
        <w:tc>
          <w:tcPr>
            <w:tcW w:w="714" w:type="dxa"/>
            <w:tcBorders>
              <w:top w:val="single" w:sz="4" w:space="0" w:color="auto"/>
              <w:left w:val="single" w:sz="4" w:space="0" w:color="auto"/>
              <w:bottom w:val="single" w:sz="4" w:space="0" w:color="auto"/>
              <w:right w:val="single" w:sz="4" w:space="0" w:color="auto"/>
            </w:tcBorders>
            <w:vAlign w:val="center"/>
          </w:tcPr>
          <w:p w14:paraId="2F134672" w14:textId="77777777" w:rsidR="00EE50DC" w:rsidRPr="00A04CA5" w:rsidRDefault="00EE50DC" w:rsidP="00817A19">
            <w:pPr>
              <w:spacing w:after="0"/>
              <w:jc w:val="center"/>
              <w:rPr>
                <w:rFonts w:cs="Arial"/>
                <w:sz w:val="20"/>
                <w:szCs w:val="20"/>
              </w:rPr>
            </w:pPr>
            <w:r w:rsidRPr="00A04CA5">
              <w:rPr>
                <w:rFonts w:cs="Arial"/>
                <w:sz w:val="20"/>
                <w:szCs w:val="20"/>
              </w:rPr>
              <w:t>A</w:t>
            </w:r>
          </w:p>
        </w:tc>
        <w:tc>
          <w:tcPr>
            <w:tcW w:w="1266" w:type="dxa"/>
            <w:tcBorders>
              <w:top w:val="single" w:sz="4" w:space="0" w:color="auto"/>
              <w:left w:val="single" w:sz="4" w:space="0" w:color="auto"/>
              <w:bottom w:val="single" w:sz="4" w:space="0" w:color="auto"/>
              <w:right w:val="single" w:sz="4" w:space="0" w:color="auto"/>
            </w:tcBorders>
            <w:vAlign w:val="center"/>
          </w:tcPr>
          <w:p w14:paraId="11825D7B" w14:textId="77777777" w:rsidR="00EE50DC" w:rsidRPr="00A04CA5" w:rsidRDefault="00EE50DC" w:rsidP="00817A19">
            <w:pPr>
              <w:spacing w:after="0"/>
              <w:rPr>
                <w:rFonts w:cs="Arial"/>
                <w:sz w:val="20"/>
                <w:szCs w:val="20"/>
              </w:rPr>
            </w:pPr>
            <w:r w:rsidRPr="00A04CA5">
              <w:rPr>
                <w:rFonts w:cs="Arial"/>
                <w:sz w:val="20"/>
                <w:szCs w:val="20"/>
              </w:rPr>
              <w:t>Analyse</w:t>
            </w:r>
          </w:p>
        </w:tc>
        <w:tc>
          <w:tcPr>
            <w:tcW w:w="709" w:type="dxa"/>
            <w:tcBorders>
              <w:top w:val="single" w:sz="4" w:space="0" w:color="auto"/>
              <w:left w:val="single" w:sz="4" w:space="0" w:color="auto"/>
              <w:bottom w:val="single" w:sz="4" w:space="0" w:color="auto"/>
              <w:right w:val="single" w:sz="4" w:space="0" w:color="auto"/>
            </w:tcBorders>
            <w:vAlign w:val="center"/>
          </w:tcPr>
          <w:p w14:paraId="5148F7E5" w14:textId="77777777" w:rsidR="00EE50DC" w:rsidRPr="00A04CA5" w:rsidRDefault="00EE50DC" w:rsidP="00817A19">
            <w:pPr>
              <w:spacing w:after="0"/>
              <w:jc w:val="center"/>
              <w:rPr>
                <w:rFonts w:cs="Arial"/>
                <w:sz w:val="20"/>
                <w:szCs w:val="20"/>
              </w:rPr>
            </w:pPr>
            <w:r w:rsidRPr="00A04CA5">
              <w:rPr>
                <w:rFonts w:cs="Arial"/>
                <w:sz w:val="20"/>
                <w:szCs w:val="20"/>
              </w:rPr>
              <w:t>A-003</w:t>
            </w:r>
          </w:p>
        </w:tc>
        <w:tc>
          <w:tcPr>
            <w:tcW w:w="2693" w:type="dxa"/>
            <w:tcBorders>
              <w:top w:val="single" w:sz="4" w:space="0" w:color="auto"/>
              <w:left w:val="single" w:sz="4" w:space="0" w:color="auto"/>
              <w:bottom w:val="single" w:sz="4" w:space="0" w:color="auto"/>
              <w:right w:val="single" w:sz="4" w:space="0" w:color="auto"/>
            </w:tcBorders>
            <w:vAlign w:val="center"/>
          </w:tcPr>
          <w:p w14:paraId="775AFF94" w14:textId="77777777" w:rsidR="00EE50DC" w:rsidRPr="003E7195" w:rsidRDefault="00EE50DC" w:rsidP="00817A19">
            <w:pPr>
              <w:spacing w:after="0"/>
              <w:rPr>
                <w:rFonts w:cs="Arial"/>
                <w:sz w:val="20"/>
                <w:szCs w:val="20"/>
              </w:rPr>
            </w:pPr>
            <w:r w:rsidRPr="00A04CA5">
              <w:rPr>
                <w:rFonts w:cs="Arial"/>
                <w:b/>
                <w:bCs/>
                <w:sz w:val="20"/>
                <w:szCs w:val="20"/>
              </w:rPr>
              <w:t xml:space="preserve">NETWORK INTERROGATION. </w:t>
            </w:r>
            <w:r w:rsidRPr="00A04CA5">
              <w:rPr>
                <w:rFonts w:cs="Arial"/>
                <w:sz w:val="20"/>
                <w:szCs w:val="20"/>
              </w:rPr>
              <w:t>Functionality to conduct dependency analysis which identifies metrics such as network resilience and identifies critical nodes or relationships to the infra networks. Used to assess the effect of possible degraded functioning of one or more nodes on the operability of the wider network.</w:t>
            </w:r>
          </w:p>
        </w:tc>
        <w:tc>
          <w:tcPr>
            <w:tcW w:w="2835" w:type="dxa"/>
            <w:tcBorders>
              <w:top w:val="single" w:sz="4" w:space="0" w:color="auto"/>
              <w:left w:val="single" w:sz="4" w:space="0" w:color="auto"/>
              <w:bottom w:val="single" w:sz="4" w:space="0" w:color="auto"/>
              <w:right w:val="single" w:sz="4" w:space="0" w:color="auto"/>
            </w:tcBorders>
            <w:vAlign w:val="center"/>
          </w:tcPr>
          <w:p w14:paraId="790BC67A" w14:textId="77777777" w:rsidR="00EE50DC" w:rsidRPr="00A04CA5" w:rsidRDefault="00EE50DC" w:rsidP="00817A19">
            <w:pPr>
              <w:spacing w:after="0"/>
              <w:rPr>
                <w:rFonts w:cs="Arial"/>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53CA1DF2" w14:textId="77777777" w:rsidR="00EE50DC" w:rsidRPr="00A04CA5" w:rsidRDefault="00EE50DC" w:rsidP="00817A19">
            <w:pPr>
              <w:spacing w:after="0"/>
              <w:rPr>
                <w:rFonts w:cs="Arial"/>
                <w:sz w:val="20"/>
                <w:szCs w:val="20"/>
              </w:rPr>
            </w:pPr>
            <w:r w:rsidRPr="00A04CA5">
              <w:rPr>
                <w:rFonts w:cs="Arial"/>
                <w:sz w:val="20"/>
                <w:szCs w:val="20"/>
              </w:rPr>
              <w:t>Demonstrated in text</w:t>
            </w:r>
          </w:p>
        </w:tc>
        <w:tc>
          <w:tcPr>
            <w:tcW w:w="993" w:type="dxa"/>
            <w:tcBorders>
              <w:top w:val="single" w:sz="4" w:space="0" w:color="auto"/>
              <w:left w:val="single" w:sz="4" w:space="0" w:color="auto"/>
              <w:bottom w:val="single" w:sz="4" w:space="0" w:color="auto"/>
              <w:right w:val="single" w:sz="4" w:space="0" w:color="auto"/>
            </w:tcBorders>
            <w:vAlign w:val="center"/>
          </w:tcPr>
          <w:p w14:paraId="0BEBAED9" w14:textId="77777777" w:rsidR="00EE50DC" w:rsidRPr="00A04CA5" w:rsidRDefault="00EE50DC" w:rsidP="00817A19">
            <w:pPr>
              <w:spacing w:after="0"/>
              <w:rPr>
                <w:rFonts w:cs="Arial"/>
                <w:sz w:val="20"/>
                <w:szCs w:val="20"/>
              </w:rPr>
            </w:pPr>
            <w:r w:rsidRPr="00A04CA5">
              <w:rPr>
                <w:rFonts w:cs="Arial"/>
                <w:sz w:val="20"/>
                <w:szCs w:val="20"/>
              </w:rPr>
              <w:t>Demonstrated visually – links to requirements 18 and 19</w:t>
            </w:r>
          </w:p>
        </w:tc>
        <w:tc>
          <w:tcPr>
            <w:tcW w:w="850" w:type="dxa"/>
            <w:tcBorders>
              <w:top w:val="single" w:sz="4" w:space="0" w:color="auto"/>
              <w:left w:val="single" w:sz="4" w:space="0" w:color="auto"/>
              <w:bottom w:val="single" w:sz="4" w:space="0" w:color="auto"/>
              <w:right w:val="single" w:sz="4" w:space="0" w:color="auto"/>
            </w:tcBorders>
            <w:vAlign w:val="center"/>
          </w:tcPr>
          <w:p w14:paraId="6B9F7DD1" w14:textId="77777777" w:rsidR="00EE50DC" w:rsidRPr="00A04CA5" w:rsidRDefault="00EE50DC" w:rsidP="00817A19">
            <w:pPr>
              <w:spacing w:after="0"/>
              <w:rPr>
                <w:rFonts w:cs="Arial"/>
                <w:sz w:val="20"/>
                <w:szCs w:val="20"/>
              </w:rPr>
            </w:pPr>
            <w:r w:rsidRPr="00A04CA5">
              <w:rPr>
                <w:rFonts w:cs="Arial"/>
                <w:sz w:val="20"/>
                <w:szCs w:val="20"/>
              </w:rPr>
              <w:t>TBC</w:t>
            </w:r>
          </w:p>
        </w:tc>
        <w:tc>
          <w:tcPr>
            <w:tcW w:w="1559" w:type="dxa"/>
            <w:tcBorders>
              <w:top w:val="single" w:sz="4" w:space="0" w:color="auto"/>
              <w:left w:val="single" w:sz="4" w:space="0" w:color="auto"/>
              <w:bottom w:val="single" w:sz="4" w:space="0" w:color="auto"/>
              <w:right w:val="single" w:sz="4" w:space="0" w:color="auto"/>
            </w:tcBorders>
            <w:vAlign w:val="center"/>
          </w:tcPr>
          <w:p w14:paraId="60AAA399" w14:textId="77777777" w:rsidR="00EE50DC" w:rsidRPr="00A04CA5" w:rsidRDefault="00EE50DC" w:rsidP="00817A19">
            <w:pPr>
              <w:spacing w:after="0"/>
              <w:rPr>
                <w:rFonts w:cs="Arial"/>
                <w:sz w:val="20"/>
                <w:szCs w:val="20"/>
              </w:rPr>
            </w:pPr>
            <w:r w:rsidRPr="00A04CA5">
              <w:rPr>
                <w:rFonts w:cs="Arial"/>
                <w:sz w:val="20"/>
                <w:szCs w:val="20"/>
              </w:rPr>
              <w:t>Functional requirement</w:t>
            </w:r>
          </w:p>
        </w:tc>
        <w:tc>
          <w:tcPr>
            <w:tcW w:w="1418" w:type="dxa"/>
            <w:tcBorders>
              <w:top w:val="single" w:sz="4" w:space="0" w:color="auto"/>
              <w:left w:val="single" w:sz="4" w:space="0" w:color="auto"/>
              <w:bottom w:val="single" w:sz="4" w:space="0" w:color="auto"/>
              <w:right w:val="single" w:sz="4" w:space="0" w:color="auto"/>
            </w:tcBorders>
            <w:vAlign w:val="center"/>
          </w:tcPr>
          <w:p w14:paraId="0D531B59" w14:textId="77777777" w:rsidR="00EE50DC" w:rsidRPr="00A04CA5" w:rsidRDefault="00EE50DC" w:rsidP="00817A19">
            <w:pPr>
              <w:spacing w:after="0"/>
              <w:jc w:val="center"/>
              <w:rPr>
                <w:rFonts w:cs="Arial"/>
                <w:sz w:val="20"/>
                <w:szCs w:val="20"/>
              </w:rPr>
            </w:pPr>
            <w:r w:rsidRPr="00A04CA5">
              <w:rPr>
                <w:rFonts w:cs="Arial"/>
                <w:sz w:val="20"/>
                <w:szCs w:val="20"/>
              </w:rPr>
              <w:t>Key</w:t>
            </w:r>
          </w:p>
        </w:tc>
        <w:tc>
          <w:tcPr>
            <w:tcW w:w="1276" w:type="dxa"/>
            <w:tcBorders>
              <w:top w:val="single" w:sz="4" w:space="0" w:color="auto"/>
              <w:left w:val="single" w:sz="4" w:space="0" w:color="auto"/>
              <w:bottom w:val="single" w:sz="4" w:space="0" w:color="auto"/>
              <w:right w:val="single" w:sz="4" w:space="0" w:color="auto"/>
            </w:tcBorders>
            <w:vAlign w:val="center"/>
          </w:tcPr>
          <w:p w14:paraId="484CD4FC" w14:textId="77777777" w:rsidR="00EE50DC" w:rsidRPr="00A04CA5" w:rsidRDefault="00EE50DC" w:rsidP="00817A19">
            <w:pPr>
              <w:spacing w:after="0"/>
              <w:jc w:val="center"/>
              <w:rPr>
                <w:rFonts w:cs="Arial"/>
                <w:sz w:val="20"/>
                <w:szCs w:val="20"/>
              </w:rPr>
            </w:pPr>
            <w:r w:rsidRPr="00A04CA5">
              <w:rPr>
                <w:rFonts w:cs="Arial"/>
                <w:sz w:val="20"/>
                <w:szCs w:val="20"/>
              </w:rPr>
              <w:t>SO3 ISAT</w:t>
            </w:r>
          </w:p>
        </w:tc>
        <w:tc>
          <w:tcPr>
            <w:tcW w:w="1275" w:type="dxa"/>
            <w:tcBorders>
              <w:top w:val="single" w:sz="4" w:space="0" w:color="auto"/>
              <w:left w:val="single" w:sz="4" w:space="0" w:color="auto"/>
              <w:bottom w:val="single" w:sz="4" w:space="0" w:color="auto"/>
              <w:right w:val="single" w:sz="4" w:space="0" w:color="auto"/>
            </w:tcBorders>
            <w:vAlign w:val="center"/>
          </w:tcPr>
          <w:p w14:paraId="4693B577" w14:textId="77777777" w:rsidR="00EE50DC" w:rsidRPr="00A04CA5" w:rsidRDefault="00EE50DC" w:rsidP="00817A19">
            <w:pPr>
              <w:spacing w:after="0"/>
              <w:rPr>
                <w:rStyle w:val="CommentReference"/>
                <w:sz w:val="20"/>
                <w:szCs w:val="20"/>
              </w:rPr>
            </w:pPr>
          </w:p>
        </w:tc>
        <w:tc>
          <w:tcPr>
            <w:tcW w:w="2127" w:type="dxa"/>
            <w:tcBorders>
              <w:top w:val="single" w:sz="4" w:space="0" w:color="auto"/>
              <w:left w:val="single" w:sz="4" w:space="0" w:color="auto"/>
              <w:bottom w:val="single" w:sz="4" w:space="0" w:color="auto"/>
              <w:right w:val="single" w:sz="4" w:space="0" w:color="auto"/>
            </w:tcBorders>
            <w:vAlign w:val="center"/>
          </w:tcPr>
          <w:p w14:paraId="2BA581FB" w14:textId="77777777" w:rsidR="00EE50DC" w:rsidRPr="00A04CA5" w:rsidRDefault="00EE50DC" w:rsidP="00817A19">
            <w:pPr>
              <w:spacing w:after="0"/>
              <w:rPr>
                <w:rFonts w:eastAsia="Arial" w:cs="Arial"/>
                <w:sz w:val="20"/>
                <w:szCs w:val="20"/>
              </w:rPr>
            </w:pPr>
            <w:r>
              <w:rPr>
                <w:rFonts w:cs="Arial"/>
                <w:sz w:val="20"/>
                <w:szCs w:val="20"/>
              </w:rPr>
              <w:t>User Acceptance</w:t>
            </w:r>
          </w:p>
        </w:tc>
        <w:tc>
          <w:tcPr>
            <w:tcW w:w="1701" w:type="dxa"/>
            <w:tcBorders>
              <w:top w:val="single" w:sz="4" w:space="0" w:color="auto"/>
              <w:left w:val="single" w:sz="4" w:space="0" w:color="auto"/>
              <w:bottom w:val="single" w:sz="4" w:space="0" w:color="auto"/>
              <w:right w:val="single" w:sz="4" w:space="0" w:color="auto"/>
            </w:tcBorders>
            <w:vAlign w:val="center"/>
          </w:tcPr>
          <w:p w14:paraId="0778354E" w14:textId="77777777" w:rsidR="00EE50DC" w:rsidRPr="00A04CA5" w:rsidRDefault="00EE50DC" w:rsidP="00817A19">
            <w:pPr>
              <w:spacing w:after="0"/>
              <w:rPr>
                <w:rFonts w:cs="Arial"/>
                <w:sz w:val="20"/>
                <w:szCs w:val="20"/>
              </w:rPr>
            </w:pPr>
            <w:r w:rsidRPr="00A04CA5">
              <w:rPr>
                <w:rFonts w:cs="Arial"/>
                <w:sz w:val="20"/>
                <w:szCs w:val="20"/>
              </w:rPr>
              <w:t>Candidate</w:t>
            </w:r>
          </w:p>
        </w:tc>
      </w:tr>
      <w:tr w:rsidR="00EE50DC" w:rsidRPr="00A04CA5" w14:paraId="536657C2" w14:textId="77777777" w:rsidTr="00817A19">
        <w:trPr>
          <w:trHeight w:val="300"/>
        </w:trPr>
        <w:tc>
          <w:tcPr>
            <w:tcW w:w="714" w:type="dxa"/>
            <w:tcBorders>
              <w:top w:val="single" w:sz="4" w:space="0" w:color="auto"/>
              <w:left w:val="single" w:sz="4" w:space="0" w:color="auto"/>
              <w:bottom w:val="single" w:sz="4" w:space="0" w:color="auto"/>
              <w:right w:val="single" w:sz="4" w:space="0" w:color="auto"/>
            </w:tcBorders>
            <w:vAlign w:val="center"/>
          </w:tcPr>
          <w:p w14:paraId="3B0B5C6A" w14:textId="77777777" w:rsidR="00EE50DC" w:rsidRPr="00A04CA5" w:rsidRDefault="00EE50DC" w:rsidP="00817A19">
            <w:pPr>
              <w:spacing w:after="0"/>
              <w:jc w:val="center"/>
              <w:rPr>
                <w:rFonts w:cs="Arial"/>
                <w:sz w:val="20"/>
                <w:szCs w:val="20"/>
              </w:rPr>
            </w:pPr>
            <w:r w:rsidRPr="00A04CA5">
              <w:rPr>
                <w:rFonts w:cs="Arial"/>
                <w:sz w:val="20"/>
                <w:szCs w:val="20"/>
              </w:rPr>
              <w:t>A</w:t>
            </w:r>
          </w:p>
        </w:tc>
        <w:tc>
          <w:tcPr>
            <w:tcW w:w="1266" w:type="dxa"/>
            <w:tcBorders>
              <w:top w:val="single" w:sz="4" w:space="0" w:color="auto"/>
              <w:left w:val="single" w:sz="4" w:space="0" w:color="auto"/>
              <w:bottom w:val="single" w:sz="4" w:space="0" w:color="auto"/>
              <w:right w:val="single" w:sz="4" w:space="0" w:color="auto"/>
            </w:tcBorders>
            <w:vAlign w:val="center"/>
          </w:tcPr>
          <w:p w14:paraId="3DE51C95" w14:textId="77777777" w:rsidR="00EE50DC" w:rsidRPr="00A04CA5" w:rsidRDefault="00EE50DC" w:rsidP="00817A19">
            <w:pPr>
              <w:spacing w:after="0"/>
              <w:rPr>
                <w:rFonts w:cs="Arial"/>
                <w:sz w:val="20"/>
                <w:szCs w:val="20"/>
              </w:rPr>
            </w:pPr>
            <w:r w:rsidRPr="00A04CA5">
              <w:rPr>
                <w:rFonts w:cs="Arial"/>
                <w:sz w:val="20"/>
                <w:szCs w:val="20"/>
              </w:rPr>
              <w:t>Analyse</w:t>
            </w:r>
          </w:p>
        </w:tc>
        <w:tc>
          <w:tcPr>
            <w:tcW w:w="709" w:type="dxa"/>
            <w:tcBorders>
              <w:top w:val="single" w:sz="4" w:space="0" w:color="auto"/>
              <w:left w:val="single" w:sz="4" w:space="0" w:color="auto"/>
              <w:bottom w:val="single" w:sz="4" w:space="0" w:color="auto"/>
              <w:right w:val="single" w:sz="4" w:space="0" w:color="auto"/>
            </w:tcBorders>
            <w:vAlign w:val="center"/>
          </w:tcPr>
          <w:p w14:paraId="19866450" w14:textId="77777777" w:rsidR="00EE50DC" w:rsidRPr="00A04CA5" w:rsidRDefault="00EE50DC" w:rsidP="00817A19">
            <w:pPr>
              <w:spacing w:after="0"/>
              <w:jc w:val="center"/>
              <w:rPr>
                <w:rFonts w:cs="Arial"/>
                <w:sz w:val="20"/>
                <w:szCs w:val="20"/>
              </w:rPr>
            </w:pPr>
            <w:r w:rsidRPr="00A04CA5">
              <w:rPr>
                <w:rFonts w:cs="Arial"/>
                <w:sz w:val="20"/>
                <w:szCs w:val="20"/>
              </w:rPr>
              <w:t>A-004</w:t>
            </w:r>
          </w:p>
        </w:tc>
        <w:tc>
          <w:tcPr>
            <w:tcW w:w="2693" w:type="dxa"/>
            <w:tcBorders>
              <w:top w:val="single" w:sz="4" w:space="0" w:color="auto"/>
              <w:left w:val="single" w:sz="4" w:space="0" w:color="auto"/>
              <w:bottom w:val="single" w:sz="4" w:space="0" w:color="auto"/>
              <w:right w:val="single" w:sz="4" w:space="0" w:color="auto"/>
            </w:tcBorders>
            <w:vAlign w:val="center"/>
          </w:tcPr>
          <w:p w14:paraId="53C2FEEB" w14:textId="77777777" w:rsidR="00EE50DC" w:rsidRPr="00A04CA5" w:rsidRDefault="00EE50DC" w:rsidP="00817A19">
            <w:pPr>
              <w:spacing w:after="0"/>
              <w:rPr>
                <w:rFonts w:cs="Arial"/>
                <w:sz w:val="20"/>
                <w:szCs w:val="20"/>
              </w:rPr>
            </w:pPr>
            <w:r w:rsidRPr="00A04CA5">
              <w:rPr>
                <w:rFonts w:cs="Arial"/>
                <w:b/>
                <w:bCs/>
                <w:sz w:val="20"/>
                <w:szCs w:val="20"/>
              </w:rPr>
              <w:t xml:space="preserve">CARVER ANALYSIS. </w:t>
            </w:r>
            <w:r w:rsidRPr="00A04CA5">
              <w:rPr>
                <w:rFonts w:cs="Arial"/>
                <w:sz w:val="20"/>
                <w:szCs w:val="20"/>
              </w:rPr>
              <w:t>Functionality to conduct automated CARVER analysis of each node, incorporating client prescribed infrastructure taxonomy.</w:t>
            </w:r>
          </w:p>
          <w:p w14:paraId="7ABA5D80" w14:textId="77777777" w:rsidR="00EE50DC" w:rsidRPr="00A04CA5" w:rsidRDefault="00EE50DC" w:rsidP="00817A19">
            <w:pPr>
              <w:spacing w:after="0"/>
              <w:rPr>
                <w:rFonts w:cs="Arial"/>
                <w:sz w:val="20"/>
                <w:szCs w:val="20"/>
              </w:rPr>
            </w:pPr>
          </w:p>
        </w:tc>
        <w:tc>
          <w:tcPr>
            <w:tcW w:w="2835" w:type="dxa"/>
            <w:tcBorders>
              <w:top w:val="single" w:sz="4" w:space="0" w:color="auto"/>
              <w:left w:val="single" w:sz="4" w:space="0" w:color="auto"/>
              <w:bottom w:val="single" w:sz="4" w:space="0" w:color="auto"/>
              <w:right w:val="single" w:sz="4" w:space="0" w:color="auto"/>
            </w:tcBorders>
            <w:vAlign w:val="center"/>
          </w:tcPr>
          <w:p w14:paraId="5AA1F96D" w14:textId="77777777" w:rsidR="00EE50DC" w:rsidRPr="00A04CA5" w:rsidRDefault="00EE50DC" w:rsidP="00817A19">
            <w:pPr>
              <w:spacing w:after="0"/>
              <w:rPr>
                <w:rFonts w:cs="Arial"/>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12EAA33E" w14:textId="77777777" w:rsidR="00EE50DC" w:rsidRPr="00A04CA5" w:rsidRDefault="00EE50DC" w:rsidP="00817A19">
            <w:pPr>
              <w:spacing w:after="0"/>
              <w:rPr>
                <w:rFonts w:cs="Arial"/>
                <w:sz w:val="20"/>
                <w:szCs w:val="20"/>
              </w:rPr>
            </w:pPr>
            <w:r w:rsidRPr="00A04CA5">
              <w:rPr>
                <w:rFonts w:cs="Arial"/>
                <w:sz w:val="20"/>
                <w:szCs w:val="20"/>
              </w:rPr>
              <w:t>A minimum of 2 algorithms to be developed for each element of CARVER.</w:t>
            </w:r>
          </w:p>
        </w:tc>
        <w:tc>
          <w:tcPr>
            <w:tcW w:w="993" w:type="dxa"/>
            <w:tcBorders>
              <w:top w:val="single" w:sz="4" w:space="0" w:color="auto"/>
              <w:left w:val="single" w:sz="4" w:space="0" w:color="auto"/>
              <w:bottom w:val="single" w:sz="4" w:space="0" w:color="auto"/>
              <w:right w:val="single" w:sz="4" w:space="0" w:color="auto"/>
            </w:tcBorders>
            <w:vAlign w:val="center"/>
          </w:tcPr>
          <w:p w14:paraId="4E85306E" w14:textId="77777777" w:rsidR="00EE50DC" w:rsidRPr="00A04CA5" w:rsidRDefault="00EE50DC" w:rsidP="00817A19">
            <w:pPr>
              <w:spacing w:after="0"/>
              <w:rPr>
                <w:rFonts w:cs="Arial"/>
                <w:sz w:val="20"/>
                <w:szCs w:val="20"/>
              </w:rPr>
            </w:pPr>
            <w:r w:rsidRPr="00A04CA5">
              <w:rPr>
                <w:rFonts w:cs="Arial"/>
                <w:sz w:val="20"/>
                <w:szCs w:val="20"/>
              </w:rPr>
              <w:t>Nil</w:t>
            </w:r>
          </w:p>
        </w:tc>
        <w:tc>
          <w:tcPr>
            <w:tcW w:w="850" w:type="dxa"/>
            <w:tcBorders>
              <w:top w:val="single" w:sz="4" w:space="0" w:color="auto"/>
              <w:left w:val="single" w:sz="4" w:space="0" w:color="auto"/>
              <w:bottom w:val="single" w:sz="4" w:space="0" w:color="auto"/>
              <w:right w:val="single" w:sz="4" w:space="0" w:color="auto"/>
            </w:tcBorders>
            <w:vAlign w:val="center"/>
          </w:tcPr>
          <w:p w14:paraId="669FBA8F" w14:textId="77777777" w:rsidR="00EE50DC" w:rsidRPr="00A04CA5" w:rsidRDefault="00EE50DC" w:rsidP="00817A19">
            <w:pPr>
              <w:spacing w:after="0"/>
              <w:rPr>
                <w:rFonts w:cs="Arial"/>
                <w:sz w:val="20"/>
                <w:szCs w:val="20"/>
              </w:rPr>
            </w:pPr>
            <w:r w:rsidRPr="00A04CA5">
              <w:rPr>
                <w:rFonts w:cs="Arial"/>
                <w:sz w:val="20"/>
                <w:szCs w:val="20"/>
              </w:rPr>
              <w:t>TBC</w:t>
            </w:r>
          </w:p>
        </w:tc>
        <w:tc>
          <w:tcPr>
            <w:tcW w:w="1559" w:type="dxa"/>
            <w:tcBorders>
              <w:top w:val="single" w:sz="4" w:space="0" w:color="auto"/>
              <w:left w:val="single" w:sz="4" w:space="0" w:color="auto"/>
              <w:bottom w:val="single" w:sz="4" w:space="0" w:color="auto"/>
              <w:right w:val="single" w:sz="4" w:space="0" w:color="auto"/>
            </w:tcBorders>
            <w:vAlign w:val="center"/>
          </w:tcPr>
          <w:p w14:paraId="18C4EE8C" w14:textId="77777777" w:rsidR="00EE50DC" w:rsidRPr="00A04CA5" w:rsidRDefault="00EE50DC" w:rsidP="00817A19">
            <w:pPr>
              <w:spacing w:after="0"/>
              <w:rPr>
                <w:rFonts w:cs="Arial"/>
                <w:sz w:val="20"/>
                <w:szCs w:val="20"/>
              </w:rPr>
            </w:pPr>
            <w:r w:rsidRPr="00A04CA5">
              <w:rPr>
                <w:rFonts w:cs="Arial"/>
                <w:sz w:val="20"/>
                <w:szCs w:val="20"/>
              </w:rPr>
              <w:t>Functional requirement</w:t>
            </w:r>
          </w:p>
        </w:tc>
        <w:tc>
          <w:tcPr>
            <w:tcW w:w="1418" w:type="dxa"/>
            <w:tcBorders>
              <w:top w:val="single" w:sz="4" w:space="0" w:color="auto"/>
              <w:left w:val="single" w:sz="4" w:space="0" w:color="auto"/>
              <w:bottom w:val="single" w:sz="4" w:space="0" w:color="auto"/>
              <w:right w:val="single" w:sz="4" w:space="0" w:color="auto"/>
            </w:tcBorders>
            <w:vAlign w:val="center"/>
          </w:tcPr>
          <w:p w14:paraId="5600283B" w14:textId="77777777" w:rsidR="00EE50DC" w:rsidRPr="00A04CA5" w:rsidRDefault="00EE50DC" w:rsidP="00817A19">
            <w:pPr>
              <w:spacing w:after="0"/>
              <w:jc w:val="center"/>
              <w:rPr>
                <w:rFonts w:cs="Arial"/>
                <w:sz w:val="20"/>
                <w:szCs w:val="20"/>
              </w:rPr>
            </w:pPr>
            <w:r w:rsidRPr="00A04CA5">
              <w:rPr>
                <w:rFonts w:cs="Arial"/>
                <w:sz w:val="20"/>
                <w:szCs w:val="20"/>
              </w:rPr>
              <w:t>Key</w:t>
            </w:r>
          </w:p>
        </w:tc>
        <w:tc>
          <w:tcPr>
            <w:tcW w:w="1276" w:type="dxa"/>
            <w:tcBorders>
              <w:top w:val="single" w:sz="4" w:space="0" w:color="auto"/>
              <w:left w:val="single" w:sz="4" w:space="0" w:color="auto"/>
              <w:bottom w:val="single" w:sz="4" w:space="0" w:color="auto"/>
              <w:right w:val="single" w:sz="4" w:space="0" w:color="auto"/>
            </w:tcBorders>
            <w:vAlign w:val="center"/>
          </w:tcPr>
          <w:p w14:paraId="5F144230" w14:textId="77777777" w:rsidR="00EE50DC" w:rsidRPr="00A04CA5" w:rsidRDefault="00EE50DC" w:rsidP="00817A19">
            <w:pPr>
              <w:spacing w:after="0"/>
              <w:jc w:val="center"/>
              <w:rPr>
                <w:rFonts w:cs="Arial"/>
                <w:sz w:val="20"/>
                <w:szCs w:val="20"/>
              </w:rPr>
            </w:pPr>
            <w:r w:rsidRPr="00A04CA5">
              <w:rPr>
                <w:rFonts w:cs="Arial"/>
                <w:sz w:val="20"/>
                <w:szCs w:val="20"/>
              </w:rPr>
              <w:t>SO3 ISAT</w:t>
            </w:r>
          </w:p>
        </w:tc>
        <w:tc>
          <w:tcPr>
            <w:tcW w:w="1275" w:type="dxa"/>
            <w:tcBorders>
              <w:top w:val="single" w:sz="4" w:space="0" w:color="auto"/>
              <w:left w:val="single" w:sz="4" w:space="0" w:color="auto"/>
              <w:bottom w:val="single" w:sz="4" w:space="0" w:color="auto"/>
              <w:right w:val="single" w:sz="4" w:space="0" w:color="auto"/>
            </w:tcBorders>
            <w:vAlign w:val="center"/>
          </w:tcPr>
          <w:p w14:paraId="273C14B7" w14:textId="77777777" w:rsidR="00EE50DC" w:rsidRPr="00A04CA5" w:rsidRDefault="00EE50DC" w:rsidP="00817A19">
            <w:pPr>
              <w:spacing w:after="0"/>
              <w:rPr>
                <w:rStyle w:val="CommentReference"/>
                <w:sz w:val="20"/>
                <w:szCs w:val="20"/>
              </w:rPr>
            </w:pPr>
          </w:p>
        </w:tc>
        <w:tc>
          <w:tcPr>
            <w:tcW w:w="2127" w:type="dxa"/>
            <w:tcBorders>
              <w:top w:val="single" w:sz="4" w:space="0" w:color="auto"/>
              <w:left w:val="single" w:sz="4" w:space="0" w:color="auto"/>
              <w:bottom w:val="single" w:sz="4" w:space="0" w:color="auto"/>
              <w:right w:val="single" w:sz="4" w:space="0" w:color="auto"/>
            </w:tcBorders>
            <w:vAlign w:val="center"/>
          </w:tcPr>
          <w:p w14:paraId="46F36BD3" w14:textId="77777777" w:rsidR="00EE50DC" w:rsidRPr="00A04CA5" w:rsidRDefault="00EE50DC" w:rsidP="00817A19">
            <w:pPr>
              <w:spacing w:after="0"/>
              <w:rPr>
                <w:rFonts w:eastAsia="Arial" w:cs="Arial"/>
                <w:sz w:val="20"/>
                <w:szCs w:val="20"/>
              </w:rPr>
            </w:pPr>
            <w:r>
              <w:rPr>
                <w:rFonts w:cs="Arial"/>
                <w:sz w:val="20"/>
                <w:szCs w:val="20"/>
              </w:rPr>
              <w:t>User Acceptance</w:t>
            </w:r>
          </w:p>
        </w:tc>
        <w:tc>
          <w:tcPr>
            <w:tcW w:w="1701" w:type="dxa"/>
            <w:tcBorders>
              <w:top w:val="single" w:sz="4" w:space="0" w:color="auto"/>
              <w:left w:val="single" w:sz="4" w:space="0" w:color="auto"/>
              <w:bottom w:val="single" w:sz="4" w:space="0" w:color="auto"/>
              <w:right w:val="single" w:sz="4" w:space="0" w:color="auto"/>
            </w:tcBorders>
            <w:vAlign w:val="center"/>
          </w:tcPr>
          <w:p w14:paraId="037C521A" w14:textId="77777777" w:rsidR="00EE50DC" w:rsidRPr="00A04CA5" w:rsidRDefault="00EE50DC" w:rsidP="00817A19">
            <w:pPr>
              <w:spacing w:after="0"/>
              <w:rPr>
                <w:rFonts w:cs="Arial"/>
                <w:sz w:val="20"/>
                <w:szCs w:val="20"/>
              </w:rPr>
            </w:pPr>
            <w:r w:rsidRPr="00A04CA5">
              <w:rPr>
                <w:rFonts w:cs="Arial"/>
                <w:sz w:val="20"/>
                <w:szCs w:val="20"/>
              </w:rPr>
              <w:t>Candidate</w:t>
            </w:r>
          </w:p>
        </w:tc>
      </w:tr>
      <w:tr w:rsidR="00EE50DC" w:rsidRPr="00A04CA5" w14:paraId="6AEBC8A5" w14:textId="77777777" w:rsidTr="00817A19">
        <w:trPr>
          <w:trHeight w:val="300"/>
        </w:trPr>
        <w:tc>
          <w:tcPr>
            <w:tcW w:w="714" w:type="dxa"/>
            <w:tcBorders>
              <w:top w:val="single" w:sz="4" w:space="0" w:color="auto"/>
              <w:left w:val="single" w:sz="4" w:space="0" w:color="auto"/>
              <w:bottom w:val="single" w:sz="4" w:space="0" w:color="auto"/>
              <w:right w:val="single" w:sz="4" w:space="0" w:color="auto"/>
            </w:tcBorders>
            <w:vAlign w:val="center"/>
          </w:tcPr>
          <w:p w14:paraId="18417CAE" w14:textId="77777777" w:rsidR="00EE50DC" w:rsidRPr="00A04CA5" w:rsidRDefault="00EE50DC" w:rsidP="00817A19">
            <w:pPr>
              <w:spacing w:after="0"/>
              <w:jc w:val="center"/>
              <w:rPr>
                <w:rFonts w:cs="Arial"/>
                <w:sz w:val="20"/>
                <w:szCs w:val="20"/>
              </w:rPr>
            </w:pPr>
            <w:r w:rsidRPr="00A04CA5">
              <w:rPr>
                <w:rFonts w:cs="Arial"/>
                <w:sz w:val="20"/>
                <w:szCs w:val="20"/>
              </w:rPr>
              <w:t>A</w:t>
            </w:r>
          </w:p>
        </w:tc>
        <w:tc>
          <w:tcPr>
            <w:tcW w:w="1266" w:type="dxa"/>
            <w:tcBorders>
              <w:top w:val="single" w:sz="4" w:space="0" w:color="auto"/>
              <w:left w:val="single" w:sz="4" w:space="0" w:color="auto"/>
              <w:bottom w:val="single" w:sz="4" w:space="0" w:color="auto"/>
              <w:right w:val="single" w:sz="4" w:space="0" w:color="auto"/>
            </w:tcBorders>
            <w:vAlign w:val="center"/>
          </w:tcPr>
          <w:p w14:paraId="2358D277" w14:textId="77777777" w:rsidR="00EE50DC" w:rsidRPr="00A04CA5" w:rsidRDefault="00EE50DC" w:rsidP="00817A19">
            <w:pPr>
              <w:spacing w:after="0"/>
              <w:rPr>
                <w:rFonts w:cs="Arial"/>
                <w:sz w:val="20"/>
                <w:szCs w:val="20"/>
              </w:rPr>
            </w:pPr>
            <w:r w:rsidRPr="00A04CA5">
              <w:rPr>
                <w:rFonts w:cs="Arial"/>
                <w:sz w:val="20"/>
                <w:szCs w:val="20"/>
              </w:rPr>
              <w:t>Analyse</w:t>
            </w:r>
          </w:p>
        </w:tc>
        <w:tc>
          <w:tcPr>
            <w:tcW w:w="709" w:type="dxa"/>
            <w:tcBorders>
              <w:top w:val="single" w:sz="4" w:space="0" w:color="auto"/>
              <w:left w:val="single" w:sz="4" w:space="0" w:color="auto"/>
              <w:bottom w:val="single" w:sz="4" w:space="0" w:color="auto"/>
              <w:right w:val="single" w:sz="4" w:space="0" w:color="auto"/>
            </w:tcBorders>
            <w:vAlign w:val="center"/>
          </w:tcPr>
          <w:p w14:paraId="218EDC00" w14:textId="77777777" w:rsidR="00EE50DC" w:rsidRPr="00A04CA5" w:rsidRDefault="00EE50DC" w:rsidP="00817A19">
            <w:pPr>
              <w:spacing w:after="0"/>
              <w:jc w:val="center"/>
              <w:rPr>
                <w:rFonts w:cs="Arial"/>
                <w:sz w:val="20"/>
                <w:szCs w:val="20"/>
              </w:rPr>
            </w:pPr>
            <w:r w:rsidRPr="00A04CA5">
              <w:rPr>
                <w:rFonts w:cs="Arial"/>
                <w:sz w:val="20"/>
                <w:szCs w:val="20"/>
              </w:rPr>
              <w:t>A-005</w:t>
            </w:r>
          </w:p>
        </w:tc>
        <w:tc>
          <w:tcPr>
            <w:tcW w:w="2693" w:type="dxa"/>
            <w:tcBorders>
              <w:top w:val="single" w:sz="4" w:space="0" w:color="auto"/>
              <w:left w:val="single" w:sz="4" w:space="0" w:color="auto"/>
              <w:bottom w:val="single" w:sz="4" w:space="0" w:color="auto"/>
              <w:right w:val="single" w:sz="4" w:space="0" w:color="auto"/>
            </w:tcBorders>
            <w:vAlign w:val="center"/>
          </w:tcPr>
          <w:p w14:paraId="009AAB65" w14:textId="77777777" w:rsidR="00EE50DC" w:rsidRDefault="00EE50DC" w:rsidP="00817A19">
            <w:pPr>
              <w:spacing w:after="0"/>
              <w:rPr>
                <w:rFonts w:cs="Arial"/>
                <w:b/>
                <w:bCs/>
                <w:sz w:val="20"/>
                <w:szCs w:val="20"/>
              </w:rPr>
            </w:pPr>
            <w:r w:rsidRPr="00A04CA5">
              <w:rPr>
                <w:rFonts w:cs="Arial"/>
                <w:b/>
                <w:bCs/>
                <w:sz w:val="20"/>
                <w:szCs w:val="20"/>
              </w:rPr>
              <w:t xml:space="preserve">RELATIONSHIP ANALYSIS </w:t>
            </w:r>
          </w:p>
          <w:p w14:paraId="48ADE86E" w14:textId="77777777" w:rsidR="00EE50DC" w:rsidRPr="00A04CA5" w:rsidRDefault="00EE50DC" w:rsidP="00817A19">
            <w:pPr>
              <w:spacing w:after="0"/>
              <w:rPr>
                <w:rFonts w:cs="Arial"/>
                <w:sz w:val="20"/>
                <w:szCs w:val="20"/>
              </w:rPr>
            </w:pPr>
            <w:r w:rsidRPr="00A04CA5">
              <w:rPr>
                <w:rFonts w:cs="Arial"/>
                <w:sz w:val="20"/>
                <w:szCs w:val="20"/>
              </w:rPr>
              <w:t xml:space="preserve">Functionality to conduct automated relationship analysis, incorporating client prescribed ontology, taxonomy, and prior CARVER analysis – providing metrics of importance and vulnerability according to Army doctrinal and heuristic analysis of infrastructure networks. </w:t>
            </w:r>
          </w:p>
        </w:tc>
        <w:tc>
          <w:tcPr>
            <w:tcW w:w="2835" w:type="dxa"/>
            <w:tcBorders>
              <w:top w:val="single" w:sz="4" w:space="0" w:color="auto"/>
              <w:left w:val="single" w:sz="4" w:space="0" w:color="auto"/>
              <w:bottom w:val="single" w:sz="4" w:space="0" w:color="auto"/>
              <w:right w:val="single" w:sz="4" w:space="0" w:color="auto"/>
            </w:tcBorders>
            <w:vAlign w:val="center"/>
          </w:tcPr>
          <w:p w14:paraId="52BA9A47" w14:textId="77777777" w:rsidR="00EE50DC" w:rsidRPr="00A04CA5" w:rsidRDefault="00EE50DC" w:rsidP="00817A19">
            <w:pPr>
              <w:spacing w:after="0"/>
              <w:rPr>
                <w:rFonts w:cs="Arial"/>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5BBD84AF" w14:textId="77777777" w:rsidR="00EE50DC" w:rsidRPr="00A04CA5" w:rsidRDefault="00EE50DC" w:rsidP="00817A19">
            <w:pPr>
              <w:spacing w:after="0"/>
              <w:rPr>
                <w:rFonts w:cs="Arial"/>
                <w:sz w:val="20"/>
                <w:szCs w:val="20"/>
              </w:rPr>
            </w:pPr>
            <w:r w:rsidRPr="00A04CA5">
              <w:rPr>
                <w:rFonts w:cs="Arial"/>
                <w:sz w:val="20"/>
                <w:szCs w:val="20"/>
              </w:rPr>
              <w:t>As described in system requirement</w:t>
            </w:r>
          </w:p>
        </w:tc>
        <w:tc>
          <w:tcPr>
            <w:tcW w:w="993" w:type="dxa"/>
            <w:tcBorders>
              <w:top w:val="single" w:sz="4" w:space="0" w:color="auto"/>
              <w:left w:val="single" w:sz="4" w:space="0" w:color="auto"/>
              <w:bottom w:val="single" w:sz="4" w:space="0" w:color="auto"/>
              <w:right w:val="single" w:sz="4" w:space="0" w:color="auto"/>
            </w:tcBorders>
            <w:vAlign w:val="center"/>
          </w:tcPr>
          <w:p w14:paraId="10982730" w14:textId="77777777" w:rsidR="00EE50DC" w:rsidRPr="00A04CA5" w:rsidRDefault="00EE50DC" w:rsidP="00817A19">
            <w:pPr>
              <w:spacing w:after="0"/>
              <w:rPr>
                <w:rFonts w:cs="Arial"/>
                <w:sz w:val="20"/>
                <w:szCs w:val="20"/>
              </w:rPr>
            </w:pPr>
            <w:r w:rsidRPr="00A04CA5">
              <w:rPr>
                <w:rFonts w:cs="Arial"/>
                <w:sz w:val="20"/>
                <w:szCs w:val="20"/>
              </w:rPr>
              <w:t>Nil</w:t>
            </w:r>
          </w:p>
        </w:tc>
        <w:tc>
          <w:tcPr>
            <w:tcW w:w="850" w:type="dxa"/>
            <w:tcBorders>
              <w:top w:val="single" w:sz="4" w:space="0" w:color="auto"/>
              <w:left w:val="single" w:sz="4" w:space="0" w:color="auto"/>
              <w:bottom w:val="single" w:sz="4" w:space="0" w:color="auto"/>
              <w:right w:val="single" w:sz="4" w:space="0" w:color="auto"/>
            </w:tcBorders>
            <w:vAlign w:val="center"/>
          </w:tcPr>
          <w:p w14:paraId="38240859" w14:textId="77777777" w:rsidR="00EE50DC" w:rsidRPr="00A04CA5" w:rsidRDefault="00EE50DC" w:rsidP="00817A19">
            <w:pPr>
              <w:spacing w:after="0"/>
              <w:rPr>
                <w:rFonts w:cs="Arial"/>
                <w:sz w:val="20"/>
                <w:szCs w:val="20"/>
              </w:rPr>
            </w:pPr>
            <w:r w:rsidRPr="00A04CA5">
              <w:rPr>
                <w:rFonts w:cs="Arial"/>
                <w:sz w:val="20"/>
                <w:szCs w:val="20"/>
              </w:rPr>
              <w:t>TBC</w:t>
            </w:r>
          </w:p>
        </w:tc>
        <w:tc>
          <w:tcPr>
            <w:tcW w:w="1559" w:type="dxa"/>
            <w:tcBorders>
              <w:top w:val="single" w:sz="4" w:space="0" w:color="auto"/>
              <w:left w:val="single" w:sz="4" w:space="0" w:color="auto"/>
              <w:bottom w:val="single" w:sz="4" w:space="0" w:color="auto"/>
              <w:right w:val="single" w:sz="4" w:space="0" w:color="auto"/>
            </w:tcBorders>
            <w:vAlign w:val="center"/>
          </w:tcPr>
          <w:p w14:paraId="596102BE" w14:textId="77777777" w:rsidR="00EE50DC" w:rsidRPr="00A04CA5" w:rsidRDefault="00EE50DC" w:rsidP="00817A19">
            <w:pPr>
              <w:spacing w:after="0"/>
              <w:rPr>
                <w:rFonts w:cs="Arial"/>
                <w:sz w:val="20"/>
                <w:szCs w:val="20"/>
              </w:rPr>
            </w:pPr>
            <w:r w:rsidRPr="00A04CA5">
              <w:rPr>
                <w:rFonts w:cs="Arial"/>
                <w:sz w:val="20"/>
                <w:szCs w:val="20"/>
              </w:rPr>
              <w:t>Functional requirement</w:t>
            </w:r>
          </w:p>
        </w:tc>
        <w:tc>
          <w:tcPr>
            <w:tcW w:w="1418" w:type="dxa"/>
            <w:tcBorders>
              <w:top w:val="single" w:sz="4" w:space="0" w:color="auto"/>
              <w:left w:val="single" w:sz="4" w:space="0" w:color="auto"/>
              <w:bottom w:val="single" w:sz="4" w:space="0" w:color="auto"/>
              <w:right w:val="single" w:sz="4" w:space="0" w:color="auto"/>
            </w:tcBorders>
            <w:vAlign w:val="center"/>
          </w:tcPr>
          <w:p w14:paraId="79B306A4" w14:textId="77777777" w:rsidR="00EE50DC" w:rsidRPr="00A04CA5" w:rsidRDefault="00EE50DC" w:rsidP="00817A19">
            <w:pPr>
              <w:spacing w:after="0"/>
              <w:jc w:val="center"/>
              <w:rPr>
                <w:rFonts w:cs="Arial"/>
                <w:sz w:val="20"/>
                <w:szCs w:val="20"/>
              </w:rPr>
            </w:pPr>
            <w:r w:rsidRPr="00A04CA5">
              <w:rPr>
                <w:rFonts w:cs="Arial"/>
                <w:sz w:val="20"/>
                <w:szCs w:val="20"/>
              </w:rPr>
              <w:t>Key</w:t>
            </w:r>
          </w:p>
        </w:tc>
        <w:tc>
          <w:tcPr>
            <w:tcW w:w="1276" w:type="dxa"/>
            <w:tcBorders>
              <w:top w:val="single" w:sz="4" w:space="0" w:color="auto"/>
              <w:left w:val="single" w:sz="4" w:space="0" w:color="auto"/>
              <w:bottom w:val="single" w:sz="4" w:space="0" w:color="auto"/>
              <w:right w:val="single" w:sz="4" w:space="0" w:color="auto"/>
            </w:tcBorders>
            <w:vAlign w:val="center"/>
          </w:tcPr>
          <w:p w14:paraId="6412B6B0" w14:textId="77777777" w:rsidR="00EE50DC" w:rsidRPr="00A04CA5" w:rsidRDefault="00EE50DC" w:rsidP="00817A19">
            <w:pPr>
              <w:spacing w:after="0"/>
              <w:jc w:val="center"/>
              <w:rPr>
                <w:rFonts w:cs="Arial"/>
                <w:sz w:val="20"/>
                <w:szCs w:val="20"/>
              </w:rPr>
            </w:pPr>
            <w:r w:rsidRPr="00A04CA5">
              <w:rPr>
                <w:rFonts w:cs="Arial"/>
                <w:sz w:val="20"/>
                <w:szCs w:val="20"/>
              </w:rPr>
              <w:t>SO3 ISAT</w:t>
            </w:r>
          </w:p>
        </w:tc>
        <w:tc>
          <w:tcPr>
            <w:tcW w:w="1275" w:type="dxa"/>
            <w:tcBorders>
              <w:top w:val="single" w:sz="4" w:space="0" w:color="auto"/>
              <w:left w:val="single" w:sz="4" w:space="0" w:color="auto"/>
              <w:bottom w:val="single" w:sz="4" w:space="0" w:color="auto"/>
              <w:right w:val="single" w:sz="4" w:space="0" w:color="auto"/>
            </w:tcBorders>
            <w:vAlign w:val="center"/>
          </w:tcPr>
          <w:p w14:paraId="3CF77A8B" w14:textId="77777777" w:rsidR="00EE50DC" w:rsidRPr="00A04CA5" w:rsidRDefault="00EE50DC" w:rsidP="00817A19">
            <w:pPr>
              <w:spacing w:after="0"/>
              <w:rPr>
                <w:rStyle w:val="CommentReference"/>
                <w:sz w:val="20"/>
                <w:szCs w:val="20"/>
              </w:rPr>
            </w:pPr>
          </w:p>
        </w:tc>
        <w:tc>
          <w:tcPr>
            <w:tcW w:w="2127" w:type="dxa"/>
            <w:tcBorders>
              <w:top w:val="single" w:sz="4" w:space="0" w:color="auto"/>
              <w:left w:val="single" w:sz="4" w:space="0" w:color="auto"/>
              <w:bottom w:val="single" w:sz="4" w:space="0" w:color="auto"/>
              <w:right w:val="single" w:sz="4" w:space="0" w:color="auto"/>
            </w:tcBorders>
            <w:vAlign w:val="center"/>
          </w:tcPr>
          <w:p w14:paraId="7D2502F4" w14:textId="77777777" w:rsidR="00EE50DC" w:rsidRPr="00A04CA5" w:rsidRDefault="00EE50DC" w:rsidP="00817A19">
            <w:pPr>
              <w:spacing w:after="0"/>
              <w:rPr>
                <w:rFonts w:cs="Arial"/>
                <w:sz w:val="20"/>
                <w:szCs w:val="20"/>
              </w:rPr>
            </w:pPr>
            <w:r>
              <w:rPr>
                <w:rFonts w:cs="Arial"/>
                <w:sz w:val="20"/>
                <w:szCs w:val="20"/>
              </w:rPr>
              <w:t>User Acceptance</w:t>
            </w:r>
          </w:p>
        </w:tc>
        <w:tc>
          <w:tcPr>
            <w:tcW w:w="1701" w:type="dxa"/>
            <w:tcBorders>
              <w:top w:val="single" w:sz="4" w:space="0" w:color="auto"/>
              <w:left w:val="single" w:sz="4" w:space="0" w:color="auto"/>
              <w:bottom w:val="single" w:sz="4" w:space="0" w:color="auto"/>
              <w:right w:val="single" w:sz="4" w:space="0" w:color="auto"/>
            </w:tcBorders>
            <w:vAlign w:val="center"/>
          </w:tcPr>
          <w:p w14:paraId="0FEF5064" w14:textId="77777777" w:rsidR="00EE50DC" w:rsidRPr="00A04CA5" w:rsidRDefault="00EE50DC" w:rsidP="00817A19">
            <w:pPr>
              <w:spacing w:after="0"/>
              <w:rPr>
                <w:rFonts w:cs="Arial"/>
                <w:sz w:val="20"/>
                <w:szCs w:val="20"/>
              </w:rPr>
            </w:pPr>
            <w:r w:rsidRPr="00A04CA5">
              <w:rPr>
                <w:rFonts w:cs="Arial"/>
                <w:sz w:val="20"/>
                <w:szCs w:val="20"/>
              </w:rPr>
              <w:t>Candidate</w:t>
            </w:r>
          </w:p>
        </w:tc>
      </w:tr>
      <w:tr w:rsidR="00EE50DC" w:rsidRPr="00A04CA5" w14:paraId="47985166" w14:textId="77777777" w:rsidTr="00817A19">
        <w:trPr>
          <w:trHeight w:val="300"/>
        </w:trPr>
        <w:tc>
          <w:tcPr>
            <w:tcW w:w="714" w:type="dxa"/>
            <w:tcBorders>
              <w:top w:val="single" w:sz="4" w:space="0" w:color="auto"/>
              <w:left w:val="single" w:sz="4" w:space="0" w:color="auto"/>
              <w:bottom w:val="single" w:sz="4" w:space="0" w:color="auto"/>
              <w:right w:val="single" w:sz="4" w:space="0" w:color="auto"/>
            </w:tcBorders>
            <w:vAlign w:val="center"/>
          </w:tcPr>
          <w:p w14:paraId="727D443F" w14:textId="77777777" w:rsidR="00EE50DC" w:rsidRPr="00A04CA5" w:rsidRDefault="00EE50DC" w:rsidP="00817A19">
            <w:pPr>
              <w:spacing w:after="0"/>
              <w:jc w:val="center"/>
              <w:rPr>
                <w:rFonts w:cs="Arial"/>
                <w:sz w:val="20"/>
                <w:szCs w:val="20"/>
              </w:rPr>
            </w:pPr>
            <w:r w:rsidRPr="00A04CA5">
              <w:rPr>
                <w:rFonts w:cs="Arial"/>
                <w:sz w:val="20"/>
                <w:szCs w:val="20"/>
              </w:rPr>
              <w:t>A</w:t>
            </w:r>
          </w:p>
        </w:tc>
        <w:tc>
          <w:tcPr>
            <w:tcW w:w="1266" w:type="dxa"/>
            <w:tcBorders>
              <w:top w:val="single" w:sz="4" w:space="0" w:color="auto"/>
              <w:left w:val="single" w:sz="4" w:space="0" w:color="auto"/>
              <w:bottom w:val="single" w:sz="4" w:space="0" w:color="auto"/>
              <w:right w:val="single" w:sz="4" w:space="0" w:color="auto"/>
            </w:tcBorders>
            <w:vAlign w:val="center"/>
          </w:tcPr>
          <w:p w14:paraId="4AB00AB7" w14:textId="77777777" w:rsidR="00EE50DC" w:rsidRPr="00A04CA5" w:rsidRDefault="00EE50DC" w:rsidP="00817A19">
            <w:pPr>
              <w:spacing w:after="0"/>
              <w:rPr>
                <w:rFonts w:cs="Arial"/>
                <w:sz w:val="20"/>
                <w:szCs w:val="20"/>
              </w:rPr>
            </w:pPr>
            <w:r w:rsidRPr="00A04CA5">
              <w:rPr>
                <w:rFonts w:cs="Arial"/>
                <w:sz w:val="20"/>
                <w:szCs w:val="20"/>
              </w:rPr>
              <w:t>Analyse</w:t>
            </w:r>
          </w:p>
        </w:tc>
        <w:tc>
          <w:tcPr>
            <w:tcW w:w="709" w:type="dxa"/>
            <w:tcBorders>
              <w:top w:val="single" w:sz="4" w:space="0" w:color="auto"/>
              <w:left w:val="single" w:sz="4" w:space="0" w:color="auto"/>
              <w:bottom w:val="single" w:sz="4" w:space="0" w:color="auto"/>
              <w:right w:val="single" w:sz="4" w:space="0" w:color="auto"/>
            </w:tcBorders>
            <w:vAlign w:val="center"/>
          </w:tcPr>
          <w:p w14:paraId="5E97E2A0" w14:textId="77777777" w:rsidR="00EE50DC" w:rsidRPr="00A04CA5" w:rsidRDefault="00EE50DC" w:rsidP="00817A19">
            <w:pPr>
              <w:spacing w:after="0"/>
              <w:jc w:val="center"/>
              <w:rPr>
                <w:rFonts w:cs="Arial"/>
                <w:sz w:val="20"/>
                <w:szCs w:val="20"/>
              </w:rPr>
            </w:pPr>
            <w:r w:rsidRPr="00A04CA5">
              <w:rPr>
                <w:rFonts w:cs="Arial"/>
                <w:sz w:val="20"/>
                <w:szCs w:val="20"/>
              </w:rPr>
              <w:t>A-006</w:t>
            </w:r>
          </w:p>
        </w:tc>
        <w:tc>
          <w:tcPr>
            <w:tcW w:w="2693" w:type="dxa"/>
            <w:tcBorders>
              <w:top w:val="single" w:sz="4" w:space="0" w:color="auto"/>
              <w:left w:val="single" w:sz="4" w:space="0" w:color="auto"/>
              <w:bottom w:val="single" w:sz="4" w:space="0" w:color="auto"/>
              <w:right w:val="single" w:sz="4" w:space="0" w:color="auto"/>
            </w:tcBorders>
            <w:vAlign w:val="center"/>
          </w:tcPr>
          <w:p w14:paraId="03DDED4B" w14:textId="77777777" w:rsidR="00EE50DC" w:rsidRPr="00A04CA5" w:rsidRDefault="00EE50DC" w:rsidP="00817A19">
            <w:pPr>
              <w:spacing w:after="0"/>
              <w:rPr>
                <w:rFonts w:cs="Arial"/>
                <w:sz w:val="20"/>
                <w:szCs w:val="20"/>
              </w:rPr>
            </w:pPr>
            <w:r w:rsidRPr="00A04CA5">
              <w:rPr>
                <w:rFonts w:cs="Arial"/>
                <w:sz w:val="20"/>
                <w:szCs w:val="20"/>
              </w:rPr>
              <w:t>Functionality within the user interface that enables the user to manually and intuitively create, retrieve, update, and delete data pertaining to individual nodes, network analysis, CARVER analysis and relationship analysis.</w:t>
            </w:r>
          </w:p>
        </w:tc>
        <w:tc>
          <w:tcPr>
            <w:tcW w:w="2835" w:type="dxa"/>
            <w:tcBorders>
              <w:top w:val="single" w:sz="4" w:space="0" w:color="auto"/>
              <w:left w:val="single" w:sz="4" w:space="0" w:color="auto"/>
              <w:bottom w:val="single" w:sz="4" w:space="0" w:color="auto"/>
              <w:right w:val="single" w:sz="4" w:space="0" w:color="auto"/>
            </w:tcBorders>
            <w:vAlign w:val="center"/>
          </w:tcPr>
          <w:p w14:paraId="73E50F90" w14:textId="77777777" w:rsidR="00EE50DC" w:rsidRPr="00A04CA5" w:rsidRDefault="00EE50DC" w:rsidP="00817A19">
            <w:pPr>
              <w:spacing w:after="0"/>
              <w:rPr>
                <w:rFonts w:cs="Arial"/>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359305CB" w14:textId="77777777" w:rsidR="00EE50DC" w:rsidRPr="00A04CA5" w:rsidRDefault="00EE50DC" w:rsidP="00817A19">
            <w:pPr>
              <w:spacing w:after="0"/>
              <w:rPr>
                <w:rFonts w:cs="Arial"/>
                <w:sz w:val="20"/>
                <w:szCs w:val="20"/>
              </w:rPr>
            </w:pPr>
            <w:r w:rsidRPr="00A04CA5">
              <w:rPr>
                <w:rFonts w:cs="Arial"/>
                <w:sz w:val="20"/>
                <w:szCs w:val="20"/>
              </w:rPr>
              <w:t>As described in system requirement</w:t>
            </w:r>
          </w:p>
        </w:tc>
        <w:tc>
          <w:tcPr>
            <w:tcW w:w="993" w:type="dxa"/>
            <w:tcBorders>
              <w:top w:val="single" w:sz="4" w:space="0" w:color="auto"/>
              <w:left w:val="single" w:sz="4" w:space="0" w:color="auto"/>
              <w:bottom w:val="single" w:sz="4" w:space="0" w:color="auto"/>
              <w:right w:val="single" w:sz="4" w:space="0" w:color="auto"/>
            </w:tcBorders>
            <w:vAlign w:val="center"/>
          </w:tcPr>
          <w:p w14:paraId="64520799" w14:textId="77777777" w:rsidR="00EE50DC" w:rsidRPr="00A04CA5" w:rsidRDefault="00EE50DC" w:rsidP="00817A19">
            <w:pPr>
              <w:spacing w:after="0"/>
              <w:rPr>
                <w:rFonts w:cs="Arial"/>
                <w:sz w:val="20"/>
                <w:szCs w:val="20"/>
              </w:rPr>
            </w:pPr>
            <w:r w:rsidRPr="00A04CA5">
              <w:rPr>
                <w:rFonts w:cs="Arial"/>
                <w:sz w:val="20"/>
                <w:szCs w:val="20"/>
              </w:rPr>
              <w:t>Nil</w:t>
            </w:r>
          </w:p>
        </w:tc>
        <w:tc>
          <w:tcPr>
            <w:tcW w:w="850" w:type="dxa"/>
            <w:tcBorders>
              <w:top w:val="single" w:sz="4" w:space="0" w:color="auto"/>
              <w:left w:val="single" w:sz="4" w:space="0" w:color="auto"/>
              <w:bottom w:val="single" w:sz="4" w:space="0" w:color="auto"/>
              <w:right w:val="single" w:sz="4" w:space="0" w:color="auto"/>
            </w:tcBorders>
            <w:vAlign w:val="center"/>
          </w:tcPr>
          <w:p w14:paraId="39FA6408" w14:textId="77777777" w:rsidR="00EE50DC" w:rsidRPr="00A04CA5" w:rsidRDefault="00EE50DC" w:rsidP="00817A19">
            <w:pPr>
              <w:spacing w:after="0"/>
              <w:rPr>
                <w:rFonts w:cs="Arial"/>
                <w:sz w:val="20"/>
                <w:szCs w:val="20"/>
              </w:rPr>
            </w:pPr>
            <w:r w:rsidRPr="00A04CA5">
              <w:rPr>
                <w:rFonts w:cs="Arial"/>
                <w:sz w:val="20"/>
                <w:szCs w:val="20"/>
              </w:rPr>
              <w:t>TBC</w:t>
            </w:r>
          </w:p>
        </w:tc>
        <w:tc>
          <w:tcPr>
            <w:tcW w:w="1559" w:type="dxa"/>
            <w:tcBorders>
              <w:top w:val="single" w:sz="4" w:space="0" w:color="auto"/>
              <w:left w:val="single" w:sz="4" w:space="0" w:color="auto"/>
              <w:bottom w:val="single" w:sz="4" w:space="0" w:color="auto"/>
              <w:right w:val="single" w:sz="4" w:space="0" w:color="auto"/>
            </w:tcBorders>
            <w:vAlign w:val="center"/>
          </w:tcPr>
          <w:p w14:paraId="55DC4C83" w14:textId="77777777" w:rsidR="00EE50DC" w:rsidRPr="00A04CA5" w:rsidRDefault="00EE50DC" w:rsidP="00817A19">
            <w:pPr>
              <w:spacing w:after="0"/>
              <w:rPr>
                <w:rFonts w:cs="Arial"/>
                <w:sz w:val="20"/>
                <w:szCs w:val="20"/>
              </w:rPr>
            </w:pPr>
            <w:r w:rsidRPr="00A04CA5">
              <w:rPr>
                <w:rFonts w:cs="Arial"/>
                <w:sz w:val="20"/>
                <w:szCs w:val="20"/>
              </w:rPr>
              <w:t>Functional requirement</w:t>
            </w:r>
          </w:p>
        </w:tc>
        <w:tc>
          <w:tcPr>
            <w:tcW w:w="1418" w:type="dxa"/>
            <w:tcBorders>
              <w:top w:val="single" w:sz="4" w:space="0" w:color="auto"/>
              <w:left w:val="single" w:sz="4" w:space="0" w:color="auto"/>
              <w:bottom w:val="single" w:sz="4" w:space="0" w:color="auto"/>
              <w:right w:val="single" w:sz="4" w:space="0" w:color="auto"/>
            </w:tcBorders>
            <w:vAlign w:val="center"/>
          </w:tcPr>
          <w:p w14:paraId="7F7033F9" w14:textId="77777777" w:rsidR="00EE50DC" w:rsidRPr="00A04CA5" w:rsidRDefault="00EE50DC" w:rsidP="00817A19">
            <w:pPr>
              <w:spacing w:after="0"/>
              <w:jc w:val="center"/>
              <w:rPr>
                <w:rFonts w:cs="Arial"/>
                <w:sz w:val="20"/>
                <w:szCs w:val="20"/>
              </w:rPr>
            </w:pPr>
            <w:r w:rsidRPr="00A04CA5">
              <w:rPr>
                <w:rFonts w:cs="Arial"/>
                <w:sz w:val="20"/>
                <w:szCs w:val="20"/>
              </w:rPr>
              <w:t>Key</w:t>
            </w:r>
          </w:p>
        </w:tc>
        <w:tc>
          <w:tcPr>
            <w:tcW w:w="1276" w:type="dxa"/>
            <w:tcBorders>
              <w:top w:val="single" w:sz="4" w:space="0" w:color="auto"/>
              <w:left w:val="single" w:sz="4" w:space="0" w:color="auto"/>
              <w:bottom w:val="single" w:sz="4" w:space="0" w:color="auto"/>
              <w:right w:val="single" w:sz="4" w:space="0" w:color="auto"/>
            </w:tcBorders>
            <w:vAlign w:val="center"/>
          </w:tcPr>
          <w:p w14:paraId="0E86D75D" w14:textId="77777777" w:rsidR="00EE50DC" w:rsidRPr="00A04CA5" w:rsidRDefault="00EE50DC" w:rsidP="00817A19">
            <w:pPr>
              <w:spacing w:after="0"/>
              <w:jc w:val="center"/>
              <w:rPr>
                <w:rFonts w:cs="Arial"/>
                <w:sz w:val="20"/>
                <w:szCs w:val="20"/>
              </w:rPr>
            </w:pPr>
            <w:r w:rsidRPr="00A04CA5">
              <w:rPr>
                <w:rFonts w:cs="Arial"/>
                <w:sz w:val="20"/>
                <w:szCs w:val="20"/>
              </w:rPr>
              <w:t>SO3 ISAT</w:t>
            </w:r>
          </w:p>
        </w:tc>
        <w:tc>
          <w:tcPr>
            <w:tcW w:w="1275" w:type="dxa"/>
            <w:tcBorders>
              <w:top w:val="single" w:sz="4" w:space="0" w:color="auto"/>
              <w:left w:val="single" w:sz="4" w:space="0" w:color="auto"/>
              <w:bottom w:val="single" w:sz="4" w:space="0" w:color="auto"/>
              <w:right w:val="single" w:sz="4" w:space="0" w:color="auto"/>
            </w:tcBorders>
            <w:vAlign w:val="center"/>
          </w:tcPr>
          <w:p w14:paraId="6600C0A8" w14:textId="77777777" w:rsidR="00EE50DC" w:rsidRPr="00A04CA5" w:rsidRDefault="00EE50DC" w:rsidP="00817A19">
            <w:pPr>
              <w:spacing w:after="0"/>
              <w:rPr>
                <w:rStyle w:val="CommentReference"/>
                <w:sz w:val="20"/>
                <w:szCs w:val="20"/>
              </w:rPr>
            </w:pPr>
          </w:p>
        </w:tc>
        <w:tc>
          <w:tcPr>
            <w:tcW w:w="2127" w:type="dxa"/>
            <w:tcBorders>
              <w:top w:val="single" w:sz="4" w:space="0" w:color="auto"/>
              <w:left w:val="single" w:sz="4" w:space="0" w:color="auto"/>
              <w:bottom w:val="single" w:sz="4" w:space="0" w:color="auto"/>
              <w:right w:val="single" w:sz="4" w:space="0" w:color="auto"/>
            </w:tcBorders>
            <w:vAlign w:val="center"/>
          </w:tcPr>
          <w:p w14:paraId="45EBDDE0" w14:textId="77777777" w:rsidR="00EE50DC" w:rsidRPr="00A04CA5" w:rsidRDefault="00EE50DC" w:rsidP="00817A19">
            <w:pPr>
              <w:spacing w:after="0"/>
              <w:rPr>
                <w:rFonts w:cs="Arial"/>
                <w:sz w:val="20"/>
                <w:szCs w:val="20"/>
              </w:rPr>
            </w:pPr>
            <w:r>
              <w:rPr>
                <w:rFonts w:cs="Arial"/>
                <w:sz w:val="20"/>
                <w:szCs w:val="20"/>
              </w:rPr>
              <w:t>User Acceptance</w:t>
            </w:r>
          </w:p>
        </w:tc>
        <w:tc>
          <w:tcPr>
            <w:tcW w:w="1701" w:type="dxa"/>
            <w:tcBorders>
              <w:top w:val="single" w:sz="4" w:space="0" w:color="auto"/>
              <w:left w:val="single" w:sz="4" w:space="0" w:color="auto"/>
              <w:bottom w:val="single" w:sz="4" w:space="0" w:color="auto"/>
              <w:right w:val="single" w:sz="4" w:space="0" w:color="auto"/>
            </w:tcBorders>
            <w:vAlign w:val="center"/>
          </w:tcPr>
          <w:p w14:paraId="04ABA2FC" w14:textId="77777777" w:rsidR="00EE50DC" w:rsidRPr="00A04CA5" w:rsidRDefault="00EE50DC" w:rsidP="00817A19">
            <w:pPr>
              <w:spacing w:after="0"/>
              <w:rPr>
                <w:rFonts w:cs="Arial"/>
                <w:sz w:val="20"/>
                <w:szCs w:val="20"/>
              </w:rPr>
            </w:pPr>
            <w:r w:rsidRPr="00A04CA5">
              <w:rPr>
                <w:rFonts w:cs="Arial"/>
                <w:sz w:val="20"/>
                <w:szCs w:val="20"/>
              </w:rPr>
              <w:t>Candidate</w:t>
            </w:r>
          </w:p>
        </w:tc>
      </w:tr>
      <w:tr w:rsidR="00EE50DC" w:rsidRPr="00A04CA5" w14:paraId="317EE299" w14:textId="77777777" w:rsidTr="00817A19">
        <w:trPr>
          <w:trHeight w:val="300"/>
        </w:trPr>
        <w:tc>
          <w:tcPr>
            <w:tcW w:w="714" w:type="dxa"/>
            <w:tcBorders>
              <w:top w:val="single" w:sz="4" w:space="0" w:color="auto"/>
              <w:left w:val="single" w:sz="4" w:space="0" w:color="auto"/>
              <w:bottom w:val="single" w:sz="4" w:space="0" w:color="auto"/>
              <w:right w:val="single" w:sz="4" w:space="0" w:color="auto"/>
            </w:tcBorders>
            <w:vAlign w:val="center"/>
          </w:tcPr>
          <w:p w14:paraId="39778435" w14:textId="77777777" w:rsidR="00EE50DC" w:rsidRPr="00A04CA5" w:rsidRDefault="00EE50DC" w:rsidP="00817A19">
            <w:pPr>
              <w:spacing w:after="0"/>
              <w:jc w:val="center"/>
              <w:rPr>
                <w:rFonts w:cs="Arial"/>
                <w:sz w:val="20"/>
                <w:szCs w:val="20"/>
              </w:rPr>
            </w:pPr>
            <w:r w:rsidRPr="00A04CA5">
              <w:rPr>
                <w:rFonts w:cs="Arial"/>
                <w:sz w:val="20"/>
                <w:szCs w:val="20"/>
              </w:rPr>
              <w:t>A</w:t>
            </w:r>
          </w:p>
        </w:tc>
        <w:tc>
          <w:tcPr>
            <w:tcW w:w="1266" w:type="dxa"/>
            <w:tcBorders>
              <w:top w:val="single" w:sz="4" w:space="0" w:color="auto"/>
              <w:left w:val="single" w:sz="4" w:space="0" w:color="auto"/>
              <w:bottom w:val="single" w:sz="4" w:space="0" w:color="auto"/>
              <w:right w:val="single" w:sz="4" w:space="0" w:color="auto"/>
            </w:tcBorders>
            <w:vAlign w:val="center"/>
          </w:tcPr>
          <w:p w14:paraId="3917AA0A" w14:textId="77777777" w:rsidR="00EE50DC" w:rsidRPr="00A04CA5" w:rsidRDefault="00EE50DC" w:rsidP="00817A19">
            <w:pPr>
              <w:spacing w:after="0"/>
              <w:rPr>
                <w:rFonts w:cs="Arial"/>
                <w:sz w:val="20"/>
                <w:szCs w:val="20"/>
              </w:rPr>
            </w:pPr>
            <w:r w:rsidRPr="00A04CA5">
              <w:rPr>
                <w:rFonts w:cs="Arial"/>
                <w:sz w:val="20"/>
                <w:szCs w:val="20"/>
              </w:rPr>
              <w:t xml:space="preserve">Analyse </w:t>
            </w:r>
          </w:p>
        </w:tc>
        <w:tc>
          <w:tcPr>
            <w:tcW w:w="709" w:type="dxa"/>
            <w:tcBorders>
              <w:top w:val="single" w:sz="4" w:space="0" w:color="auto"/>
              <w:left w:val="single" w:sz="4" w:space="0" w:color="auto"/>
              <w:bottom w:val="single" w:sz="4" w:space="0" w:color="auto"/>
              <w:right w:val="single" w:sz="4" w:space="0" w:color="auto"/>
            </w:tcBorders>
            <w:vAlign w:val="center"/>
          </w:tcPr>
          <w:p w14:paraId="5BE311BB" w14:textId="77777777" w:rsidR="00EE50DC" w:rsidRPr="00A04CA5" w:rsidRDefault="00EE50DC" w:rsidP="00817A19">
            <w:pPr>
              <w:spacing w:after="0"/>
              <w:jc w:val="center"/>
              <w:rPr>
                <w:rFonts w:cs="Arial"/>
                <w:sz w:val="20"/>
                <w:szCs w:val="20"/>
              </w:rPr>
            </w:pPr>
            <w:r w:rsidRPr="00A04CA5">
              <w:rPr>
                <w:rFonts w:cs="Arial"/>
                <w:sz w:val="20"/>
                <w:szCs w:val="20"/>
              </w:rPr>
              <w:t>A-007</w:t>
            </w:r>
          </w:p>
        </w:tc>
        <w:tc>
          <w:tcPr>
            <w:tcW w:w="2693" w:type="dxa"/>
            <w:tcBorders>
              <w:top w:val="single" w:sz="4" w:space="0" w:color="auto"/>
              <w:left w:val="single" w:sz="4" w:space="0" w:color="auto"/>
              <w:bottom w:val="single" w:sz="4" w:space="0" w:color="auto"/>
              <w:right w:val="single" w:sz="4" w:space="0" w:color="auto"/>
            </w:tcBorders>
            <w:vAlign w:val="center"/>
          </w:tcPr>
          <w:p w14:paraId="312C1371" w14:textId="77777777" w:rsidR="00EE50DC" w:rsidRPr="00A04CA5" w:rsidRDefault="00EE50DC" w:rsidP="00817A19">
            <w:pPr>
              <w:spacing w:after="0"/>
              <w:rPr>
                <w:rFonts w:cs="Arial"/>
                <w:sz w:val="20"/>
                <w:szCs w:val="20"/>
              </w:rPr>
            </w:pPr>
            <w:r w:rsidRPr="00A04CA5">
              <w:rPr>
                <w:rFonts w:cs="Arial"/>
                <w:sz w:val="20"/>
                <w:szCs w:val="20"/>
              </w:rPr>
              <w:t xml:space="preserve">Functionality for user to add simple environmental context to shape analysis (e.g., freedoms/constraints attached to sub classifications of infrastructure within prescribed taxonomy) or operational context (enemy and friendly force locations, prioritised areas for defence/offence). </w:t>
            </w:r>
          </w:p>
        </w:tc>
        <w:tc>
          <w:tcPr>
            <w:tcW w:w="2835" w:type="dxa"/>
            <w:tcBorders>
              <w:top w:val="single" w:sz="4" w:space="0" w:color="auto"/>
              <w:left w:val="single" w:sz="4" w:space="0" w:color="auto"/>
              <w:bottom w:val="single" w:sz="4" w:space="0" w:color="auto"/>
              <w:right w:val="single" w:sz="4" w:space="0" w:color="auto"/>
            </w:tcBorders>
            <w:vAlign w:val="center"/>
          </w:tcPr>
          <w:p w14:paraId="02F2AE18" w14:textId="77777777" w:rsidR="00EE50DC" w:rsidRPr="00A04CA5" w:rsidRDefault="00EE50DC" w:rsidP="00817A19">
            <w:pPr>
              <w:spacing w:after="0"/>
              <w:rPr>
                <w:rFonts w:cs="Arial"/>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330D929B" w14:textId="77777777" w:rsidR="00EE50DC" w:rsidRPr="00A04CA5" w:rsidRDefault="00EE50DC" w:rsidP="00817A19">
            <w:pPr>
              <w:spacing w:after="0"/>
              <w:rPr>
                <w:rFonts w:cs="Arial"/>
                <w:sz w:val="20"/>
                <w:szCs w:val="20"/>
              </w:rPr>
            </w:pPr>
            <w:r w:rsidRPr="00A04CA5">
              <w:rPr>
                <w:rFonts w:cs="Arial"/>
                <w:sz w:val="20"/>
                <w:szCs w:val="20"/>
              </w:rPr>
              <w:t>As described in system requirement</w:t>
            </w:r>
          </w:p>
        </w:tc>
        <w:tc>
          <w:tcPr>
            <w:tcW w:w="993" w:type="dxa"/>
            <w:tcBorders>
              <w:top w:val="single" w:sz="4" w:space="0" w:color="auto"/>
              <w:left w:val="single" w:sz="4" w:space="0" w:color="auto"/>
              <w:bottom w:val="single" w:sz="4" w:space="0" w:color="auto"/>
              <w:right w:val="single" w:sz="4" w:space="0" w:color="auto"/>
            </w:tcBorders>
            <w:vAlign w:val="center"/>
          </w:tcPr>
          <w:p w14:paraId="2ABE0D84" w14:textId="77777777" w:rsidR="00EE50DC" w:rsidRPr="00A04CA5" w:rsidRDefault="00EE50DC" w:rsidP="00817A19">
            <w:pPr>
              <w:spacing w:after="0"/>
              <w:rPr>
                <w:rFonts w:cs="Arial"/>
                <w:sz w:val="20"/>
                <w:szCs w:val="20"/>
              </w:rPr>
            </w:pPr>
            <w:r w:rsidRPr="00A04CA5">
              <w:rPr>
                <w:rFonts w:cs="Arial"/>
                <w:sz w:val="20"/>
                <w:szCs w:val="20"/>
              </w:rPr>
              <w:t>Nil</w:t>
            </w:r>
          </w:p>
        </w:tc>
        <w:tc>
          <w:tcPr>
            <w:tcW w:w="850" w:type="dxa"/>
            <w:tcBorders>
              <w:top w:val="single" w:sz="4" w:space="0" w:color="auto"/>
              <w:left w:val="single" w:sz="4" w:space="0" w:color="auto"/>
              <w:bottom w:val="single" w:sz="4" w:space="0" w:color="auto"/>
              <w:right w:val="single" w:sz="4" w:space="0" w:color="auto"/>
            </w:tcBorders>
            <w:vAlign w:val="center"/>
          </w:tcPr>
          <w:p w14:paraId="58195D30" w14:textId="77777777" w:rsidR="00EE50DC" w:rsidRPr="00A04CA5" w:rsidRDefault="00EE50DC" w:rsidP="00817A19">
            <w:pPr>
              <w:spacing w:after="0"/>
              <w:rPr>
                <w:rFonts w:cs="Arial"/>
                <w:sz w:val="20"/>
                <w:szCs w:val="20"/>
              </w:rPr>
            </w:pPr>
            <w:r w:rsidRPr="00A04CA5">
              <w:rPr>
                <w:rFonts w:cs="Arial"/>
                <w:sz w:val="20"/>
                <w:szCs w:val="20"/>
              </w:rPr>
              <w:t>TBC</w:t>
            </w:r>
          </w:p>
        </w:tc>
        <w:tc>
          <w:tcPr>
            <w:tcW w:w="1559" w:type="dxa"/>
            <w:tcBorders>
              <w:top w:val="single" w:sz="4" w:space="0" w:color="auto"/>
              <w:left w:val="single" w:sz="4" w:space="0" w:color="auto"/>
              <w:bottom w:val="single" w:sz="4" w:space="0" w:color="auto"/>
              <w:right w:val="single" w:sz="4" w:space="0" w:color="auto"/>
            </w:tcBorders>
            <w:vAlign w:val="center"/>
          </w:tcPr>
          <w:p w14:paraId="6018EB47" w14:textId="77777777" w:rsidR="00EE50DC" w:rsidRPr="00A04CA5" w:rsidRDefault="00EE50DC" w:rsidP="00817A19">
            <w:pPr>
              <w:spacing w:after="0"/>
              <w:rPr>
                <w:rFonts w:cs="Arial"/>
                <w:sz w:val="20"/>
                <w:szCs w:val="20"/>
              </w:rPr>
            </w:pPr>
            <w:r w:rsidRPr="00A04CA5">
              <w:rPr>
                <w:rFonts w:cs="Arial"/>
                <w:sz w:val="20"/>
                <w:szCs w:val="20"/>
              </w:rPr>
              <w:t>Functional requirement</w:t>
            </w:r>
          </w:p>
        </w:tc>
        <w:tc>
          <w:tcPr>
            <w:tcW w:w="1418" w:type="dxa"/>
            <w:tcBorders>
              <w:top w:val="single" w:sz="4" w:space="0" w:color="auto"/>
              <w:left w:val="single" w:sz="4" w:space="0" w:color="auto"/>
              <w:bottom w:val="single" w:sz="4" w:space="0" w:color="auto"/>
              <w:right w:val="single" w:sz="4" w:space="0" w:color="auto"/>
            </w:tcBorders>
            <w:vAlign w:val="center"/>
          </w:tcPr>
          <w:p w14:paraId="3706F1C3" w14:textId="77777777" w:rsidR="00EE50DC" w:rsidRPr="00A04CA5" w:rsidRDefault="00EE50DC" w:rsidP="00817A19">
            <w:pPr>
              <w:spacing w:after="0"/>
              <w:jc w:val="center"/>
              <w:rPr>
                <w:rFonts w:cs="Arial"/>
                <w:sz w:val="20"/>
                <w:szCs w:val="20"/>
              </w:rPr>
            </w:pPr>
            <w:r w:rsidRPr="00A04CA5">
              <w:rPr>
                <w:rFonts w:cs="Arial"/>
                <w:sz w:val="20"/>
                <w:szCs w:val="20"/>
              </w:rPr>
              <w:t>Key</w:t>
            </w:r>
          </w:p>
        </w:tc>
        <w:tc>
          <w:tcPr>
            <w:tcW w:w="1276" w:type="dxa"/>
            <w:tcBorders>
              <w:top w:val="single" w:sz="4" w:space="0" w:color="auto"/>
              <w:left w:val="single" w:sz="4" w:space="0" w:color="auto"/>
              <w:bottom w:val="single" w:sz="4" w:space="0" w:color="auto"/>
              <w:right w:val="single" w:sz="4" w:space="0" w:color="auto"/>
            </w:tcBorders>
            <w:vAlign w:val="center"/>
          </w:tcPr>
          <w:p w14:paraId="2075A00E" w14:textId="77777777" w:rsidR="00EE50DC" w:rsidRPr="00A04CA5" w:rsidRDefault="00EE50DC" w:rsidP="00817A19">
            <w:pPr>
              <w:spacing w:after="0"/>
              <w:jc w:val="center"/>
              <w:rPr>
                <w:rFonts w:cs="Arial"/>
                <w:sz w:val="20"/>
                <w:szCs w:val="20"/>
              </w:rPr>
            </w:pPr>
            <w:r w:rsidRPr="00A04CA5">
              <w:rPr>
                <w:rFonts w:cs="Arial"/>
                <w:sz w:val="20"/>
                <w:szCs w:val="20"/>
              </w:rPr>
              <w:t>SO3 ISAT</w:t>
            </w:r>
          </w:p>
        </w:tc>
        <w:tc>
          <w:tcPr>
            <w:tcW w:w="1275" w:type="dxa"/>
            <w:tcBorders>
              <w:top w:val="single" w:sz="4" w:space="0" w:color="auto"/>
              <w:left w:val="single" w:sz="4" w:space="0" w:color="auto"/>
              <w:bottom w:val="single" w:sz="4" w:space="0" w:color="auto"/>
              <w:right w:val="single" w:sz="4" w:space="0" w:color="auto"/>
            </w:tcBorders>
            <w:vAlign w:val="center"/>
          </w:tcPr>
          <w:p w14:paraId="5B8A073C" w14:textId="77777777" w:rsidR="00EE50DC" w:rsidRPr="00A04CA5" w:rsidRDefault="00EE50DC" w:rsidP="00817A19">
            <w:pPr>
              <w:spacing w:after="0"/>
              <w:rPr>
                <w:rStyle w:val="CommentReference"/>
                <w:sz w:val="20"/>
                <w:szCs w:val="20"/>
              </w:rPr>
            </w:pPr>
          </w:p>
        </w:tc>
        <w:tc>
          <w:tcPr>
            <w:tcW w:w="2127" w:type="dxa"/>
            <w:tcBorders>
              <w:top w:val="single" w:sz="4" w:space="0" w:color="auto"/>
              <w:left w:val="single" w:sz="4" w:space="0" w:color="auto"/>
              <w:bottom w:val="single" w:sz="4" w:space="0" w:color="auto"/>
              <w:right w:val="single" w:sz="4" w:space="0" w:color="auto"/>
            </w:tcBorders>
            <w:vAlign w:val="center"/>
          </w:tcPr>
          <w:p w14:paraId="594473F1" w14:textId="77777777" w:rsidR="00EE50DC" w:rsidRPr="00A04CA5" w:rsidRDefault="00EE50DC" w:rsidP="00817A19">
            <w:pPr>
              <w:spacing w:after="0"/>
              <w:rPr>
                <w:rFonts w:cs="Arial"/>
                <w:sz w:val="20"/>
                <w:szCs w:val="20"/>
              </w:rPr>
            </w:pPr>
            <w:r>
              <w:rPr>
                <w:rFonts w:cs="Arial"/>
                <w:sz w:val="20"/>
                <w:szCs w:val="20"/>
              </w:rPr>
              <w:t>User Acceptance</w:t>
            </w:r>
          </w:p>
        </w:tc>
        <w:tc>
          <w:tcPr>
            <w:tcW w:w="1701" w:type="dxa"/>
            <w:tcBorders>
              <w:top w:val="single" w:sz="4" w:space="0" w:color="auto"/>
              <w:left w:val="single" w:sz="4" w:space="0" w:color="auto"/>
              <w:bottom w:val="single" w:sz="4" w:space="0" w:color="auto"/>
              <w:right w:val="single" w:sz="4" w:space="0" w:color="auto"/>
            </w:tcBorders>
            <w:vAlign w:val="center"/>
          </w:tcPr>
          <w:p w14:paraId="3220DB03" w14:textId="77777777" w:rsidR="00EE50DC" w:rsidRPr="00A04CA5" w:rsidRDefault="00EE50DC" w:rsidP="00817A19">
            <w:pPr>
              <w:spacing w:after="0"/>
              <w:rPr>
                <w:rFonts w:cs="Arial"/>
                <w:sz w:val="20"/>
                <w:szCs w:val="20"/>
              </w:rPr>
            </w:pPr>
            <w:r w:rsidRPr="00A04CA5">
              <w:rPr>
                <w:rFonts w:cs="Arial"/>
                <w:sz w:val="20"/>
                <w:szCs w:val="20"/>
              </w:rPr>
              <w:t>Candidate</w:t>
            </w:r>
          </w:p>
        </w:tc>
      </w:tr>
      <w:tr w:rsidR="00EE50DC" w:rsidRPr="00A04CA5" w14:paraId="18B21BBE" w14:textId="77777777" w:rsidTr="00817A19">
        <w:trPr>
          <w:trHeight w:val="300"/>
        </w:trPr>
        <w:tc>
          <w:tcPr>
            <w:tcW w:w="714" w:type="dxa"/>
            <w:tcBorders>
              <w:top w:val="single" w:sz="4" w:space="0" w:color="auto"/>
              <w:left w:val="single" w:sz="4" w:space="0" w:color="auto"/>
              <w:bottom w:val="single" w:sz="4" w:space="0" w:color="auto"/>
              <w:right w:val="single" w:sz="4" w:space="0" w:color="auto"/>
            </w:tcBorders>
            <w:vAlign w:val="center"/>
          </w:tcPr>
          <w:p w14:paraId="6BC7DF9F" w14:textId="77777777" w:rsidR="00EE50DC" w:rsidRPr="00A04CA5" w:rsidRDefault="00EE50DC" w:rsidP="00817A19">
            <w:pPr>
              <w:spacing w:after="0"/>
              <w:jc w:val="center"/>
              <w:rPr>
                <w:rFonts w:cs="Arial"/>
                <w:sz w:val="20"/>
                <w:szCs w:val="20"/>
              </w:rPr>
            </w:pPr>
            <w:r w:rsidRPr="00A04CA5">
              <w:rPr>
                <w:rFonts w:cs="Arial"/>
                <w:sz w:val="20"/>
                <w:szCs w:val="20"/>
              </w:rPr>
              <w:t>V</w:t>
            </w:r>
          </w:p>
        </w:tc>
        <w:tc>
          <w:tcPr>
            <w:tcW w:w="1266" w:type="dxa"/>
            <w:tcBorders>
              <w:top w:val="single" w:sz="4" w:space="0" w:color="auto"/>
              <w:left w:val="single" w:sz="4" w:space="0" w:color="auto"/>
              <w:bottom w:val="single" w:sz="4" w:space="0" w:color="auto"/>
              <w:right w:val="single" w:sz="4" w:space="0" w:color="auto"/>
            </w:tcBorders>
            <w:vAlign w:val="center"/>
          </w:tcPr>
          <w:p w14:paraId="6DDAC102" w14:textId="77777777" w:rsidR="00EE50DC" w:rsidRPr="00A04CA5" w:rsidRDefault="00EE50DC" w:rsidP="00817A19">
            <w:pPr>
              <w:spacing w:after="0"/>
              <w:rPr>
                <w:rFonts w:cs="Arial"/>
                <w:sz w:val="20"/>
                <w:szCs w:val="20"/>
              </w:rPr>
            </w:pPr>
            <w:r w:rsidRPr="00A04CA5">
              <w:rPr>
                <w:rFonts w:cs="Arial"/>
                <w:sz w:val="20"/>
                <w:szCs w:val="20"/>
              </w:rPr>
              <w:t>Visualise</w:t>
            </w:r>
          </w:p>
        </w:tc>
        <w:tc>
          <w:tcPr>
            <w:tcW w:w="709" w:type="dxa"/>
            <w:tcBorders>
              <w:top w:val="single" w:sz="4" w:space="0" w:color="auto"/>
              <w:left w:val="single" w:sz="4" w:space="0" w:color="auto"/>
              <w:bottom w:val="single" w:sz="4" w:space="0" w:color="auto"/>
              <w:right w:val="single" w:sz="4" w:space="0" w:color="auto"/>
            </w:tcBorders>
            <w:vAlign w:val="center"/>
          </w:tcPr>
          <w:p w14:paraId="7C2B5971" w14:textId="77777777" w:rsidR="00EE50DC" w:rsidRPr="00A04CA5" w:rsidRDefault="00EE50DC" w:rsidP="00817A19">
            <w:pPr>
              <w:spacing w:after="0"/>
              <w:jc w:val="center"/>
              <w:rPr>
                <w:rFonts w:cs="Arial"/>
                <w:sz w:val="20"/>
                <w:szCs w:val="20"/>
              </w:rPr>
            </w:pPr>
            <w:r w:rsidRPr="00A04CA5">
              <w:rPr>
                <w:rFonts w:cs="Arial"/>
                <w:sz w:val="20"/>
                <w:szCs w:val="20"/>
              </w:rPr>
              <w:t>V-001</w:t>
            </w:r>
          </w:p>
        </w:tc>
        <w:tc>
          <w:tcPr>
            <w:tcW w:w="2693" w:type="dxa"/>
            <w:tcBorders>
              <w:top w:val="single" w:sz="4" w:space="0" w:color="auto"/>
              <w:left w:val="single" w:sz="4" w:space="0" w:color="auto"/>
              <w:bottom w:val="single" w:sz="4" w:space="0" w:color="auto"/>
              <w:right w:val="single" w:sz="4" w:space="0" w:color="auto"/>
            </w:tcBorders>
            <w:vAlign w:val="center"/>
          </w:tcPr>
          <w:p w14:paraId="26133DA9" w14:textId="77777777" w:rsidR="00EE50DC" w:rsidRPr="00A04CA5" w:rsidRDefault="00EE50DC" w:rsidP="00817A19">
            <w:pPr>
              <w:spacing w:after="0"/>
              <w:rPr>
                <w:rFonts w:cs="Arial"/>
                <w:sz w:val="20"/>
                <w:szCs w:val="20"/>
              </w:rPr>
            </w:pPr>
            <w:r w:rsidRPr="00A04CA5">
              <w:rPr>
                <w:rFonts w:cs="Arial"/>
                <w:sz w:val="20"/>
                <w:szCs w:val="20"/>
              </w:rPr>
              <w:t>Functionality to plot nodes and relationships overlayed on conventional geographical mapping, including user interface options to customise display (filters, colour changes etc)</w:t>
            </w:r>
          </w:p>
        </w:tc>
        <w:tc>
          <w:tcPr>
            <w:tcW w:w="2835" w:type="dxa"/>
            <w:tcBorders>
              <w:top w:val="single" w:sz="4" w:space="0" w:color="auto"/>
              <w:left w:val="single" w:sz="4" w:space="0" w:color="auto"/>
              <w:bottom w:val="single" w:sz="4" w:space="0" w:color="auto"/>
              <w:right w:val="single" w:sz="4" w:space="0" w:color="auto"/>
            </w:tcBorders>
            <w:vAlign w:val="center"/>
          </w:tcPr>
          <w:p w14:paraId="4B314EBE" w14:textId="77777777" w:rsidR="00EE50DC" w:rsidRPr="00A04CA5" w:rsidRDefault="00EE50DC" w:rsidP="00817A19">
            <w:pPr>
              <w:spacing w:after="0"/>
              <w:rPr>
                <w:rFonts w:cs="Arial"/>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3DA69A67" w14:textId="77777777" w:rsidR="00EE50DC" w:rsidRPr="00A04CA5" w:rsidRDefault="00EE50DC" w:rsidP="00817A19">
            <w:pPr>
              <w:spacing w:after="0"/>
              <w:rPr>
                <w:rFonts w:cs="Arial"/>
                <w:sz w:val="20"/>
                <w:szCs w:val="20"/>
              </w:rPr>
            </w:pPr>
            <w:r w:rsidRPr="00A04CA5">
              <w:rPr>
                <w:rFonts w:cs="Arial"/>
                <w:sz w:val="20"/>
                <w:szCs w:val="20"/>
              </w:rPr>
              <w:t>As described in system requirement</w:t>
            </w:r>
          </w:p>
        </w:tc>
        <w:tc>
          <w:tcPr>
            <w:tcW w:w="993" w:type="dxa"/>
            <w:tcBorders>
              <w:top w:val="single" w:sz="4" w:space="0" w:color="auto"/>
              <w:left w:val="single" w:sz="4" w:space="0" w:color="auto"/>
              <w:bottom w:val="single" w:sz="4" w:space="0" w:color="auto"/>
              <w:right w:val="single" w:sz="4" w:space="0" w:color="auto"/>
            </w:tcBorders>
            <w:vAlign w:val="center"/>
          </w:tcPr>
          <w:p w14:paraId="3B7E30EB" w14:textId="77777777" w:rsidR="00EE50DC" w:rsidRPr="00A04CA5" w:rsidRDefault="00EE50DC" w:rsidP="00817A19">
            <w:pPr>
              <w:spacing w:after="0"/>
              <w:rPr>
                <w:rFonts w:cs="Arial"/>
                <w:sz w:val="20"/>
                <w:szCs w:val="20"/>
              </w:rPr>
            </w:pPr>
            <w:r w:rsidRPr="00A04CA5">
              <w:rPr>
                <w:rFonts w:cs="Arial"/>
                <w:sz w:val="20"/>
                <w:szCs w:val="20"/>
              </w:rPr>
              <w:t>Nil</w:t>
            </w:r>
          </w:p>
        </w:tc>
        <w:tc>
          <w:tcPr>
            <w:tcW w:w="850" w:type="dxa"/>
            <w:tcBorders>
              <w:top w:val="single" w:sz="4" w:space="0" w:color="auto"/>
              <w:left w:val="single" w:sz="4" w:space="0" w:color="auto"/>
              <w:bottom w:val="single" w:sz="4" w:space="0" w:color="auto"/>
              <w:right w:val="single" w:sz="4" w:space="0" w:color="auto"/>
            </w:tcBorders>
            <w:vAlign w:val="center"/>
          </w:tcPr>
          <w:p w14:paraId="7327767E" w14:textId="77777777" w:rsidR="00EE50DC" w:rsidRPr="00A04CA5" w:rsidRDefault="00EE50DC" w:rsidP="00817A19">
            <w:pPr>
              <w:spacing w:after="0"/>
              <w:rPr>
                <w:rFonts w:cs="Arial"/>
                <w:sz w:val="20"/>
                <w:szCs w:val="20"/>
              </w:rPr>
            </w:pPr>
            <w:r w:rsidRPr="00A04CA5">
              <w:rPr>
                <w:rFonts w:cs="Arial"/>
                <w:sz w:val="20"/>
                <w:szCs w:val="20"/>
              </w:rPr>
              <w:t>TBC</w:t>
            </w:r>
          </w:p>
        </w:tc>
        <w:tc>
          <w:tcPr>
            <w:tcW w:w="1559" w:type="dxa"/>
            <w:tcBorders>
              <w:top w:val="single" w:sz="4" w:space="0" w:color="auto"/>
              <w:left w:val="single" w:sz="4" w:space="0" w:color="auto"/>
              <w:bottom w:val="single" w:sz="4" w:space="0" w:color="auto"/>
              <w:right w:val="single" w:sz="4" w:space="0" w:color="auto"/>
            </w:tcBorders>
            <w:vAlign w:val="center"/>
          </w:tcPr>
          <w:p w14:paraId="4BF9B8C8" w14:textId="77777777" w:rsidR="00EE50DC" w:rsidRPr="00A04CA5" w:rsidRDefault="00EE50DC" w:rsidP="00817A19">
            <w:pPr>
              <w:spacing w:after="0"/>
              <w:rPr>
                <w:rFonts w:cs="Arial"/>
                <w:sz w:val="20"/>
                <w:szCs w:val="20"/>
              </w:rPr>
            </w:pPr>
            <w:r w:rsidRPr="00A04CA5">
              <w:rPr>
                <w:rFonts w:cs="Arial"/>
                <w:sz w:val="20"/>
                <w:szCs w:val="20"/>
              </w:rPr>
              <w:t>Functional requirement</w:t>
            </w:r>
          </w:p>
        </w:tc>
        <w:tc>
          <w:tcPr>
            <w:tcW w:w="1418" w:type="dxa"/>
            <w:tcBorders>
              <w:top w:val="single" w:sz="4" w:space="0" w:color="auto"/>
              <w:left w:val="single" w:sz="4" w:space="0" w:color="auto"/>
              <w:bottom w:val="single" w:sz="4" w:space="0" w:color="auto"/>
              <w:right w:val="single" w:sz="4" w:space="0" w:color="auto"/>
            </w:tcBorders>
            <w:vAlign w:val="center"/>
          </w:tcPr>
          <w:p w14:paraId="4632B7FB" w14:textId="77777777" w:rsidR="00EE50DC" w:rsidRPr="00A04CA5" w:rsidRDefault="00EE50DC" w:rsidP="00817A19">
            <w:pPr>
              <w:spacing w:after="0"/>
              <w:jc w:val="center"/>
              <w:rPr>
                <w:rFonts w:cs="Arial"/>
                <w:sz w:val="20"/>
                <w:szCs w:val="20"/>
              </w:rPr>
            </w:pPr>
            <w:r w:rsidRPr="00A04CA5">
              <w:rPr>
                <w:rFonts w:cs="Arial"/>
                <w:sz w:val="20"/>
                <w:szCs w:val="20"/>
              </w:rPr>
              <w:t>Key</w:t>
            </w:r>
          </w:p>
        </w:tc>
        <w:tc>
          <w:tcPr>
            <w:tcW w:w="1276" w:type="dxa"/>
            <w:tcBorders>
              <w:top w:val="single" w:sz="4" w:space="0" w:color="auto"/>
              <w:left w:val="single" w:sz="4" w:space="0" w:color="auto"/>
              <w:bottom w:val="single" w:sz="4" w:space="0" w:color="auto"/>
              <w:right w:val="single" w:sz="4" w:space="0" w:color="auto"/>
            </w:tcBorders>
            <w:vAlign w:val="center"/>
          </w:tcPr>
          <w:p w14:paraId="22C90488" w14:textId="77777777" w:rsidR="00EE50DC" w:rsidRPr="00A04CA5" w:rsidRDefault="00EE50DC" w:rsidP="00817A19">
            <w:pPr>
              <w:spacing w:after="0"/>
              <w:jc w:val="center"/>
              <w:rPr>
                <w:rFonts w:cs="Arial"/>
                <w:sz w:val="20"/>
                <w:szCs w:val="20"/>
              </w:rPr>
            </w:pPr>
            <w:r w:rsidRPr="00A04CA5">
              <w:rPr>
                <w:rFonts w:cs="Arial"/>
                <w:sz w:val="20"/>
                <w:szCs w:val="20"/>
              </w:rPr>
              <w:t>SO3 ISAT</w:t>
            </w:r>
          </w:p>
        </w:tc>
        <w:tc>
          <w:tcPr>
            <w:tcW w:w="1275" w:type="dxa"/>
            <w:tcBorders>
              <w:top w:val="single" w:sz="4" w:space="0" w:color="auto"/>
              <w:left w:val="single" w:sz="4" w:space="0" w:color="auto"/>
              <w:bottom w:val="single" w:sz="4" w:space="0" w:color="auto"/>
              <w:right w:val="single" w:sz="4" w:space="0" w:color="auto"/>
            </w:tcBorders>
            <w:vAlign w:val="center"/>
          </w:tcPr>
          <w:p w14:paraId="14BFA1E9" w14:textId="77777777" w:rsidR="00EE50DC" w:rsidRPr="00A04CA5" w:rsidRDefault="00EE50DC" w:rsidP="00817A19">
            <w:pPr>
              <w:spacing w:after="0"/>
              <w:rPr>
                <w:rStyle w:val="CommentReference"/>
                <w:sz w:val="20"/>
                <w:szCs w:val="20"/>
              </w:rPr>
            </w:pPr>
          </w:p>
        </w:tc>
        <w:tc>
          <w:tcPr>
            <w:tcW w:w="2127" w:type="dxa"/>
            <w:tcBorders>
              <w:top w:val="single" w:sz="4" w:space="0" w:color="auto"/>
              <w:left w:val="single" w:sz="4" w:space="0" w:color="auto"/>
              <w:bottom w:val="single" w:sz="4" w:space="0" w:color="auto"/>
              <w:right w:val="single" w:sz="4" w:space="0" w:color="auto"/>
            </w:tcBorders>
            <w:vAlign w:val="center"/>
          </w:tcPr>
          <w:p w14:paraId="16B32C95" w14:textId="77777777" w:rsidR="00EE50DC" w:rsidRPr="00A04CA5" w:rsidRDefault="00EE50DC" w:rsidP="00817A19">
            <w:pPr>
              <w:spacing w:after="0"/>
              <w:rPr>
                <w:rFonts w:eastAsia="Arial" w:cs="Arial"/>
                <w:sz w:val="20"/>
                <w:szCs w:val="20"/>
              </w:rPr>
            </w:pPr>
            <w:r>
              <w:rPr>
                <w:rFonts w:cs="Arial"/>
                <w:sz w:val="20"/>
                <w:szCs w:val="20"/>
              </w:rPr>
              <w:t>User Acceptance</w:t>
            </w:r>
          </w:p>
        </w:tc>
        <w:tc>
          <w:tcPr>
            <w:tcW w:w="1701" w:type="dxa"/>
            <w:tcBorders>
              <w:top w:val="single" w:sz="4" w:space="0" w:color="auto"/>
              <w:left w:val="single" w:sz="4" w:space="0" w:color="auto"/>
              <w:bottom w:val="single" w:sz="4" w:space="0" w:color="auto"/>
              <w:right w:val="single" w:sz="4" w:space="0" w:color="auto"/>
            </w:tcBorders>
            <w:vAlign w:val="center"/>
          </w:tcPr>
          <w:p w14:paraId="72C207CC" w14:textId="77777777" w:rsidR="00EE50DC" w:rsidRPr="00A04CA5" w:rsidRDefault="00EE50DC" w:rsidP="00817A19">
            <w:pPr>
              <w:spacing w:after="0"/>
              <w:rPr>
                <w:rFonts w:cs="Arial"/>
                <w:sz w:val="20"/>
                <w:szCs w:val="20"/>
              </w:rPr>
            </w:pPr>
            <w:r w:rsidRPr="00A04CA5">
              <w:rPr>
                <w:rFonts w:cs="Arial"/>
                <w:sz w:val="20"/>
                <w:szCs w:val="20"/>
              </w:rPr>
              <w:t>Candidate</w:t>
            </w:r>
          </w:p>
        </w:tc>
      </w:tr>
      <w:tr w:rsidR="00EE50DC" w:rsidRPr="00A04CA5" w14:paraId="4DDCB3E6" w14:textId="77777777" w:rsidTr="00817A19">
        <w:trPr>
          <w:trHeight w:val="300"/>
        </w:trPr>
        <w:tc>
          <w:tcPr>
            <w:tcW w:w="714" w:type="dxa"/>
            <w:tcBorders>
              <w:top w:val="single" w:sz="4" w:space="0" w:color="auto"/>
              <w:left w:val="single" w:sz="4" w:space="0" w:color="auto"/>
              <w:bottom w:val="single" w:sz="4" w:space="0" w:color="auto"/>
              <w:right w:val="single" w:sz="4" w:space="0" w:color="auto"/>
            </w:tcBorders>
            <w:vAlign w:val="center"/>
          </w:tcPr>
          <w:p w14:paraId="03DEFA9B" w14:textId="77777777" w:rsidR="00EE50DC" w:rsidRPr="00A04CA5" w:rsidRDefault="00EE50DC" w:rsidP="00817A19">
            <w:pPr>
              <w:spacing w:after="0"/>
              <w:jc w:val="center"/>
              <w:rPr>
                <w:rFonts w:cs="Arial"/>
                <w:sz w:val="20"/>
                <w:szCs w:val="20"/>
              </w:rPr>
            </w:pPr>
            <w:r w:rsidRPr="00A04CA5">
              <w:rPr>
                <w:rFonts w:cs="Arial"/>
                <w:sz w:val="20"/>
                <w:szCs w:val="20"/>
              </w:rPr>
              <w:t>V</w:t>
            </w:r>
          </w:p>
        </w:tc>
        <w:tc>
          <w:tcPr>
            <w:tcW w:w="1266" w:type="dxa"/>
            <w:tcBorders>
              <w:top w:val="single" w:sz="4" w:space="0" w:color="auto"/>
              <w:left w:val="single" w:sz="4" w:space="0" w:color="auto"/>
              <w:bottom w:val="single" w:sz="4" w:space="0" w:color="auto"/>
              <w:right w:val="single" w:sz="4" w:space="0" w:color="auto"/>
            </w:tcBorders>
            <w:vAlign w:val="center"/>
          </w:tcPr>
          <w:p w14:paraId="1C40B0BA" w14:textId="77777777" w:rsidR="00EE50DC" w:rsidRPr="00A04CA5" w:rsidRDefault="00EE50DC" w:rsidP="00817A19">
            <w:pPr>
              <w:spacing w:after="0"/>
              <w:rPr>
                <w:rFonts w:cs="Arial"/>
                <w:sz w:val="20"/>
                <w:szCs w:val="20"/>
              </w:rPr>
            </w:pPr>
            <w:r w:rsidRPr="00A04CA5">
              <w:rPr>
                <w:rFonts w:cs="Arial"/>
                <w:sz w:val="20"/>
                <w:szCs w:val="20"/>
              </w:rPr>
              <w:t>Visualise</w:t>
            </w:r>
          </w:p>
        </w:tc>
        <w:tc>
          <w:tcPr>
            <w:tcW w:w="709" w:type="dxa"/>
            <w:tcBorders>
              <w:top w:val="single" w:sz="4" w:space="0" w:color="auto"/>
              <w:left w:val="single" w:sz="4" w:space="0" w:color="auto"/>
              <w:bottom w:val="single" w:sz="4" w:space="0" w:color="auto"/>
              <w:right w:val="single" w:sz="4" w:space="0" w:color="auto"/>
            </w:tcBorders>
            <w:vAlign w:val="center"/>
          </w:tcPr>
          <w:p w14:paraId="78C88DAF" w14:textId="77777777" w:rsidR="00EE50DC" w:rsidRPr="00A04CA5" w:rsidRDefault="00EE50DC" w:rsidP="00817A19">
            <w:pPr>
              <w:spacing w:after="0"/>
              <w:jc w:val="center"/>
              <w:rPr>
                <w:rFonts w:cs="Arial"/>
                <w:sz w:val="20"/>
                <w:szCs w:val="20"/>
              </w:rPr>
            </w:pPr>
            <w:r w:rsidRPr="00A04CA5">
              <w:rPr>
                <w:rFonts w:cs="Arial"/>
                <w:sz w:val="20"/>
                <w:szCs w:val="20"/>
              </w:rPr>
              <w:t>V-002</w:t>
            </w:r>
          </w:p>
        </w:tc>
        <w:tc>
          <w:tcPr>
            <w:tcW w:w="2693" w:type="dxa"/>
            <w:tcBorders>
              <w:top w:val="single" w:sz="4" w:space="0" w:color="auto"/>
              <w:left w:val="single" w:sz="4" w:space="0" w:color="auto"/>
              <w:bottom w:val="single" w:sz="4" w:space="0" w:color="auto"/>
              <w:right w:val="single" w:sz="4" w:space="0" w:color="auto"/>
            </w:tcBorders>
            <w:vAlign w:val="center"/>
          </w:tcPr>
          <w:p w14:paraId="40F062AB" w14:textId="77777777" w:rsidR="00EE50DC" w:rsidRPr="00A04CA5" w:rsidRDefault="00EE50DC" w:rsidP="00817A19">
            <w:pPr>
              <w:spacing w:after="0"/>
              <w:rPr>
                <w:rFonts w:cs="Arial"/>
                <w:sz w:val="20"/>
                <w:szCs w:val="20"/>
              </w:rPr>
            </w:pPr>
            <w:r w:rsidRPr="00A04CA5">
              <w:rPr>
                <w:rFonts w:cs="Arial"/>
                <w:sz w:val="20"/>
                <w:szCs w:val="20"/>
              </w:rPr>
              <w:t xml:space="preserve">Functionality to plot nodes and relationships agnostic of geographical location in varying spatial representations/abstract visualisations to aid analysis. </w:t>
            </w:r>
          </w:p>
        </w:tc>
        <w:tc>
          <w:tcPr>
            <w:tcW w:w="2835" w:type="dxa"/>
            <w:tcBorders>
              <w:top w:val="single" w:sz="4" w:space="0" w:color="auto"/>
              <w:left w:val="single" w:sz="4" w:space="0" w:color="auto"/>
              <w:bottom w:val="single" w:sz="4" w:space="0" w:color="auto"/>
              <w:right w:val="single" w:sz="4" w:space="0" w:color="auto"/>
            </w:tcBorders>
            <w:vAlign w:val="center"/>
          </w:tcPr>
          <w:p w14:paraId="610609C5" w14:textId="77777777" w:rsidR="00EE50DC" w:rsidRPr="00A04CA5" w:rsidRDefault="00EE50DC" w:rsidP="00817A19">
            <w:pPr>
              <w:spacing w:after="0"/>
              <w:rPr>
                <w:rFonts w:cs="Arial"/>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3FB1A7A1" w14:textId="77777777" w:rsidR="00EE50DC" w:rsidRPr="00A04CA5" w:rsidRDefault="00EE50DC" w:rsidP="00817A19">
            <w:pPr>
              <w:spacing w:after="0"/>
              <w:rPr>
                <w:rFonts w:cs="Arial"/>
                <w:sz w:val="20"/>
                <w:szCs w:val="20"/>
              </w:rPr>
            </w:pPr>
            <w:r w:rsidRPr="00A04CA5">
              <w:rPr>
                <w:rFonts w:cs="Arial"/>
                <w:sz w:val="20"/>
                <w:szCs w:val="20"/>
              </w:rPr>
              <w:t>As described in system requirement</w:t>
            </w:r>
          </w:p>
        </w:tc>
        <w:tc>
          <w:tcPr>
            <w:tcW w:w="993" w:type="dxa"/>
            <w:tcBorders>
              <w:top w:val="single" w:sz="4" w:space="0" w:color="auto"/>
              <w:left w:val="single" w:sz="4" w:space="0" w:color="auto"/>
              <w:bottom w:val="single" w:sz="4" w:space="0" w:color="auto"/>
              <w:right w:val="single" w:sz="4" w:space="0" w:color="auto"/>
            </w:tcBorders>
            <w:vAlign w:val="center"/>
          </w:tcPr>
          <w:p w14:paraId="1D7895E5" w14:textId="77777777" w:rsidR="00EE50DC" w:rsidRPr="00A04CA5" w:rsidRDefault="00EE50DC" w:rsidP="00817A19">
            <w:pPr>
              <w:spacing w:after="0"/>
              <w:rPr>
                <w:rFonts w:cs="Arial"/>
                <w:sz w:val="20"/>
                <w:szCs w:val="20"/>
              </w:rPr>
            </w:pPr>
            <w:r w:rsidRPr="00A04CA5">
              <w:rPr>
                <w:rFonts w:cs="Arial"/>
                <w:sz w:val="20"/>
                <w:szCs w:val="20"/>
              </w:rPr>
              <w:t>Nil</w:t>
            </w:r>
          </w:p>
        </w:tc>
        <w:tc>
          <w:tcPr>
            <w:tcW w:w="850" w:type="dxa"/>
            <w:tcBorders>
              <w:top w:val="single" w:sz="4" w:space="0" w:color="auto"/>
              <w:left w:val="single" w:sz="4" w:space="0" w:color="auto"/>
              <w:bottom w:val="single" w:sz="4" w:space="0" w:color="auto"/>
              <w:right w:val="single" w:sz="4" w:space="0" w:color="auto"/>
            </w:tcBorders>
            <w:vAlign w:val="center"/>
          </w:tcPr>
          <w:p w14:paraId="361B33D4" w14:textId="77777777" w:rsidR="00EE50DC" w:rsidRPr="00A04CA5" w:rsidRDefault="00EE50DC" w:rsidP="00817A19">
            <w:pPr>
              <w:spacing w:after="0"/>
              <w:rPr>
                <w:rFonts w:cs="Arial"/>
                <w:sz w:val="20"/>
                <w:szCs w:val="20"/>
              </w:rPr>
            </w:pPr>
            <w:r w:rsidRPr="00A04CA5">
              <w:rPr>
                <w:rFonts w:cs="Arial"/>
                <w:sz w:val="20"/>
                <w:szCs w:val="20"/>
              </w:rPr>
              <w:t>TBC</w:t>
            </w:r>
          </w:p>
        </w:tc>
        <w:tc>
          <w:tcPr>
            <w:tcW w:w="1559" w:type="dxa"/>
            <w:tcBorders>
              <w:top w:val="single" w:sz="4" w:space="0" w:color="auto"/>
              <w:left w:val="single" w:sz="4" w:space="0" w:color="auto"/>
              <w:bottom w:val="single" w:sz="4" w:space="0" w:color="auto"/>
              <w:right w:val="single" w:sz="4" w:space="0" w:color="auto"/>
            </w:tcBorders>
            <w:vAlign w:val="center"/>
          </w:tcPr>
          <w:p w14:paraId="4CA02A5A" w14:textId="77777777" w:rsidR="00EE50DC" w:rsidRPr="00A04CA5" w:rsidRDefault="00EE50DC" w:rsidP="00817A19">
            <w:pPr>
              <w:spacing w:after="0"/>
              <w:rPr>
                <w:rFonts w:cs="Arial"/>
                <w:sz w:val="20"/>
                <w:szCs w:val="20"/>
              </w:rPr>
            </w:pPr>
            <w:r w:rsidRPr="00A04CA5">
              <w:rPr>
                <w:rFonts w:cs="Arial"/>
                <w:sz w:val="20"/>
                <w:szCs w:val="20"/>
              </w:rPr>
              <w:t>Functional requirement</w:t>
            </w:r>
          </w:p>
        </w:tc>
        <w:tc>
          <w:tcPr>
            <w:tcW w:w="1418" w:type="dxa"/>
            <w:tcBorders>
              <w:top w:val="single" w:sz="4" w:space="0" w:color="auto"/>
              <w:left w:val="single" w:sz="4" w:space="0" w:color="auto"/>
              <w:bottom w:val="single" w:sz="4" w:space="0" w:color="auto"/>
              <w:right w:val="single" w:sz="4" w:space="0" w:color="auto"/>
            </w:tcBorders>
            <w:vAlign w:val="center"/>
          </w:tcPr>
          <w:p w14:paraId="37858C79" w14:textId="77777777" w:rsidR="00EE50DC" w:rsidRPr="00A04CA5" w:rsidRDefault="00EE50DC" w:rsidP="00817A19">
            <w:pPr>
              <w:spacing w:after="0"/>
              <w:jc w:val="center"/>
              <w:rPr>
                <w:rFonts w:cs="Arial"/>
                <w:sz w:val="20"/>
                <w:szCs w:val="20"/>
              </w:rPr>
            </w:pPr>
            <w:r w:rsidRPr="00A04CA5">
              <w:rPr>
                <w:rFonts w:cs="Arial"/>
                <w:sz w:val="20"/>
                <w:szCs w:val="20"/>
              </w:rPr>
              <w:t>Key</w:t>
            </w:r>
          </w:p>
        </w:tc>
        <w:tc>
          <w:tcPr>
            <w:tcW w:w="1276" w:type="dxa"/>
            <w:tcBorders>
              <w:top w:val="single" w:sz="4" w:space="0" w:color="auto"/>
              <w:left w:val="single" w:sz="4" w:space="0" w:color="auto"/>
              <w:bottom w:val="single" w:sz="4" w:space="0" w:color="auto"/>
              <w:right w:val="single" w:sz="4" w:space="0" w:color="auto"/>
            </w:tcBorders>
            <w:vAlign w:val="center"/>
          </w:tcPr>
          <w:p w14:paraId="196AC644" w14:textId="77777777" w:rsidR="00EE50DC" w:rsidRPr="00A04CA5" w:rsidRDefault="00EE50DC" w:rsidP="00817A19">
            <w:pPr>
              <w:spacing w:after="0"/>
              <w:jc w:val="center"/>
              <w:rPr>
                <w:rFonts w:cs="Arial"/>
                <w:sz w:val="20"/>
                <w:szCs w:val="20"/>
              </w:rPr>
            </w:pPr>
            <w:r w:rsidRPr="00A04CA5">
              <w:rPr>
                <w:rFonts w:cs="Arial"/>
                <w:sz w:val="20"/>
                <w:szCs w:val="20"/>
              </w:rPr>
              <w:t>SO3 ISAT</w:t>
            </w:r>
          </w:p>
        </w:tc>
        <w:tc>
          <w:tcPr>
            <w:tcW w:w="1275" w:type="dxa"/>
            <w:tcBorders>
              <w:top w:val="single" w:sz="4" w:space="0" w:color="auto"/>
              <w:left w:val="single" w:sz="4" w:space="0" w:color="auto"/>
              <w:bottom w:val="single" w:sz="4" w:space="0" w:color="auto"/>
              <w:right w:val="single" w:sz="4" w:space="0" w:color="auto"/>
            </w:tcBorders>
            <w:vAlign w:val="center"/>
          </w:tcPr>
          <w:p w14:paraId="3044DD0B" w14:textId="77777777" w:rsidR="00EE50DC" w:rsidRPr="00A04CA5" w:rsidRDefault="00EE50DC" w:rsidP="00817A19">
            <w:pPr>
              <w:spacing w:after="0"/>
              <w:rPr>
                <w:rStyle w:val="CommentReference"/>
                <w:sz w:val="20"/>
                <w:szCs w:val="20"/>
              </w:rPr>
            </w:pPr>
          </w:p>
        </w:tc>
        <w:tc>
          <w:tcPr>
            <w:tcW w:w="2127" w:type="dxa"/>
            <w:tcBorders>
              <w:top w:val="single" w:sz="4" w:space="0" w:color="auto"/>
              <w:left w:val="single" w:sz="4" w:space="0" w:color="auto"/>
              <w:bottom w:val="single" w:sz="4" w:space="0" w:color="auto"/>
              <w:right w:val="single" w:sz="4" w:space="0" w:color="auto"/>
            </w:tcBorders>
            <w:vAlign w:val="center"/>
          </w:tcPr>
          <w:p w14:paraId="5CE0CDA1" w14:textId="77777777" w:rsidR="00EE50DC" w:rsidRPr="00A04CA5" w:rsidRDefault="00EE50DC" w:rsidP="00817A19">
            <w:pPr>
              <w:spacing w:after="0"/>
              <w:rPr>
                <w:rFonts w:cs="Arial"/>
                <w:sz w:val="20"/>
                <w:szCs w:val="20"/>
              </w:rPr>
            </w:pPr>
            <w:r>
              <w:rPr>
                <w:rFonts w:cs="Arial"/>
                <w:sz w:val="20"/>
                <w:szCs w:val="20"/>
              </w:rPr>
              <w:t>User Acceptance</w:t>
            </w:r>
          </w:p>
        </w:tc>
        <w:tc>
          <w:tcPr>
            <w:tcW w:w="1701" w:type="dxa"/>
            <w:tcBorders>
              <w:top w:val="single" w:sz="4" w:space="0" w:color="auto"/>
              <w:left w:val="single" w:sz="4" w:space="0" w:color="auto"/>
              <w:bottom w:val="single" w:sz="4" w:space="0" w:color="auto"/>
              <w:right w:val="single" w:sz="4" w:space="0" w:color="auto"/>
            </w:tcBorders>
            <w:vAlign w:val="center"/>
          </w:tcPr>
          <w:p w14:paraId="373D8323" w14:textId="77777777" w:rsidR="00EE50DC" w:rsidRPr="00A04CA5" w:rsidRDefault="00EE50DC" w:rsidP="00817A19">
            <w:pPr>
              <w:spacing w:after="0"/>
              <w:rPr>
                <w:rFonts w:cs="Arial"/>
                <w:sz w:val="20"/>
                <w:szCs w:val="20"/>
              </w:rPr>
            </w:pPr>
            <w:r w:rsidRPr="00A04CA5">
              <w:rPr>
                <w:rFonts w:cs="Arial"/>
                <w:sz w:val="20"/>
                <w:szCs w:val="20"/>
              </w:rPr>
              <w:t>Candidate</w:t>
            </w:r>
          </w:p>
        </w:tc>
      </w:tr>
      <w:tr w:rsidR="00EE50DC" w:rsidRPr="00A04CA5" w14:paraId="4AC30C90" w14:textId="77777777" w:rsidTr="00817A19">
        <w:trPr>
          <w:trHeight w:val="300"/>
        </w:trPr>
        <w:tc>
          <w:tcPr>
            <w:tcW w:w="714" w:type="dxa"/>
            <w:tcBorders>
              <w:top w:val="single" w:sz="4" w:space="0" w:color="auto"/>
              <w:left w:val="single" w:sz="4" w:space="0" w:color="auto"/>
              <w:bottom w:val="single" w:sz="4" w:space="0" w:color="auto"/>
              <w:right w:val="single" w:sz="4" w:space="0" w:color="auto"/>
            </w:tcBorders>
            <w:vAlign w:val="center"/>
          </w:tcPr>
          <w:p w14:paraId="26EE64C2" w14:textId="77777777" w:rsidR="00EE50DC" w:rsidRPr="00A04CA5" w:rsidRDefault="00EE50DC" w:rsidP="00817A19">
            <w:pPr>
              <w:spacing w:after="0"/>
              <w:jc w:val="center"/>
              <w:rPr>
                <w:rFonts w:cs="Arial"/>
                <w:sz w:val="20"/>
                <w:szCs w:val="20"/>
              </w:rPr>
            </w:pPr>
            <w:r w:rsidRPr="00A04CA5">
              <w:rPr>
                <w:rFonts w:cs="Arial"/>
                <w:sz w:val="20"/>
                <w:szCs w:val="20"/>
              </w:rPr>
              <w:t>F</w:t>
            </w:r>
          </w:p>
        </w:tc>
        <w:tc>
          <w:tcPr>
            <w:tcW w:w="1266" w:type="dxa"/>
            <w:tcBorders>
              <w:top w:val="single" w:sz="4" w:space="0" w:color="auto"/>
              <w:left w:val="single" w:sz="4" w:space="0" w:color="auto"/>
              <w:bottom w:val="single" w:sz="4" w:space="0" w:color="auto"/>
              <w:right w:val="single" w:sz="4" w:space="0" w:color="auto"/>
            </w:tcBorders>
            <w:vAlign w:val="center"/>
          </w:tcPr>
          <w:p w14:paraId="229C3707" w14:textId="77777777" w:rsidR="00EE50DC" w:rsidRPr="00A04CA5" w:rsidRDefault="00EE50DC" w:rsidP="00817A19">
            <w:pPr>
              <w:spacing w:after="0"/>
              <w:rPr>
                <w:rFonts w:cs="Arial"/>
                <w:sz w:val="20"/>
                <w:szCs w:val="20"/>
              </w:rPr>
            </w:pPr>
            <w:r w:rsidRPr="00A04CA5">
              <w:rPr>
                <w:rFonts w:cs="Arial"/>
                <w:sz w:val="20"/>
                <w:szCs w:val="20"/>
              </w:rPr>
              <w:t>Fielding</w:t>
            </w:r>
          </w:p>
        </w:tc>
        <w:tc>
          <w:tcPr>
            <w:tcW w:w="709" w:type="dxa"/>
            <w:tcBorders>
              <w:top w:val="single" w:sz="4" w:space="0" w:color="auto"/>
              <w:left w:val="single" w:sz="4" w:space="0" w:color="auto"/>
              <w:bottom w:val="single" w:sz="4" w:space="0" w:color="auto"/>
              <w:right w:val="single" w:sz="4" w:space="0" w:color="auto"/>
            </w:tcBorders>
            <w:vAlign w:val="center"/>
          </w:tcPr>
          <w:p w14:paraId="5DF7C522" w14:textId="77777777" w:rsidR="00EE50DC" w:rsidRPr="00A04CA5" w:rsidRDefault="00EE50DC" w:rsidP="00817A19">
            <w:pPr>
              <w:spacing w:after="0"/>
              <w:jc w:val="center"/>
              <w:rPr>
                <w:rFonts w:cs="Arial"/>
                <w:sz w:val="20"/>
                <w:szCs w:val="20"/>
              </w:rPr>
            </w:pPr>
            <w:r w:rsidRPr="00A04CA5">
              <w:rPr>
                <w:rFonts w:cs="Arial"/>
                <w:sz w:val="20"/>
                <w:szCs w:val="20"/>
              </w:rPr>
              <w:t>F-001</w:t>
            </w:r>
          </w:p>
        </w:tc>
        <w:tc>
          <w:tcPr>
            <w:tcW w:w="2693" w:type="dxa"/>
            <w:tcBorders>
              <w:top w:val="single" w:sz="4" w:space="0" w:color="auto"/>
              <w:left w:val="single" w:sz="4" w:space="0" w:color="auto"/>
              <w:bottom w:val="single" w:sz="4" w:space="0" w:color="auto"/>
              <w:right w:val="single" w:sz="4" w:space="0" w:color="auto"/>
            </w:tcBorders>
            <w:vAlign w:val="center"/>
          </w:tcPr>
          <w:p w14:paraId="05528F08" w14:textId="77777777" w:rsidR="00EE50DC" w:rsidRPr="00A04CA5" w:rsidRDefault="00EE50DC" w:rsidP="00817A19">
            <w:pPr>
              <w:spacing w:after="0"/>
              <w:rPr>
                <w:rFonts w:cs="Arial"/>
                <w:sz w:val="20"/>
                <w:szCs w:val="20"/>
              </w:rPr>
            </w:pPr>
            <w:r w:rsidRPr="00A04CA5">
              <w:rPr>
                <w:rFonts w:cs="Arial"/>
                <w:sz w:val="20"/>
                <w:szCs w:val="20"/>
              </w:rPr>
              <w:t xml:space="preserve">Ability to deploy the software with portable hardware to up to 10 temporary locations that can operate in low/non permissive environments </w:t>
            </w:r>
          </w:p>
        </w:tc>
        <w:tc>
          <w:tcPr>
            <w:tcW w:w="2835" w:type="dxa"/>
            <w:tcBorders>
              <w:top w:val="single" w:sz="4" w:space="0" w:color="auto"/>
              <w:left w:val="single" w:sz="4" w:space="0" w:color="auto"/>
              <w:bottom w:val="single" w:sz="4" w:space="0" w:color="auto"/>
              <w:right w:val="single" w:sz="4" w:space="0" w:color="auto"/>
            </w:tcBorders>
            <w:vAlign w:val="center"/>
          </w:tcPr>
          <w:p w14:paraId="4B45EC0A" w14:textId="77777777" w:rsidR="00EE50DC" w:rsidRPr="00A04CA5" w:rsidRDefault="00EE50DC" w:rsidP="00817A19">
            <w:pPr>
              <w:spacing w:after="0"/>
              <w:rPr>
                <w:rFonts w:cs="Arial"/>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547D1612" w14:textId="77777777" w:rsidR="00EE50DC" w:rsidRPr="00A04CA5" w:rsidRDefault="00EE50DC" w:rsidP="00817A19">
            <w:pPr>
              <w:spacing w:after="0"/>
              <w:rPr>
                <w:rFonts w:cs="Arial"/>
                <w:sz w:val="20"/>
                <w:szCs w:val="20"/>
              </w:rPr>
            </w:pPr>
            <w:r w:rsidRPr="00A04CA5">
              <w:rPr>
                <w:rFonts w:cs="Arial"/>
                <w:sz w:val="20"/>
                <w:szCs w:val="20"/>
              </w:rPr>
              <w:t xml:space="preserve">Deployable to location with stable power supply and unstable internet connection </w:t>
            </w:r>
          </w:p>
        </w:tc>
        <w:tc>
          <w:tcPr>
            <w:tcW w:w="993" w:type="dxa"/>
            <w:tcBorders>
              <w:top w:val="single" w:sz="4" w:space="0" w:color="auto"/>
              <w:left w:val="single" w:sz="4" w:space="0" w:color="auto"/>
              <w:bottom w:val="single" w:sz="4" w:space="0" w:color="auto"/>
              <w:right w:val="single" w:sz="4" w:space="0" w:color="auto"/>
            </w:tcBorders>
            <w:vAlign w:val="center"/>
          </w:tcPr>
          <w:p w14:paraId="5DC49398" w14:textId="77777777" w:rsidR="00EE50DC" w:rsidRPr="00A04CA5" w:rsidRDefault="00EE50DC" w:rsidP="00817A19">
            <w:pPr>
              <w:spacing w:after="0"/>
              <w:rPr>
                <w:rFonts w:cs="Arial"/>
                <w:sz w:val="20"/>
                <w:szCs w:val="20"/>
              </w:rPr>
            </w:pPr>
            <w:r w:rsidRPr="00A04CA5">
              <w:rPr>
                <w:rFonts w:cs="Arial"/>
                <w:sz w:val="20"/>
                <w:szCs w:val="20"/>
              </w:rPr>
              <w:t>Deployable to location with intermittent power supply and no internet connection</w:t>
            </w:r>
          </w:p>
        </w:tc>
        <w:tc>
          <w:tcPr>
            <w:tcW w:w="850" w:type="dxa"/>
            <w:tcBorders>
              <w:top w:val="single" w:sz="4" w:space="0" w:color="auto"/>
              <w:left w:val="single" w:sz="4" w:space="0" w:color="auto"/>
              <w:bottom w:val="single" w:sz="4" w:space="0" w:color="auto"/>
              <w:right w:val="single" w:sz="4" w:space="0" w:color="auto"/>
            </w:tcBorders>
            <w:vAlign w:val="center"/>
          </w:tcPr>
          <w:p w14:paraId="595F0D00" w14:textId="77777777" w:rsidR="00EE50DC" w:rsidRPr="00A04CA5" w:rsidRDefault="00EE50DC" w:rsidP="00817A19">
            <w:pPr>
              <w:spacing w:after="0"/>
              <w:rPr>
                <w:rFonts w:cs="Arial"/>
                <w:sz w:val="20"/>
                <w:szCs w:val="20"/>
              </w:rPr>
            </w:pPr>
            <w:r w:rsidRPr="00A04CA5">
              <w:rPr>
                <w:rFonts w:cs="Arial"/>
                <w:sz w:val="20"/>
                <w:szCs w:val="20"/>
              </w:rPr>
              <w:t>TBC</w:t>
            </w:r>
          </w:p>
        </w:tc>
        <w:tc>
          <w:tcPr>
            <w:tcW w:w="1559" w:type="dxa"/>
            <w:tcBorders>
              <w:top w:val="single" w:sz="4" w:space="0" w:color="auto"/>
              <w:left w:val="single" w:sz="4" w:space="0" w:color="auto"/>
              <w:bottom w:val="single" w:sz="4" w:space="0" w:color="auto"/>
              <w:right w:val="single" w:sz="4" w:space="0" w:color="auto"/>
            </w:tcBorders>
            <w:vAlign w:val="center"/>
          </w:tcPr>
          <w:p w14:paraId="2E82B096" w14:textId="77777777" w:rsidR="00EE50DC" w:rsidRPr="00A04CA5" w:rsidRDefault="00EE50DC" w:rsidP="00817A19">
            <w:pPr>
              <w:spacing w:after="0"/>
              <w:rPr>
                <w:rFonts w:cs="Arial"/>
                <w:sz w:val="20"/>
                <w:szCs w:val="20"/>
              </w:rPr>
            </w:pPr>
            <w:r w:rsidRPr="00A04CA5">
              <w:rPr>
                <w:rFonts w:cs="Arial"/>
                <w:sz w:val="20"/>
                <w:szCs w:val="20"/>
              </w:rPr>
              <w:t>Functional requirement</w:t>
            </w:r>
          </w:p>
        </w:tc>
        <w:tc>
          <w:tcPr>
            <w:tcW w:w="1418" w:type="dxa"/>
            <w:tcBorders>
              <w:top w:val="single" w:sz="4" w:space="0" w:color="auto"/>
              <w:left w:val="single" w:sz="4" w:space="0" w:color="auto"/>
              <w:bottom w:val="single" w:sz="4" w:space="0" w:color="auto"/>
              <w:right w:val="single" w:sz="4" w:space="0" w:color="auto"/>
            </w:tcBorders>
            <w:vAlign w:val="center"/>
          </w:tcPr>
          <w:p w14:paraId="66BD406F" w14:textId="77777777" w:rsidR="00EE50DC" w:rsidRPr="00A04CA5" w:rsidRDefault="00EE50DC" w:rsidP="00817A19">
            <w:pPr>
              <w:spacing w:after="0"/>
              <w:jc w:val="center"/>
              <w:rPr>
                <w:rFonts w:cs="Arial"/>
                <w:sz w:val="20"/>
                <w:szCs w:val="20"/>
              </w:rPr>
            </w:pPr>
            <w:r w:rsidRPr="00A04CA5">
              <w:rPr>
                <w:rFonts w:cs="Arial"/>
                <w:sz w:val="20"/>
                <w:szCs w:val="20"/>
              </w:rPr>
              <w:t>Key</w:t>
            </w:r>
          </w:p>
        </w:tc>
        <w:tc>
          <w:tcPr>
            <w:tcW w:w="1276" w:type="dxa"/>
            <w:tcBorders>
              <w:top w:val="single" w:sz="4" w:space="0" w:color="auto"/>
              <w:left w:val="single" w:sz="4" w:space="0" w:color="auto"/>
              <w:bottom w:val="single" w:sz="4" w:space="0" w:color="auto"/>
              <w:right w:val="single" w:sz="4" w:space="0" w:color="auto"/>
            </w:tcBorders>
            <w:vAlign w:val="center"/>
          </w:tcPr>
          <w:p w14:paraId="055DC948" w14:textId="77777777" w:rsidR="00EE50DC" w:rsidRPr="00A04CA5" w:rsidRDefault="00EE50DC" w:rsidP="00817A19">
            <w:pPr>
              <w:spacing w:after="0"/>
              <w:jc w:val="center"/>
              <w:rPr>
                <w:rFonts w:cs="Arial"/>
                <w:sz w:val="20"/>
                <w:szCs w:val="20"/>
              </w:rPr>
            </w:pPr>
            <w:r w:rsidRPr="00A04CA5">
              <w:rPr>
                <w:rFonts w:cs="Arial"/>
                <w:sz w:val="20"/>
                <w:szCs w:val="20"/>
              </w:rPr>
              <w:t>SO3 ISAT</w:t>
            </w:r>
          </w:p>
        </w:tc>
        <w:tc>
          <w:tcPr>
            <w:tcW w:w="1275" w:type="dxa"/>
            <w:tcBorders>
              <w:top w:val="single" w:sz="4" w:space="0" w:color="auto"/>
              <w:left w:val="single" w:sz="4" w:space="0" w:color="auto"/>
              <w:bottom w:val="single" w:sz="4" w:space="0" w:color="auto"/>
              <w:right w:val="single" w:sz="4" w:space="0" w:color="auto"/>
            </w:tcBorders>
            <w:vAlign w:val="center"/>
          </w:tcPr>
          <w:p w14:paraId="79FF724B" w14:textId="77777777" w:rsidR="00EE50DC" w:rsidRPr="00A04CA5" w:rsidRDefault="00EE50DC" w:rsidP="00817A19">
            <w:pPr>
              <w:spacing w:after="0"/>
              <w:rPr>
                <w:rStyle w:val="CommentReference"/>
                <w:sz w:val="20"/>
                <w:szCs w:val="20"/>
              </w:rPr>
            </w:pPr>
          </w:p>
        </w:tc>
        <w:tc>
          <w:tcPr>
            <w:tcW w:w="2127" w:type="dxa"/>
            <w:tcBorders>
              <w:top w:val="single" w:sz="4" w:space="0" w:color="auto"/>
              <w:left w:val="single" w:sz="4" w:space="0" w:color="auto"/>
              <w:bottom w:val="single" w:sz="4" w:space="0" w:color="auto"/>
              <w:right w:val="single" w:sz="4" w:space="0" w:color="auto"/>
            </w:tcBorders>
            <w:vAlign w:val="center"/>
          </w:tcPr>
          <w:p w14:paraId="57D0AEB7" w14:textId="77777777" w:rsidR="00EE50DC" w:rsidRPr="00A04CA5" w:rsidRDefault="00EE50DC" w:rsidP="00817A19">
            <w:pPr>
              <w:spacing w:after="0"/>
              <w:rPr>
                <w:rFonts w:cs="Arial"/>
                <w:sz w:val="20"/>
                <w:szCs w:val="20"/>
              </w:rPr>
            </w:pPr>
            <w:r>
              <w:rPr>
                <w:rFonts w:cs="Arial"/>
                <w:sz w:val="20"/>
                <w:szCs w:val="20"/>
              </w:rPr>
              <w:t>User Acceptance</w:t>
            </w:r>
          </w:p>
        </w:tc>
        <w:tc>
          <w:tcPr>
            <w:tcW w:w="1701" w:type="dxa"/>
            <w:tcBorders>
              <w:top w:val="single" w:sz="4" w:space="0" w:color="auto"/>
              <w:left w:val="single" w:sz="4" w:space="0" w:color="auto"/>
              <w:bottom w:val="single" w:sz="4" w:space="0" w:color="auto"/>
              <w:right w:val="single" w:sz="4" w:space="0" w:color="auto"/>
            </w:tcBorders>
            <w:vAlign w:val="center"/>
          </w:tcPr>
          <w:p w14:paraId="7BCB8BE7" w14:textId="77777777" w:rsidR="00EE50DC" w:rsidRPr="00A04CA5" w:rsidRDefault="00EE50DC" w:rsidP="00817A19">
            <w:pPr>
              <w:spacing w:after="0"/>
              <w:rPr>
                <w:rFonts w:cs="Arial"/>
                <w:sz w:val="20"/>
                <w:szCs w:val="20"/>
              </w:rPr>
            </w:pPr>
            <w:r w:rsidRPr="00A04CA5">
              <w:rPr>
                <w:rFonts w:cs="Arial"/>
                <w:sz w:val="20"/>
                <w:szCs w:val="20"/>
              </w:rPr>
              <w:t>Candidate</w:t>
            </w:r>
          </w:p>
        </w:tc>
      </w:tr>
    </w:tbl>
    <w:p w14:paraId="37C5BCAA" w14:textId="77777777" w:rsidR="00EE50DC" w:rsidRDefault="00EE50DC" w:rsidP="00EE50DC">
      <w:pPr>
        <w:rPr>
          <w:rFonts w:cs="Arial"/>
        </w:rPr>
        <w:sectPr w:rsidR="00EE50DC" w:rsidSect="00A66C1E">
          <w:pgSz w:w="23811" w:h="16838" w:orient="landscape" w:code="8"/>
          <w:pgMar w:top="1134" w:right="1134" w:bottom="1274" w:left="1135" w:header="567" w:footer="567" w:gutter="0"/>
          <w:cols w:space="708"/>
          <w:docGrid w:linePitch="360"/>
        </w:sectPr>
      </w:pPr>
    </w:p>
    <w:p w14:paraId="37E3A31F" w14:textId="77777777" w:rsidR="00EE50DC" w:rsidRPr="0079193C" w:rsidRDefault="00EE50DC" w:rsidP="00EE50DC">
      <w:pPr>
        <w:pStyle w:val="Heading1"/>
      </w:pPr>
      <w:r w:rsidRPr="0079193C">
        <w:t>Outputs</w:t>
      </w:r>
    </w:p>
    <w:p w14:paraId="32F59C2D" w14:textId="77777777" w:rsidR="00EE50DC" w:rsidRDefault="00EE50DC" w:rsidP="00B63608">
      <w:pPr>
        <w:pStyle w:val="NoSpacing"/>
        <w:widowControl/>
        <w:numPr>
          <w:ilvl w:val="0"/>
          <w:numId w:val="120"/>
        </w:numPr>
        <w:suppressAutoHyphens w:val="0"/>
        <w:autoSpaceDN/>
        <w:spacing w:after="240"/>
        <w:textAlignment w:val="auto"/>
      </w:pPr>
      <w:r w:rsidRPr="00532491">
        <w:rPr>
          <w:b/>
          <w:bCs/>
        </w:rPr>
        <w:t>Reports</w:t>
      </w:r>
      <w:r w:rsidRPr="00532491">
        <w:t>. All reports are to be provided in soft copy to the Project Manager.</w:t>
      </w:r>
    </w:p>
    <w:p w14:paraId="137541DE" w14:textId="77777777" w:rsidR="00EE50DC" w:rsidRDefault="00EE50DC" w:rsidP="00B63608">
      <w:pPr>
        <w:pStyle w:val="NoSpacing"/>
        <w:widowControl/>
        <w:numPr>
          <w:ilvl w:val="0"/>
          <w:numId w:val="120"/>
        </w:numPr>
        <w:suppressAutoHyphens w:val="0"/>
        <w:autoSpaceDN/>
        <w:spacing w:after="240"/>
        <w:textAlignment w:val="auto"/>
      </w:pPr>
      <w:r w:rsidRPr="00532491">
        <w:rPr>
          <w:b/>
          <w:bCs/>
        </w:rPr>
        <w:t>Demonstration</w:t>
      </w:r>
      <w:r>
        <w:t>. The Supplier will provide support to capability demonstrations at the request of the Client.</w:t>
      </w:r>
    </w:p>
    <w:p w14:paraId="146C9B1F" w14:textId="77777777" w:rsidR="00EE50DC" w:rsidRDefault="00EE50DC" w:rsidP="00EE50DC">
      <w:pPr>
        <w:pStyle w:val="NoSpacing"/>
        <w:ind w:left="0" w:firstLine="0"/>
      </w:pPr>
      <w:r>
        <w:rPr>
          <w:b/>
          <w:bCs/>
        </w:rPr>
        <w:t>Deliverables</w:t>
      </w:r>
    </w:p>
    <w:p w14:paraId="2587B3F4" w14:textId="77777777" w:rsidR="00EE50DC" w:rsidRDefault="00EE50DC" w:rsidP="00B63608">
      <w:pPr>
        <w:pStyle w:val="NoSpacing"/>
        <w:widowControl/>
        <w:numPr>
          <w:ilvl w:val="0"/>
          <w:numId w:val="120"/>
        </w:numPr>
        <w:suppressAutoHyphens w:val="0"/>
        <w:autoSpaceDN/>
        <w:spacing w:after="240"/>
        <w:textAlignment w:val="auto"/>
      </w:pPr>
      <w:r>
        <w:t>ISAT Framework Phase 1</w:t>
      </w:r>
      <w:r w:rsidRPr="00DA7E57">
        <w:t>.</w:t>
      </w:r>
      <w:r>
        <w:t xml:space="preserve"> The Supplier must demonstrate to the Client that the ISAT Framework has successfully incorporated all System requirements unless otherwise agreed by the Client by Jan 2025.</w:t>
      </w:r>
    </w:p>
    <w:p w14:paraId="620F5A40" w14:textId="77777777" w:rsidR="00EE50DC" w:rsidRPr="00F43466" w:rsidRDefault="00EE50DC" w:rsidP="00EE50DC">
      <w:pPr>
        <w:pStyle w:val="NoSpacing"/>
        <w:ind w:left="0" w:firstLine="0"/>
        <w:rPr>
          <w:b/>
        </w:rPr>
      </w:pPr>
      <w:r w:rsidRPr="00A12766">
        <w:rPr>
          <w:b/>
          <w:bCs/>
        </w:rPr>
        <w:t xml:space="preserve">Acceptance </w:t>
      </w:r>
    </w:p>
    <w:p w14:paraId="02063573" w14:textId="77777777" w:rsidR="00EE50DC" w:rsidRPr="00532491" w:rsidRDefault="00EE50DC" w:rsidP="00B63608">
      <w:pPr>
        <w:pStyle w:val="NoSpacing"/>
        <w:widowControl/>
        <w:numPr>
          <w:ilvl w:val="0"/>
          <w:numId w:val="120"/>
        </w:numPr>
        <w:suppressAutoHyphens w:val="0"/>
        <w:autoSpaceDN/>
        <w:spacing w:after="240"/>
        <w:textAlignment w:val="auto"/>
      </w:pPr>
      <w:r w:rsidRPr="00532491">
        <w:t xml:space="preserve">The acceptance criteria for each system requirement </w:t>
      </w:r>
      <w:r w:rsidRPr="00BA7725">
        <w:t>are</w:t>
      </w:r>
      <w:r w:rsidRPr="00532491">
        <w:t xml:space="preserve"> provided within the Key Systems Requirements table. </w:t>
      </w:r>
    </w:p>
    <w:p w14:paraId="433D3B58" w14:textId="77777777" w:rsidR="00EE50DC" w:rsidRPr="00532491" w:rsidRDefault="00EE50DC" w:rsidP="00B63608">
      <w:pPr>
        <w:pStyle w:val="NoSpacing"/>
        <w:widowControl/>
        <w:numPr>
          <w:ilvl w:val="0"/>
          <w:numId w:val="120"/>
        </w:numPr>
        <w:suppressAutoHyphens w:val="0"/>
        <w:autoSpaceDN/>
        <w:spacing w:after="240"/>
        <w:textAlignment w:val="auto"/>
      </w:pPr>
      <w:r w:rsidRPr="00532491">
        <w:t>The Client reserves the right to carry out User Acceptance Testing (UAT) using either Static or Dynamic testing methods as deemed appropriate.</w:t>
      </w:r>
    </w:p>
    <w:p w14:paraId="1F1A6C26" w14:textId="77777777" w:rsidR="00EE50DC" w:rsidRPr="00AE0299" w:rsidRDefault="00EE50DC" w:rsidP="00EE50DC">
      <w:pPr>
        <w:pStyle w:val="Heading1"/>
      </w:pPr>
      <w:r w:rsidRPr="00B64074">
        <w:t>Intellectual Property (IP) Rights (IPR)</w:t>
      </w:r>
    </w:p>
    <w:p w14:paraId="53B3BBBB" w14:textId="77777777" w:rsidR="00EE50DC" w:rsidRPr="00B64074" w:rsidRDefault="00EE50DC" w:rsidP="00B63608">
      <w:pPr>
        <w:pStyle w:val="NoSpacing"/>
        <w:widowControl/>
        <w:numPr>
          <w:ilvl w:val="0"/>
          <w:numId w:val="120"/>
        </w:numPr>
        <w:suppressAutoHyphens w:val="0"/>
        <w:autoSpaceDN/>
        <w:spacing w:after="240"/>
        <w:textAlignment w:val="auto"/>
      </w:pPr>
      <w:r w:rsidRPr="00B64074">
        <w:t>DEFCON 703 applie</w:t>
      </w:r>
      <w:r>
        <w:t>s</w:t>
      </w:r>
      <w:r w:rsidRPr="00B64074">
        <w:t xml:space="preserve"> to this requirement. This means that all IPR generated under the potential contract belongs to buyer. The supplier has no rights to use or profit from the IPR without the buyer’s permission.</w:t>
      </w:r>
    </w:p>
    <w:p w14:paraId="3135CB2D" w14:textId="77777777" w:rsidR="00EE50DC" w:rsidRPr="005E6960" w:rsidRDefault="00EE50DC" w:rsidP="00EE50DC">
      <w:pPr>
        <w:pStyle w:val="Heading1"/>
      </w:pPr>
      <w:r w:rsidRPr="00532491">
        <w:t>Government Furnished Supplies</w:t>
      </w:r>
      <w:r w:rsidRPr="005E6960">
        <w:t xml:space="preserve"> </w:t>
      </w:r>
    </w:p>
    <w:p w14:paraId="77C059CE" w14:textId="77777777" w:rsidR="00EE50DC" w:rsidRDefault="00EE50DC" w:rsidP="00B63608">
      <w:pPr>
        <w:pStyle w:val="NoSpacing"/>
        <w:widowControl/>
        <w:numPr>
          <w:ilvl w:val="0"/>
          <w:numId w:val="120"/>
        </w:numPr>
        <w:suppressAutoHyphens w:val="0"/>
        <w:autoSpaceDN/>
        <w:spacing w:after="240"/>
        <w:textAlignment w:val="auto"/>
      </w:pPr>
      <w:r>
        <w:t>As defined in the requirements section, information is to be obtained from Open-Source data sources and the Open web (UID C-001). The Client maintains the ability to provide Government Furnished Information (GFI) (Military Data Sources) to the Supplier for incorporation into the ISAT Framework (UID C-002).</w:t>
      </w:r>
    </w:p>
    <w:p w14:paraId="29423996" w14:textId="77777777" w:rsidR="00EE50DC" w:rsidRDefault="00EE50DC" w:rsidP="00B63608">
      <w:pPr>
        <w:pStyle w:val="NoSpacing"/>
        <w:widowControl/>
        <w:numPr>
          <w:ilvl w:val="0"/>
          <w:numId w:val="120"/>
        </w:numPr>
        <w:suppressAutoHyphens w:val="0"/>
        <w:autoSpaceDN/>
        <w:spacing w:after="240"/>
        <w:textAlignment w:val="auto"/>
      </w:pPr>
      <w:r>
        <w:t>All GFI provided to the Supplier remains the property of the Client and is not to be shared with third parties without the express permission of the Client. The Supplier must at the request of the Client be able to Zeroise any hardware.</w:t>
      </w:r>
    </w:p>
    <w:p w14:paraId="6CA7EBCF" w14:textId="77777777" w:rsidR="00EE50DC" w:rsidRDefault="00EE50DC" w:rsidP="00B63608">
      <w:pPr>
        <w:pStyle w:val="NoSpacing"/>
        <w:widowControl/>
        <w:numPr>
          <w:ilvl w:val="0"/>
          <w:numId w:val="120"/>
        </w:numPr>
        <w:suppressAutoHyphens w:val="0"/>
        <w:autoSpaceDN/>
        <w:spacing w:after="240"/>
        <w:textAlignment w:val="auto"/>
      </w:pPr>
      <w:r>
        <w:t>The s</w:t>
      </w:r>
      <w:r w:rsidRPr="00B64074">
        <w:t>upplier will be required to provide a robust Exit Plan as part of their Service Offering clarification</w:t>
      </w:r>
      <w:r>
        <w:t>.</w:t>
      </w:r>
    </w:p>
    <w:p w14:paraId="010E4682" w14:textId="77777777" w:rsidR="00EE50DC" w:rsidRPr="00DD28E8" w:rsidRDefault="00EE50DC" w:rsidP="00EE50DC">
      <w:pPr>
        <w:pStyle w:val="Heading1"/>
      </w:pPr>
      <w:r w:rsidRPr="00DD28E8">
        <w:t>Payment</w:t>
      </w:r>
    </w:p>
    <w:p w14:paraId="1BB3A8B2" w14:textId="77777777" w:rsidR="00EE50DC" w:rsidRPr="004F4F3A" w:rsidRDefault="00EE50DC" w:rsidP="00B63608">
      <w:pPr>
        <w:pStyle w:val="NoSpacing"/>
        <w:widowControl/>
        <w:numPr>
          <w:ilvl w:val="0"/>
          <w:numId w:val="120"/>
        </w:numPr>
        <w:suppressAutoHyphens w:val="0"/>
        <w:autoSpaceDN/>
        <w:spacing w:after="240"/>
        <w:textAlignment w:val="auto"/>
      </w:pPr>
      <w:r w:rsidRPr="008822BC">
        <w:t>Payment milestones have been based on output delivery as detailed in the User Requirements and Key Systems requirements tables. Each functional area has a contract percentage value against total contract value as defined in the table below.</w:t>
      </w:r>
    </w:p>
    <w:p w14:paraId="565B625F" w14:textId="77777777" w:rsidR="00EE50DC" w:rsidRDefault="00EE50DC" w:rsidP="00B63608">
      <w:pPr>
        <w:pStyle w:val="NoSpacing"/>
        <w:widowControl/>
        <w:numPr>
          <w:ilvl w:val="0"/>
          <w:numId w:val="120"/>
        </w:numPr>
        <w:suppressAutoHyphens w:val="0"/>
        <w:autoSpaceDN/>
        <w:spacing w:after="240"/>
        <w:textAlignment w:val="auto"/>
      </w:pPr>
      <w:r>
        <w:t>The acceptance criteria or validation method for each deliverable is defined in the relevant requirements table.</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7"/>
        <w:gridCol w:w="3008"/>
        <w:gridCol w:w="1177"/>
        <w:gridCol w:w="1481"/>
        <w:gridCol w:w="1346"/>
        <w:gridCol w:w="1341"/>
      </w:tblGrid>
      <w:tr w:rsidR="00EE50DC" w:rsidRPr="00103860" w14:paraId="19691469" w14:textId="77777777" w:rsidTr="00817A19">
        <w:trPr>
          <w:trHeight w:val="300"/>
          <w:tblHeader/>
        </w:trPr>
        <w:tc>
          <w:tcPr>
            <w:tcW w:w="365" w:type="pct"/>
            <w:tcBorders>
              <w:top w:val="single" w:sz="6" w:space="0" w:color="auto"/>
              <w:left w:val="single" w:sz="6" w:space="0" w:color="auto"/>
              <w:bottom w:val="single" w:sz="6" w:space="0" w:color="auto"/>
              <w:right w:val="single" w:sz="6" w:space="0" w:color="auto"/>
            </w:tcBorders>
            <w:shd w:val="clear" w:color="auto" w:fill="AEAAAA" w:themeFill="background2" w:themeFillShade="BF"/>
            <w:vAlign w:val="center"/>
            <w:hideMark/>
          </w:tcPr>
          <w:p w14:paraId="0AD9B437" w14:textId="77777777" w:rsidR="00EE50DC" w:rsidRPr="00103860" w:rsidRDefault="00EE50DC" w:rsidP="00817A19">
            <w:pPr>
              <w:spacing w:after="0"/>
              <w:jc w:val="center"/>
              <w:rPr>
                <w:rFonts w:eastAsia="Times New Roman" w:cs="Arial"/>
              </w:rPr>
            </w:pPr>
            <w:r w:rsidRPr="00103860">
              <w:rPr>
                <w:rFonts w:eastAsia="Times New Roman" w:cs="Arial"/>
                <w:b/>
                <w:bCs/>
              </w:rPr>
              <w:t>Serial</w:t>
            </w:r>
          </w:p>
        </w:tc>
        <w:tc>
          <w:tcPr>
            <w:tcW w:w="1669" w:type="pct"/>
            <w:tcBorders>
              <w:top w:val="single" w:sz="6" w:space="0" w:color="auto"/>
              <w:left w:val="single" w:sz="6" w:space="0" w:color="auto"/>
              <w:bottom w:val="single" w:sz="6" w:space="0" w:color="auto"/>
              <w:right w:val="single" w:sz="6" w:space="0" w:color="auto"/>
            </w:tcBorders>
            <w:shd w:val="clear" w:color="auto" w:fill="AEAAAA" w:themeFill="background2" w:themeFillShade="BF"/>
            <w:vAlign w:val="center"/>
            <w:hideMark/>
          </w:tcPr>
          <w:p w14:paraId="5CE347BE" w14:textId="77777777" w:rsidR="00EE50DC" w:rsidRDefault="00EE50DC" w:rsidP="00817A19">
            <w:pPr>
              <w:spacing w:after="0"/>
              <w:jc w:val="center"/>
              <w:rPr>
                <w:rFonts w:eastAsia="Times New Roman" w:cs="Arial"/>
                <w:b/>
                <w:bCs/>
              </w:rPr>
            </w:pPr>
            <w:r w:rsidRPr="00103860">
              <w:rPr>
                <w:rFonts w:eastAsia="Times New Roman" w:cs="Arial"/>
                <w:b/>
                <w:bCs/>
              </w:rPr>
              <w:t>Deliverable</w:t>
            </w:r>
          </w:p>
          <w:p w14:paraId="164432D8" w14:textId="77777777" w:rsidR="00EE50DC" w:rsidRPr="00103860" w:rsidRDefault="00EE50DC" w:rsidP="00817A19">
            <w:pPr>
              <w:spacing w:after="0"/>
              <w:jc w:val="center"/>
              <w:rPr>
                <w:rFonts w:eastAsia="Times New Roman" w:cs="Arial"/>
              </w:rPr>
            </w:pPr>
            <w:r w:rsidRPr="00103860">
              <w:rPr>
                <w:rFonts w:eastAsia="Times New Roman" w:cs="Arial"/>
                <w:b/>
                <w:bCs/>
              </w:rPr>
              <w:t>(SoR Section)</w:t>
            </w:r>
          </w:p>
        </w:tc>
        <w:tc>
          <w:tcPr>
            <w:tcW w:w="653" w:type="pct"/>
            <w:tcBorders>
              <w:top w:val="single" w:sz="6" w:space="0" w:color="auto"/>
              <w:left w:val="single" w:sz="6" w:space="0" w:color="auto"/>
              <w:bottom w:val="single" w:sz="6" w:space="0" w:color="auto"/>
              <w:right w:val="single" w:sz="6" w:space="0" w:color="auto"/>
            </w:tcBorders>
            <w:shd w:val="clear" w:color="auto" w:fill="AEAAAA" w:themeFill="background2" w:themeFillShade="BF"/>
            <w:vAlign w:val="center"/>
          </w:tcPr>
          <w:p w14:paraId="515F54BF" w14:textId="77777777" w:rsidR="00EE50DC" w:rsidRDefault="00EE50DC" w:rsidP="00817A19">
            <w:pPr>
              <w:spacing w:after="0"/>
              <w:jc w:val="center"/>
              <w:rPr>
                <w:rFonts w:eastAsia="Times New Roman" w:cs="Arial"/>
                <w:b/>
                <w:bCs/>
              </w:rPr>
            </w:pPr>
            <w:r>
              <w:rPr>
                <w:rFonts w:eastAsia="Times New Roman" w:cs="Arial"/>
                <w:b/>
                <w:bCs/>
              </w:rPr>
              <w:t>Payment milestone number</w:t>
            </w:r>
          </w:p>
        </w:tc>
        <w:tc>
          <w:tcPr>
            <w:tcW w:w="822" w:type="pct"/>
            <w:tcBorders>
              <w:top w:val="single" w:sz="6" w:space="0" w:color="auto"/>
              <w:left w:val="single" w:sz="6" w:space="0" w:color="auto"/>
              <w:bottom w:val="single" w:sz="6" w:space="0" w:color="auto"/>
              <w:right w:val="single" w:sz="6" w:space="0" w:color="auto"/>
            </w:tcBorders>
            <w:shd w:val="clear" w:color="auto" w:fill="AEAAAA" w:themeFill="background2" w:themeFillShade="BF"/>
            <w:vAlign w:val="center"/>
          </w:tcPr>
          <w:p w14:paraId="5142F9C7" w14:textId="77777777" w:rsidR="00EE50DC" w:rsidRPr="00103860" w:rsidRDefault="00EE50DC" w:rsidP="00817A19">
            <w:pPr>
              <w:spacing w:after="0"/>
              <w:jc w:val="center"/>
              <w:rPr>
                <w:rFonts w:eastAsia="Times New Roman" w:cs="Arial"/>
                <w:b/>
                <w:bCs/>
              </w:rPr>
            </w:pPr>
            <w:r>
              <w:rPr>
                <w:rFonts w:eastAsia="Times New Roman" w:cs="Arial"/>
                <w:b/>
                <w:bCs/>
              </w:rPr>
              <w:t>Unique ID</w:t>
            </w:r>
            <w:r>
              <w:rPr>
                <w:rStyle w:val="FootnoteReference"/>
                <w:rFonts w:eastAsia="Times New Roman" w:cs="Arial"/>
                <w:b/>
                <w:bCs/>
              </w:rPr>
              <w:footnoteReference w:id="4"/>
            </w:r>
            <w:r>
              <w:rPr>
                <w:rFonts w:eastAsia="Times New Roman" w:cs="Arial"/>
                <w:b/>
                <w:bCs/>
              </w:rPr>
              <w:t xml:space="preserve"> </w:t>
            </w:r>
            <w:r>
              <w:rPr>
                <w:rFonts w:eastAsia="Times New Roman" w:cs="Arial"/>
                <w:b/>
                <w:bCs/>
                <w:vertAlign w:val="superscript"/>
              </w:rPr>
              <w:t xml:space="preserve">&amp; </w:t>
            </w:r>
            <w:r>
              <w:rPr>
                <w:rStyle w:val="FootnoteReference"/>
                <w:rFonts w:eastAsia="Times New Roman" w:cs="Arial"/>
                <w:b/>
                <w:bCs/>
              </w:rPr>
              <w:footnoteReference w:id="5"/>
            </w:r>
          </w:p>
        </w:tc>
        <w:tc>
          <w:tcPr>
            <w:tcW w:w="747" w:type="pct"/>
            <w:tcBorders>
              <w:top w:val="single" w:sz="6" w:space="0" w:color="auto"/>
              <w:left w:val="single" w:sz="6" w:space="0" w:color="auto"/>
              <w:bottom w:val="single" w:sz="6" w:space="0" w:color="auto"/>
              <w:right w:val="single" w:sz="6" w:space="0" w:color="auto"/>
            </w:tcBorders>
            <w:shd w:val="clear" w:color="auto" w:fill="AEAAAA" w:themeFill="background2" w:themeFillShade="BF"/>
            <w:vAlign w:val="center"/>
            <w:hideMark/>
          </w:tcPr>
          <w:p w14:paraId="117531B2" w14:textId="77777777" w:rsidR="00EE50DC" w:rsidRPr="00103860" w:rsidRDefault="00EE50DC" w:rsidP="00817A19">
            <w:pPr>
              <w:spacing w:after="0"/>
              <w:jc w:val="center"/>
              <w:rPr>
                <w:rFonts w:eastAsia="Times New Roman" w:cs="Arial"/>
              </w:rPr>
            </w:pPr>
            <w:r>
              <w:rPr>
                <w:rFonts w:eastAsia="Times New Roman" w:cs="Arial"/>
                <w:b/>
                <w:bCs/>
              </w:rPr>
              <w:t xml:space="preserve">Completion </w:t>
            </w:r>
            <w:r w:rsidRPr="00103860">
              <w:rPr>
                <w:rFonts w:eastAsia="Times New Roman" w:cs="Arial"/>
                <w:b/>
                <w:bCs/>
              </w:rPr>
              <w:t>Date</w:t>
            </w:r>
          </w:p>
        </w:tc>
        <w:tc>
          <w:tcPr>
            <w:tcW w:w="744" w:type="pct"/>
            <w:tcBorders>
              <w:top w:val="single" w:sz="6" w:space="0" w:color="auto"/>
              <w:left w:val="single" w:sz="6" w:space="0" w:color="auto"/>
              <w:bottom w:val="single" w:sz="6" w:space="0" w:color="auto"/>
              <w:right w:val="single" w:sz="6" w:space="0" w:color="auto"/>
            </w:tcBorders>
            <w:shd w:val="clear" w:color="auto" w:fill="AEAAAA" w:themeFill="background2" w:themeFillShade="BF"/>
            <w:vAlign w:val="center"/>
          </w:tcPr>
          <w:p w14:paraId="58002A71" w14:textId="77777777" w:rsidR="00EE50DC" w:rsidRPr="00103860" w:rsidRDefault="00EE50DC" w:rsidP="00817A19">
            <w:pPr>
              <w:spacing w:after="0"/>
              <w:jc w:val="center"/>
              <w:rPr>
                <w:rFonts w:eastAsia="Times New Roman" w:cs="Arial"/>
                <w:b/>
                <w:bCs/>
              </w:rPr>
            </w:pPr>
            <w:r>
              <w:rPr>
                <w:rFonts w:eastAsia="Times New Roman" w:cs="Arial"/>
                <w:b/>
                <w:bCs/>
              </w:rPr>
              <w:t>Contract value milestone payment percentage (%)</w:t>
            </w:r>
          </w:p>
        </w:tc>
      </w:tr>
      <w:tr w:rsidR="00EE50DC" w:rsidRPr="00103860" w14:paraId="3302553B" w14:textId="77777777" w:rsidTr="00817A19">
        <w:trPr>
          <w:trHeight w:val="300"/>
        </w:trPr>
        <w:tc>
          <w:tcPr>
            <w:tcW w:w="365" w:type="pct"/>
            <w:tcBorders>
              <w:top w:val="single" w:sz="6" w:space="0" w:color="auto"/>
              <w:left w:val="single" w:sz="6" w:space="0" w:color="auto"/>
              <w:bottom w:val="single" w:sz="6" w:space="0" w:color="auto"/>
              <w:right w:val="single" w:sz="6" w:space="0" w:color="auto"/>
            </w:tcBorders>
            <w:shd w:val="clear" w:color="auto" w:fill="auto"/>
            <w:vAlign w:val="center"/>
          </w:tcPr>
          <w:p w14:paraId="6F40AE13" w14:textId="77777777" w:rsidR="00EE50DC" w:rsidRPr="00BF6B83" w:rsidRDefault="00EE50DC" w:rsidP="00817A19">
            <w:pPr>
              <w:spacing w:after="0"/>
              <w:jc w:val="center"/>
              <w:rPr>
                <w:rFonts w:eastAsia="Times New Roman" w:cs="Arial"/>
              </w:rPr>
            </w:pPr>
            <w:r>
              <w:rPr>
                <w:rFonts w:eastAsia="Times New Roman" w:cs="Arial"/>
              </w:rPr>
              <w:t>01</w:t>
            </w:r>
          </w:p>
        </w:tc>
        <w:tc>
          <w:tcPr>
            <w:tcW w:w="1669" w:type="pct"/>
            <w:tcBorders>
              <w:top w:val="single" w:sz="6" w:space="0" w:color="auto"/>
              <w:left w:val="single" w:sz="6" w:space="0" w:color="auto"/>
              <w:bottom w:val="single" w:sz="6" w:space="0" w:color="auto"/>
              <w:right w:val="single" w:sz="6" w:space="0" w:color="auto"/>
            </w:tcBorders>
            <w:shd w:val="clear" w:color="auto" w:fill="auto"/>
            <w:vAlign w:val="center"/>
          </w:tcPr>
          <w:p w14:paraId="1F62F602" w14:textId="77777777" w:rsidR="00EE50DC" w:rsidRDefault="00EE50DC" w:rsidP="00817A19">
            <w:pPr>
              <w:spacing w:after="0"/>
              <w:rPr>
                <w:rFonts w:eastAsia="Times New Roman" w:cs="Arial"/>
              </w:rPr>
            </w:pPr>
            <w:r>
              <w:rPr>
                <w:rFonts w:eastAsia="Times New Roman" w:cs="Arial"/>
              </w:rPr>
              <w:t>Collect.</w:t>
            </w:r>
          </w:p>
          <w:p w14:paraId="32845BCE" w14:textId="77777777" w:rsidR="00EE50DC" w:rsidRPr="00BF6B83" w:rsidRDefault="00EE50DC" w:rsidP="00817A19">
            <w:pPr>
              <w:spacing w:after="0"/>
              <w:rPr>
                <w:rFonts w:eastAsia="Times New Roman" w:cs="Arial"/>
              </w:rPr>
            </w:pPr>
            <w:r>
              <w:rPr>
                <w:rFonts w:eastAsia="Times New Roman" w:cs="Arial"/>
              </w:rPr>
              <w:t>Delivery of the ‘collect’ functions as defined in the requirements table.</w:t>
            </w:r>
          </w:p>
        </w:tc>
        <w:tc>
          <w:tcPr>
            <w:tcW w:w="653" w:type="pct"/>
            <w:tcBorders>
              <w:top w:val="single" w:sz="6" w:space="0" w:color="auto"/>
              <w:left w:val="single" w:sz="6" w:space="0" w:color="auto"/>
              <w:bottom w:val="single" w:sz="6" w:space="0" w:color="auto"/>
              <w:right w:val="single" w:sz="6" w:space="0" w:color="auto"/>
            </w:tcBorders>
            <w:vAlign w:val="center"/>
          </w:tcPr>
          <w:p w14:paraId="1AC2C6B4" w14:textId="77777777" w:rsidR="00EE50DC" w:rsidRDefault="00EE50DC" w:rsidP="00817A19">
            <w:pPr>
              <w:spacing w:after="0"/>
              <w:jc w:val="center"/>
              <w:rPr>
                <w:rFonts w:eastAsia="Times New Roman" w:cs="Arial"/>
              </w:rPr>
            </w:pPr>
            <w:r>
              <w:rPr>
                <w:rFonts w:eastAsia="Times New Roman" w:cs="Arial"/>
              </w:rPr>
              <w:t>1</w:t>
            </w:r>
          </w:p>
        </w:tc>
        <w:tc>
          <w:tcPr>
            <w:tcW w:w="822" w:type="pct"/>
            <w:tcBorders>
              <w:top w:val="single" w:sz="6" w:space="0" w:color="auto"/>
              <w:left w:val="single" w:sz="6" w:space="0" w:color="auto"/>
              <w:bottom w:val="single" w:sz="6" w:space="0" w:color="auto"/>
              <w:right w:val="single" w:sz="6" w:space="0" w:color="auto"/>
            </w:tcBorders>
            <w:vAlign w:val="center"/>
          </w:tcPr>
          <w:p w14:paraId="3D4DAB34" w14:textId="77777777" w:rsidR="00EE50DC" w:rsidRDefault="00EE50DC" w:rsidP="00817A19">
            <w:pPr>
              <w:spacing w:after="0"/>
              <w:jc w:val="center"/>
              <w:rPr>
                <w:rFonts w:eastAsia="Times New Roman" w:cs="Arial"/>
              </w:rPr>
            </w:pPr>
          </w:p>
          <w:p w14:paraId="67ADAC20" w14:textId="77777777" w:rsidR="00EE50DC" w:rsidRDefault="00EE50DC" w:rsidP="00817A19">
            <w:pPr>
              <w:spacing w:after="0"/>
              <w:jc w:val="center"/>
              <w:rPr>
                <w:rFonts w:eastAsia="Times New Roman" w:cs="Arial"/>
              </w:rPr>
            </w:pPr>
            <w:r>
              <w:rPr>
                <w:rFonts w:eastAsia="Times New Roman" w:cs="Arial"/>
              </w:rPr>
              <w:t>C-001</w:t>
            </w:r>
          </w:p>
          <w:p w14:paraId="0CB13759" w14:textId="77777777" w:rsidR="00EE50DC" w:rsidRDefault="00EE50DC" w:rsidP="00817A19">
            <w:pPr>
              <w:spacing w:after="0"/>
              <w:jc w:val="center"/>
              <w:rPr>
                <w:rFonts w:eastAsia="Times New Roman" w:cs="Arial"/>
              </w:rPr>
            </w:pPr>
            <w:r>
              <w:rPr>
                <w:rFonts w:eastAsia="Times New Roman" w:cs="Arial"/>
              </w:rPr>
              <w:t>C-002</w:t>
            </w:r>
          </w:p>
          <w:p w14:paraId="05A4FE25" w14:textId="77777777" w:rsidR="00EE50DC" w:rsidRDefault="00EE50DC" w:rsidP="00817A19">
            <w:pPr>
              <w:spacing w:after="0"/>
              <w:jc w:val="center"/>
              <w:rPr>
                <w:rFonts w:eastAsia="Times New Roman" w:cs="Arial"/>
              </w:rPr>
            </w:pPr>
            <w:r>
              <w:rPr>
                <w:rFonts w:eastAsia="Times New Roman" w:cs="Arial"/>
              </w:rPr>
              <w:t>C-003</w:t>
            </w:r>
          </w:p>
          <w:p w14:paraId="25B67662" w14:textId="77777777" w:rsidR="00EE50DC" w:rsidRDefault="00EE50DC" w:rsidP="00817A19">
            <w:pPr>
              <w:spacing w:after="0"/>
              <w:jc w:val="center"/>
              <w:rPr>
                <w:rFonts w:eastAsia="Times New Roman" w:cs="Arial"/>
              </w:rPr>
            </w:pPr>
            <w:r>
              <w:rPr>
                <w:rFonts w:eastAsia="Times New Roman" w:cs="Arial"/>
              </w:rPr>
              <w:t>C-004</w:t>
            </w:r>
          </w:p>
          <w:p w14:paraId="63E85621" w14:textId="77777777" w:rsidR="00EE50DC" w:rsidRDefault="00EE50DC" w:rsidP="00817A19">
            <w:pPr>
              <w:spacing w:after="0"/>
              <w:jc w:val="center"/>
              <w:rPr>
                <w:rFonts w:eastAsia="Times New Roman" w:cs="Arial"/>
              </w:rPr>
            </w:pPr>
            <w:r>
              <w:rPr>
                <w:rFonts w:eastAsia="Times New Roman" w:cs="Arial"/>
              </w:rPr>
              <w:t>C-005</w:t>
            </w:r>
          </w:p>
          <w:p w14:paraId="633D2998" w14:textId="77777777" w:rsidR="00EE50DC" w:rsidRDefault="00EE50DC" w:rsidP="00817A19">
            <w:pPr>
              <w:spacing w:after="0"/>
              <w:jc w:val="center"/>
              <w:rPr>
                <w:rFonts w:eastAsia="Times New Roman" w:cs="Arial"/>
              </w:rPr>
            </w:pPr>
            <w:r>
              <w:rPr>
                <w:rFonts w:eastAsia="Times New Roman" w:cs="Arial"/>
              </w:rPr>
              <w:t>C-006</w:t>
            </w:r>
          </w:p>
          <w:p w14:paraId="3C71A4DB" w14:textId="77777777" w:rsidR="00EE50DC" w:rsidRPr="00BF6B83" w:rsidRDefault="00EE50DC" w:rsidP="00817A19">
            <w:pPr>
              <w:spacing w:after="0"/>
              <w:jc w:val="center"/>
              <w:rPr>
                <w:rFonts w:eastAsia="Times New Roman" w:cs="Arial"/>
              </w:rPr>
            </w:pPr>
          </w:p>
        </w:tc>
        <w:tc>
          <w:tcPr>
            <w:tcW w:w="747" w:type="pct"/>
            <w:tcBorders>
              <w:top w:val="single" w:sz="6" w:space="0" w:color="auto"/>
              <w:left w:val="single" w:sz="6" w:space="0" w:color="auto"/>
              <w:bottom w:val="single" w:sz="6" w:space="0" w:color="auto"/>
              <w:right w:val="single" w:sz="6" w:space="0" w:color="auto"/>
            </w:tcBorders>
            <w:shd w:val="clear" w:color="auto" w:fill="auto"/>
            <w:vAlign w:val="center"/>
          </w:tcPr>
          <w:p w14:paraId="6ECE29F7" w14:textId="77777777" w:rsidR="00EE50DC" w:rsidRPr="66C1F18D" w:rsidRDefault="00EE50DC" w:rsidP="00817A19">
            <w:pPr>
              <w:spacing w:after="0"/>
              <w:jc w:val="center"/>
              <w:rPr>
                <w:rFonts w:eastAsia="Times New Roman" w:cs="Arial"/>
              </w:rPr>
            </w:pPr>
            <w:r w:rsidRPr="66C1F18D">
              <w:rPr>
                <w:rFonts w:eastAsia="Times New Roman" w:cs="Arial"/>
              </w:rPr>
              <w:t>8 Nov 24</w:t>
            </w:r>
          </w:p>
        </w:tc>
        <w:tc>
          <w:tcPr>
            <w:tcW w:w="744" w:type="pct"/>
            <w:tcBorders>
              <w:top w:val="single" w:sz="6" w:space="0" w:color="auto"/>
              <w:left w:val="single" w:sz="6" w:space="0" w:color="auto"/>
              <w:bottom w:val="single" w:sz="6" w:space="0" w:color="auto"/>
              <w:right w:val="single" w:sz="6" w:space="0" w:color="auto"/>
            </w:tcBorders>
            <w:vAlign w:val="center"/>
          </w:tcPr>
          <w:p w14:paraId="762CE2B6" w14:textId="77777777" w:rsidR="00EE50DC" w:rsidRPr="00BF6B83" w:rsidRDefault="00EE50DC" w:rsidP="00817A19">
            <w:pPr>
              <w:spacing w:after="0"/>
              <w:jc w:val="center"/>
              <w:rPr>
                <w:rFonts w:eastAsia="Times New Roman" w:cs="Arial"/>
              </w:rPr>
            </w:pPr>
            <w:r>
              <w:rPr>
                <w:rFonts w:eastAsia="Times New Roman" w:cs="Arial"/>
              </w:rPr>
              <w:t>25</w:t>
            </w:r>
          </w:p>
        </w:tc>
      </w:tr>
      <w:tr w:rsidR="00EE50DC" w:rsidRPr="00103860" w14:paraId="6CF94CDC" w14:textId="77777777" w:rsidTr="00817A19">
        <w:trPr>
          <w:trHeight w:val="300"/>
        </w:trPr>
        <w:tc>
          <w:tcPr>
            <w:tcW w:w="365" w:type="pct"/>
            <w:tcBorders>
              <w:top w:val="single" w:sz="6" w:space="0" w:color="auto"/>
              <w:left w:val="single" w:sz="6" w:space="0" w:color="auto"/>
              <w:bottom w:val="single" w:sz="6" w:space="0" w:color="auto"/>
              <w:right w:val="single" w:sz="6" w:space="0" w:color="auto"/>
            </w:tcBorders>
            <w:shd w:val="clear" w:color="auto" w:fill="auto"/>
            <w:vAlign w:val="center"/>
          </w:tcPr>
          <w:p w14:paraId="7B8C8EAC" w14:textId="77777777" w:rsidR="00EE50DC" w:rsidRPr="00BF6B83" w:rsidRDefault="00EE50DC" w:rsidP="00817A19">
            <w:pPr>
              <w:spacing w:after="0"/>
              <w:jc w:val="center"/>
              <w:rPr>
                <w:rFonts w:eastAsia="Times New Roman" w:cs="Arial"/>
              </w:rPr>
            </w:pPr>
            <w:r>
              <w:rPr>
                <w:rFonts w:eastAsia="Times New Roman" w:cs="Arial"/>
              </w:rPr>
              <w:t>02</w:t>
            </w:r>
          </w:p>
        </w:tc>
        <w:tc>
          <w:tcPr>
            <w:tcW w:w="1669" w:type="pct"/>
            <w:tcBorders>
              <w:top w:val="single" w:sz="6" w:space="0" w:color="auto"/>
              <w:left w:val="single" w:sz="6" w:space="0" w:color="auto"/>
              <w:bottom w:val="single" w:sz="6" w:space="0" w:color="auto"/>
              <w:right w:val="single" w:sz="6" w:space="0" w:color="auto"/>
            </w:tcBorders>
            <w:shd w:val="clear" w:color="auto" w:fill="auto"/>
            <w:vAlign w:val="center"/>
          </w:tcPr>
          <w:p w14:paraId="5A4A5F4F" w14:textId="77777777" w:rsidR="00EE50DC" w:rsidRDefault="00EE50DC" w:rsidP="00817A19">
            <w:pPr>
              <w:spacing w:after="0"/>
              <w:rPr>
                <w:rFonts w:eastAsia="Times New Roman" w:cs="Arial"/>
              </w:rPr>
            </w:pPr>
            <w:r>
              <w:rPr>
                <w:rFonts w:eastAsia="Times New Roman" w:cs="Arial"/>
              </w:rPr>
              <w:t>Process</w:t>
            </w:r>
          </w:p>
          <w:p w14:paraId="7237393B" w14:textId="77777777" w:rsidR="00EE50DC" w:rsidRDefault="00EE50DC" w:rsidP="00817A19">
            <w:pPr>
              <w:spacing w:after="0"/>
              <w:rPr>
                <w:rFonts w:eastAsia="Times New Roman" w:cs="Arial"/>
              </w:rPr>
            </w:pPr>
            <w:r>
              <w:rPr>
                <w:rFonts w:eastAsia="Times New Roman" w:cs="Arial"/>
              </w:rPr>
              <w:t>Delivery of the ‘process’ functions as defined in the requirements table.</w:t>
            </w:r>
          </w:p>
          <w:p w14:paraId="4B9B7CFA" w14:textId="77777777" w:rsidR="00EE50DC" w:rsidRDefault="00EE50DC" w:rsidP="00817A19">
            <w:pPr>
              <w:spacing w:after="0"/>
              <w:rPr>
                <w:rFonts w:eastAsia="Times New Roman" w:cs="Arial"/>
              </w:rPr>
            </w:pPr>
          </w:p>
        </w:tc>
        <w:tc>
          <w:tcPr>
            <w:tcW w:w="653" w:type="pct"/>
            <w:tcBorders>
              <w:top w:val="single" w:sz="6" w:space="0" w:color="auto"/>
              <w:left w:val="single" w:sz="6" w:space="0" w:color="auto"/>
              <w:bottom w:val="single" w:sz="6" w:space="0" w:color="auto"/>
              <w:right w:val="single" w:sz="6" w:space="0" w:color="auto"/>
            </w:tcBorders>
            <w:vAlign w:val="center"/>
          </w:tcPr>
          <w:p w14:paraId="27165611" w14:textId="77777777" w:rsidR="00EE50DC" w:rsidRDefault="00EE50DC" w:rsidP="00817A19">
            <w:pPr>
              <w:spacing w:after="0"/>
              <w:jc w:val="center"/>
              <w:rPr>
                <w:rFonts w:eastAsia="Times New Roman" w:cs="Arial"/>
              </w:rPr>
            </w:pPr>
            <w:r>
              <w:rPr>
                <w:rFonts w:eastAsia="Times New Roman" w:cs="Arial"/>
              </w:rPr>
              <w:t>2</w:t>
            </w:r>
          </w:p>
        </w:tc>
        <w:tc>
          <w:tcPr>
            <w:tcW w:w="822" w:type="pct"/>
            <w:tcBorders>
              <w:top w:val="single" w:sz="6" w:space="0" w:color="auto"/>
              <w:left w:val="single" w:sz="6" w:space="0" w:color="auto"/>
              <w:bottom w:val="single" w:sz="6" w:space="0" w:color="auto"/>
              <w:right w:val="single" w:sz="6" w:space="0" w:color="auto"/>
            </w:tcBorders>
            <w:vAlign w:val="center"/>
          </w:tcPr>
          <w:p w14:paraId="1EF09C73" w14:textId="77777777" w:rsidR="00EE50DC" w:rsidRDefault="00EE50DC" w:rsidP="00817A19">
            <w:pPr>
              <w:spacing w:after="0"/>
              <w:jc w:val="center"/>
              <w:rPr>
                <w:rFonts w:eastAsia="Times New Roman" w:cs="Arial"/>
              </w:rPr>
            </w:pPr>
          </w:p>
          <w:p w14:paraId="0FAEAC31" w14:textId="77777777" w:rsidR="00EE50DC" w:rsidRDefault="00EE50DC" w:rsidP="00817A19">
            <w:pPr>
              <w:spacing w:after="0"/>
              <w:jc w:val="center"/>
              <w:rPr>
                <w:rFonts w:eastAsia="Times New Roman" w:cs="Arial"/>
              </w:rPr>
            </w:pPr>
            <w:r>
              <w:rPr>
                <w:rFonts w:eastAsia="Times New Roman" w:cs="Arial"/>
              </w:rPr>
              <w:t>P-001</w:t>
            </w:r>
          </w:p>
          <w:p w14:paraId="3B10810F" w14:textId="77777777" w:rsidR="00EE50DC" w:rsidRDefault="00EE50DC" w:rsidP="00817A19">
            <w:pPr>
              <w:spacing w:after="0"/>
              <w:jc w:val="center"/>
              <w:rPr>
                <w:rFonts w:eastAsia="Times New Roman" w:cs="Arial"/>
              </w:rPr>
            </w:pPr>
            <w:r>
              <w:rPr>
                <w:rFonts w:eastAsia="Times New Roman" w:cs="Arial"/>
              </w:rPr>
              <w:t>P-002</w:t>
            </w:r>
          </w:p>
          <w:p w14:paraId="0333EB34" w14:textId="77777777" w:rsidR="00EE50DC" w:rsidRDefault="00EE50DC" w:rsidP="00817A19">
            <w:pPr>
              <w:spacing w:after="0"/>
              <w:jc w:val="center"/>
              <w:rPr>
                <w:rFonts w:eastAsia="Times New Roman" w:cs="Arial"/>
              </w:rPr>
            </w:pPr>
            <w:r>
              <w:rPr>
                <w:rFonts w:eastAsia="Times New Roman" w:cs="Arial"/>
              </w:rPr>
              <w:t>P-003</w:t>
            </w:r>
          </w:p>
          <w:p w14:paraId="79D2D9B1" w14:textId="77777777" w:rsidR="00EE50DC" w:rsidRDefault="00EE50DC" w:rsidP="00817A19">
            <w:pPr>
              <w:spacing w:after="0"/>
              <w:jc w:val="center"/>
              <w:rPr>
                <w:rFonts w:eastAsia="Times New Roman" w:cs="Arial"/>
              </w:rPr>
            </w:pPr>
            <w:r>
              <w:rPr>
                <w:rFonts w:eastAsia="Times New Roman" w:cs="Arial"/>
              </w:rPr>
              <w:t>P-004</w:t>
            </w:r>
          </w:p>
          <w:p w14:paraId="28F65729" w14:textId="77777777" w:rsidR="00EE50DC" w:rsidRDefault="00EE50DC" w:rsidP="00817A19">
            <w:pPr>
              <w:spacing w:after="0"/>
              <w:jc w:val="center"/>
              <w:rPr>
                <w:rFonts w:eastAsia="Times New Roman" w:cs="Arial"/>
              </w:rPr>
            </w:pPr>
            <w:r>
              <w:rPr>
                <w:rFonts w:eastAsia="Times New Roman" w:cs="Arial"/>
              </w:rPr>
              <w:t>P-005</w:t>
            </w:r>
          </w:p>
          <w:p w14:paraId="0D7A940B" w14:textId="77777777" w:rsidR="00EE50DC" w:rsidRPr="00BF6B83" w:rsidRDefault="00EE50DC" w:rsidP="00817A19">
            <w:pPr>
              <w:spacing w:after="0"/>
              <w:jc w:val="center"/>
              <w:rPr>
                <w:rFonts w:eastAsia="Times New Roman" w:cs="Arial"/>
              </w:rPr>
            </w:pPr>
          </w:p>
        </w:tc>
        <w:tc>
          <w:tcPr>
            <w:tcW w:w="747" w:type="pct"/>
            <w:tcBorders>
              <w:top w:val="single" w:sz="6" w:space="0" w:color="auto"/>
              <w:left w:val="single" w:sz="6" w:space="0" w:color="auto"/>
              <w:bottom w:val="single" w:sz="6" w:space="0" w:color="auto"/>
              <w:right w:val="single" w:sz="6" w:space="0" w:color="auto"/>
            </w:tcBorders>
            <w:shd w:val="clear" w:color="auto" w:fill="auto"/>
            <w:vAlign w:val="center"/>
          </w:tcPr>
          <w:p w14:paraId="328E1CCC" w14:textId="77777777" w:rsidR="00EE50DC" w:rsidRPr="66C1F18D" w:rsidRDefault="00EE50DC" w:rsidP="00817A19">
            <w:pPr>
              <w:spacing w:after="0"/>
              <w:jc w:val="center"/>
              <w:rPr>
                <w:rFonts w:eastAsia="Times New Roman" w:cs="Arial"/>
              </w:rPr>
            </w:pPr>
            <w:r w:rsidRPr="66C1F18D">
              <w:rPr>
                <w:rFonts w:eastAsia="Times New Roman" w:cs="Arial"/>
              </w:rPr>
              <w:t>22 Nov 24</w:t>
            </w:r>
          </w:p>
        </w:tc>
        <w:tc>
          <w:tcPr>
            <w:tcW w:w="744" w:type="pct"/>
            <w:tcBorders>
              <w:top w:val="single" w:sz="6" w:space="0" w:color="auto"/>
              <w:left w:val="single" w:sz="6" w:space="0" w:color="auto"/>
              <w:bottom w:val="single" w:sz="6" w:space="0" w:color="auto"/>
              <w:right w:val="single" w:sz="6" w:space="0" w:color="auto"/>
            </w:tcBorders>
            <w:vAlign w:val="center"/>
          </w:tcPr>
          <w:p w14:paraId="10F39DCC" w14:textId="77777777" w:rsidR="00EE50DC" w:rsidRPr="00BF6B83" w:rsidRDefault="00EE50DC" w:rsidP="00817A19">
            <w:pPr>
              <w:spacing w:after="0"/>
              <w:jc w:val="center"/>
              <w:rPr>
                <w:rFonts w:eastAsia="Times New Roman" w:cs="Arial"/>
              </w:rPr>
            </w:pPr>
            <w:r>
              <w:rPr>
                <w:rFonts w:eastAsia="Times New Roman" w:cs="Arial"/>
              </w:rPr>
              <w:t>20</w:t>
            </w:r>
          </w:p>
        </w:tc>
      </w:tr>
      <w:tr w:rsidR="00EE50DC" w:rsidRPr="00103860" w14:paraId="4A9A87F3" w14:textId="77777777" w:rsidTr="00817A19">
        <w:trPr>
          <w:trHeight w:val="300"/>
        </w:trPr>
        <w:tc>
          <w:tcPr>
            <w:tcW w:w="365" w:type="pct"/>
            <w:tcBorders>
              <w:top w:val="single" w:sz="6" w:space="0" w:color="auto"/>
              <w:left w:val="single" w:sz="6" w:space="0" w:color="auto"/>
              <w:bottom w:val="single" w:sz="6" w:space="0" w:color="auto"/>
              <w:right w:val="single" w:sz="6" w:space="0" w:color="auto"/>
            </w:tcBorders>
            <w:shd w:val="clear" w:color="auto" w:fill="auto"/>
            <w:vAlign w:val="center"/>
          </w:tcPr>
          <w:p w14:paraId="33068524" w14:textId="77777777" w:rsidR="00EE50DC" w:rsidRPr="00BF6B83" w:rsidRDefault="00EE50DC" w:rsidP="00817A19">
            <w:pPr>
              <w:spacing w:after="0"/>
              <w:jc w:val="center"/>
              <w:rPr>
                <w:rFonts w:eastAsia="Times New Roman" w:cs="Arial"/>
              </w:rPr>
            </w:pPr>
            <w:r>
              <w:rPr>
                <w:rFonts w:eastAsia="Times New Roman" w:cs="Arial"/>
              </w:rPr>
              <w:t>03</w:t>
            </w:r>
          </w:p>
        </w:tc>
        <w:tc>
          <w:tcPr>
            <w:tcW w:w="1669" w:type="pct"/>
            <w:tcBorders>
              <w:top w:val="single" w:sz="6" w:space="0" w:color="auto"/>
              <w:left w:val="single" w:sz="6" w:space="0" w:color="auto"/>
              <w:bottom w:val="single" w:sz="6" w:space="0" w:color="auto"/>
              <w:right w:val="single" w:sz="6" w:space="0" w:color="auto"/>
            </w:tcBorders>
            <w:shd w:val="clear" w:color="auto" w:fill="auto"/>
            <w:vAlign w:val="center"/>
          </w:tcPr>
          <w:p w14:paraId="1C2E7B3D" w14:textId="77777777" w:rsidR="00EE50DC" w:rsidRDefault="00EE50DC" w:rsidP="00817A19">
            <w:pPr>
              <w:spacing w:after="0"/>
              <w:rPr>
                <w:rFonts w:eastAsia="Times New Roman" w:cs="Arial"/>
              </w:rPr>
            </w:pPr>
            <w:r>
              <w:rPr>
                <w:rFonts w:eastAsia="Times New Roman" w:cs="Arial"/>
              </w:rPr>
              <w:t>Analyse</w:t>
            </w:r>
          </w:p>
          <w:p w14:paraId="3E3A9FBD" w14:textId="77777777" w:rsidR="00EE50DC" w:rsidRDefault="00EE50DC" w:rsidP="00817A19">
            <w:pPr>
              <w:spacing w:after="0"/>
              <w:rPr>
                <w:rFonts w:eastAsia="Times New Roman" w:cs="Arial"/>
              </w:rPr>
            </w:pPr>
            <w:r>
              <w:rPr>
                <w:rFonts w:eastAsia="Times New Roman" w:cs="Arial"/>
              </w:rPr>
              <w:t>Delivery of the ‘analyse’ functions as defined in the requirements table.</w:t>
            </w:r>
          </w:p>
          <w:p w14:paraId="6A0EE18F" w14:textId="77777777" w:rsidR="00EE50DC" w:rsidRDefault="00EE50DC" w:rsidP="00817A19">
            <w:pPr>
              <w:spacing w:after="0"/>
              <w:rPr>
                <w:rFonts w:eastAsia="Times New Roman" w:cs="Arial"/>
              </w:rPr>
            </w:pPr>
          </w:p>
        </w:tc>
        <w:tc>
          <w:tcPr>
            <w:tcW w:w="653" w:type="pct"/>
            <w:tcBorders>
              <w:top w:val="single" w:sz="6" w:space="0" w:color="auto"/>
              <w:left w:val="single" w:sz="6" w:space="0" w:color="auto"/>
              <w:bottom w:val="single" w:sz="6" w:space="0" w:color="auto"/>
              <w:right w:val="single" w:sz="6" w:space="0" w:color="auto"/>
            </w:tcBorders>
            <w:vAlign w:val="center"/>
          </w:tcPr>
          <w:p w14:paraId="57F02B3A" w14:textId="77777777" w:rsidR="00EE50DC" w:rsidRDefault="00EE50DC" w:rsidP="00817A19">
            <w:pPr>
              <w:spacing w:after="0"/>
              <w:jc w:val="center"/>
              <w:rPr>
                <w:rFonts w:eastAsia="Times New Roman" w:cs="Arial"/>
              </w:rPr>
            </w:pPr>
            <w:r>
              <w:rPr>
                <w:rFonts w:eastAsia="Times New Roman" w:cs="Arial"/>
              </w:rPr>
              <w:t>3</w:t>
            </w:r>
          </w:p>
        </w:tc>
        <w:tc>
          <w:tcPr>
            <w:tcW w:w="822" w:type="pct"/>
            <w:tcBorders>
              <w:top w:val="single" w:sz="6" w:space="0" w:color="auto"/>
              <w:left w:val="single" w:sz="6" w:space="0" w:color="auto"/>
              <w:bottom w:val="single" w:sz="6" w:space="0" w:color="auto"/>
              <w:right w:val="single" w:sz="6" w:space="0" w:color="auto"/>
            </w:tcBorders>
            <w:vAlign w:val="center"/>
          </w:tcPr>
          <w:p w14:paraId="33B728B6" w14:textId="77777777" w:rsidR="00EE50DC" w:rsidRDefault="00EE50DC" w:rsidP="00817A19">
            <w:pPr>
              <w:spacing w:after="0"/>
              <w:jc w:val="center"/>
              <w:rPr>
                <w:rFonts w:eastAsia="Times New Roman" w:cs="Arial"/>
              </w:rPr>
            </w:pPr>
          </w:p>
          <w:p w14:paraId="14A1A363" w14:textId="77777777" w:rsidR="00EE50DC" w:rsidRDefault="00EE50DC" w:rsidP="00817A19">
            <w:pPr>
              <w:spacing w:after="0"/>
              <w:jc w:val="center"/>
              <w:rPr>
                <w:rFonts w:eastAsia="Times New Roman" w:cs="Arial"/>
              </w:rPr>
            </w:pPr>
            <w:r>
              <w:rPr>
                <w:rFonts w:eastAsia="Times New Roman" w:cs="Arial"/>
              </w:rPr>
              <w:t>A-001</w:t>
            </w:r>
          </w:p>
          <w:p w14:paraId="1805DB91" w14:textId="77777777" w:rsidR="00EE50DC" w:rsidRDefault="00EE50DC" w:rsidP="00817A19">
            <w:pPr>
              <w:spacing w:after="0"/>
              <w:jc w:val="center"/>
              <w:rPr>
                <w:rFonts w:eastAsia="Times New Roman" w:cs="Arial"/>
              </w:rPr>
            </w:pPr>
            <w:r>
              <w:rPr>
                <w:rFonts w:eastAsia="Times New Roman" w:cs="Arial"/>
              </w:rPr>
              <w:t>A-002</w:t>
            </w:r>
          </w:p>
          <w:p w14:paraId="33C511E8" w14:textId="77777777" w:rsidR="00EE50DC" w:rsidRDefault="00EE50DC" w:rsidP="00817A19">
            <w:pPr>
              <w:spacing w:after="0"/>
              <w:jc w:val="center"/>
              <w:rPr>
                <w:rFonts w:eastAsia="Times New Roman" w:cs="Arial"/>
              </w:rPr>
            </w:pPr>
            <w:r>
              <w:rPr>
                <w:rFonts w:eastAsia="Times New Roman" w:cs="Arial"/>
              </w:rPr>
              <w:t>A-003</w:t>
            </w:r>
          </w:p>
          <w:p w14:paraId="2A4CCF05" w14:textId="77777777" w:rsidR="00EE50DC" w:rsidRDefault="00EE50DC" w:rsidP="00817A19">
            <w:pPr>
              <w:spacing w:after="0"/>
              <w:jc w:val="center"/>
              <w:rPr>
                <w:rFonts w:eastAsia="Times New Roman" w:cs="Arial"/>
              </w:rPr>
            </w:pPr>
            <w:r>
              <w:rPr>
                <w:rFonts w:eastAsia="Times New Roman" w:cs="Arial"/>
              </w:rPr>
              <w:t>A-004</w:t>
            </w:r>
          </w:p>
          <w:p w14:paraId="5FAEAF35" w14:textId="77777777" w:rsidR="00EE50DC" w:rsidRDefault="00EE50DC" w:rsidP="00817A19">
            <w:pPr>
              <w:spacing w:after="0"/>
              <w:jc w:val="center"/>
              <w:rPr>
                <w:rFonts w:eastAsia="Times New Roman" w:cs="Arial"/>
              </w:rPr>
            </w:pPr>
            <w:r>
              <w:rPr>
                <w:rFonts w:eastAsia="Times New Roman" w:cs="Arial"/>
              </w:rPr>
              <w:t>A-005</w:t>
            </w:r>
          </w:p>
          <w:p w14:paraId="4B846D87" w14:textId="77777777" w:rsidR="00EE50DC" w:rsidRDefault="00EE50DC" w:rsidP="00817A19">
            <w:pPr>
              <w:spacing w:after="0"/>
              <w:jc w:val="center"/>
              <w:rPr>
                <w:rFonts w:eastAsia="Times New Roman" w:cs="Arial"/>
              </w:rPr>
            </w:pPr>
            <w:r>
              <w:rPr>
                <w:rFonts w:eastAsia="Times New Roman" w:cs="Arial"/>
              </w:rPr>
              <w:t>A-006</w:t>
            </w:r>
          </w:p>
          <w:p w14:paraId="326AB5C0" w14:textId="77777777" w:rsidR="00EE50DC" w:rsidRDefault="00EE50DC" w:rsidP="00817A19">
            <w:pPr>
              <w:spacing w:after="0"/>
              <w:jc w:val="center"/>
              <w:rPr>
                <w:rFonts w:eastAsia="Times New Roman" w:cs="Arial"/>
              </w:rPr>
            </w:pPr>
            <w:r>
              <w:rPr>
                <w:rFonts w:eastAsia="Times New Roman" w:cs="Arial"/>
              </w:rPr>
              <w:t>A-007</w:t>
            </w:r>
          </w:p>
          <w:p w14:paraId="42CB5B32" w14:textId="77777777" w:rsidR="00EE50DC" w:rsidRPr="00BF6B83" w:rsidRDefault="00EE50DC" w:rsidP="00817A19">
            <w:pPr>
              <w:spacing w:after="0"/>
              <w:jc w:val="center"/>
              <w:rPr>
                <w:rFonts w:eastAsia="Times New Roman" w:cs="Arial"/>
              </w:rPr>
            </w:pPr>
          </w:p>
        </w:tc>
        <w:tc>
          <w:tcPr>
            <w:tcW w:w="747" w:type="pct"/>
            <w:tcBorders>
              <w:top w:val="single" w:sz="6" w:space="0" w:color="auto"/>
              <w:left w:val="single" w:sz="6" w:space="0" w:color="auto"/>
              <w:bottom w:val="single" w:sz="6" w:space="0" w:color="auto"/>
              <w:right w:val="single" w:sz="6" w:space="0" w:color="auto"/>
            </w:tcBorders>
            <w:shd w:val="clear" w:color="auto" w:fill="auto"/>
            <w:vAlign w:val="center"/>
          </w:tcPr>
          <w:p w14:paraId="0E765BD8" w14:textId="77777777" w:rsidR="00EE50DC" w:rsidRPr="66C1F18D" w:rsidRDefault="00EE50DC" w:rsidP="00817A19">
            <w:pPr>
              <w:spacing w:after="0"/>
              <w:jc w:val="center"/>
              <w:rPr>
                <w:rFonts w:eastAsia="Times New Roman" w:cs="Arial"/>
              </w:rPr>
            </w:pPr>
            <w:r w:rsidRPr="66C1F18D">
              <w:rPr>
                <w:rFonts w:eastAsia="Times New Roman" w:cs="Arial"/>
              </w:rPr>
              <w:t>6 Dec 24</w:t>
            </w:r>
          </w:p>
        </w:tc>
        <w:tc>
          <w:tcPr>
            <w:tcW w:w="744" w:type="pct"/>
            <w:tcBorders>
              <w:top w:val="single" w:sz="6" w:space="0" w:color="auto"/>
              <w:left w:val="single" w:sz="6" w:space="0" w:color="auto"/>
              <w:bottom w:val="single" w:sz="6" w:space="0" w:color="auto"/>
              <w:right w:val="single" w:sz="6" w:space="0" w:color="auto"/>
            </w:tcBorders>
            <w:vAlign w:val="center"/>
          </w:tcPr>
          <w:p w14:paraId="6DAE164D" w14:textId="77777777" w:rsidR="00EE50DC" w:rsidRPr="00BF6B83" w:rsidRDefault="00EE50DC" w:rsidP="00817A19">
            <w:pPr>
              <w:spacing w:after="0"/>
              <w:jc w:val="center"/>
              <w:rPr>
                <w:rFonts w:eastAsia="Times New Roman" w:cs="Arial"/>
              </w:rPr>
            </w:pPr>
            <w:r>
              <w:rPr>
                <w:rFonts w:eastAsia="Times New Roman" w:cs="Arial"/>
              </w:rPr>
              <w:t>20</w:t>
            </w:r>
          </w:p>
        </w:tc>
      </w:tr>
      <w:tr w:rsidR="00EE50DC" w:rsidRPr="00103860" w14:paraId="3C06A8A5" w14:textId="77777777" w:rsidTr="00817A19">
        <w:trPr>
          <w:trHeight w:val="300"/>
        </w:trPr>
        <w:tc>
          <w:tcPr>
            <w:tcW w:w="365" w:type="pct"/>
            <w:tcBorders>
              <w:top w:val="single" w:sz="6" w:space="0" w:color="auto"/>
              <w:left w:val="single" w:sz="6" w:space="0" w:color="auto"/>
              <w:bottom w:val="single" w:sz="6" w:space="0" w:color="auto"/>
              <w:right w:val="single" w:sz="6" w:space="0" w:color="auto"/>
            </w:tcBorders>
            <w:shd w:val="clear" w:color="auto" w:fill="auto"/>
            <w:vAlign w:val="center"/>
          </w:tcPr>
          <w:p w14:paraId="255E5869" w14:textId="77777777" w:rsidR="00EE50DC" w:rsidRPr="00BF6B83" w:rsidRDefault="00EE50DC" w:rsidP="00817A19">
            <w:pPr>
              <w:spacing w:after="0"/>
              <w:jc w:val="center"/>
              <w:rPr>
                <w:rFonts w:eastAsia="Times New Roman" w:cs="Arial"/>
              </w:rPr>
            </w:pPr>
            <w:r>
              <w:rPr>
                <w:rFonts w:eastAsia="Times New Roman" w:cs="Arial"/>
              </w:rPr>
              <w:t>04</w:t>
            </w:r>
          </w:p>
        </w:tc>
        <w:tc>
          <w:tcPr>
            <w:tcW w:w="1669" w:type="pct"/>
            <w:tcBorders>
              <w:top w:val="single" w:sz="6" w:space="0" w:color="auto"/>
              <w:left w:val="single" w:sz="6" w:space="0" w:color="auto"/>
              <w:bottom w:val="single" w:sz="6" w:space="0" w:color="auto"/>
              <w:right w:val="single" w:sz="6" w:space="0" w:color="auto"/>
            </w:tcBorders>
            <w:shd w:val="clear" w:color="auto" w:fill="auto"/>
            <w:vAlign w:val="center"/>
          </w:tcPr>
          <w:p w14:paraId="2F727389" w14:textId="77777777" w:rsidR="00EE50DC" w:rsidRDefault="00EE50DC" w:rsidP="00817A19">
            <w:pPr>
              <w:spacing w:after="0"/>
              <w:rPr>
                <w:rFonts w:eastAsia="Times New Roman" w:cs="Arial"/>
              </w:rPr>
            </w:pPr>
            <w:r>
              <w:rPr>
                <w:rFonts w:eastAsia="Times New Roman" w:cs="Arial"/>
              </w:rPr>
              <w:t>Visualise</w:t>
            </w:r>
          </w:p>
          <w:p w14:paraId="54C71BDF" w14:textId="77777777" w:rsidR="00EE50DC" w:rsidRDefault="00EE50DC" w:rsidP="00817A19">
            <w:pPr>
              <w:spacing w:after="0"/>
              <w:rPr>
                <w:rFonts w:eastAsia="Times New Roman" w:cs="Arial"/>
              </w:rPr>
            </w:pPr>
            <w:r>
              <w:rPr>
                <w:rFonts w:eastAsia="Times New Roman" w:cs="Arial"/>
              </w:rPr>
              <w:t>Delivery of the ‘visualise’ functions as defined in the requirements table.</w:t>
            </w:r>
          </w:p>
          <w:p w14:paraId="75851053" w14:textId="77777777" w:rsidR="00EE50DC" w:rsidRDefault="00EE50DC" w:rsidP="00817A19">
            <w:pPr>
              <w:spacing w:after="0"/>
              <w:rPr>
                <w:rFonts w:eastAsia="Times New Roman" w:cs="Arial"/>
              </w:rPr>
            </w:pPr>
          </w:p>
        </w:tc>
        <w:tc>
          <w:tcPr>
            <w:tcW w:w="653" w:type="pct"/>
            <w:tcBorders>
              <w:top w:val="single" w:sz="6" w:space="0" w:color="auto"/>
              <w:left w:val="single" w:sz="6" w:space="0" w:color="auto"/>
              <w:bottom w:val="single" w:sz="6" w:space="0" w:color="auto"/>
              <w:right w:val="single" w:sz="6" w:space="0" w:color="auto"/>
            </w:tcBorders>
            <w:vAlign w:val="center"/>
          </w:tcPr>
          <w:p w14:paraId="0CD049F3" w14:textId="77777777" w:rsidR="00EE50DC" w:rsidRDefault="00EE50DC" w:rsidP="00817A19">
            <w:pPr>
              <w:spacing w:after="0"/>
              <w:jc w:val="center"/>
              <w:rPr>
                <w:rFonts w:eastAsia="Times New Roman" w:cs="Arial"/>
              </w:rPr>
            </w:pPr>
            <w:r>
              <w:rPr>
                <w:rFonts w:eastAsia="Times New Roman" w:cs="Arial"/>
              </w:rPr>
              <w:t>4</w:t>
            </w:r>
          </w:p>
        </w:tc>
        <w:tc>
          <w:tcPr>
            <w:tcW w:w="822" w:type="pct"/>
            <w:tcBorders>
              <w:top w:val="single" w:sz="6" w:space="0" w:color="auto"/>
              <w:left w:val="single" w:sz="6" w:space="0" w:color="auto"/>
              <w:bottom w:val="single" w:sz="6" w:space="0" w:color="auto"/>
              <w:right w:val="single" w:sz="6" w:space="0" w:color="auto"/>
            </w:tcBorders>
            <w:vAlign w:val="center"/>
          </w:tcPr>
          <w:p w14:paraId="2DB1A441" w14:textId="77777777" w:rsidR="00EE50DC" w:rsidRDefault="00EE50DC" w:rsidP="00817A19">
            <w:pPr>
              <w:spacing w:after="0"/>
              <w:jc w:val="center"/>
              <w:rPr>
                <w:rFonts w:eastAsia="Times New Roman" w:cs="Arial"/>
              </w:rPr>
            </w:pPr>
            <w:r>
              <w:rPr>
                <w:rFonts w:eastAsia="Times New Roman" w:cs="Arial"/>
              </w:rPr>
              <w:t>V-001</w:t>
            </w:r>
          </w:p>
          <w:p w14:paraId="12F71534" w14:textId="77777777" w:rsidR="00EE50DC" w:rsidRPr="00BF6B83" w:rsidRDefault="00EE50DC" w:rsidP="00817A19">
            <w:pPr>
              <w:spacing w:after="0"/>
              <w:jc w:val="center"/>
              <w:rPr>
                <w:rFonts w:eastAsia="Times New Roman" w:cs="Arial"/>
              </w:rPr>
            </w:pPr>
            <w:r>
              <w:rPr>
                <w:rFonts w:eastAsia="Times New Roman" w:cs="Arial"/>
              </w:rPr>
              <w:t>V-002</w:t>
            </w:r>
          </w:p>
        </w:tc>
        <w:tc>
          <w:tcPr>
            <w:tcW w:w="747" w:type="pct"/>
            <w:tcBorders>
              <w:top w:val="single" w:sz="6" w:space="0" w:color="auto"/>
              <w:left w:val="single" w:sz="6" w:space="0" w:color="auto"/>
              <w:bottom w:val="single" w:sz="6" w:space="0" w:color="auto"/>
              <w:right w:val="single" w:sz="6" w:space="0" w:color="auto"/>
            </w:tcBorders>
            <w:shd w:val="clear" w:color="auto" w:fill="auto"/>
            <w:vAlign w:val="center"/>
          </w:tcPr>
          <w:p w14:paraId="2BF51939" w14:textId="77777777" w:rsidR="00EE50DC" w:rsidRPr="00BF6B83" w:rsidRDefault="00EE50DC" w:rsidP="00817A19">
            <w:pPr>
              <w:spacing w:after="0"/>
              <w:jc w:val="center"/>
              <w:rPr>
                <w:rFonts w:eastAsia="Times New Roman" w:cs="Arial"/>
              </w:rPr>
            </w:pPr>
            <w:r w:rsidRPr="66C1F18D">
              <w:rPr>
                <w:rFonts w:eastAsia="Times New Roman" w:cs="Arial"/>
              </w:rPr>
              <w:t>10 Jan 25</w:t>
            </w:r>
          </w:p>
        </w:tc>
        <w:tc>
          <w:tcPr>
            <w:tcW w:w="744" w:type="pct"/>
            <w:tcBorders>
              <w:top w:val="single" w:sz="6" w:space="0" w:color="auto"/>
              <w:left w:val="single" w:sz="6" w:space="0" w:color="auto"/>
              <w:bottom w:val="single" w:sz="6" w:space="0" w:color="auto"/>
              <w:right w:val="single" w:sz="6" w:space="0" w:color="auto"/>
            </w:tcBorders>
            <w:vAlign w:val="center"/>
          </w:tcPr>
          <w:p w14:paraId="74D5756C" w14:textId="77777777" w:rsidR="00EE50DC" w:rsidRPr="00BF6B83" w:rsidRDefault="00EE50DC" w:rsidP="00817A19">
            <w:pPr>
              <w:spacing w:after="0"/>
              <w:jc w:val="center"/>
              <w:rPr>
                <w:rFonts w:eastAsia="Times New Roman" w:cs="Arial"/>
              </w:rPr>
            </w:pPr>
            <w:r>
              <w:rPr>
                <w:rFonts w:eastAsia="Times New Roman" w:cs="Arial"/>
              </w:rPr>
              <w:t>10</w:t>
            </w:r>
          </w:p>
        </w:tc>
      </w:tr>
      <w:tr w:rsidR="00EE50DC" w:rsidRPr="00103860" w14:paraId="250DEA25" w14:textId="77777777" w:rsidTr="00817A19">
        <w:trPr>
          <w:trHeight w:val="300"/>
        </w:trPr>
        <w:tc>
          <w:tcPr>
            <w:tcW w:w="365" w:type="pct"/>
            <w:tcBorders>
              <w:top w:val="single" w:sz="6" w:space="0" w:color="auto"/>
              <w:left w:val="single" w:sz="6" w:space="0" w:color="auto"/>
              <w:bottom w:val="single" w:sz="6" w:space="0" w:color="auto"/>
              <w:right w:val="single" w:sz="6" w:space="0" w:color="auto"/>
            </w:tcBorders>
            <w:shd w:val="clear" w:color="auto" w:fill="auto"/>
            <w:vAlign w:val="center"/>
          </w:tcPr>
          <w:p w14:paraId="668097E2" w14:textId="77777777" w:rsidR="00EE50DC" w:rsidRPr="00BF6B83" w:rsidRDefault="00EE50DC" w:rsidP="00817A19">
            <w:pPr>
              <w:spacing w:after="0"/>
              <w:jc w:val="center"/>
              <w:rPr>
                <w:rFonts w:eastAsia="Times New Roman" w:cs="Arial"/>
              </w:rPr>
            </w:pPr>
            <w:r>
              <w:rPr>
                <w:rFonts w:eastAsia="Times New Roman" w:cs="Arial"/>
              </w:rPr>
              <w:t>05</w:t>
            </w:r>
          </w:p>
        </w:tc>
        <w:tc>
          <w:tcPr>
            <w:tcW w:w="1669" w:type="pct"/>
            <w:tcBorders>
              <w:top w:val="single" w:sz="6" w:space="0" w:color="auto"/>
              <w:left w:val="single" w:sz="6" w:space="0" w:color="auto"/>
              <w:bottom w:val="single" w:sz="6" w:space="0" w:color="auto"/>
              <w:right w:val="single" w:sz="6" w:space="0" w:color="auto"/>
            </w:tcBorders>
            <w:shd w:val="clear" w:color="auto" w:fill="auto"/>
            <w:vAlign w:val="center"/>
          </w:tcPr>
          <w:p w14:paraId="6E4FA00D" w14:textId="77777777" w:rsidR="00EE50DC" w:rsidRDefault="00EE50DC" w:rsidP="00817A19">
            <w:pPr>
              <w:spacing w:after="0"/>
              <w:rPr>
                <w:rFonts w:eastAsia="Times New Roman" w:cs="Arial"/>
              </w:rPr>
            </w:pPr>
            <w:r>
              <w:rPr>
                <w:rFonts w:eastAsia="Times New Roman" w:cs="Arial"/>
              </w:rPr>
              <w:t>Fielding</w:t>
            </w:r>
          </w:p>
          <w:p w14:paraId="7FBC0296" w14:textId="77777777" w:rsidR="00EE50DC" w:rsidRDefault="00EE50DC" w:rsidP="00817A19">
            <w:pPr>
              <w:spacing w:after="0"/>
              <w:rPr>
                <w:rFonts w:eastAsia="Times New Roman" w:cs="Arial"/>
              </w:rPr>
            </w:pPr>
            <w:r>
              <w:rPr>
                <w:rFonts w:eastAsia="Times New Roman" w:cs="Arial"/>
              </w:rPr>
              <w:t>Delivery of the ‘fielding’ functions as defined in the requirements table.</w:t>
            </w:r>
          </w:p>
          <w:p w14:paraId="6ABC3C09" w14:textId="77777777" w:rsidR="00EE50DC" w:rsidRDefault="00EE50DC" w:rsidP="00817A19">
            <w:pPr>
              <w:spacing w:after="0"/>
              <w:rPr>
                <w:rFonts w:eastAsia="Times New Roman" w:cs="Arial"/>
              </w:rPr>
            </w:pPr>
          </w:p>
        </w:tc>
        <w:tc>
          <w:tcPr>
            <w:tcW w:w="653" w:type="pct"/>
            <w:tcBorders>
              <w:top w:val="single" w:sz="6" w:space="0" w:color="auto"/>
              <w:left w:val="single" w:sz="6" w:space="0" w:color="auto"/>
              <w:bottom w:val="single" w:sz="6" w:space="0" w:color="auto"/>
              <w:right w:val="single" w:sz="6" w:space="0" w:color="auto"/>
            </w:tcBorders>
            <w:vAlign w:val="center"/>
          </w:tcPr>
          <w:p w14:paraId="525815BC" w14:textId="77777777" w:rsidR="00EE50DC" w:rsidRDefault="00EE50DC" w:rsidP="00817A19">
            <w:pPr>
              <w:spacing w:after="0"/>
              <w:jc w:val="center"/>
              <w:rPr>
                <w:rFonts w:eastAsia="Times New Roman" w:cs="Arial"/>
              </w:rPr>
            </w:pPr>
            <w:r>
              <w:rPr>
                <w:rFonts w:eastAsia="Times New Roman" w:cs="Arial"/>
              </w:rPr>
              <w:t>5</w:t>
            </w:r>
          </w:p>
        </w:tc>
        <w:tc>
          <w:tcPr>
            <w:tcW w:w="822" w:type="pct"/>
            <w:tcBorders>
              <w:top w:val="single" w:sz="6" w:space="0" w:color="auto"/>
              <w:left w:val="single" w:sz="6" w:space="0" w:color="auto"/>
              <w:bottom w:val="single" w:sz="6" w:space="0" w:color="auto"/>
              <w:right w:val="single" w:sz="6" w:space="0" w:color="auto"/>
            </w:tcBorders>
            <w:vAlign w:val="center"/>
          </w:tcPr>
          <w:p w14:paraId="1846BFCA" w14:textId="77777777" w:rsidR="00EE50DC" w:rsidRPr="00BF6B83" w:rsidRDefault="00EE50DC" w:rsidP="00817A19">
            <w:pPr>
              <w:spacing w:after="0"/>
              <w:jc w:val="center"/>
              <w:rPr>
                <w:rFonts w:eastAsia="Times New Roman" w:cs="Arial"/>
              </w:rPr>
            </w:pPr>
            <w:r>
              <w:rPr>
                <w:rFonts w:eastAsia="Times New Roman" w:cs="Arial"/>
              </w:rPr>
              <w:t>F-001</w:t>
            </w:r>
          </w:p>
        </w:tc>
        <w:tc>
          <w:tcPr>
            <w:tcW w:w="747" w:type="pct"/>
            <w:tcBorders>
              <w:top w:val="single" w:sz="6" w:space="0" w:color="auto"/>
              <w:left w:val="single" w:sz="6" w:space="0" w:color="auto"/>
              <w:bottom w:val="single" w:sz="6" w:space="0" w:color="auto"/>
              <w:right w:val="single" w:sz="6" w:space="0" w:color="auto"/>
            </w:tcBorders>
            <w:shd w:val="clear" w:color="auto" w:fill="auto"/>
            <w:vAlign w:val="center"/>
          </w:tcPr>
          <w:p w14:paraId="6D3870D6" w14:textId="77777777" w:rsidR="00EE50DC" w:rsidRPr="00BF6B83" w:rsidRDefault="00EE50DC" w:rsidP="00817A19">
            <w:pPr>
              <w:spacing w:after="0"/>
              <w:jc w:val="center"/>
              <w:rPr>
                <w:rFonts w:eastAsia="Times New Roman" w:cs="Arial"/>
              </w:rPr>
            </w:pPr>
            <w:r w:rsidRPr="66C1F18D">
              <w:rPr>
                <w:rFonts w:eastAsia="Times New Roman" w:cs="Arial"/>
              </w:rPr>
              <w:t>31 Jan 25</w:t>
            </w:r>
          </w:p>
        </w:tc>
        <w:tc>
          <w:tcPr>
            <w:tcW w:w="744" w:type="pct"/>
            <w:tcBorders>
              <w:top w:val="single" w:sz="6" w:space="0" w:color="auto"/>
              <w:left w:val="single" w:sz="6" w:space="0" w:color="auto"/>
              <w:bottom w:val="single" w:sz="6" w:space="0" w:color="auto"/>
              <w:right w:val="single" w:sz="6" w:space="0" w:color="auto"/>
            </w:tcBorders>
            <w:vAlign w:val="center"/>
          </w:tcPr>
          <w:p w14:paraId="294DB462" w14:textId="77777777" w:rsidR="00EE50DC" w:rsidRPr="00BF6B83" w:rsidRDefault="00EE50DC" w:rsidP="00817A19">
            <w:pPr>
              <w:spacing w:after="0"/>
              <w:jc w:val="center"/>
              <w:rPr>
                <w:rFonts w:eastAsia="Times New Roman" w:cs="Arial"/>
              </w:rPr>
            </w:pPr>
            <w:r>
              <w:rPr>
                <w:rFonts w:eastAsia="Times New Roman" w:cs="Arial"/>
              </w:rPr>
              <w:t>10</w:t>
            </w:r>
          </w:p>
        </w:tc>
      </w:tr>
      <w:tr w:rsidR="00EE50DC" w:rsidRPr="00103860" w14:paraId="2CC37DB9" w14:textId="77777777" w:rsidTr="00817A19">
        <w:trPr>
          <w:trHeight w:val="300"/>
        </w:trPr>
        <w:tc>
          <w:tcPr>
            <w:tcW w:w="365" w:type="pct"/>
            <w:tcBorders>
              <w:top w:val="single" w:sz="6" w:space="0" w:color="auto"/>
              <w:left w:val="single" w:sz="6" w:space="0" w:color="auto"/>
              <w:bottom w:val="single" w:sz="6" w:space="0" w:color="auto"/>
              <w:right w:val="single" w:sz="6" w:space="0" w:color="auto"/>
            </w:tcBorders>
            <w:shd w:val="clear" w:color="auto" w:fill="auto"/>
            <w:vAlign w:val="center"/>
          </w:tcPr>
          <w:p w14:paraId="21DC5F6A" w14:textId="77777777" w:rsidR="00EE50DC" w:rsidRPr="00BF6B83" w:rsidRDefault="00EE50DC" w:rsidP="00817A19">
            <w:pPr>
              <w:spacing w:after="0"/>
              <w:jc w:val="center"/>
              <w:rPr>
                <w:rFonts w:eastAsia="Times New Roman" w:cs="Arial"/>
              </w:rPr>
            </w:pPr>
            <w:r>
              <w:rPr>
                <w:rFonts w:eastAsia="Times New Roman" w:cs="Arial"/>
              </w:rPr>
              <w:t>06</w:t>
            </w:r>
          </w:p>
        </w:tc>
        <w:tc>
          <w:tcPr>
            <w:tcW w:w="1669" w:type="pct"/>
            <w:tcBorders>
              <w:top w:val="single" w:sz="6" w:space="0" w:color="auto"/>
              <w:left w:val="single" w:sz="6" w:space="0" w:color="auto"/>
              <w:bottom w:val="single" w:sz="6" w:space="0" w:color="auto"/>
              <w:right w:val="single" w:sz="6" w:space="0" w:color="auto"/>
            </w:tcBorders>
            <w:shd w:val="clear" w:color="auto" w:fill="auto"/>
            <w:vAlign w:val="center"/>
          </w:tcPr>
          <w:p w14:paraId="1E453469" w14:textId="77777777" w:rsidR="00EE50DC" w:rsidRDefault="00EE50DC" w:rsidP="00817A19">
            <w:pPr>
              <w:spacing w:after="0"/>
              <w:rPr>
                <w:rFonts w:eastAsia="Times New Roman" w:cs="Arial"/>
              </w:rPr>
            </w:pPr>
            <w:r>
              <w:rPr>
                <w:rFonts w:eastAsia="Times New Roman" w:cs="Arial"/>
              </w:rPr>
              <w:t>User Requirements</w:t>
            </w:r>
          </w:p>
          <w:p w14:paraId="5FF85DE2" w14:textId="77777777" w:rsidR="00EE50DC" w:rsidRDefault="00EE50DC" w:rsidP="00817A19">
            <w:pPr>
              <w:spacing w:after="0"/>
              <w:rPr>
                <w:rFonts w:eastAsia="Times New Roman" w:cs="Arial"/>
              </w:rPr>
            </w:pPr>
            <w:r>
              <w:rPr>
                <w:rFonts w:eastAsia="Times New Roman" w:cs="Arial"/>
              </w:rPr>
              <w:t>Delivery of the training and equipment user requirements as defined in the user requirements table.</w:t>
            </w:r>
          </w:p>
          <w:p w14:paraId="56369AB7" w14:textId="77777777" w:rsidR="00EE50DC" w:rsidRDefault="00EE50DC" w:rsidP="00817A19">
            <w:pPr>
              <w:spacing w:after="0"/>
              <w:rPr>
                <w:rFonts w:eastAsia="Times New Roman" w:cs="Arial"/>
              </w:rPr>
            </w:pPr>
          </w:p>
        </w:tc>
        <w:tc>
          <w:tcPr>
            <w:tcW w:w="653" w:type="pct"/>
            <w:tcBorders>
              <w:top w:val="single" w:sz="6" w:space="0" w:color="auto"/>
              <w:left w:val="single" w:sz="6" w:space="0" w:color="auto"/>
              <w:bottom w:val="single" w:sz="6" w:space="0" w:color="auto"/>
              <w:right w:val="single" w:sz="6" w:space="0" w:color="auto"/>
            </w:tcBorders>
            <w:vAlign w:val="center"/>
          </w:tcPr>
          <w:p w14:paraId="07DA42BD" w14:textId="77777777" w:rsidR="00EE50DC" w:rsidRDefault="00EE50DC" w:rsidP="00817A19">
            <w:pPr>
              <w:spacing w:after="0"/>
              <w:jc w:val="center"/>
              <w:rPr>
                <w:rFonts w:eastAsia="Times New Roman" w:cs="Arial"/>
              </w:rPr>
            </w:pPr>
            <w:r>
              <w:rPr>
                <w:rFonts w:eastAsia="Times New Roman" w:cs="Arial"/>
              </w:rPr>
              <w:t>6</w:t>
            </w:r>
          </w:p>
        </w:tc>
        <w:tc>
          <w:tcPr>
            <w:tcW w:w="822" w:type="pct"/>
            <w:tcBorders>
              <w:top w:val="single" w:sz="6" w:space="0" w:color="auto"/>
              <w:left w:val="single" w:sz="6" w:space="0" w:color="auto"/>
              <w:bottom w:val="single" w:sz="6" w:space="0" w:color="auto"/>
              <w:right w:val="single" w:sz="6" w:space="0" w:color="auto"/>
            </w:tcBorders>
            <w:vAlign w:val="center"/>
          </w:tcPr>
          <w:p w14:paraId="5B3F017C" w14:textId="77777777" w:rsidR="00EE50DC" w:rsidRDefault="00EE50DC" w:rsidP="00817A19">
            <w:pPr>
              <w:spacing w:after="0"/>
              <w:jc w:val="center"/>
              <w:rPr>
                <w:rFonts w:eastAsia="Times New Roman" w:cs="Arial"/>
              </w:rPr>
            </w:pPr>
            <w:r>
              <w:rPr>
                <w:rFonts w:eastAsia="Times New Roman" w:cs="Arial"/>
              </w:rPr>
              <w:t>UR-001</w:t>
            </w:r>
          </w:p>
          <w:p w14:paraId="1B28CE10" w14:textId="77777777" w:rsidR="00EE50DC" w:rsidRDefault="00EE50DC" w:rsidP="00817A19">
            <w:pPr>
              <w:spacing w:after="0"/>
              <w:jc w:val="center"/>
              <w:rPr>
                <w:rFonts w:eastAsia="Times New Roman" w:cs="Arial"/>
              </w:rPr>
            </w:pPr>
            <w:r>
              <w:rPr>
                <w:rFonts w:eastAsia="Times New Roman" w:cs="Arial"/>
              </w:rPr>
              <w:t>UR-002</w:t>
            </w:r>
          </w:p>
          <w:p w14:paraId="0775F164" w14:textId="77777777" w:rsidR="00EE50DC" w:rsidRPr="00BF6B83" w:rsidRDefault="00EE50DC" w:rsidP="00817A19">
            <w:pPr>
              <w:spacing w:after="0"/>
              <w:jc w:val="center"/>
              <w:rPr>
                <w:rFonts w:eastAsia="Times New Roman" w:cs="Arial"/>
              </w:rPr>
            </w:pPr>
            <w:r>
              <w:rPr>
                <w:rFonts w:eastAsia="Times New Roman" w:cs="Arial"/>
              </w:rPr>
              <w:t>UR-003</w:t>
            </w:r>
          </w:p>
        </w:tc>
        <w:tc>
          <w:tcPr>
            <w:tcW w:w="747" w:type="pct"/>
            <w:tcBorders>
              <w:top w:val="single" w:sz="6" w:space="0" w:color="auto"/>
              <w:left w:val="single" w:sz="6" w:space="0" w:color="auto"/>
              <w:bottom w:val="single" w:sz="6" w:space="0" w:color="auto"/>
              <w:right w:val="single" w:sz="6" w:space="0" w:color="auto"/>
            </w:tcBorders>
            <w:shd w:val="clear" w:color="auto" w:fill="auto"/>
            <w:vAlign w:val="center"/>
          </w:tcPr>
          <w:p w14:paraId="52BA37EF" w14:textId="77777777" w:rsidR="00EE50DC" w:rsidRPr="00BF6B83" w:rsidRDefault="00EE50DC" w:rsidP="00817A19">
            <w:pPr>
              <w:spacing w:after="0"/>
              <w:jc w:val="center"/>
              <w:rPr>
                <w:rFonts w:eastAsia="Times New Roman" w:cs="Arial"/>
              </w:rPr>
            </w:pPr>
            <w:r w:rsidRPr="66C1F18D">
              <w:rPr>
                <w:rFonts w:eastAsia="Times New Roman" w:cs="Arial"/>
              </w:rPr>
              <w:t>31 Jan 25</w:t>
            </w:r>
          </w:p>
        </w:tc>
        <w:tc>
          <w:tcPr>
            <w:tcW w:w="744" w:type="pct"/>
            <w:tcBorders>
              <w:top w:val="single" w:sz="6" w:space="0" w:color="auto"/>
              <w:left w:val="single" w:sz="6" w:space="0" w:color="auto"/>
              <w:bottom w:val="single" w:sz="6" w:space="0" w:color="auto"/>
              <w:right w:val="single" w:sz="6" w:space="0" w:color="auto"/>
            </w:tcBorders>
            <w:vAlign w:val="center"/>
          </w:tcPr>
          <w:p w14:paraId="4D00A4EA" w14:textId="77777777" w:rsidR="00EE50DC" w:rsidRPr="00BF6B83" w:rsidRDefault="00EE50DC" w:rsidP="00817A19">
            <w:pPr>
              <w:spacing w:after="0"/>
              <w:jc w:val="center"/>
              <w:rPr>
                <w:rFonts w:eastAsia="Times New Roman" w:cs="Arial"/>
              </w:rPr>
            </w:pPr>
            <w:r>
              <w:rPr>
                <w:rFonts w:eastAsia="Times New Roman" w:cs="Arial"/>
              </w:rPr>
              <w:t>10</w:t>
            </w:r>
          </w:p>
        </w:tc>
      </w:tr>
      <w:tr w:rsidR="00EE50DC" w:rsidRPr="00103860" w14:paraId="62EF2031" w14:textId="77777777" w:rsidTr="00817A19">
        <w:trPr>
          <w:trHeight w:val="300"/>
        </w:trPr>
        <w:tc>
          <w:tcPr>
            <w:tcW w:w="365" w:type="pct"/>
            <w:tcBorders>
              <w:top w:val="single" w:sz="6" w:space="0" w:color="auto"/>
              <w:left w:val="single" w:sz="6" w:space="0" w:color="auto"/>
              <w:bottom w:val="single" w:sz="6" w:space="0" w:color="auto"/>
              <w:right w:val="single" w:sz="6" w:space="0" w:color="auto"/>
            </w:tcBorders>
            <w:shd w:val="clear" w:color="auto" w:fill="auto"/>
            <w:vAlign w:val="center"/>
          </w:tcPr>
          <w:p w14:paraId="62BAFE71" w14:textId="77777777" w:rsidR="00EE50DC" w:rsidRPr="00BF6B83" w:rsidRDefault="00EE50DC" w:rsidP="00817A19">
            <w:pPr>
              <w:spacing w:after="0"/>
              <w:jc w:val="center"/>
              <w:rPr>
                <w:rFonts w:eastAsia="Times New Roman" w:cs="Arial"/>
              </w:rPr>
            </w:pPr>
            <w:r>
              <w:rPr>
                <w:rFonts w:eastAsia="Times New Roman" w:cs="Arial"/>
              </w:rPr>
              <w:t>07</w:t>
            </w:r>
          </w:p>
        </w:tc>
        <w:tc>
          <w:tcPr>
            <w:tcW w:w="1669" w:type="pct"/>
            <w:tcBorders>
              <w:top w:val="single" w:sz="6" w:space="0" w:color="auto"/>
              <w:left w:val="single" w:sz="6" w:space="0" w:color="auto"/>
              <w:bottom w:val="single" w:sz="6" w:space="0" w:color="auto"/>
              <w:right w:val="single" w:sz="6" w:space="0" w:color="auto"/>
            </w:tcBorders>
            <w:shd w:val="clear" w:color="auto" w:fill="auto"/>
            <w:vAlign w:val="center"/>
          </w:tcPr>
          <w:p w14:paraId="3AC025E5" w14:textId="77777777" w:rsidR="00EE50DC" w:rsidRDefault="00EE50DC" w:rsidP="00817A19">
            <w:pPr>
              <w:spacing w:after="0"/>
              <w:rPr>
                <w:rFonts w:eastAsia="Times New Roman" w:cs="Arial"/>
              </w:rPr>
            </w:pPr>
            <w:r>
              <w:rPr>
                <w:rFonts w:eastAsia="Times New Roman" w:cs="Arial"/>
              </w:rPr>
              <w:t>User Requirements</w:t>
            </w:r>
          </w:p>
          <w:p w14:paraId="787A8ACB" w14:textId="77777777" w:rsidR="00EE50DC" w:rsidRDefault="00EE50DC" w:rsidP="00817A19">
            <w:pPr>
              <w:spacing w:after="0"/>
              <w:rPr>
                <w:rFonts w:eastAsia="Times New Roman" w:cs="Arial"/>
              </w:rPr>
            </w:pPr>
            <w:r>
              <w:rPr>
                <w:rFonts w:eastAsia="Times New Roman" w:cs="Arial"/>
              </w:rPr>
              <w:t>Delivery of the maintenance and support user requirements as defined in the user requirements table.</w:t>
            </w:r>
          </w:p>
          <w:p w14:paraId="102B8E54" w14:textId="77777777" w:rsidR="00EE50DC" w:rsidRDefault="00EE50DC" w:rsidP="00817A19">
            <w:pPr>
              <w:spacing w:after="0"/>
              <w:rPr>
                <w:rFonts w:eastAsia="Times New Roman" w:cs="Arial"/>
              </w:rPr>
            </w:pPr>
          </w:p>
        </w:tc>
        <w:tc>
          <w:tcPr>
            <w:tcW w:w="653" w:type="pct"/>
            <w:tcBorders>
              <w:top w:val="single" w:sz="6" w:space="0" w:color="auto"/>
              <w:left w:val="single" w:sz="6" w:space="0" w:color="auto"/>
              <w:bottom w:val="single" w:sz="6" w:space="0" w:color="auto"/>
              <w:right w:val="single" w:sz="6" w:space="0" w:color="auto"/>
            </w:tcBorders>
            <w:vAlign w:val="center"/>
          </w:tcPr>
          <w:p w14:paraId="71FFD44D" w14:textId="77777777" w:rsidR="00EE50DC" w:rsidRDefault="00EE50DC" w:rsidP="00817A19">
            <w:pPr>
              <w:spacing w:after="0"/>
              <w:jc w:val="center"/>
              <w:rPr>
                <w:rFonts w:eastAsia="Times New Roman" w:cs="Arial"/>
              </w:rPr>
            </w:pPr>
            <w:r>
              <w:rPr>
                <w:rFonts w:eastAsia="Times New Roman" w:cs="Arial"/>
              </w:rPr>
              <w:t>7</w:t>
            </w:r>
          </w:p>
        </w:tc>
        <w:tc>
          <w:tcPr>
            <w:tcW w:w="822" w:type="pct"/>
            <w:tcBorders>
              <w:top w:val="single" w:sz="6" w:space="0" w:color="auto"/>
              <w:left w:val="single" w:sz="6" w:space="0" w:color="auto"/>
              <w:bottom w:val="single" w:sz="6" w:space="0" w:color="auto"/>
              <w:right w:val="single" w:sz="6" w:space="0" w:color="auto"/>
            </w:tcBorders>
            <w:vAlign w:val="center"/>
          </w:tcPr>
          <w:p w14:paraId="7E80791E" w14:textId="77777777" w:rsidR="00EE50DC" w:rsidRDefault="00EE50DC" w:rsidP="00817A19">
            <w:pPr>
              <w:spacing w:after="0"/>
              <w:jc w:val="center"/>
              <w:rPr>
                <w:rFonts w:eastAsia="Times New Roman" w:cs="Arial"/>
              </w:rPr>
            </w:pPr>
            <w:r>
              <w:rPr>
                <w:rFonts w:eastAsia="Times New Roman" w:cs="Arial"/>
              </w:rPr>
              <w:t>UR-004</w:t>
            </w:r>
          </w:p>
          <w:p w14:paraId="21B36A83" w14:textId="77777777" w:rsidR="00EE50DC" w:rsidRDefault="00EE50DC" w:rsidP="00817A19">
            <w:pPr>
              <w:spacing w:after="0"/>
              <w:jc w:val="center"/>
              <w:rPr>
                <w:rFonts w:eastAsia="Times New Roman" w:cs="Arial"/>
              </w:rPr>
            </w:pPr>
            <w:r>
              <w:rPr>
                <w:rFonts w:eastAsia="Times New Roman" w:cs="Arial"/>
              </w:rPr>
              <w:t>UR-005</w:t>
            </w:r>
          </w:p>
        </w:tc>
        <w:tc>
          <w:tcPr>
            <w:tcW w:w="747" w:type="pct"/>
            <w:tcBorders>
              <w:top w:val="single" w:sz="6" w:space="0" w:color="auto"/>
              <w:left w:val="single" w:sz="6" w:space="0" w:color="auto"/>
              <w:bottom w:val="single" w:sz="6" w:space="0" w:color="auto"/>
              <w:right w:val="single" w:sz="6" w:space="0" w:color="auto"/>
            </w:tcBorders>
            <w:shd w:val="clear" w:color="auto" w:fill="auto"/>
            <w:vAlign w:val="center"/>
          </w:tcPr>
          <w:p w14:paraId="7B09EBBE" w14:textId="77777777" w:rsidR="00EE50DC" w:rsidRPr="00BF6B83" w:rsidRDefault="00EE50DC" w:rsidP="00817A19">
            <w:pPr>
              <w:spacing w:after="0"/>
              <w:jc w:val="center"/>
              <w:rPr>
                <w:rFonts w:eastAsia="Times New Roman" w:cs="Arial"/>
              </w:rPr>
            </w:pPr>
            <w:r>
              <w:rPr>
                <w:rFonts w:eastAsia="Times New Roman" w:cs="Arial"/>
              </w:rPr>
              <w:t xml:space="preserve">31 Mar </w:t>
            </w:r>
            <w:r w:rsidRPr="66C1F18D">
              <w:rPr>
                <w:rFonts w:eastAsia="Times New Roman" w:cs="Arial"/>
              </w:rPr>
              <w:t>25</w:t>
            </w:r>
          </w:p>
        </w:tc>
        <w:tc>
          <w:tcPr>
            <w:tcW w:w="744" w:type="pct"/>
            <w:tcBorders>
              <w:top w:val="single" w:sz="6" w:space="0" w:color="auto"/>
              <w:left w:val="single" w:sz="6" w:space="0" w:color="auto"/>
              <w:bottom w:val="single" w:sz="6" w:space="0" w:color="auto"/>
              <w:right w:val="single" w:sz="6" w:space="0" w:color="auto"/>
            </w:tcBorders>
            <w:vAlign w:val="center"/>
          </w:tcPr>
          <w:p w14:paraId="46A5D527" w14:textId="77777777" w:rsidR="00EE50DC" w:rsidRPr="00BF6B83" w:rsidRDefault="00EE50DC" w:rsidP="00817A19">
            <w:pPr>
              <w:spacing w:after="0"/>
              <w:jc w:val="center"/>
              <w:rPr>
                <w:rFonts w:eastAsia="Times New Roman" w:cs="Arial"/>
              </w:rPr>
            </w:pPr>
            <w:r>
              <w:rPr>
                <w:rFonts w:eastAsia="Times New Roman" w:cs="Arial"/>
              </w:rPr>
              <w:t>5</w:t>
            </w:r>
          </w:p>
        </w:tc>
      </w:tr>
    </w:tbl>
    <w:p w14:paraId="0AB2EEA4" w14:textId="77777777" w:rsidR="00EE50DC" w:rsidRPr="008F2A63" w:rsidRDefault="00EE50DC" w:rsidP="00EE50DC">
      <w:pPr>
        <w:pStyle w:val="Nonbulleted"/>
        <w:spacing w:after="0"/>
      </w:pPr>
    </w:p>
    <w:p w14:paraId="0D79C034" w14:textId="77777777" w:rsidR="00EE50DC" w:rsidRPr="001A45DF" w:rsidRDefault="00EE50DC" w:rsidP="00B63608">
      <w:pPr>
        <w:pStyle w:val="NoSpacing"/>
        <w:widowControl/>
        <w:numPr>
          <w:ilvl w:val="0"/>
          <w:numId w:val="120"/>
        </w:numPr>
        <w:suppressAutoHyphens w:val="0"/>
        <w:autoSpaceDN/>
        <w:spacing w:after="240"/>
        <w:textAlignment w:val="auto"/>
      </w:pPr>
      <w:r w:rsidRPr="001A45DF">
        <w:rPr>
          <w:shd w:val="clear" w:color="auto" w:fill="FFFFFF"/>
        </w:rPr>
        <w:t xml:space="preserve">Before payment can be considered, each invoice must include a detailed elemental breakdown of work completed and the associated costs. </w:t>
      </w:r>
      <w:r w:rsidRPr="007077CA">
        <w:rPr>
          <w:shd w:val="clear" w:color="auto" w:fill="FFFFFF"/>
        </w:rPr>
        <w:t>Payment will be made in arrears upon delivery acceptance of each of the milestones. No upfront payments will be permitted</w:t>
      </w:r>
      <w:r>
        <w:rPr>
          <w:shd w:val="clear" w:color="auto" w:fill="FFFFFF"/>
        </w:rPr>
        <w:t>.</w:t>
      </w:r>
    </w:p>
    <w:p w14:paraId="12CF4E54" w14:textId="77777777" w:rsidR="00EE50DC" w:rsidRDefault="00EE50DC" w:rsidP="00B63608">
      <w:pPr>
        <w:pStyle w:val="NoSpacing"/>
        <w:widowControl/>
        <w:numPr>
          <w:ilvl w:val="0"/>
          <w:numId w:val="120"/>
        </w:numPr>
        <w:suppressAutoHyphens w:val="0"/>
        <w:autoSpaceDN/>
        <w:spacing w:after="240"/>
        <w:textAlignment w:val="auto"/>
      </w:pPr>
      <w:r w:rsidRPr="001A45DF">
        <w:rPr>
          <w:shd w:val="clear" w:color="auto" w:fill="FFFFFF"/>
        </w:rPr>
        <w:t xml:space="preserve">Invoices should be submitted </w:t>
      </w:r>
      <w:r>
        <w:rPr>
          <w:shd w:val="clear" w:color="auto" w:fill="FFFFFF"/>
        </w:rPr>
        <w:t>in accordance with agreed payment methods through CP&amp;F (</w:t>
      </w:r>
      <w:r w:rsidRPr="005C53C8">
        <w:rPr>
          <w:shd w:val="clear" w:color="auto" w:fill="FFFFFF"/>
        </w:rPr>
        <w:t>Contract</w:t>
      </w:r>
      <w:r>
        <w:rPr>
          <w:shd w:val="clear" w:color="auto" w:fill="FFFFFF"/>
        </w:rPr>
        <w:t>,</w:t>
      </w:r>
      <w:r w:rsidRPr="005C53C8">
        <w:rPr>
          <w:shd w:val="clear" w:color="auto" w:fill="FFFFFF"/>
        </w:rPr>
        <w:t xml:space="preserve"> Purchasing &amp; Finance</w:t>
      </w:r>
      <w:r>
        <w:rPr>
          <w:shd w:val="clear" w:color="auto" w:fill="FFFFFF"/>
        </w:rPr>
        <w:t xml:space="preserve"> system).</w:t>
      </w:r>
      <w:r w:rsidRPr="001A45DF">
        <w:rPr>
          <w:shd w:val="clear" w:color="auto" w:fill="FFFFFF"/>
        </w:rPr>
        <w:t xml:space="preserve"> </w:t>
      </w:r>
    </w:p>
    <w:p w14:paraId="35FCB246" w14:textId="77777777" w:rsidR="00EE50DC" w:rsidRPr="00487232" w:rsidRDefault="00EE50DC" w:rsidP="00EE50DC">
      <w:pPr>
        <w:pStyle w:val="Heading1"/>
      </w:pPr>
      <w:r w:rsidRPr="00487232">
        <w:t>Contract management arrangements</w:t>
      </w:r>
    </w:p>
    <w:p w14:paraId="3A500564" w14:textId="77777777" w:rsidR="00EE50DC" w:rsidRPr="00813117" w:rsidRDefault="00EE50DC" w:rsidP="00B63608">
      <w:pPr>
        <w:pStyle w:val="NoSpacing"/>
        <w:widowControl/>
        <w:numPr>
          <w:ilvl w:val="0"/>
          <w:numId w:val="120"/>
        </w:numPr>
        <w:suppressAutoHyphens w:val="0"/>
        <w:autoSpaceDN/>
        <w:spacing w:after="240"/>
        <w:textAlignment w:val="auto"/>
      </w:pPr>
      <w:r w:rsidRPr="00813117">
        <w:rPr>
          <w:b/>
          <w:bCs/>
        </w:rPr>
        <w:t>Fortnightly update</w:t>
      </w:r>
      <w:r>
        <w:t>. The Supplier is to provide an update to the Programme Manager on a fortnightly basis. The update will be attended in person or via MS Teams. This meeting presents an opportunity to resolve any issues or barriers at the lowest level before escalation to the monthly progress meeting.</w:t>
      </w:r>
    </w:p>
    <w:p w14:paraId="2AEB9EA0" w14:textId="77777777" w:rsidR="00EE50DC" w:rsidRDefault="00EE50DC" w:rsidP="00B63608">
      <w:pPr>
        <w:pStyle w:val="NoSpacing"/>
        <w:widowControl/>
        <w:numPr>
          <w:ilvl w:val="0"/>
          <w:numId w:val="120"/>
        </w:numPr>
        <w:suppressAutoHyphens w:val="0"/>
        <w:autoSpaceDN/>
        <w:spacing w:after="240"/>
        <w:textAlignment w:val="auto"/>
      </w:pPr>
      <w:r w:rsidRPr="008E4290">
        <w:rPr>
          <w:b/>
          <w:bCs/>
        </w:rPr>
        <w:t>Monthly progress meeting</w:t>
      </w:r>
      <w:r>
        <w:t>. The supplier will provide monthly update reports and present these at a monthly progress meeting (these can be attended via MS Teams). The report will be submitted to the Client by the 20</w:t>
      </w:r>
      <w:r w:rsidRPr="00532491">
        <w:rPr>
          <w:vertAlign w:val="superscript"/>
        </w:rPr>
        <w:t>th</w:t>
      </w:r>
      <w:r>
        <w:t xml:space="preserve"> of each month to coincide with Client reporting cycles. The monthly report at a minimum will include:</w:t>
      </w:r>
    </w:p>
    <w:p w14:paraId="2C313D0A" w14:textId="77777777" w:rsidR="00EE50DC" w:rsidRDefault="00EE50DC" w:rsidP="00B63608">
      <w:pPr>
        <w:pStyle w:val="NoSpacing"/>
        <w:widowControl/>
        <w:numPr>
          <w:ilvl w:val="1"/>
          <w:numId w:val="120"/>
        </w:numPr>
        <w:suppressAutoHyphens w:val="0"/>
        <w:autoSpaceDN/>
        <w:spacing w:after="240"/>
        <w:textAlignment w:val="auto"/>
      </w:pPr>
      <w:r>
        <w:t>Progress against the product backlog.</w:t>
      </w:r>
    </w:p>
    <w:p w14:paraId="77FF6519" w14:textId="77777777" w:rsidR="00EE50DC" w:rsidRDefault="00EE50DC" w:rsidP="00B63608">
      <w:pPr>
        <w:pStyle w:val="NoSpacing"/>
        <w:widowControl/>
        <w:numPr>
          <w:ilvl w:val="1"/>
          <w:numId w:val="120"/>
        </w:numPr>
        <w:suppressAutoHyphens w:val="0"/>
        <w:autoSpaceDN/>
        <w:spacing w:after="240"/>
        <w:textAlignment w:val="auto"/>
      </w:pPr>
      <w:r>
        <w:t>Previous Sprint outputs.</w:t>
      </w:r>
    </w:p>
    <w:p w14:paraId="1BD66054" w14:textId="77777777" w:rsidR="00EE50DC" w:rsidRDefault="00EE50DC" w:rsidP="00B63608">
      <w:pPr>
        <w:pStyle w:val="NoSpacing"/>
        <w:widowControl/>
        <w:numPr>
          <w:ilvl w:val="1"/>
          <w:numId w:val="120"/>
        </w:numPr>
        <w:suppressAutoHyphens w:val="0"/>
        <w:autoSpaceDN/>
        <w:spacing w:after="240"/>
        <w:textAlignment w:val="auto"/>
      </w:pPr>
      <w:r>
        <w:t>Upcoming Sprints and Sprint content.</w:t>
      </w:r>
    </w:p>
    <w:p w14:paraId="0A3A2DE4" w14:textId="77777777" w:rsidR="00EE50DC" w:rsidRDefault="00EE50DC" w:rsidP="00B63608">
      <w:pPr>
        <w:pStyle w:val="NoSpacing"/>
        <w:widowControl/>
        <w:numPr>
          <w:ilvl w:val="1"/>
          <w:numId w:val="120"/>
        </w:numPr>
        <w:suppressAutoHyphens w:val="0"/>
        <w:autoSpaceDN/>
        <w:spacing w:after="240"/>
        <w:textAlignment w:val="auto"/>
      </w:pPr>
      <w:r>
        <w:t>Any issues encountered that require additional support.</w:t>
      </w:r>
    </w:p>
    <w:p w14:paraId="74FF4038" w14:textId="77777777" w:rsidR="00EE50DC" w:rsidRDefault="00EE50DC" w:rsidP="00B63608">
      <w:pPr>
        <w:pStyle w:val="NoSpacing"/>
        <w:widowControl/>
        <w:numPr>
          <w:ilvl w:val="0"/>
          <w:numId w:val="120"/>
        </w:numPr>
        <w:suppressAutoHyphens w:val="0"/>
        <w:autoSpaceDN/>
        <w:spacing w:after="240"/>
        <w:textAlignment w:val="auto"/>
      </w:pPr>
      <w:r w:rsidRPr="00A32CC2">
        <w:rPr>
          <w:b/>
          <w:bCs/>
        </w:rPr>
        <w:t>Quarterly progress meeting</w:t>
      </w:r>
      <w:r>
        <w:t>. The supplier will attend a quarterly progress meeting in person and present a quarterly progress report. The quarterly report, at a minimum will include:</w:t>
      </w:r>
    </w:p>
    <w:p w14:paraId="7F4F8D9D" w14:textId="77777777" w:rsidR="00EE50DC" w:rsidRDefault="00EE50DC" w:rsidP="00B63608">
      <w:pPr>
        <w:pStyle w:val="NoSpacing"/>
        <w:widowControl/>
        <w:numPr>
          <w:ilvl w:val="1"/>
          <w:numId w:val="120"/>
        </w:numPr>
        <w:suppressAutoHyphens w:val="0"/>
        <w:autoSpaceDN/>
        <w:spacing w:after="240"/>
        <w:textAlignment w:val="auto"/>
      </w:pPr>
      <w:r w:rsidRPr="00532491">
        <w:rPr>
          <w:b/>
          <w:bCs/>
        </w:rPr>
        <w:t>Suppliers report</w:t>
      </w:r>
      <w:r>
        <w:t>. Detailing if the project is on track, delayed or at risk.</w:t>
      </w:r>
    </w:p>
    <w:p w14:paraId="29F8C82E" w14:textId="77777777" w:rsidR="00EE50DC" w:rsidRDefault="00EE50DC" w:rsidP="00B63608">
      <w:pPr>
        <w:pStyle w:val="NoSpacing"/>
        <w:widowControl/>
        <w:numPr>
          <w:ilvl w:val="1"/>
          <w:numId w:val="120"/>
        </w:numPr>
        <w:suppressAutoHyphens w:val="0"/>
        <w:autoSpaceDN/>
        <w:spacing w:after="240"/>
        <w:textAlignment w:val="auto"/>
      </w:pPr>
      <w:r w:rsidRPr="00532491">
        <w:rPr>
          <w:b/>
          <w:bCs/>
        </w:rPr>
        <w:t>Summary</w:t>
      </w:r>
      <w:r>
        <w:t>. A summary of the previous quarter, summarising any successes, blockers, delays, and risks to the project.</w:t>
      </w:r>
    </w:p>
    <w:p w14:paraId="48246833" w14:textId="77777777" w:rsidR="00EE50DC" w:rsidRDefault="00EE50DC" w:rsidP="00B63608">
      <w:pPr>
        <w:pStyle w:val="NoSpacing"/>
        <w:widowControl/>
        <w:numPr>
          <w:ilvl w:val="1"/>
          <w:numId w:val="120"/>
        </w:numPr>
        <w:suppressAutoHyphens w:val="0"/>
        <w:autoSpaceDN/>
        <w:spacing w:after="240"/>
        <w:textAlignment w:val="auto"/>
      </w:pPr>
      <w:r w:rsidRPr="00532491">
        <w:rPr>
          <w:b/>
          <w:bCs/>
        </w:rPr>
        <w:t>Key areas of delivery</w:t>
      </w:r>
      <w:r>
        <w:t>. Specific details for work packages including progress, accomplishments, and upcoming work.</w:t>
      </w:r>
    </w:p>
    <w:p w14:paraId="37BE3E0D" w14:textId="77777777" w:rsidR="00EE50DC" w:rsidRDefault="00EE50DC" w:rsidP="00B63608">
      <w:pPr>
        <w:pStyle w:val="NoSpacing"/>
        <w:widowControl/>
        <w:numPr>
          <w:ilvl w:val="1"/>
          <w:numId w:val="120"/>
        </w:numPr>
        <w:suppressAutoHyphens w:val="0"/>
        <w:autoSpaceDN/>
        <w:spacing w:after="240"/>
        <w:textAlignment w:val="auto"/>
      </w:pPr>
      <w:r w:rsidRPr="00532491">
        <w:rPr>
          <w:b/>
          <w:bCs/>
        </w:rPr>
        <w:t>Forecasts</w:t>
      </w:r>
      <w:r>
        <w:t xml:space="preserve">. </w:t>
      </w:r>
    </w:p>
    <w:p w14:paraId="185F442E" w14:textId="77777777" w:rsidR="00EE50DC" w:rsidRDefault="00EE50DC" w:rsidP="00B63608">
      <w:pPr>
        <w:pStyle w:val="NoSpacing"/>
        <w:widowControl/>
        <w:numPr>
          <w:ilvl w:val="2"/>
          <w:numId w:val="120"/>
        </w:numPr>
        <w:suppressAutoHyphens w:val="0"/>
        <w:autoSpaceDN/>
        <w:spacing w:after="240"/>
        <w:textAlignment w:val="auto"/>
      </w:pPr>
      <w:r w:rsidRPr="008822BC">
        <w:rPr>
          <w:b/>
          <w:bCs/>
        </w:rPr>
        <w:t>Time</w:t>
      </w:r>
      <w:r>
        <w:t>. The supplier will provide forecasted completion of work packages and any shortfall in the delivery of the requirements set out in the requirements section.</w:t>
      </w:r>
    </w:p>
    <w:p w14:paraId="19C748D1" w14:textId="77777777" w:rsidR="00EE50DC" w:rsidRDefault="00EE50DC" w:rsidP="00B63608">
      <w:pPr>
        <w:pStyle w:val="NoSpacing"/>
        <w:widowControl/>
        <w:numPr>
          <w:ilvl w:val="2"/>
          <w:numId w:val="120"/>
        </w:numPr>
        <w:suppressAutoHyphens w:val="0"/>
        <w:autoSpaceDN/>
        <w:spacing w:after="240"/>
        <w:textAlignment w:val="auto"/>
      </w:pPr>
      <w:r w:rsidRPr="008822BC">
        <w:rPr>
          <w:b/>
          <w:bCs/>
        </w:rPr>
        <w:t>Finances</w:t>
      </w:r>
      <w:r>
        <w:t>. A summary of financial expenditure to date, a detailed forecast for the next quarter and overview of the remaining contract period.</w:t>
      </w:r>
    </w:p>
    <w:p w14:paraId="0D4144EF" w14:textId="77777777" w:rsidR="00EE50DC" w:rsidRDefault="00EE50DC" w:rsidP="00B63608">
      <w:pPr>
        <w:pStyle w:val="NoSpacing"/>
        <w:widowControl/>
        <w:numPr>
          <w:ilvl w:val="1"/>
          <w:numId w:val="120"/>
        </w:numPr>
        <w:suppressAutoHyphens w:val="0"/>
        <w:autoSpaceDN/>
        <w:spacing w:after="240"/>
        <w:textAlignment w:val="auto"/>
      </w:pPr>
      <w:r w:rsidRPr="00532491">
        <w:rPr>
          <w:b/>
          <w:bCs/>
        </w:rPr>
        <w:t>Issues and challenges</w:t>
      </w:r>
      <w:r>
        <w:t>. Detail what issues and challenges have been encountered and where project team support is required. An update to project risks must be included within this section.</w:t>
      </w:r>
    </w:p>
    <w:p w14:paraId="1BFE317C" w14:textId="77777777" w:rsidR="00EE50DC" w:rsidRDefault="00EE50DC" w:rsidP="00B63608">
      <w:pPr>
        <w:pStyle w:val="NoSpacing"/>
        <w:widowControl/>
        <w:numPr>
          <w:ilvl w:val="1"/>
          <w:numId w:val="120"/>
        </w:numPr>
        <w:suppressAutoHyphens w:val="0"/>
        <w:autoSpaceDN/>
        <w:spacing w:after="240"/>
        <w:textAlignment w:val="auto"/>
      </w:pPr>
      <w:r w:rsidRPr="00532491">
        <w:rPr>
          <w:b/>
          <w:bCs/>
        </w:rPr>
        <w:t>Lessons identified</w:t>
      </w:r>
      <w:r>
        <w:t>. A summary of lessons identified to date and actions required to ensure lessons are captured and learnt for future work packages.</w:t>
      </w:r>
    </w:p>
    <w:p w14:paraId="01BD1F6B" w14:textId="77777777" w:rsidR="00EE50DC" w:rsidRDefault="00EE50DC" w:rsidP="00B63608">
      <w:pPr>
        <w:pStyle w:val="NoSpacing"/>
        <w:widowControl/>
        <w:numPr>
          <w:ilvl w:val="0"/>
          <w:numId w:val="120"/>
        </w:numPr>
        <w:suppressAutoHyphens w:val="0"/>
        <w:autoSpaceDN/>
        <w:spacing w:after="240"/>
        <w:textAlignment w:val="auto"/>
      </w:pPr>
      <w:r w:rsidRPr="008E4290">
        <w:rPr>
          <w:b/>
          <w:bCs/>
        </w:rPr>
        <w:t>Sprint/product review</w:t>
      </w:r>
      <w:r>
        <w:t>. At the end of each sprint a sprint demonstration will be required, and a retrospective conducted.</w:t>
      </w:r>
    </w:p>
    <w:p w14:paraId="4F6AF648" w14:textId="77777777" w:rsidR="00EE50DC" w:rsidRDefault="00EE50DC" w:rsidP="00B63608">
      <w:pPr>
        <w:pStyle w:val="NoSpacing"/>
        <w:widowControl/>
        <w:numPr>
          <w:ilvl w:val="0"/>
          <w:numId w:val="120"/>
        </w:numPr>
        <w:suppressAutoHyphens w:val="0"/>
        <w:autoSpaceDN/>
        <w:spacing w:after="240"/>
        <w:textAlignment w:val="auto"/>
      </w:pPr>
      <w:r w:rsidRPr="009106C8">
        <w:t>Attendance at Contract Review meetings shall be at the Supplier’s own expense</w:t>
      </w:r>
      <w:r>
        <w:t>.</w:t>
      </w:r>
    </w:p>
    <w:p w14:paraId="5576FAA7" w14:textId="77777777" w:rsidR="00EE50DC" w:rsidRDefault="00EE50DC" w:rsidP="00EE50DC">
      <w:pPr>
        <w:spacing w:after="60"/>
        <w:rPr>
          <w:b/>
        </w:rPr>
      </w:pPr>
    </w:p>
    <w:p w14:paraId="507AC8FC" w14:textId="77777777" w:rsidR="00EE50DC" w:rsidRPr="00195381" w:rsidRDefault="00EE50DC" w:rsidP="00EE50DC">
      <w:pPr>
        <w:tabs>
          <w:tab w:val="left" w:pos="405"/>
        </w:tabs>
      </w:pPr>
      <w:r>
        <w:tab/>
      </w:r>
    </w:p>
    <w:p w14:paraId="117D501B" w14:textId="77777777" w:rsidR="003508F1" w:rsidRDefault="003508F1" w:rsidP="003508F1">
      <w:pPr>
        <w:sectPr w:rsidR="003508F1">
          <w:headerReference w:type="even" r:id="rId127"/>
          <w:headerReference w:type="default" r:id="rId128"/>
          <w:footerReference w:type="even" r:id="rId129"/>
          <w:footerReference w:type="default" r:id="rId130"/>
          <w:headerReference w:type="first" r:id="rId131"/>
          <w:footerReference w:type="first" r:id="rId132"/>
          <w:pgSz w:w="11906" w:h="16838"/>
          <w:pgMar w:top="1440" w:right="1440" w:bottom="1440" w:left="1440" w:header="709" w:footer="709" w:gutter="0"/>
          <w:cols w:space="720"/>
        </w:sectPr>
      </w:pPr>
    </w:p>
    <w:p w14:paraId="0F76C625" w14:textId="77777777" w:rsidR="0050620E" w:rsidRDefault="008E5D06" w:rsidP="002E7F40">
      <w:pPr>
        <w:pStyle w:val="Heading2"/>
      </w:pPr>
      <w:bookmarkStart w:id="47" w:name="_Toc59107436"/>
      <w:r>
        <w:t xml:space="preserve">Call-Off Schedule 21 (Northern Ireland Law) </w:t>
      </w:r>
      <w:bookmarkEnd w:id="47"/>
      <w:r w:rsidR="00434078">
        <w:t>– NOT APPLICABLE</w:t>
      </w:r>
      <w:r>
        <w:t xml:space="preserve">  </w:t>
      </w:r>
    </w:p>
    <w:p w14:paraId="5A9C44F8" w14:textId="77777777" w:rsidR="002E7F40" w:rsidRDefault="002E7F40" w:rsidP="002E7F40">
      <w:pPr>
        <w:pStyle w:val="Heading2"/>
      </w:pPr>
      <w:r>
        <w:t>Call-Off Schedule 2</w:t>
      </w:r>
      <w:r w:rsidR="0050620E">
        <w:t>2</w:t>
      </w:r>
      <w:r>
        <w:t xml:space="preserve"> – </w:t>
      </w:r>
      <w:r w:rsidR="0050620E">
        <w:t>INTENTIONALLY BLANK</w:t>
      </w:r>
      <w:r>
        <w:t xml:space="preserve"> </w:t>
      </w:r>
    </w:p>
    <w:p w14:paraId="380EBB88" w14:textId="77777777" w:rsidR="0050620E" w:rsidRDefault="0050620E" w:rsidP="0050620E">
      <w:pPr>
        <w:pStyle w:val="Heading2"/>
      </w:pPr>
      <w:r>
        <w:t xml:space="preserve">Call-Off Schedule 23 – </w:t>
      </w:r>
      <w:r w:rsidR="009F6089">
        <w:t>HMRC Terms – NOT APPLICABLE</w:t>
      </w:r>
    </w:p>
    <w:p w14:paraId="283D174A" w14:textId="77777777" w:rsidR="0050620E" w:rsidRDefault="0050620E" w:rsidP="0050620E">
      <w:pPr>
        <w:pStyle w:val="Heading2"/>
      </w:pPr>
      <w:r>
        <w:t xml:space="preserve">Call-Off Schedule 24 – INTENTIONALLY BLANK </w:t>
      </w:r>
    </w:p>
    <w:p w14:paraId="4AB34547" w14:textId="77777777" w:rsidR="0050620E" w:rsidRDefault="0050620E" w:rsidP="001A5CA2">
      <w:pPr>
        <w:sectPr w:rsidR="0050620E">
          <w:headerReference w:type="even" r:id="rId133"/>
          <w:headerReference w:type="default" r:id="rId134"/>
          <w:footerReference w:type="even" r:id="rId135"/>
          <w:footerReference w:type="default" r:id="rId136"/>
          <w:headerReference w:type="first" r:id="rId137"/>
          <w:footerReference w:type="first" r:id="rId138"/>
          <w:pgSz w:w="11906" w:h="16838"/>
          <w:pgMar w:top="1440" w:right="1440" w:bottom="1440" w:left="1440" w:header="709" w:footer="709" w:gutter="0"/>
          <w:cols w:space="720"/>
        </w:sectPr>
      </w:pPr>
    </w:p>
    <w:p w14:paraId="5A759500" w14:textId="77777777" w:rsidR="000E534C" w:rsidRDefault="008E5D06">
      <w:pPr>
        <w:pStyle w:val="Heading2"/>
      </w:pPr>
      <w:bookmarkStart w:id="48" w:name="_Toc59107437"/>
      <w:r>
        <w:t>Call-Off Schedule 25 (Ethical Walls Agreement)</w:t>
      </w:r>
      <w:bookmarkEnd w:id="48"/>
    </w:p>
    <w:p w14:paraId="6BE20387" w14:textId="77777777" w:rsidR="000E534C" w:rsidRDefault="000E534C"/>
    <w:p w14:paraId="58AE4CC6" w14:textId="77777777" w:rsidR="000E534C" w:rsidRDefault="000E534C"/>
    <w:p w14:paraId="31C43627" w14:textId="77777777" w:rsidR="000E534C" w:rsidRDefault="000E534C"/>
    <w:p w14:paraId="4F5E3110" w14:textId="77777777" w:rsidR="000E534C" w:rsidRDefault="000E534C"/>
    <w:p w14:paraId="6B8D03CF" w14:textId="77777777" w:rsidR="000E534C" w:rsidRDefault="000E534C"/>
    <w:p w14:paraId="1BD8039A" w14:textId="77777777" w:rsidR="000E534C" w:rsidRDefault="000E534C"/>
    <w:p w14:paraId="490EF7E5" w14:textId="77777777" w:rsidR="00447198" w:rsidRDefault="00447198" w:rsidP="00447198">
      <w:pPr>
        <w:pStyle w:val="NormalWeb"/>
        <w:jc w:val="left"/>
        <w:rPr>
          <w:rFonts w:ascii="Gill Sans MT" w:hAnsi="Gill Sans MT" w:cs="Calibri"/>
          <w:sz w:val="20"/>
          <w:szCs w:val="20"/>
        </w:rPr>
      </w:pPr>
      <w:r>
        <w:t>Helyx Secure Information Systems Ltd</w:t>
      </w:r>
    </w:p>
    <w:p w14:paraId="5E48FAEF" w14:textId="77777777" w:rsidR="000E534C" w:rsidRDefault="000E534C"/>
    <w:p w14:paraId="30CF8E7F" w14:textId="77777777" w:rsidR="000E534C" w:rsidRDefault="008E5D06">
      <w:r>
        <w:t>and</w:t>
      </w:r>
    </w:p>
    <w:p w14:paraId="259A78A7" w14:textId="77777777" w:rsidR="000E534C" w:rsidRDefault="000E534C"/>
    <w:p w14:paraId="32136254" w14:textId="77777777" w:rsidR="000E534C" w:rsidRDefault="0010280B">
      <w:r w:rsidRPr="0010280B">
        <w:t>Army Commercial (</w:t>
      </w:r>
      <w:r w:rsidR="00447198">
        <w:t>Innovation)</w:t>
      </w:r>
    </w:p>
    <w:p w14:paraId="2CB00B2E" w14:textId="77777777" w:rsidR="000E534C" w:rsidRDefault="000E534C"/>
    <w:p w14:paraId="78A9B54E" w14:textId="77777777" w:rsidR="000E534C" w:rsidRDefault="000E534C"/>
    <w:p w14:paraId="219D6A1F" w14:textId="77777777" w:rsidR="000E534C" w:rsidRDefault="000E534C"/>
    <w:p w14:paraId="2EFCF99C" w14:textId="77777777" w:rsidR="000E534C" w:rsidRDefault="000E534C"/>
    <w:p w14:paraId="3A00A10D" w14:textId="77777777" w:rsidR="000E534C" w:rsidRDefault="000E534C"/>
    <w:p w14:paraId="452F3F39" w14:textId="77777777" w:rsidR="000E534C" w:rsidRDefault="000E534C"/>
    <w:p w14:paraId="40993CD5" w14:textId="77777777" w:rsidR="000E534C" w:rsidRDefault="000E534C"/>
    <w:p w14:paraId="51BF8A06" w14:textId="77777777" w:rsidR="000E534C" w:rsidRDefault="000E534C"/>
    <w:p w14:paraId="3C1EEF6E" w14:textId="77777777" w:rsidR="00447198" w:rsidRDefault="00447198"/>
    <w:p w14:paraId="09D43458" w14:textId="77777777" w:rsidR="00447198" w:rsidRDefault="00447198"/>
    <w:p w14:paraId="2CE8BE3B" w14:textId="77777777" w:rsidR="00447198" w:rsidRDefault="00447198"/>
    <w:p w14:paraId="77D6A1FD" w14:textId="77777777" w:rsidR="00447198" w:rsidRDefault="00447198"/>
    <w:p w14:paraId="00116ED6" w14:textId="77777777" w:rsidR="00447198" w:rsidRDefault="00447198"/>
    <w:p w14:paraId="37D5A80A" w14:textId="77777777" w:rsidR="00447198" w:rsidRDefault="00447198"/>
    <w:p w14:paraId="1A9C4621" w14:textId="77777777" w:rsidR="00447198" w:rsidRDefault="00447198"/>
    <w:p w14:paraId="783B0D77" w14:textId="77777777" w:rsidR="00447198" w:rsidRDefault="00447198"/>
    <w:p w14:paraId="0C809840" w14:textId="77777777" w:rsidR="00447198" w:rsidRDefault="00447198"/>
    <w:p w14:paraId="3C5D9934" w14:textId="77777777" w:rsidR="00447198" w:rsidRDefault="00447198"/>
    <w:p w14:paraId="6DCB4471" w14:textId="77777777" w:rsidR="00447198" w:rsidRDefault="00447198"/>
    <w:p w14:paraId="2A0D9A1D" w14:textId="77777777" w:rsidR="00447198" w:rsidRDefault="00447198"/>
    <w:p w14:paraId="66DE1623" w14:textId="77777777" w:rsidR="00447198" w:rsidRDefault="00447198"/>
    <w:p w14:paraId="7104211E" w14:textId="77777777" w:rsidR="00447198" w:rsidRDefault="00447198"/>
    <w:p w14:paraId="46776506" w14:textId="77777777" w:rsidR="00447198" w:rsidRDefault="00447198"/>
    <w:p w14:paraId="6D6B6B06" w14:textId="77777777" w:rsidR="000E534C" w:rsidRDefault="000E534C"/>
    <w:p w14:paraId="4CF5A8D5" w14:textId="77777777" w:rsidR="000E534C" w:rsidRDefault="008E5D06">
      <w:pPr>
        <w:pStyle w:val="Heading3"/>
      </w:pPr>
      <w:r>
        <w:tab/>
        <w:t>Ethical Walls Agreement</w:t>
      </w:r>
    </w:p>
    <w:p w14:paraId="075AE3B3" w14:textId="77777777" w:rsidR="000E534C" w:rsidRDefault="000E534C"/>
    <w:p w14:paraId="08713554" w14:textId="4AEBFF07" w:rsidR="000E534C" w:rsidRDefault="008E5D06">
      <w:r>
        <w:t>This Agreement is dated</w:t>
      </w:r>
      <w:r w:rsidR="0026736A">
        <w:t xml:space="preserve"> 2</w:t>
      </w:r>
      <w:r w:rsidR="0026736A" w:rsidRPr="0026736A">
        <w:rPr>
          <w:vertAlign w:val="superscript"/>
        </w:rPr>
        <w:t>nd</w:t>
      </w:r>
      <w:r w:rsidR="0026736A">
        <w:t xml:space="preserve"> October 2024</w:t>
      </w:r>
    </w:p>
    <w:p w14:paraId="7A1790AF" w14:textId="77777777" w:rsidR="000E534C" w:rsidRDefault="008E5D06">
      <w:r>
        <w:t>Between</w:t>
      </w:r>
    </w:p>
    <w:p w14:paraId="75167A1D" w14:textId="15BABEEC" w:rsidR="000E534C" w:rsidRDefault="0096275E" w:rsidP="00B63608">
      <w:pPr>
        <w:pStyle w:val="ListParagraph"/>
        <w:numPr>
          <w:ilvl w:val="0"/>
          <w:numId w:val="36"/>
        </w:numPr>
      </w:pPr>
      <w:r w:rsidRPr="0096275E">
        <w:t xml:space="preserve">Army Commercial </w:t>
      </w:r>
      <w:r w:rsidR="008E5D06">
        <w:t xml:space="preserve">(the </w:t>
      </w:r>
      <w:r w:rsidR="008E5D06">
        <w:rPr>
          <w:b/>
        </w:rPr>
        <w:t>"Buyer"</w:t>
      </w:r>
      <w:r w:rsidR="008E5D06">
        <w:t xml:space="preserve">) acting on behalf of the Crown of </w:t>
      </w:r>
      <w:r w:rsidR="006766CD" w:rsidRPr="006766CD">
        <w:t>Blenheim Building, Monxton Road, Andover SP11 8HJ;</w:t>
      </w:r>
      <w:r w:rsidR="008E5D06">
        <w:t>; and</w:t>
      </w:r>
    </w:p>
    <w:p w14:paraId="7A57A424" w14:textId="0D2C06F9" w:rsidR="000E534C" w:rsidRDefault="009904BF" w:rsidP="00B63608">
      <w:pPr>
        <w:pStyle w:val="ListParagraph"/>
        <w:numPr>
          <w:ilvl w:val="0"/>
          <w:numId w:val="36"/>
        </w:numPr>
      </w:pPr>
      <w:r w:rsidRPr="009904BF">
        <w:rPr>
          <w:rFonts w:eastAsia="Arial" w:cs="Arial"/>
          <w:sz w:val="24"/>
        </w:rPr>
        <w:t>Helyx Secure Information Systems Limited</w:t>
      </w:r>
      <w:r>
        <w:t xml:space="preserve"> </w:t>
      </w:r>
      <w:r w:rsidR="00EF253E">
        <w:t xml:space="preserve"> </w:t>
      </w:r>
      <w:r w:rsidR="008E5D06">
        <w:t xml:space="preserve">a </w:t>
      </w:r>
      <w:r w:rsidR="008E5D06" w:rsidRPr="009904BF">
        <w:rPr>
          <w:b/>
        </w:rPr>
        <w:t>company</w:t>
      </w:r>
      <w:r w:rsidR="00EF253E" w:rsidRPr="009904BF">
        <w:rPr>
          <w:b/>
        </w:rPr>
        <w:t xml:space="preserve"> </w:t>
      </w:r>
      <w:r w:rsidR="008E5D06">
        <w:t xml:space="preserve">registered in England and Wales under registered number </w:t>
      </w:r>
      <w:r>
        <w:t xml:space="preserve">04464638 </w:t>
      </w:r>
      <w:r w:rsidR="008E5D06">
        <w:t>whose registered office is at</w:t>
      </w:r>
      <w:r w:rsidR="0026736A">
        <w:t xml:space="preserve"> </w:t>
      </w:r>
      <w:r w:rsidR="0026736A" w:rsidRPr="0026736A">
        <w:t xml:space="preserve">Millennium House, 65 Walton Street, Aylesbury, Buckinghamshire, HP21 7QG </w:t>
      </w:r>
      <w:r w:rsidR="008E5D06">
        <w:t xml:space="preserve"> (the </w:t>
      </w:r>
      <w:r w:rsidR="008E5D06" w:rsidRPr="009904BF">
        <w:rPr>
          <w:b/>
        </w:rPr>
        <w:t>“Supplier”</w:t>
      </w:r>
      <w:r w:rsidR="008E5D06">
        <w:t>).</w:t>
      </w:r>
    </w:p>
    <w:p w14:paraId="0F40F1CA" w14:textId="77777777" w:rsidR="000E534C" w:rsidRDefault="008E5D06">
      <w:r>
        <w:t>together the “Parties” and each a “Party”.</w:t>
      </w:r>
    </w:p>
    <w:p w14:paraId="49889DD6" w14:textId="77777777" w:rsidR="009F6089" w:rsidRPr="009F6089" w:rsidRDefault="009F6089" w:rsidP="009F6089">
      <w:pPr>
        <w:rPr>
          <w:b/>
        </w:rPr>
      </w:pPr>
      <w:r w:rsidRPr="009F6089">
        <w:rPr>
          <w:b/>
        </w:rPr>
        <w:t>Background</w:t>
      </w:r>
    </w:p>
    <w:p w14:paraId="191BF136" w14:textId="77777777" w:rsidR="009F6089" w:rsidRPr="009F6089" w:rsidRDefault="009F6089" w:rsidP="00B63608">
      <w:pPr>
        <w:numPr>
          <w:ilvl w:val="0"/>
          <w:numId w:val="106"/>
        </w:numPr>
        <w:ind w:left="360"/>
      </w:pPr>
      <w:r w:rsidRPr="009F6089">
        <w:t xml:space="preserve">The Buyer is obliged to ensure transparency, fairness, non-discrimination and equal treatment in relation to its procurement process pursuant to the Public Contracts Regulations 2015 (as amended) (the </w:t>
      </w:r>
      <w:r w:rsidRPr="009F6089">
        <w:rPr>
          <w:b/>
        </w:rPr>
        <w:t>PCR</w:t>
      </w:r>
      <w:r w:rsidRPr="009F6089">
        <w:t>). The purpose of this document ("Agreement") is to define the protocols to be followed to prevent, identify and remedy any conflict of interest (whether actual, potential or perceived) in the context of the Further Competition Procedure.</w:t>
      </w:r>
    </w:p>
    <w:p w14:paraId="60016F9E" w14:textId="77777777" w:rsidR="009F6089" w:rsidRPr="009F6089" w:rsidRDefault="009F6089" w:rsidP="00B63608">
      <w:pPr>
        <w:numPr>
          <w:ilvl w:val="0"/>
          <w:numId w:val="106"/>
        </w:numPr>
        <w:ind w:left="360"/>
      </w:pPr>
      <w:r w:rsidRPr="009F6089">
        <w:t xml:space="preserve">The Buyer is conducting a Further Competition Procedure for the supply of Digital Outcomes 6 Deliverables under a Call-Off Contract (the </w:t>
      </w:r>
      <w:r w:rsidRPr="009F6089">
        <w:rPr>
          <w:b/>
        </w:rPr>
        <w:t>“Purpose”</w:t>
      </w:r>
      <w:r w:rsidRPr="009F6089">
        <w:t>).</w:t>
      </w:r>
    </w:p>
    <w:p w14:paraId="3223F9C9" w14:textId="77777777" w:rsidR="009F6089" w:rsidRPr="009F6089" w:rsidRDefault="009F6089" w:rsidP="00B63608">
      <w:pPr>
        <w:numPr>
          <w:ilvl w:val="0"/>
          <w:numId w:val="106"/>
        </w:numPr>
        <w:ind w:left="360"/>
      </w:pPr>
      <w:r w:rsidRPr="009F6089">
        <w:t>The Buyer has an obligation to deal with conflicts of interest as set out in Regulation 24 (1) of the PCR. The concept of conflict of interest is wide. In the PCR it is described as covering at least "any situation where relevant staff members have, directly or indirectly, a financial, economic or other personal interest which might be perceived to compromise their impartiality and independence in the context of the procurement procedure" (Regulation 24(2)). "Staff members" refers to staff members of the Buyer or of a procurement service provider acting on behalf of the Buyer who are involved in the conduct of the procurement procedure or may influence the outcome of that procedure. "Procurement service provider" refers to a public or private body which offers ancillary purchasing activities on the market.</w:t>
      </w:r>
    </w:p>
    <w:p w14:paraId="29325163" w14:textId="77777777" w:rsidR="009F6089" w:rsidRPr="009F6089" w:rsidRDefault="009F6089" w:rsidP="00B63608">
      <w:pPr>
        <w:numPr>
          <w:ilvl w:val="0"/>
          <w:numId w:val="106"/>
        </w:numPr>
        <w:ind w:left="360"/>
      </w:pPr>
      <w:r w:rsidRPr="009F6089">
        <w:t>Pursuant to Regulation 41 of the PCR, the Buyer is under an obligation to ensure that competition is not distorted by the participation of any Framework Contract supplier acting as a bidder in a further competition procedure. Accordingly, the Buyer has identified that a potential distortion of competition could arise as a consequence of a bidder wishing to submit a Tender for this Further Competition Procedure, where it has also performed services for the Buyer under existing contractual arrangements or as a subcontractor under those same arrangements.</w:t>
      </w:r>
    </w:p>
    <w:p w14:paraId="0A6913BE" w14:textId="77777777" w:rsidR="009F6089" w:rsidRPr="009F6089" w:rsidRDefault="009F6089" w:rsidP="00B63608">
      <w:pPr>
        <w:numPr>
          <w:ilvl w:val="0"/>
          <w:numId w:val="106"/>
        </w:numPr>
        <w:ind w:left="360"/>
      </w:pPr>
      <w:r w:rsidRPr="009F6089">
        <w:t>The Parties wish to enter into this Agreement to ensure that a set of management processes, barriers and disciplines are put in place to ensure that conflicts of interest do not arise, and that the Supplier does not obtain an unfair competitive advantage over Other Bidders.</w:t>
      </w:r>
    </w:p>
    <w:p w14:paraId="7C270C27" w14:textId="77777777" w:rsidR="009F6089" w:rsidRPr="009F6089" w:rsidRDefault="009F6089" w:rsidP="009F6089">
      <w:pPr>
        <w:rPr>
          <w:b/>
        </w:rPr>
      </w:pPr>
      <w:r w:rsidRPr="009F6089">
        <w:rPr>
          <w:b/>
        </w:rPr>
        <w:t>It is agreed:</w:t>
      </w:r>
    </w:p>
    <w:p w14:paraId="010A33DA" w14:textId="77777777" w:rsidR="009F6089" w:rsidRPr="009F6089" w:rsidRDefault="009F6089" w:rsidP="00B63608">
      <w:pPr>
        <w:keepNext/>
        <w:keepLines/>
        <w:numPr>
          <w:ilvl w:val="0"/>
          <w:numId w:val="107"/>
        </w:numPr>
        <w:spacing w:before="40" w:line="360" w:lineRule="auto"/>
        <w:outlineLvl w:val="2"/>
        <w:rPr>
          <w:rFonts w:eastAsia="Times New Roman" w:cs="Times New Roman"/>
          <w:b/>
          <w:sz w:val="24"/>
          <w:szCs w:val="24"/>
        </w:rPr>
      </w:pPr>
      <w:r w:rsidRPr="009F6089">
        <w:rPr>
          <w:rFonts w:eastAsia="Times New Roman" w:cs="Times New Roman"/>
          <w:b/>
          <w:sz w:val="24"/>
          <w:szCs w:val="24"/>
        </w:rPr>
        <w:t>Definitions and interpretation</w:t>
      </w:r>
    </w:p>
    <w:p w14:paraId="7F73D316" w14:textId="77777777" w:rsidR="009F6089" w:rsidRPr="009F6089" w:rsidRDefault="009F6089" w:rsidP="00B63608">
      <w:pPr>
        <w:numPr>
          <w:ilvl w:val="1"/>
          <w:numId w:val="107"/>
        </w:numPr>
      </w:pPr>
      <w:r w:rsidRPr="009F6089">
        <w:t>The following words and expressions shall have the following meanings in this agreement and its recitals:</w:t>
      </w:r>
    </w:p>
    <w:tbl>
      <w:tblPr>
        <w:tblW w:w="9016" w:type="dxa"/>
        <w:tblCellMar>
          <w:left w:w="10" w:type="dxa"/>
          <w:right w:w="10" w:type="dxa"/>
        </w:tblCellMar>
        <w:tblLook w:val="0000" w:firstRow="0" w:lastRow="0" w:firstColumn="0" w:lastColumn="0" w:noHBand="0" w:noVBand="0"/>
      </w:tblPr>
      <w:tblGrid>
        <w:gridCol w:w="2405"/>
        <w:gridCol w:w="6611"/>
      </w:tblGrid>
      <w:tr w:rsidR="009F6089" w:rsidRPr="009F6089" w14:paraId="0B7011C3" w14:textId="77777777" w:rsidTr="00330376">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75E93C" w14:textId="77777777" w:rsidR="009F6089" w:rsidRPr="009F6089" w:rsidRDefault="009F6089" w:rsidP="009F6089">
            <w:pPr>
              <w:widowControl w:val="0"/>
              <w:rPr>
                <w:b/>
              </w:rPr>
            </w:pPr>
            <w:r w:rsidRPr="009F6089">
              <w:rPr>
                <w:b/>
              </w:rPr>
              <w:t>Term</w:t>
            </w:r>
          </w:p>
        </w:tc>
        <w:tc>
          <w:tcPr>
            <w:tcW w:w="6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815393" w14:textId="77777777" w:rsidR="009F6089" w:rsidRPr="009F6089" w:rsidRDefault="009F6089" w:rsidP="009F6089">
            <w:pPr>
              <w:widowControl w:val="0"/>
              <w:rPr>
                <w:b/>
              </w:rPr>
            </w:pPr>
            <w:r w:rsidRPr="009F6089">
              <w:rPr>
                <w:b/>
              </w:rPr>
              <w:t>Definition</w:t>
            </w:r>
          </w:p>
        </w:tc>
      </w:tr>
      <w:tr w:rsidR="009F6089" w:rsidRPr="009F6089" w14:paraId="6BC39E8F" w14:textId="77777777" w:rsidTr="00330376">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6613C5" w14:textId="77777777" w:rsidR="009F6089" w:rsidRPr="009F6089" w:rsidRDefault="009F6089" w:rsidP="009F6089">
            <w:pPr>
              <w:widowControl w:val="0"/>
              <w:rPr>
                <w:b/>
              </w:rPr>
            </w:pPr>
            <w:r w:rsidRPr="009F6089">
              <w:rPr>
                <w:b/>
              </w:rPr>
              <w:t>Affiliate</w:t>
            </w:r>
          </w:p>
        </w:tc>
        <w:tc>
          <w:tcPr>
            <w:tcW w:w="6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1153AC" w14:textId="77777777" w:rsidR="009F6089" w:rsidRPr="009F6089" w:rsidRDefault="009F6089" w:rsidP="009F6089">
            <w:pPr>
              <w:widowControl w:val="0"/>
            </w:pPr>
            <w:r w:rsidRPr="009F6089">
              <w:t>means in relation to a body corporate, any other entity which directly or indirectly Controls, is Controlled by, or is under direct or indirect common Control of that body corporate from time to time;</w:t>
            </w:r>
          </w:p>
        </w:tc>
      </w:tr>
      <w:tr w:rsidR="009F6089" w:rsidRPr="009F6089" w14:paraId="0FFD49A9" w14:textId="77777777" w:rsidTr="00330376">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A6D32D" w14:textId="77777777" w:rsidR="009F6089" w:rsidRPr="009F6089" w:rsidRDefault="009F6089" w:rsidP="009F6089">
            <w:pPr>
              <w:widowControl w:val="0"/>
              <w:rPr>
                <w:b/>
              </w:rPr>
            </w:pPr>
            <w:r w:rsidRPr="009F6089">
              <w:rPr>
                <w:b/>
              </w:rPr>
              <w:t>Agreement</w:t>
            </w:r>
          </w:p>
        </w:tc>
        <w:tc>
          <w:tcPr>
            <w:tcW w:w="6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004FAB" w14:textId="77777777" w:rsidR="009F6089" w:rsidRPr="009F6089" w:rsidRDefault="009F6089" w:rsidP="009F6089">
            <w:pPr>
              <w:widowControl w:val="0"/>
            </w:pPr>
            <w:r w:rsidRPr="009F6089">
              <w:t>means this ethical walls agreement duly executed by the Parties;</w:t>
            </w:r>
          </w:p>
        </w:tc>
      </w:tr>
      <w:tr w:rsidR="009F6089" w:rsidRPr="009F6089" w14:paraId="53BA1DD9" w14:textId="77777777" w:rsidTr="00330376">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FF99A9" w14:textId="77777777" w:rsidR="009F6089" w:rsidRPr="009F6089" w:rsidRDefault="009F6089" w:rsidP="009F6089">
            <w:pPr>
              <w:widowControl w:val="0"/>
              <w:rPr>
                <w:b/>
              </w:rPr>
            </w:pPr>
            <w:r w:rsidRPr="009F6089">
              <w:rPr>
                <w:b/>
              </w:rPr>
              <w:t xml:space="preserve">Bid Team </w:t>
            </w:r>
          </w:p>
        </w:tc>
        <w:tc>
          <w:tcPr>
            <w:tcW w:w="6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B6A3E4" w14:textId="77777777" w:rsidR="009F6089" w:rsidRPr="009F6089" w:rsidRDefault="009F6089" w:rsidP="009F6089">
            <w:pPr>
              <w:widowControl w:val="0"/>
            </w:pPr>
            <w:r w:rsidRPr="009F6089">
              <w:t>means any Supplier, Affiliate, connected to the preparation of an FCP Response;</w:t>
            </w:r>
          </w:p>
        </w:tc>
      </w:tr>
      <w:tr w:rsidR="009F6089" w:rsidRPr="009F6089" w14:paraId="53F0BFA9" w14:textId="77777777" w:rsidTr="00330376">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17EB45" w14:textId="77777777" w:rsidR="009F6089" w:rsidRPr="009F6089" w:rsidRDefault="009F6089" w:rsidP="009F6089">
            <w:pPr>
              <w:widowControl w:val="0"/>
              <w:rPr>
                <w:b/>
              </w:rPr>
            </w:pPr>
            <w:r w:rsidRPr="009F6089">
              <w:rPr>
                <w:b/>
              </w:rPr>
              <w:t xml:space="preserve">Central Government Body </w:t>
            </w:r>
          </w:p>
        </w:tc>
        <w:tc>
          <w:tcPr>
            <w:tcW w:w="6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A97CF2" w14:textId="77777777" w:rsidR="009F6089" w:rsidRPr="009F6089" w:rsidRDefault="009F6089" w:rsidP="009F6089">
            <w:pPr>
              <w:widowControl w:val="0"/>
            </w:pPr>
            <w:r w:rsidRPr="009F6089">
              <w:t>means a body listed in one of the following sub-categories of the Central Government classification of the Public Sector Classification Guide, as published and amended from time to time by the Office for National Statistics:</w:t>
            </w:r>
          </w:p>
          <w:p w14:paraId="472B49AC" w14:textId="77777777" w:rsidR="009F6089" w:rsidRPr="009F6089" w:rsidRDefault="009F6089" w:rsidP="00B63608">
            <w:pPr>
              <w:widowControl w:val="0"/>
              <w:numPr>
                <w:ilvl w:val="0"/>
                <w:numId w:val="108"/>
              </w:numPr>
            </w:pPr>
            <w:r w:rsidRPr="009F6089">
              <w:t>Government Department;</w:t>
            </w:r>
          </w:p>
          <w:p w14:paraId="62B62BC4" w14:textId="77777777" w:rsidR="009F6089" w:rsidRPr="009F6089" w:rsidRDefault="009F6089" w:rsidP="00B63608">
            <w:pPr>
              <w:widowControl w:val="0"/>
              <w:numPr>
                <w:ilvl w:val="0"/>
                <w:numId w:val="108"/>
              </w:numPr>
            </w:pPr>
            <w:r w:rsidRPr="009F6089">
              <w:t>Non-Departmental Public Body or Assembly Sponsored Public Body (advisory, executive, or tribunal);</w:t>
            </w:r>
          </w:p>
          <w:p w14:paraId="01B9E7B5" w14:textId="77777777" w:rsidR="009F6089" w:rsidRPr="009F6089" w:rsidRDefault="009F6089" w:rsidP="00B63608">
            <w:pPr>
              <w:widowControl w:val="0"/>
              <w:numPr>
                <w:ilvl w:val="0"/>
                <w:numId w:val="108"/>
              </w:numPr>
            </w:pPr>
            <w:r w:rsidRPr="009F6089">
              <w:t>Non-Ministerial Department; or</w:t>
            </w:r>
          </w:p>
          <w:p w14:paraId="53FAB4A3" w14:textId="77777777" w:rsidR="009F6089" w:rsidRPr="009F6089" w:rsidRDefault="009F6089" w:rsidP="00B63608">
            <w:pPr>
              <w:widowControl w:val="0"/>
              <w:numPr>
                <w:ilvl w:val="0"/>
                <w:numId w:val="108"/>
              </w:numPr>
            </w:pPr>
            <w:r w:rsidRPr="009F6089">
              <w:t>Executive Agency;</w:t>
            </w:r>
          </w:p>
        </w:tc>
      </w:tr>
      <w:tr w:rsidR="009F6089" w:rsidRPr="009F6089" w14:paraId="6D78A711" w14:textId="77777777" w:rsidTr="00330376">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F59D32" w14:textId="77777777" w:rsidR="009F6089" w:rsidRPr="009F6089" w:rsidRDefault="009F6089" w:rsidP="009F6089">
            <w:pPr>
              <w:widowControl w:val="0"/>
              <w:rPr>
                <w:b/>
              </w:rPr>
            </w:pPr>
            <w:r w:rsidRPr="009F6089">
              <w:rPr>
                <w:b/>
              </w:rPr>
              <w:t>Conflicted Personnel</w:t>
            </w:r>
          </w:p>
        </w:tc>
        <w:tc>
          <w:tcPr>
            <w:tcW w:w="6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9C6918" w14:textId="77777777" w:rsidR="009F6089" w:rsidRPr="009F6089" w:rsidRDefault="009F6089" w:rsidP="009F6089">
            <w:pPr>
              <w:widowControl w:val="0"/>
            </w:pPr>
            <w:r w:rsidRPr="009F6089">
              <w:t>means any Supplier, Affiliate, staff or agents of the Supplier or an Affiliate who, because of the Supplier’s relationship with the Buyer under any Contract have or have had access to information which creates or may create a conflict of interest;</w:t>
            </w:r>
          </w:p>
        </w:tc>
      </w:tr>
      <w:tr w:rsidR="009F6089" w:rsidRPr="009F6089" w14:paraId="7984A33C" w14:textId="77777777" w:rsidTr="00330376">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AE1FDA" w14:textId="77777777" w:rsidR="009F6089" w:rsidRPr="009F6089" w:rsidRDefault="009F6089" w:rsidP="009F6089">
            <w:pPr>
              <w:widowControl w:val="0"/>
              <w:rPr>
                <w:b/>
              </w:rPr>
            </w:pPr>
            <w:r w:rsidRPr="009F6089">
              <w:rPr>
                <w:b/>
              </w:rPr>
              <w:t xml:space="preserve">Contract </w:t>
            </w:r>
          </w:p>
        </w:tc>
        <w:tc>
          <w:tcPr>
            <w:tcW w:w="6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08BE98" w14:textId="55BF4F5D" w:rsidR="009F6089" w:rsidRPr="009F6089" w:rsidRDefault="009F6089" w:rsidP="009F6089">
            <w:pPr>
              <w:widowControl w:val="0"/>
            </w:pPr>
            <w:r w:rsidRPr="009F6089">
              <w:t xml:space="preserve">means the [contract for </w:t>
            </w:r>
            <w:r w:rsidR="0098328B">
              <w:t xml:space="preserve">the Provision of Information </w:t>
            </w:r>
            <w:r w:rsidR="008951F8" w:rsidRPr="00224CC0">
              <w:rPr>
                <w:b/>
              </w:rPr>
              <w:t xml:space="preserve">) </w:t>
            </w:r>
            <w:r w:rsidR="008951F8">
              <w:rPr>
                <w:b/>
              </w:rPr>
              <w:t>dated 02 October 2023</w:t>
            </w:r>
            <w:r w:rsidRPr="009F6089">
              <w:t xml:space="preserve"> between the Buyer and the Supplier and/or an Affiliate;</w:t>
            </w:r>
          </w:p>
        </w:tc>
      </w:tr>
      <w:tr w:rsidR="009F6089" w:rsidRPr="009F6089" w14:paraId="15741C80" w14:textId="77777777" w:rsidTr="00330376">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7722B7" w14:textId="77777777" w:rsidR="009F6089" w:rsidRPr="009F6089" w:rsidRDefault="009F6089" w:rsidP="009F6089">
            <w:pPr>
              <w:widowControl w:val="0"/>
              <w:rPr>
                <w:b/>
              </w:rPr>
            </w:pPr>
            <w:r w:rsidRPr="009F6089">
              <w:rPr>
                <w:b/>
              </w:rPr>
              <w:t xml:space="preserve">Control </w:t>
            </w:r>
          </w:p>
        </w:tc>
        <w:tc>
          <w:tcPr>
            <w:tcW w:w="6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7BB24E" w14:textId="77777777" w:rsidR="009F6089" w:rsidRPr="009F6089" w:rsidRDefault="009F6089" w:rsidP="009F6089">
            <w:pPr>
              <w:widowControl w:val="0"/>
            </w:pPr>
            <w:r w:rsidRPr="009F6089">
              <w:t xml:space="preserve">means the beneficial ownership of more than 50% of the issued share capital of a company or the legal power to direct or cause the direction of the management of the company and </w:t>
            </w:r>
            <w:r w:rsidRPr="009F6089">
              <w:rPr>
                <w:b/>
              </w:rPr>
              <w:t>"Controls"</w:t>
            </w:r>
            <w:r w:rsidRPr="009F6089">
              <w:t xml:space="preserve"> and </w:t>
            </w:r>
            <w:r w:rsidRPr="009F6089">
              <w:rPr>
                <w:b/>
              </w:rPr>
              <w:t>"Controlled"</w:t>
            </w:r>
            <w:r w:rsidRPr="009F6089">
              <w:t xml:space="preserve"> shall be interpreted accordingly;</w:t>
            </w:r>
          </w:p>
        </w:tc>
      </w:tr>
      <w:tr w:rsidR="009F6089" w:rsidRPr="009F6089" w14:paraId="15196868" w14:textId="77777777" w:rsidTr="00330376">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761CE3" w14:textId="77777777" w:rsidR="009F6089" w:rsidRPr="009F6089" w:rsidRDefault="009F6089" w:rsidP="009F6089">
            <w:pPr>
              <w:widowControl w:val="0"/>
              <w:rPr>
                <w:b/>
              </w:rPr>
            </w:pPr>
            <w:r w:rsidRPr="009F6089">
              <w:rPr>
                <w:b/>
              </w:rPr>
              <w:t>Effective Date</w:t>
            </w:r>
          </w:p>
        </w:tc>
        <w:tc>
          <w:tcPr>
            <w:tcW w:w="6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3F07C2" w14:textId="77777777" w:rsidR="009F6089" w:rsidRPr="009F6089" w:rsidRDefault="009F6089" w:rsidP="009F6089">
            <w:pPr>
              <w:widowControl w:val="0"/>
            </w:pPr>
            <w:r w:rsidRPr="009F6089">
              <w:t>means the date of this Agreement as set out above;</w:t>
            </w:r>
          </w:p>
        </w:tc>
      </w:tr>
      <w:tr w:rsidR="009F6089" w:rsidRPr="009F6089" w14:paraId="38547FD5" w14:textId="77777777" w:rsidTr="00330376">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C729D6" w14:textId="77777777" w:rsidR="009F6089" w:rsidRPr="009F6089" w:rsidRDefault="009F6089" w:rsidP="009F6089">
            <w:pPr>
              <w:widowControl w:val="0"/>
              <w:rPr>
                <w:b/>
              </w:rPr>
            </w:pPr>
            <w:r w:rsidRPr="009F6089">
              <w:rPr>
                <w:b/>
              </w:rPr>
              <w:t xml:space="preserve">Further Competition Procedure or FCP </w:t>
            </w:r>
          </w:p>
        </w:tc>
        <w:tc>
          <w:tcPr>
            <w:tcW w:w="6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9CB83C" w14:textId="77777777" w:rsidR="009F6089" w:rsidRPr="009F6089" w:rsidRDefault="009F6089" w:rsidP="009F6089">
            <w:pPr>
              <w:widowControl w:val="0"/>
            </w:pPr>
            <w:r w:rsidRPr="009F6089">
              <w:t>means an invitation to submit tenders issued by the Buyer as part of an FCP Process;</w:t>
            </w:r>
          </w:p>
        </w:tc>
      </w:tr>
      <w:tr w:rsidR="009F6089" w:rsidRPr="009F6089" w14:paraId="4835206B" w14:textId="77777777" w:rsidTr="00330376">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B8E466" w14:textId="77777777" w:rsidR="009F6089" w:rsidRPr="009F6089" w:rsidRDefault="009F6089" w:rsidP="009F6089">
            <w:pPr>
              <w:widowControl w:val="0"/>
              <w:rPr>
                <w:b/>
              </w:rPr>
            </w:pPr>
            <w:r w:rsidRPr="009F6089">
              <w:rPr>
                <w:b/>
              </w:rPr>
              <w:t xml:space="preserve">FCP Process </w:t>
            </w:r>
          </w:p>
        </w:tc>
        <w:tc>
          <w:tcPr>
            <w:tcW w:w="6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1EE49C" w14:textId="77777777" w:rsidR="009F6089" w:rsidRPr="009F6089" w:rsidRDefault="009F6089" w:rsidP="009F6089">
            <w:pPr>
              <w:widowControl w:val="0"/>
            </w:pPr>
            <w:r w:rsidRPr="009F6089">
              <w:t>means, with regard to the Purpose, the relevant procedure provided for in Framework Schedule 7 (Call-Off Award Procedure) of RM1043.8 Framework Contract which the Buyer has elected to use to select a contractor, together with all relevant information, correspondence and/or documents issued by the Buyer as part of that procurement exercise, all information, correspondence and/or documents issued by the bidders in response together with any resulting contract;</w:t>
            </w:r>
          </w:p>
        </w:tc>
      </w:tr>
      <w:tr w:rsidR="009F6089" w:rsidRPr="009F6089" w14:paraId="3D519067" w14:textId="77777777" w:rsidTr="00330376">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298A81" w14:textId="77777777" w:rsidR="009F6089" w:rsidRPr="009F6089" w:rsidRDefault="009F6089" w:rsidP="009F6089">
            <w:pPr>
              <w:widowControl w:val="0"/>
              <w:rPr>
                <w:b/>
              </w:rPr>
            </w:pPr>
            <w:r w:rsidRPr="009F6089">
              <w:rPr>
                <w:b/>
              </w:rPr>
              <w:t xml:space="preserve">FCP Response </w:t>
            </w:r>
          </w:p>
        </w:tc>
        <w:tc>
          <w:tcPr>
            <w:tcW w:w="6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B34458" w14:textId="77777777" w:rsidR="009F6089" w:rsidRPr="009F6089" w:rsidRDefault="009F6089" w:rsidP="009F6089">
            <w:pPr>
              <w:widowControl w:val="0"/>
            </w:pPr>
            <w:r w:rsidRPr="009F6089">
              <w:t>means the tender submitted or to be submitted by the Supplier or an Affiliate [(or, where relevant, by an Other Bidder)] in response to an FCP;</w:t>
            </w:r>
          </w:p>
        </w:tc>
      </w:tr>
      <w:tr w:rsidR="009F6089" w:rsidRPr="009F6089" w14:paraId="3C06CDD8" w14:textId="77777777" w:rsidTr="00330376">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1D8E3D" w14:textId="77777777" w:rsidR="009F6089" w:rsidRPr="009F6089" w:rsidRDefault="009F6089" w:rsidP="009F6089">
            <w:pPr>
              <w:widowControl w:val="0"/>
              <w:rPr>
                <w:b/>
              </w:rPr>
            </w:pPr>
            <w:r w:rsidRPr="009F6089">
              <w:rPr>
                <w:b/>
              </w:rPr>
              <w:t xml:space="preserve">Other Affiliate </w:t>
            </w:r>
          </w:p>
        </w:tc>
        <w:tc>
          <w:tcPr>
            <w:tcW w:w="6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E6BDA8" w14:textId="77777777" w:rsidR="009F6089" w:rsidRPr="009F6089" w:rsidRDefault="009F6089" w:rsidP="009F6089">
            <w:pPr>
              <w:widowControl w:val="0"/>
            </w:pPr>
            <w:r w:rsidRPr="009F6089">
              <w:t>any person who is a subsidiary, subsidiary undertaking or holding company of any Other Bidder;</w:t>
            </w:r>
          </w:p>
        </w:tc>
      </w:tr>
      <w:tr w:rsidR="009F6089" w:rsidRPr="009F6089" w14:paraId="3A059E1A" w14:textId="77777777" w:rsidTr="00330376">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139C07" w14:textId="77777777" w:rsidR="009F6089" w:rsidRPr="009F6089" w:rsidRDefault="009F6089" w:rsidP="009F6089">
            <w:pPr>
              <w:widowControl w:val="0"/>
              <w:rPr>
                <w:b/>
              </w:rPr>
            </w:pPr>
            <w:r w:rsidRPr="009F6089">
              <w:rPr>
                <w:b/>
              </w:rPr>
              <w:t xml:space="preserve">Other Bidder </w:t>
            </w:r>
          </w:p>
        </w:tc>
        <w:tc>
          <w:tcPr>
            <w:tcW w:w="6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559A19" w14:textId="77777777" w:rsidR="009F6089" w:rsidRPr="009F6089" w:rsidRDefault="009F6089" w:rsidP="009F6089">
            <w:pPr>
              <w:widowControl w:val="0"/>
            </w:pPr>
            <w:r w:rsidRPr="009F6089">
              <w:t>means any other bidder or potential bidder that is not the Supplier or any Affiliate that has or is taking part in the FCP Process;</w:t>
            </w:r>
          </w:p>
        </w:tc>
      </w:tr>
      <w:tr w:rsidR="009F6089" w:rsidRPr="009F6089" w14:paraId="29A5861F" w14:textId="77777777" w:rsidTr="00330376">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8F304E" w14:textId="77777777" w:rsidR="009F6089" w:rsidRPr="009F6089" w:rsidRDefault="009F6089" w:rsidP="009F6089">
            <w:pPr>
              <w:widowControl w:val="0"/>
              <w:rPr>
                <w:b/>
              </w:rPr>
            </w:pPr>
            <w:r w:rsidRPr="009F6089">
              <w:rPr>
                <w:b/>
              </w:rPr>
              <w:t xml:space="preserve">Parties </w:t>
            </w:r>
          </w:p>
        </w:tc>
        <w:tc>
          <w:tcPr>
            <w:tcW w:w="6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CC02F" w14:textId="77777777" w:rsidR="009F6089" w:rsidRPr="009F6089" w:rsidRDefault="009F6089" w:rsidP="009F6089">
            <w:pPr>
              <w:widowControl w:val="0"/>
            </w:pPr>
            <w:r w:rsidRPr="009F6089">
              <w:t>means the Buyer and the Supplier;</w:t>
            </w:r>
          </w:p>
        </w:tc>
      </w:tr>
      <w:tr w:rsidR="009F6089" w:rsidRPr="009F6089" w14:paraId="289980D6" w14:textId="77777777" w:rsidTr="00330376">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170BD5" w14:textId="77777777" w:rsidR="009F6089" w:rsidRPr="009F6089" w:rsidRDefault="009F6089" w:rsidP="009F6089">
            <w:pPr>
              <w:widowControl w:val="0"/>
              <w:rPr>
                <w:b/>
              </w:rPr>
            </w:pPr>
            <w:r w:rsidRPr="009F6089">
              <w:rPr>
                <w:b/>
              </w:rPr>
              <w:t xml:space="preserve">Professional Advisor </w:t>
            </w:r>
          </w:p>
        </w:tc>
        <w:tc>
          <w:tcPr>
            <w:tcW w:w="6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2DC989" w14:textId="77777777" w:rsidR="009F6089" w:rsidRPr="009F6089" w:rsidRDefault="009F6089" w:rsidP="009F6089">
            <w:pPr>
              <w:widowControl w:val="0"/>
            </w:pPr>
            <w:r w:rsidRPr="009F6089">
              <w:t>means a supplier, subcontractor, advisor or consultant engaged by the Supplier under the auspices of compiling its FCP Response;</w:t>
            </w:r>
          </w:p>
        </w:tc>
      </w:tr>
      <w:tr w:rsidR="009F6089" w:rsidRPr="009F6089" w14:paraId="5E3FC39D" w14:textId="77777777" w:rsidTr="00330376">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F05315" w14:textId="77777777" w:rsidR="009F6089" w:rsidRPr="009F6089" w:rsidRDefault="009F6089" w:rsidP="009F6089">
            <w:pPr>
              <w:widowControl w:val="0"/>
              <w:rPr>
                <w:b/>
              </w:rPr>
            </w:pPr>
            <w:r w:rsidRPr="009F6089">
              <w:rPr>
                <w:b/>
              </w:rPr>
              <w:t xml:space="preserve">Purpose </w:t>
            </w:r>
          </w:p>
        </w:tc>
        <w:tc>
          <w:tcPr>
            <w:tcW w:w="6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B00F17" w14:textId="77777777" w:rsidR="009F6089" w:rsidRPr="009F6089" w:rsidRDefault="009F6089" w:rsidP="009F6089">
            <w:pPr>
              <w:widowControl w:val="0"/>
            </w:pPr>
            <w:r w:rsidRPr="009F6089">
              <w:t>has the meaning given to it in recital B to this Agreement;</w:t>
            </w:r>
          </w:p>
        </w:tc>
      </w:tr>
      <w:tr w:rsidR="009F6089" w:rsidRPr="009F6089" w14:paraId="2B97838B" w14:textId="77777777" w:rsidTr="00330376">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404B34" w14:textId="77777777" w:rsidR="009F6089" w:rsidRPr="009F6089" w:rsidRDefault="009F6089" w:rsidP="009F6089">
            <w:pPr>
              <w:widowControl w:val="0"/>
              <w:rPr>
                <w:b/>
              </w:rPr>
            </w:pPr>
            <w:r w:rsidRPr="009F6089">
              <w:rPr>
                <w:b/>
              </w:rPr>
              <w:t xml:space="preserve">Representative </w:t>
            </w:r>
          </w:p>
        </w:tc>
        <w:tc>
          <w:tcPr>
            <w:tcW w:w="6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1FCAE" w14:textId="77777777" w:rsidR="009F6089" w:rsidRPr="009F6089" w:rsidRDefault="009F6089" w:rsidP="009F6089">
            <w:pPr>
              <w:widowControl w:val="0"/>
            </w:pPr>
            <w:r w:rsidRPr="009F6089">
              <w:t>refers to a person's officers, directors, employees, advisers and agents and, where the context admits, providers or potential providers of finance to the Supplier or any Affiliate in connection with the FCP Process and the representatives of such providers or potential providers of finance; and</w:t>
            </w:r>
          </w:p>
        </w:tc>
      </w:tr>
      <w:tr w:rsidR="009F6089" w:rsidRPr="009F6089" w14:paraId="246E0749" w14:textId="77777777" w:rsidTr="00330376">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9E275C" w14:textId="77777777" w:rsidR="009F6089" w:rsidRPr="009F6089" w:rsidRDefault="009F6089" w:rsidP="009F6089">
            <w:pPr>
              <w:widowControl w:val="0"/>
              <w:rPr>
                <w:b/>
              </w:rPr>
            </w:pPr>
            <w:r w:rsidRPr="009F6089">
              <w:rPr>
                <w:b/>
              </w:rPr>
              <w:t xml:space="preserve">Third Party </w:t>
            </w:r>
          </w:p>
        </w:tc>
        <w:tc>
          <w:tcPr>
            <w:tcW w:w="6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58F9A5" w14:textId="77777777" w:rsidR="009F6089" w:rsidRPr="009F6089" w:rsidRDefault="009F6089" w:rsidP="009F6089">
            <w:pPr>
              <w:widowControl w:val="0"/>
            </w:pPr>
            <w:r w:rsidRPr="009F6089">
              <w:t>means any person who is not a Party and includes Other Affiliates and Other Bidders.</w:t>
            </w:r>
          </w:p>
        </w:tc>
      </w:tr>
    </w:tbl>
    <w:p w14:paraId="2C1A34EB" w14:textId="77777777" w:rsidR="009F6089" w:rsidRPr="009F6089" w:rsidRDefault="009F6089" w:rsidP="00B63608">
      <w:pPr>
        <w:numPr>
          <w:ilvl w:val="1"/>
          <w:numId w:val="107"/>
        </w:numPr>
      </w:pPr>
      <w:r w:rsidRPr="009F6089">
        <w:t>Reference to the disclosure of information includes any communication or making available information and includes both direct and indirect disclosure.</w:t>
      </w:r>
    </w:p>
    <w:p w14:paraId="046CD419" w14:textId="77777777" w:rsidR="009F6089" w:rsidRPr="009F6089" w:rsidRDefault="009F6089" w:rsidP="00B63608">
      <w:pPr>
        <w:numPr>
          <w:ilvl w:val="1"/>
          <w:numId w:val="107"/>
        </w:numPr>
      </w:pPr>
      <w:r w:rsidRPr="009F6089">
        <w:t>Reference to the disclosure of information, or provision of access, by or to the Buyer or the Supplier includes disclosure, or provision of access, by or to the representatives of the Buyer or Representatives of the Supplier (as the case may be).</w:t>
      </w:r>
    </w:p>
    <w:p w14:paraId="5E116373" w14:textId="77777777" w:rsidR="009F6089" w:rsidRPr="009F6089" w:rsidRDefault="009F6089" w:rsidP="00B63608">
      <w:pPr>
        <w:numPr>
          <w:ilvl w:val="1"/>
          <w:numId w:val="107"/>
        </w:numPr>
      </w:pPr>
      <w:r w:rsidRPr="009F6089">
        <w:t>Reference to persons includes legal and natural persons.</w:t>
      </w:r>
    </w:p>
    <w:p w14:paraId="5C211E99" w14:textId="77777777" w:rsidR="009F6089" w:rsidRPr="009F6089" w:rsidRDefault="009F6089" w:rsidP="00B63608">
      <w:pPr>
        <w:numPr>
          <w:ilvl w:val="1"/>
          <w:numId w:val="107"/>
        </w:numPr>
      </w:pPr>
      <w:r w:rsidRPr="009F6089">
        <w:t>Reference to any enactment is to that enactment as amended, supplemented, re-enacted or replaced from time to time.</w:t>
      </w:r>
    </w:p>
    <w:p w14:paraId="7D9FBC07" w14:textId="77777777" w:rsidR="009F6089" w:rsidRPr="009F6089" w:rsidRDefault="009F6089" w:rsidP="00B63608">
      <w:pPr>
        <w:numPr>
          <w:ilvl w:val="1"/>
          <w:numId w:val="107"/>
        </w:numPr>
      </w:pPr>
      <w:r w:rsidRPr="009F6089">
        <w:t>Reference to clauses and recitals is to clauses of and recitals to this Agreement.</w:t>
      </w:r>
    </w:p>
    <w:p w14:paraId="73FD60AF" w14:textId="77777777" w:rsidR="009F6089" w:rsidRPr="009F6089" w:rsidRDefault="009F6089" w:rsidP="00B63608">
      <w:pPr>
        <w:numPr>
          <w:ilvl w:val="1"/>
          <w:numId w:val="107"/>
        </w:numPr>
      </w:pPr>
      <w:r w:rsidRPr="009F6089">
        <w:t>Reference to any gender includes any other.</w:t>
      </w:r>
    </w:p>
    <w:p w14:paraId="5A731B6C" w14:textId="77777777" w:rsidR="009F6089" w:rsidRPr="009F6089" w:rsidRDefault="009F6089" w:rsidP="00B63608">
      <w:pPr>
        <w:numPr>
          <w:ilvl w:val="1"/>
          <w:numId w:val="107"/>
        </w:numPr>
      </w:pPr>
      <w:r w:rsidRPr="009F6089">
        <w:t>Reference to writing includes email.</w:t>
      </w:r>
    </w:p>
    <w:p w14:paraId="0CEFF633" w14:textId="77777777" w:rsidR="009F6089" w:rsidRPr="009F6089" w:rsidRDefault="009F6089" w:rsidP="00B63608">
      <w:pPr>
        <w:numPr>
          <w:ilvl w:val="1"/>
          <w:numId w:val="107"/>
        </w:numPr>
      </w:pPr>
      <w:r w:rsidRPr="009F6089">
        <w:t>The terms “associate”, “holding company”, “subsidiary”, “subsidiary undertaking” and “wholly owned subsidiary” have the meanings attributed to them in the Companies Act 2006, except that for the purposes of section 1159(1)(a) of that Act, the words ‘holds a majority of the voting rights’ shall be changed to ‘holds 30% or more of the voting rights’, and other expressions shall be construed accordingly.</w:t>
      </w:r>
    </w:p>
    <w:p w14:paraId="6CC4AE95" w14:textId="77777777" w:rsidR="009F6089" w:rsidRPr="009F6089" w:rsidRDefault="009F6089" w:rsidP="00B63608">
      <w:pPr>
        <w:numPr>
          <w:ilvl w:val="1"/>
          <w:numId w:val="107"/>
        </w:numPr>
      </w:pPr>
      <w:r w:rsidRPr="009F6089">
        <w:t>The words “include” and “including” are to be construed without limitation.</w:t>
      </w:r>
    </w:p>
    <w:p w14:paraId="506A82D6" w14:textId="77777777" w:rsidR="009F6089" w:rsidRPr="009F6089" w:rsidRDefault="009F6089" w:rsidP="00B63608">
      <w:pPr>
        <w:numPr>
          <w:ilvl w:val="1"/>
          <w:numId w:val="107"/>
        </w:numPr>
      </w:pPr>
      <w:r w:rsidRPr="009F6089">
        <w:t>The singular includes the plural and vice versa.</w:t>
      </w:r>
    </w:p>
    <w:p w14:paraId="212A3D8F" w14:textId="77777777" w:rsidR="009F6089" w:rsidRPr="009F6089" w:rsidRDefault="009F6089" w:rsidP="00B63608">
      <w:pPr>
        <w:numPr>
          <w:ilvl w:val="1"/>
          <w:numId w:val="107"/>
        </w:numPr>
      </w:pPr>
      <w:r w:rsidRPr="009F6089">
        <w:t>The headings contained in this Agreement shall not affect its construction or interpretation.</w:t>
      </w:r>
    </w:p>
    <w:p w14:paraId="6C886D6A" w14:textId="77777777" w:rsidR="009F6089" w:rsidRPr="009F6089" w:rsidRDefault="009F6089" w:rsidP="00B63608">
      <w:pPr>
        <w:keepNext/>
        <w:keepLines/>
        <w:numPr>
          <w:ilvl w:val="0"/>
          <w:numId w:val="107"/>
        </w:numPr>
        <w:spacing w:before="40" w:line="360" w:lineRule="auto"/>
        <w:outlineLvl w:val="2"/>
        <w:rPr>
          <w:rFonts w:eastAsia="Times New Roman" w:cs="Times New Roman"/>
          <w:b/>
          <w:sz w:val="24"/>
          <w:szCs w:val="24"/>
        </w:rPr>
      </w:pPr>
      <w:r w:rsidRPr="009F6089">
        <w:rPr>
          <w:rFonts w:eastAsia="Times New Roman" w:cs="Times New Roman"/>
          <w:b/>
          <w:sz w:val="24"/>
          <w:szCs w:val="24"/>
        </w:rPr>
        <w:t>Ethical walls</w:t>
      </w:r>
    </w:p>
    <w:p w14:paraId="48DA6CE0" w14:textId="77777777" w:rsidR="009F6089" w:rsidRPr="009F6089" w:rsidRDefault="009F6089" w:rsidP="00B63608">
      <w:pPr>
        <w:numPr>
          <w:ilvl w:val="1"/>
          <w:numId w:val="107"/>
        </w:numPr>
      </w:pPr>
      <w:r w:rsidRPr="009F6089">
        <w:t>In consideration of the sum of £1 payable by the Buyer to the Supplier, receipt of which is hereby acknowledged, the Supplier:</w:t>
      </w:r>
    </w:p>
    <w:p w14:paraId="7E8FA078" w14:textId="77777777" w:rsidR="009F6089" w:rsidRPr="009F6089" w:rsidRDefault="009F6089" w:rsidP="00B63608">
      <w:pPr>
        <w:numPr>
          <w:ilvl w:val="2"/>
          <w:numId w:val="107"/>
        </w:numPr>
      </w:pPr>
      <w:r w:rsidRPr="009F6089">
        <w:t>shall take all appropriate steps to ensure that neither the Supplier nor its Affiliates and/or Representatives are in a position where, in the reasonable opinion of the Buyer, there is or may be an actual conflict, or a potential conflict, between the pecuniary or personal interests of the Supplier or its Affiliates or Representatives and the duties owed to the Buyer under the Contract or pursuant to an fair and transparent FCP Process;</w:t>
      </w:r>
    </w:p>
    <w:p w14:paraId="670C064A" w14:textId="77777777" w:rsidR="009F6089" w:rsidRPr="009F6089" w:rsidRDefault="009F6089" w:rsidP="00B63608">
      <w:pPr>
        <w:numPr>
          <w:ilvl w:val="2"/>
          <w:numId w:val="107"/>
        </w:numPr>
      </w:pPr>
      <w:r w:rsidRPr="009F6089">
        <w:t>acknowledges and agrees that a conflict of interest may arise in situations where the Supplier or an Affiliate intends to take part in the FCP Process and, because of the Supplier’s relationship with the Buyer under any Contract, the Supplier, its Affiliates and/or Representatives have or have had access to information which could provide the Supplier and/or its Affiliates with an advantage and render unfair an otherwise genuine and fair competitive FCP Process; and</w:t>
      </w:r>
    </w:p>
    <w:p w14:paraId="535A37E6" w14:textId="77777777" w:rsidR="009F6089" w:rsidRPr="009F6089" w:rsidRDefault="009F6089" w:rsidP="00B63608">
      <w:pPr>
        <w:numPr>
          <w:ilvl w:val="2"/>
          <w:numId w:val="107"/>
        </w:numPr>
      </w:pPr>
      <w:r w:rsidRPr="009F6089">
        <w:t>where there is or is likely to be a conflict of interest or the perception of a conflict of interest of any kind in relation to the FCP Process, shall comply with Clause 2.2.</w:t>
      </w:r>
    </w:p>
    <w:p w14:paraId="471F456D" w14:textId="77777777" w:rsidR="009F6089" w:rsidRPr="009F6089" w:rsidRDefault="009F6089" w:rsidP="00B63608">
      <w:pPr>
        <w:numPr>
          <w:ilvl w:val="1"/>
          <w:numId w:val="107"/>
        </w:numPr>
      </w:pPr>
      <w:r w:rsidRPr="009F6089">
        <w:t>The Supplier shall:</w:t>
      </w:r>
    </w:p>
    <w:p w14:paraId="15B73C65" w14:textId="77777777" w:rsidR="009F6089" w:rsidRPr="009F6089" w:rsidRDefault="009F6089" w:rsidP="00B63608">
      <w:pPr>
        <w:numPr>
          <w:ilvl w:val="2"/>
          <w:numId w:val="107"/>
        </w:numPr>
      </w:pPr>
      <w:r w:rsidRPr="009F6089">
        <w:t>Not assign any of the Conflicted Personnel to the Bid Team at any time;</w:t>
      </w:r>
    </w:p>
    <w:p w14:paraId="3194A158" w14:textId="77777777" w:rsidR="009F6089" w:rsidRPr="009F6089" w:rsidRDefault="009F6089" w:rsidP="00B63608">
      <w:pPr>
        <w:numPr>
          <w:ilvl w:val="2"/>
          <w:numId w:val="107"/>
        </w:numPr>
      </w:pPr>
      <w:r w:rsidRPr="009F6089">
        <w:t>Provide to the Buyer a complete and up to date list of the Conflicted Personnel and the Bid Team and reissue such list upon any change to it;</w:t>
      </w:r>
    </w:p>
    <w:p w14:paraId="2DFE7EB8" w14:textId="77777777" w:rsidR="009F6089" w:rsidRPr="009F6089" w:rsidRDefault="009F6089" w:rsidP="00B63608">
      <w:pPr>
        <w:numPr>
          <w:ilvl w:val="2"/>
          <w:numId w:val="107"/>
        </w:numPr>
      </w:pPr>
      <w:r w:rsidRPr="009F6089">
        <w:t>Ensure that by no act or omission by itself, its staff, agents and/or Affiliates results in information of any kind or in any format and however so stored:</w:t>
      </w:r>
    </w:p>
    <w:p w14:paraId="175012D7" w14:textId="77777777" w:rsidR="009F6089" w:rsidRPr="009F6089" w:rsidRDefault="009F6089" w:rsidP="00B63608">
      <w:pPr>
        <w:numPr>
          <w:ilvl w:val="0"/>
          <w:numId w:val="109"/>
        </w:numPr>
      </w:pPr>
      <w:r w:rsidRPr="009F6089">
        <w:t>about the Contract, its performance, operation and all matters connected or ancillary to it becoming available to the Bid Team; and/or</w:t>
      </w:r>
    </w:p>
    <w:p w14:paraId="75EF8C35" w14:textId="77777777" w:rsidR="009F6089" w:rsidRPr="009F6089" w:rsidRDefault="009F6089" w:rsidP="00B63608">
      <w:pPr>
        <w:numPr>
          <w:ilvl w:val="0"/>
          <w:numId w:val="109"/>
        </w:numPr>
      </w:pPr>
      <w:r w:rsidRPr="009F6089">
        <w:t>which would or could in the opinion of the Buyer confer an unfair advantage on the Supplier in relation to its participation in the FCP Process becoming available to the Bid Team;</w:t>
      </w:r>
    </w:p>
    <w:p w14:paraId="01E2BFC0" w14:textId="77777777" w:rsidR="009F6089" w:rsidRPr="009F6089" w:rsidRDefault="009F6089" w:rsidP="00B63608">
      <w:pPr>
        <w:numPr>
          <w:ilvl w:val="2"/>
          <w:numId w:val="107"/>
        </w:numPr>
      </w:pPr>
      <w:r w:rsidRPr="009F6089">
        <w:t>Ensure that by no act or omission by itself, its staff, agents and/or Affiliates and in particular the Bid Team results in information of any kind or in any format and however so stored about the FCP Process, its operation and all matters connected or ancillary to it becoming available to the Conflicted Personnel;</w:t>
      </w:r>
    </w:p>
    <w:p w14:paraId="72E2CAD7" w14:textId="77777777" w:rsidR="009F6089" w:rsidRPr="009F6089" w:rsidRDefault="009F6089" w:rsidP="00B63608">
      <w:pPr>
        <w:numPr>
          <w:ilvl w:val="2"/>
          <w:numId w:val="107"/>
        </w:numPr>
      </w:pPr>
      <w:r w:rsidRPr="009F6089">
        <w:t>Ensure that confidentiality agreements which flow down the Supplier’s obligations in this Agreement are entered into as necessary between the Buyer and the Supplier, its Affiliates, its staff, agents, any Conflicted Personnel, and between any other parties necessary in a form to be prescribed by the Buyer;</w:t>
      </w:r>
    </w:p>
    <w:p w14:paraId="018C8CC1" w14:textId="77777777" w:rsidR="009F6089" w:rsidRPr="009F6089" w:rsidRDefault="009F6089" w:rsidP="00B63608">
      <w:pPr>
        <w:numPr>
          <w:ilvl w:val="2"/>
          <w:numId w:val="107"/>
        </w:numPr>
      </w:pPr>
      <w:r w:rsidRPr="009F6089">
        <w:t>physically separate the Conflicted Personnel and the Bid Team, either in separate buildings or in areas with restricted access;</w:t>
      </w:r>
    </w:p>
    <w:p w14:paraId="080068DC" w14:textId="77777777" w:rsidR="009F6089" w:rsidRPr="009F6089" w:rsidRDefault="009F6089" w:rsidP="00B63608">
      <w:pPr>
        <w:numPr>
          <w:ilvl w:val="2"/>
          <w:numId w:val="107"/>
        </w:numPr>
      </w:pPr>
      <w:r w:rsidRPr="009F6089">
        <w:t>provide regular training to its staff, agents and its Affiliates to ensure it is complying with this Agreement;</w:t>
      </w:r>
    </w:p>
    <w:p w14:paraId="12C381DD" w14:textId="77777777" w:rsidR="009F6089" w:rsidRPr="009F6089" w:rsidRDefault="009F6089" w:rsidP="00B63608">
      <w:pPr>
        <w:numPr>
          <w:ilvl w:val="2"/>
          <w:numId w:val="107"/>
        </w:numPr>
      </w:pPr>
      <w:r w:rsidRPr="009F6089">
        <w:t>monitor Conflicted Personnel movements within restricted areas (both physical and electronic online areas) to ensure it is complying with this Agreement ensure adherence to the ethical wall arrangements;</w:t>
      </w:r>
    </w:p>
    <w:p w14:paraId="7159B444" w14:textId="77777777" w:rsidR="009F6089" w:rsidRPr="009F6089" w:rsidRDefault="009F6089" w:rsidP="00B63608">
      <w:pPr>
        <w:numPr>
          <w:ilvl w:val="2"/>
          <w:numId w:val="107"/>
        </w:numPr>
      </w:pPr>
      <w:r w:rsidRPr="009F6089">
        <w:t>ensure that the Conflicted Personnel and the Bid Team are line managed and report independently of each other; and</w:t>
      </w:r>
    </w:p>
    <w:p w14:paraId="19658702" w14:textId="77777777" w:rsidR="009F6089" w:rsidRPr="009F6089" w:rsidRDefault="009F6089" w:rsidP="00B63608">
      <w:pPr>
        <w:numPr>
          <w:ilvl w:val="2"/>
          <w:numId w:val="107"/>
        </w:numPr>
      </w:pPr>
      <w:r w:rsidRPr="009F6089">
        <w:t>comply with any other action as the Buyer, acting reasonably, may direct.</w:t>
      </w:r>
    </w:p>
    <w:p w14:paraId="66F921FA" w14:textId="77777777" w:rsidR="009F6089" w:rsidRPr="009F6089" w:rsidRDefault="009F6089" w:rsidP="00B63608">
      <w:pPr>
        <w:numPr>
          <w:ilvl w:val="1"/>
          <w:numId w:val="107"/>
        </w:numPr>
      </w:pPr>
      <w:r w:rsidRPr="009F6089">
        <w:t>In addition to the obligations set out in Clause 2.1.1 and 2.1.3, the Supplier shall:</w:t>
      </w:r>
    </w:p>
    <w:p w14:paraId="7E99743E" w14:textId="77777777" w:rsidR="009F6089" w:rsidRPr="009F6089" w:rsidRDefault="009F6089" w:rsidP="00B63608">
      <w:pPr>
        <w:numPr>
          <w:ilvl w:val="2"/>
          <w:numId w:val="107"/>
        </w:numPr>
      </w:pPr>
      <w:r w:rsidRPr="009F6089">
        <w:t>notify the Buyer immediately of all perceived, potential and/or actual conflicts of interest that arise;</w:t>
      </w:r>
    </w:p>
    <w:p w14:paraId="600D7B76" w14:textId="77777777" w:rsidR="009F6089" w:rsidRPr="009F6089" w:rsidRDefault="009F6089" w:rsidP="00B63608">
      <w:pPr>
        <w:numPr>
          <w:ilvl w:val="2"/>
          <w:numId w:val="107"/>
        </w:numPr>
      </w:pPr>
      <w:r w:rsidRPr="009F6089">
        <w:t>submit in writing to the Buyer full details of the nature of the conflict including (without limitation) full details of the risk assessments undertaken, the impact or potential impact of the conflict, the measures and arrangements that have been established and/or are due to be established to eliminate the conflict and the Supplier’s plans to prevent future conflicts of interests from arising; and</w:t>
      </w:r>
    </w:p>
    <w:p w14:paraId="00465156" w14:textId="77777777" w:rsidR="009F6089" w:rsidRPr="009F6089" w:rsidRDefault="009F6089" w:rsidP="00B63608">
      <w:pPr>
        <w:numPr>
          <w:ilvl w:val="2"/>
          <w:numId w:val="107"/>
        </w:numPr>
      </w:pPr>
      <w:r w:rsidRPr="009F6089">
        <w:t>seek the Buyer’s approval thereto, which the Buyer shall have the right to grant, grant conditionally or deny (if the Buyer denies its approval the Supplier shall repeat the process set out in Clause 2.3 until such time as the Buyer grants approval or the Supplier withdraws from the FCP Process).</w:t>
      </w:r>
    </w:p>
    <w:p w14:paraId="24AB0033" w14:textId="77777777" w:rsidR="009F6089" w:rsidRPr="009F6089" w:rsidRDefault="009F6089" w:rsidP="00B63608">
      <w:pPr>
        <w:numPr>
          <w:ilvl w:val="1"/>
          <w:numId w:val="107"/>
        </w:numPr>
      </w:pPr>
      <w:r w:rsidRPr="009F6089">
        <w:t>Any breach of Clause 2.1, Clause 2.2 or Clause 2.3 shall entitle the Buyer to exclude the Supplier or any Affiliate or Representative from the FCP Process, and the Buyer may, in addition to the right to exclude, take such other steps as it deems necessary where, in the reasonable opinion of the Buyer there has been a breach of Clause 2.1, Clause 2.2 or Clause 2.3.</w:t>
      </w:r>
    </w:p>
    <w:p w14:paraId="4F336198" w14:textId="77777777" w:rsidR="009F6089" w:rsidRPr="009F6089" w:rsidRDefault="009F6089" w:rsidP="00B63608">
      <w:pPr>
        <w:numPr>
          <w:ilvl w:val="1"/>
          <w:numId w:val="107"/>
        </w:numPr>
      </w:pPr>
      <w:r w:rsidRPr="009F6089">
        <w:t>The Supplier will provide, on demand, any and all information in relation to its adherence with its obligations set out under Clauses 2.1 and 2.2 as reasonably requested by the Buyer.</w:t>
      </w:r>
    </w:p>
    <w:p w14:paraId="0133EDDF" w14:textId="77777777" w:rsidR="009F6089" w:rsidRPr="009F6089" w:rsidRDefault="009F6089" w:rsidP="00B63608">
      <w:pPr>
        <w:numPr>
          <w:ilvl w:val="1"/>
          <w:numId w:val="107"/>
        </w:numPr>
      </w:pPr>
      <w:r w:rsidRPr="009F6089">
        <w:t>The Buyer reserves the right to require the Supplier to demonstrate the measures put in place by the Supplier under Clauses 2.1.3 and 2.2.</w:t>
      </w:r>
    </w:p>
    <w:p w14:paraId="40393BD5" w14:textId="77777777" w:rsidR="009F6089" w:rsidRPr="009F6089" w:rsidRDefault="009F6089" w:rsidP="00B63608">
      <w:pPr>
        <w:numPr>
          <w:ilvl w:val="1"/>
          <w:numId w:val="107"/>
        </w:numPr>
      </w:pPr>
      <w:r w:rsidRPr="009F6089">
        <w:t>The Supplier acknowledges that any provision of information or demonstration of measures, in accordance with Clauses 2.5 and 2.6, does not constitute acceptance by the Buyer of the adequacy of such measures and does not discharge the Supplier of its obligations or liability under this Agreement.</w:t>
      </w:r>
    </w:p>
    <w:p w14:paraId="6EB94094" w14:textId="77777777" w:rsidR="009F6089" w:rsidRPr="009F6089" w:rsidRDefault="009F6089" w:rsidP="00B63608">
      <w:pPr>
        <w:numPr>
          <w:ilvl w:val="1"/>
          <w:numId w:val="107"/>
        </w:numPr>
      </w:pPr>
      <w:r w:rsidRPr="009F6089">
        <w:t>The actions of the Buyer pursuant to Clause 2.4 shall not prejudice or affect any right of action or remedy which shall have accrued or shall thereafter accrue to the Buyer.</w:t>
      </w:r>
    </w:p>
    <w:p w14:paraId="53EF7024" w14:textId="77777777" w:rsidR="009F6089" w:rsidRPr="009F6089" w:rsidRDefault="009F6089" w:rsidP="00B63608">
      <w:pPr>
        <w:numPr>
          <w:ilvl w:val="1"/>
          <w:numId w:val="107"/>
        </w:numPr>
      </w:pPr>
      <w:r w:rsidRPr="009F6089">
        <w:t>In no event shall the Buyer be liable for any bid costs incurred by:</w:t>
      </w:r>
    </w:p>
    <w:p w14:paraId="23ADF104" w14:textId="77777777" w:rsidR="009F6089" w:rsidRPr="009F6089" w:rsidRDefault="009F6089" w:rsidP="00B63608">
      <w:pPr>
        <w:numPr>
          <w:ilvl w:val="2"/>
          <w:numId w:val="107"/>
        </w:numPr>
      </w:pPr>
      <w:r w:rsidRPr="009F6089">
        <w:t>the Supplier or any Affiliate or Representative; or</w:t>
      </w:r>
    </w:p>
    <w:p w14:paraId="6303FB6C" w14:textId="77777777" w:rsidR="009F6089" w:rsidRPr="009F6089" w:rsidRDefault="009F6089" w:rsidP="00B63608">
      <w:pPr>
        <w:numPr>
          <w:ilvl w:val="2"/>
          <w:numId w:val="107"/>
        </w:numPr>
      </w:pPr>
      <w:r w:rsidRPr="009F6089">
        <w:t xml:space="preserve">any Other Bidder, Other Affiliate or Other Representative, </w:t>
      </w:r>
    </w:p>
    <w:p w14:paraId="2AD13753" w14:textId="77777777" w:rsidR="009F6089" w:rsidRPr="009F6089" w:rsidRDefault="009F6089" w:rsidP="009F6089">
      <w:pPr>
        <w:ind w:left="567"/>
      </w:pPr>
      <w:r w:rsidRPr="009F6089">
        <w:t>as a result of any breach by the Supplier, Affiliate or Representative of this Agreement, including, without limitation, where the Supplier or any Affiliate or Representative, or any Other Bidder, Other Affiliate or Other Representative are excluded from the FCP Process.</w:t>
      </w:r>
    </w:p>
    <w:p w14:paraId="374443DE" w14:textId="77777777" w:rsidR="009F6089" w:rsidRPr="009F6089" w:rsidRDefault="009F6089" w:rsidP="00B63608">
      <w:pPr>
        <w:numPr>
          <w:ilvl w:val="1"/>
          <w:numId w:val="107"/>
        </w:numPr>
      </w:pPr>
      <w:r w:rsidRPr="009F6089">
        <w:t>The Supplier acknowledges and agrees that:</w:t>
      </w:r>
    </w:p>
    <w:p w14:paraId="50EC77E2" w14:textId="77777777" w:rsidR="009F6089" w:rsidRPr="009F6089" w:rsidRDefault="009F6089" w:rsidP="00B63608">
      <w:pPr>
        <w:numPr>
          <w:ilvl w:val="2"/>
          <w:numId w:val="107"/>
        </w:numPr>
      </w:pPr>
      <w:r w:rsidRPr="009F6089">
        <w:t>neither damages nor specific performance are adequate remedies in the event of its breach of the obligations in Clause 2; and</w:t>
      </w:r>
    </w:p>
    <w:p w14:paraId="1AC009F2" w14:textId="77777777" w:rsidR="009F6089" w:rsidRPr="009F6089" w:rsidRDefault="009F6089" w:rsidP="00B63608">
      <w:pPr>
        <w:numPr>
          <w:ilvl w:val="2"/>
          <w:numId w:val="107"/>
        </w:numPr>
      </w:pPr>
      <w:r w:rsidRPr="009F6089">
        <w:t>in the event of such breach by the Supplier of any of its obligations in Clause 2 which cannot be effectively remedied the Buyer shall have the right to terminate this Agreement and the Supplier’s participation in the FCP Process.</w:t>
      </w:r>
    </w:p>
    <w:p w14:paraId="544A5185" w14:textId="77777777" w:rsidR="009F6089" w:rsidRPr="009F6089" w:rsidRDefault="009F6089" w:rsidP="00B63608">
      <w:pPr>
        <w:keepNext/>
        <w:keepLines/>
        <w:numPr>
          <w:ilvl w:val="0"/>
          <w:numId w:val="107"/>
        </w:numPr>
        <w:spacing w:before="40" w:line="360" w:lineRule="auto"/>
        <w:outlineLvl w:val="2"/>
        <w:rPr>
          <w:rFonts w:eastAsia="Times New Roman" w:cs="Times New Roman"/>
          <w:b/>
          <w:sz w:val="24"/>
          <w:szCs w:val="24"/>
        </w:rPr>
      </w:pPr>
      <w:r w:rsidRPr="009F6089">
        <w:rPr>
          <w:rFonts w:eastAsia="Times New Roman" w:cs="Times New Roman"/>
          <w:b/>
          <w:sz w:val="24"/>
          <w:szCs w:val="24"/>
        </w:rPr>
        <w:t>Sole responsibility</w:t>
      </w:r>
    </w:p>
    <w:p w14:paraId="42263588" w14:textId="77777777" w:rsidR="009F6089" w:rsidRPr="009F6089" w:rsidRDefault="009F6089" w:rsidP="00B63608">
      <w:pPr>
        <w:numPr>
          <w:ilvl w:val="1"/>
          <w:numId w:val="107"/>
        </w:numPr>
      </w:pPr>
      <w:r w:rsidRPr="009F6089">
        <w:t>It is the sole responsibility of the Supplier to comply with the terms of this Agreement. No approval by the Buyer of any procedures, agreements or arrangements provided by the Supplier or any Affiliate or Representative to the Buyer shall discharge the Supplier’s obligations.</w:t>
      </w:r>
    </w:p>
    <w:p w14:paraId="4EE0708E" w14:textId="77777777" w:rsidR="009F6089" w:rsidRPr="009F6089" w:rsidRDefault="009F6089" w:rsidP="00B63608">
      <w:pPr>
        <w:keepNext/>
        <w:keepLines/>
        <w:numPr>
          <w:ilvl w:val="0"/>
          <w:numId w:val="107"/>
        </w:numPr>
        <w:spacing w:before="40" w:line="360" w:lineRule="auto"/>
        <w:outlineLvl w:val="2"/>
        <w:rPr>
          <w:rFonts w:eastAsia="Times New Roman" w:cs="Times New Roman"/>
          <w:b/>
          <w:sz w:val="24"/>
          <w:szCs w:val="24"/>
        </w:rPr>
      </w:pPr>
      <w:r w:rsidRPr="009F6089">
        <w:rPr>
          <w:rFonts w:eastAsia="Times New Roman" w:cs="Times New Roman"/>
          <w:b/>
          <w:sz w:val="24"/>
          <w:szCs w:val="24"/>
        </w:rPr>
        <w:t>Waiver and invalidity</w:t>
      </w:r>
    </w:p>
    <w:p w14:paraId="134AE2BD" w14:textId="77777777" w:rsidR="009F6089" w:rsidRPr="009F6089" w:rsidRDefault="009F6089" w:rsidP="00B63608">
      <w:pPr>
        <w:numPr>
          <w:ilvl w:val="1"/>
          <w:numId w:val="107"/>
        </w:numPr>
      </w:pPr>
      <w:r w:rsidRPr="009F6089">
        <w:t>No failure or delay by any Party in exercising any right, power or privilege under this Agreement or by law shall constitute a waiver of that or any other right, power or privilege, nor shall it restrict the further exercise of that or any other right, power or privilege. No single or partial exercise of such right, power or privilege shall prevent or restrict the further exercise of that or any other right, power or privilege.</w:t>
      </w:r>
    </w:p>
    <w:p w14:paraId="3AE91665" w14:textId="77777777" w:rsidR="009F6089" w:rsidRPr="009F6089" w:rsidRDefault="009F6089" w:rsidP="00B63608">
      <w:pPr>
        <w:numPr>
          <w:ilvl w:val="1"/>
          <w:numId w:val="107"/>
        </w:numPr>
      </w:pPr>
      <w:r w:rsidRPr="009F6089">
        <w:t>If any provision of this Agreement is prohibited or unenforceable in any jurisdiction in relation to any Party, such prohibition or unenforceability will not invalidate the remaining provisions of this Agreement or affect the validity or enforceability of the provisions of this Agreement in relation to any other Party or any other jurisdiction.</w:t>
      </w:r>
    </w:p>
    <w:p w14:paraId="1B0D0134" w14:textId="77777777" w:rsidR="009F6089" w:rsidRPr="009F6089" w:rsidRDefault="009F6089" w:rsidP="00B63608">
      <w:pPr>
        <w:keepNext/>
        <w:keepLines/>
        <w:numPr>
          <w:ilvl w:val="0"/>
          <w:numId w:val="107"/>
        </w:numPr>
        <w:spacing w:before="40" w:line="360" w:lineRule="auto"/>
        <w:outlineLvl w:val="2"/>
        <w:rPr>
          <w:rFonts w:eastAsia="Times New Roman" w:cs="Times New Roman"/>
          <w:b/>
          <w:sz w:val="24"/>
          <w:szCs w:val="24"/>
        </w:rPr>
      </w:pPr>
      <w:r w:rsidRPr="009F6089">
        <w:rPr>
          <w:rFonts w:eastAsia="Times New Roman" w:cs="Times New Roman"/>
          <w:b/>
          <w:sz w:val="24"/>
          <w:szCs w:val="24"/>
        </w:rPr>
        <w:t>Assignment and novation</w:t>
      </w:r>
    </w:p>
    <w:p w14:paraId="5CF3D991" w14:textId="77777777" w:rsidR="009F6089" w:rsidRPr="009F6089" w:rsidRDefault="009F6089" w:rsidP="00B63608">
      <w:pPr>
        <w:numPr>
          <w:ilvl w:val="1"/>
          <w:numId w:val="107"/>
        </w:numPr>
      </w:pPr>
      <w:r w:rsidRPr="009F6089">
        <w:t>Subject to Clause 5.2 the Parties shall not assign, novate or otherwise dispose of or create any trust in relation to any or all of its rights, obligations or liabilities under this Agreement without the prior written consent of the Buyer.</w:t>
      </w:r>
    </w:p>
    <w:p w14:paraId="11EE79ED" w14:textId="77777777" w:rsidR="009F6089" w:rsidRPr="009F6089" w:rsidRDefault="009F6089" w:rsidP="00B63608">
      <w:pPr>
        <w:numPr>
          <w:ilvl w:val="1"/>
          <w:numId w:val="107"/>
        </w:numPr>
      </w:pPr>
      <w:r w:rsidRPr="009F6089">
        <w:t>The Buyer may assign, novate or otherwise dispose of any or all of its rights, obligations and liabilities under this Agreement and/or any associated licences to:</w:t>
      </w:r>
    </w:p>
    <w:p w14:paraId="04C8424E" w14:textId="77777777" w:rsidR="009F6089" w:rsidRPr="009F6089" w:rsidRDefault="009F6089" w:rsidP="00B63608">
      <w:pPr>
        <w:numPr>
          <w:ilvl w:val="2"/>
          <w:numId w:val="107"/>
        </w:numPr>
      </w:pPr>
      <w:r w:rsidRPr="009F6089">
        <w:t>any Central Government Body; or</w:t>
      </w:r>
    </w:p>
    <w:p w14:paraId="11A46F93" w14:textId="77777777" w:rsidR="009F6089" w:rsidRPr="009F6089" w:rsidRDefault="009F6089" w:rsidP="00B63608">
      <w:pPr>
        <w:numPr>
          <w:ilvl w:val="2"/>
          <w:numId w:val="107"/>
        </w:numPr>
      </w:pPr>
      <w:r w:rsidRPr="009F6089">
        <w:t>to a body other than a Central Government Body (including any private sector body) which performs any of the functions that previously had been performed by the Authority; and</w:t>
      </w:r>
    </w:p>
    <w:p w14:paraId="6C590795" w14:textId="77777777" w:rsidR="009F6089" w:rsidRPr="009F6089" w:rsidRDefault="009F6089" w:rsidP="00B63608">
      <w:pPr>
        <w:numPr>
          <w:ilvl w:val="2"/>
          <w:numId w:val="107"/>
        </w:numPr>
      </w:pPr>
      <w:r w:rsidRPr="009F6089">
        <w:t>the Supplier shall, at the Buyer’s request, enter into a novation agreement in such form as the Buyer reasonably specify in order to enable the Buyer to exercise its rights pursuant to this Clause 5.</w:t>
      </w:r>
    </w:p>
    <w:p w14:paraId="2E84CD46" w14:textId="77777777" w:rsidR="009F6089" w:rsidRPr="009F6089" w:rsidRDefault="009F6089" w:rsidP="00B63608">
      <w:pPr>
        <w:numPr>
          <w:ilvl w:val="1"/>
          <w:numId w:val="107"/>
        </w:numPr>
      </w:pPr>
      <w:r w:rsidRPr="009F6089">
        <w:t>A change in the legal status of the Buyer such that it ceases to be a Central Government Body shall not affect the validity of this Agreement and this Agreement shall be binding on any successor body to the Buyer.</w:t>
      </w:r>
    </w:p>
    <w:p w14:paraId="37C3D0DE" w14:textId="77777777" w:rsidR="009F6089" w:rsidRPr="009F6089" w:rsidRDefault="009F6089" w:rsidP="00B63608">
      <w:pPr>
        <w:keepNext/>
        <w:keepLines/>
        <w:numPr>
          <w:ilvl w:val="0"/>
          <w:numId w:val="107"/>
        </w:numPr>
        <w:spacing w:before="40" w:line="360" w:lineRule="auto"/>
        <w:outlineLvl w:val="2"/>
        <w:rPr>
          <w:rFonts w:eastAsia="Times New Roman" w:cs="Times New Roman"/>
          <w:b/>
          <w:sz w:val="24"/>
          <w:szCs w:val="24"/>
        </w:rPr>
      </w:pPr>
      <w:r w:rsidRPr="009F6089">
        <w:rPr>
          <w:rFonts w:eastAsia="Times New Roman" w:cs="Times New Roman"/>
          <w:b/>
          <w:sz w:val="24"/>
          <w:szCs w:val="24"/>
        </w:rPr>
        <w:t>Contracts (Rights of Third Parties) Act 1999</w:t>
      </w:r>
    </w:p>
    <w:p w14:paraId="6E30B7B3" w14:textId="77777777" w:rsidR="009F6089" w:rsidRPr="009F6089" w:rsidRDefault="009F6089" w:rsidP="00B63608">
      <w:pPr>
        <w:numPr>
          <w:ilvl w:val="1"/>
          <w:numId w:val="107"/>
        </w:numPr>
      </w:pPr>
      <w:r w:rsidRPr="009F6089">
        <w:t>A person who is not a Party to this Agreement has no right under the Contract (Rights of Third Parties) Act 1999 (as amended, updated or replaced from time to time) to enforce any term of this Agreement but this does not affect any right remedy of any person which exists or is available otherwise than pursuant to that Act.</w:t>
      </w:r>
    </w:p>
    <w:p w14:paraId="5E04532C" w14:textId="77777777" w:rsidR="009F6089" w:rsidRPr="009F6089" w:rsidRDefault="009F6089" w:rsidP="00B63608">
      <w:pPr>
        <w:keepNext/>
        <w:keepLines/>
        <w:numPr>
          <w:ilvl w:val="0"/>
          <w:numId w:val="107"/>
        </w:numPr>
        <w:spacing w:before="40" w:line="360" w:lineRule="auto"/>
        <w:outlineLvl w:val="2"/>
        <w:rPr>
          <w:rFonts w:eastAsia="Times New Roman" w:cs="Times New Roman"/>
          <w:b/>
          <w:sz w:val="24"/>
          <w:szCs w:val="24"/>
        </w:rPr>
      </w:pPr>
      <w:r w:rsidRPr="009F6089">
        <w:rPr>
          <w:rFonts w:eastAsia="Times New Roman" w:cs="Times New Roman"/>
          <w:b/>
          <w:sz w:val="24"/>
          <w:szCs w:val="24"/>
        </w:rPr>
        <w:t>Transparency</w:t>
      </w:r>
    </w:p>
    <w:p w14:paraId="66F7B6A5" w14:textId="77777777" w:rsidR="009F6089" w:rsidRPr="009F6089" w:rsidRDefault="009F6089" w:rsidP="00B63608">
      <w:pPr>
        <w:numPr>
          <w:ilvl w:val="1"/>
          <w:numId w:val="107"/>
        </w:numPr>
      </w:pPr>
      <w:r w:rsidRPr="009F6089">
        <w:t>The Parties acknowledge and agree that the Buyer is under a legal duty pursuant to the PCR to run transparent and fair procurement processes. Accordingly, the Buyer may disclose the contents of this Agreement to potential bidders in the FCP Process, for the purposes of transparency and in order to evidence that a fair procurement process has been followed.</w:t>
      </w:r>
    </w:p>
    <w:p w14:paraId="4826B4DA" w14:textId="77777777" w:rsidR="009F6089" w:rsidRPr="009F6089" w:rsidRDefault="009F6089" w:rsidP="00B63608">
      <w:pPr>
        <w:keepNext/>
        <w:keepLines/>
        <w:numPr>
          <w:ilvl w:val="0"/>
          <w:numId w:val="107"/>
        </w:numPr>
        <w:spacing w:before="40" w:line="360" w:lineRule="auto"/>
        <w:outlineLvl w:val="2"/>
        <w:rPr>
          <w:rFonts w:eastAsia="Times New Roman" w:cs="Times New Roman"/>
          <w:b/>
          <w:sz w:val="24"/>
          <w:szCs w:val="24"/>
        </w:rPr>
      </w:pPr>
      <w:r w:rsidRPr="009F6089">
        <w:rPr>
          <w:rFonts w:eastAsia="Times New Roman" w:cs="Times New Roman"/>
          <w:b/>
          <w:sz w:val="24"/>
          <w:szCs w:val="24"/>
        </w:rPr>
        <w:t>Notices</w:t>
      </w:r>
    </w:p>
    <w:p w14:paraId="0FF4F207" w14:textId="77777777" w:rsidR="009F6089" w:rsidRPr="009F6089" w:rsidRDefault="009F6089" w:rsidP="00B63608">
      <w:pPr>
        <w:numPr>
          <w:ilvl w:val="1"/>
          <w:numId w:val="107"/>
        </w:numPr>
      </w:pPr>
      <w:r w:rsidRPr="009F6089">
        <w:t>Any notices sent under this Agreement must be in writing.</w:t>
      </w:r>
    </w:p>
    <w:p w14:paraId="42F5C06C" w14:textId="77777777" w:rsidR="009F6089" w:rsidRPr="009F6089" w:rsidRDefault="009F6089" w:rsidP="00B63608">
      <w:pPr>
        <w:numPr>
          <w:ilvl w:val="1"/>
          <w:numId w:val="107"/>
        </w:numPr>
      </w:pPr>
      <w:r w:rsidRPr="009F6089">
        <w:t>The following table sets out the method by which notices may be served under this Agreement and the respective deemed time and proof of service:</w:t>
      </w:r>
    </w:p>
    <w:tbl>
      <w:tblPr>
        <w:tblW w:w="9016" w:type="dxa"/>
        <w:tblCellMar>
          <w:left w:w="10" w:type="dxa"/>
          <w:right w:w="10" w:type="dxa"/>
        </w:tblCellMar>
        <w:tblLook w:val="0000" w:firstRow="0" w:lastRow="0" w:firstColumn="0" w:lastColumn="0" w:noHBand="0" w:noVBand="0"/>
      </w:tblPr>
      <w:tblGrid>
        <w:gridCol w:w="3005"/>
        <w:gridCol w:w="3005"/>
        <w:gridCol w:w="3006"/>
      </w:tblGrid>
      <w:tr w:rsidR="009F6089" w:rsidRPr="009F6089" w14:paraId="1B47AB1D" w14:textId="77777777" w:rsidTr="00330376">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E3CCD1" w14:textId="77777777" w:rsidR="009F6089" w:rsidRPr="009F6089" w:rsidRDefault="009F6089" w:rsidP="009F6089">
            <w:pPr>
              <w:widowControl w:val="0"/>
              <w:rPr>
                <w:b/>
              </w:rPr>
            </w:pPr>
            <w:r w:rsidRPr="009F6089">
              <w:rPr>
                <w:b/>
              </w:rPr>
              <w:t>Manner of Delivery</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35691D" w14:textId="77777777" w:rsidR="009F6089" w:rsidRPr="009F6089" w:rsidRDefault="009F6089" w:rsidP="009F6089">
            <w:pPr>
              <w:widowControl w:val="0"/>
              <w:rPr>
                <w:b/>
              </w:rPr>
            </w:pPr>
            <w:r w:rsidRPr="009F6089">
              <w:rPr>
                <w:b/>
              </w:rPr>
              <w:t xml:space="preserve">Deemed time of service </w:t>
            </w:r>
          </w:p>
        </w:tc>
        <w:tc>
          <w:tcPr>
            <w:tcW w:w="30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0E2253" w14:textId="77777777" w:rsidR="009F6089" w:rsidRPr="009F6089" w:rsidRDefault="009F6089" w:rsidP="009F6089">
            <w:pPr>
              <w:widowControl w:val="0"/>
              <w:rPr>
                <w:b/>
              </w:rPr>
            </w:pPr>
            <w:r w:rsidRPr="009F6089">
              <w:rPr>
                <w:b/>
              </w:rPr>
              <w:t>Proof of service</w:t>
            </w:r>
          </w:p>
        </w:tc>
      </w:tr>
      <w:tr w:rsidR="009F6089" w:rsidRPr="009F6089" w14:paraId="7D3C4F1E" w14:textId="77777777" w:rsidTr="00330376">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7C2CA9" w14:textId="77777777" w:rsidR="009F6089" w:rsidRPr="009F6089" w:rsidRDefault="009F6089" w:rsidP="009F6089">
            <w:pPr>
              <w:widowControl w:val="0"/>
            </w:pPr>
            <w:r w:rsidRPr="009F6089">
              <w:t xml:space="preserve">Email </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A20EA" w14:textId="77777777" w:rsidR="009F6089" w:rsidRPr="009F6089" w:rsidRDefault="009F6089" w:rsidP="009F6089">
            <w:pPr>
              <w:widowControl w:val="0"/>
            </w:pPr>
            <w:r w:rsidRPr="009F6089">
              <w:t>9.00am on the first Working Day after sending</w:t>
            </w:r>
          </w:p>
        </w:tc>
        <w:tc>
          <w:tcPr>
            <w:tcW w:w="30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5DA2D3" w14:textId="77777777" w:rsidR="009F6089" w:rsidRPr="009F6089" w:rsidRDefault="009F6089" w:rsidP="009F6089">
            <w:pPr>
              <w:widowControl w:val="0"/>
            </w:pPr>
            <w:r w:rsidRPr="009F6089">
              <w:t>Dispatched as a pdf attachment to an email to the correct email address without any error message.</w:t>
            </w:r>
          </w:p>
        </w:tc>
      </w:tr>
      <w:tr w:rsidR="009F6089" w:rsidRPr="009F6089" w14:paraId="4684E7DA" w14:textId="77777777" w:rsidTr="00330376">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B42345" w14:textId="77777777" w:rsidR="009F6089" w:rsidRPr="009F6089" w:rsidRDefault="009F6089" w:rsidP="009F6089">
            <w:pPr>
              <w:widowControl w:val="0"/>
            </w:pPr>
            <w:r w:rsidRPr="009F6089">
              <w:t>Personal delivery</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B9BACC" w14:textId="77777777" w:rsidR="009F6089" w:rsidRPr="009F6089" w:rsidRDefault="009F6089" w:rsidP="009F6089">
            <w:pPr>
              <w:widowControl w:val="0"/>
            </w:pPr>
            <w:r w:rsidRPr="009F6089">
              <w:t>On delivery, provided delivery is between 9.00am and 5.00pm on a Working Day. Otherwise, delivery will occur at 9.00am on the next Working Day.</w:t>
            </w:r>
          </w:p>
        </w:tc>
        <w:tc>
          <w:tcPr>
            <w:tcW w:w="30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400ECF" w14:textId="77777777" w:rsidR="009F6089" w:rsidRPr="009F6089" w:rsidRDefault="009F6089" w:rsidP="009F6089">
            <w:pPr>
              <w:widowControl w:val="0"/>
            </w:pPr>
            <w:r w:rsidRPr="009F6089">
              <w:t>Properly addressed and delivered as evidenced by signature of a delivery receipt.</w:t>
            </w:r>
          </w:p>
        </w:tc>
      </w:tr>
      <w:tr w:rsidR="009F6089" w:rsidRPr="009F6089" w14:paraId="392630CA" w14:textId="77777777" w:rsidTr="00330376">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BF6910" w14:textId="77777777" w:rsidR="009F6089" w:rsidRPr="009F6089" w:rsidRDefault="009F6089" w:rsidP="009F6089">
            <w:pPr>
              <w:widowControl w:val="0"/>
            </w:pPr>
            <w:r w:rsidRPr="009F6089">
              <w:t>Prepaid, Royal Mail Signed For™ 1st Class or other prepaid, next working day service providing proof of delivery.</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2E86F9" w14:textId="77777777" w:rsidR="009F6089" w:rsidRPr="009F6089" w:rsidRDefault="009F6089" w:rsidP="009F6089">
            <w:pPr>
              <w:widowControl w:val="0"/>
            </w:pPr>
            <w:r w:rsidRPr="009F6089">
              <w:t>At the time recorded by the delivery service, provided that delivery is between 9.00am and 5.00pm on a Working Day. Otherwise, delivery will occur at 9.00am on the same Working Day (if delivery before 9.00am) or on the next Working Day (if after 5.00pm).</w:t>
            </w:r>
          </w:p>
        </w:tc>
        <w:tc>
          <w:tcPr>
            <w:tcW w:w="30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FCB12F" w14:textId="77777777" w:rsidR="009F6089" w:rsidRPr="009F6089" w:rsidRDefault="009F6089" w:rsidP="009F6089">
            <w:pPr>
              <w:widowControl w:val="0"/>
            </w:pPr>
            <w:r w:rsidRPr="009F6089">
              <w:t>Properly addressed prepaid and delivered as evidenced by signature of a delivery receipt.</w:t>
            </w:r>
          </w:p>
        </w:tc>
      </w:tr>
    </w:tbl>
    <w:p w14:paraId="092A91A0" w14:textId="77777777" w:rsidR="009F6089" w:rsidRPr="009F6089" w:rsidRDefault="009F6089" w:rsidP="009F6089"/>
    <w:p w14:paraId="41214B3E" w14:textId="77777777" w:rsidR="009F6089" w:rsidRPr="009F6089" w:rsidRDefault="009F6089" w:rsidP="009F6089">
      <w:r w:rsidRPr="009F6089">
        <w:t>8.3</w:t>
      </w:r>
      <w:r w:rsidRPr="009F6089">
        <w:tab/>
        <w:t>Notices shall be sent to the addresses set out below or at such other address as the relevant Party may give notice to the other Party for the purpose of service of notices under this Agreement:</w:t>
      </w:r>
    </w:p>
    <w:p w14:paraId="35505221" w14:textId="77777777" w:rsidR="008951F8" w:rsidRDefault="008951F8" w:rsidP="008951F8">
      <w:pPr>
        <w:rPr>
          <w:b/>
        </w:rPr>
      </w:pPr>
      <w:r w:rsidRPr="00D7444D">
        <w:rPr>
          <w:b/>
        </w:rPr>
        <w:t>Supplier</w:t>
      </w:r>
    </w:p>
    <w:p w14:paraId="4AB79AB8" w14:textId="55F30351" w:rsidR="0026736A" w:rsidRDefault="0026736A" w:rsidP="0026736A">
      <w:r>
        <w:t xml:space="preserve">Contact: </w:t>
      </w:r>
      <w:r w:rsidR="002178DA">
        <w:t>[REDACTED]</w:t>
      </w:r>
    </w:p>
    <w:p w14:paraId="00B76295" w14:textId="77777777" w:rsidR="0026736A" w:rsidRDefault="0026736A" w:rsidP="0026736A">
      <w:r>
        <w:t xml:space="preserve">Address: Unit 2 Hanley Court, Brockeridge Business Park, Twyning, Tewkesbury, GL20 6FE </w:t>
      </w:r>
    </w:p>
    <w:p w14:paraId="2B22915D" w14:textId="3ED7A3C3" w:rsidR="0026736A" w:rsidRPr="00D7444D" w:rsidRDefault="0026736A" w:rsidP="0026736A">
      <w:r>
        <w:t xml:space="preserve">Email: </w:t>
      </w:r>
      <w:r w:rsidR="002178DA">
        <w:t>[REDACTED]</w:t>
      </w:r>
    </w:p>
    <w:p w14:paraId="05782311" w14:textId="77777777" w:rsidR="0026736A" w:rsidRDefault="0026736A" w:rsidP="008951F8">
      <w:pPr>
        <w:rPr>
          <w:b/>
        </w:rPr>
      </w:pPr>
    </w:p>
    <w:p w14:paraId="5C8E59E7" w14:textId="3C939998" w:rsidR="008951F8" w:rsidRDefault="008951F8" w:rsidP="008951F8">
      <w:r>
        <w:rPr>
          <w:b/>
        </w:rPr>
        <w:t>Buyer</w:t>
      </w:r>
    </w:p>
    <w:p w14:paraId="5C1BE170" w14:textId="06C8020C" w:rsidR="008951F8" w:rsidRDefault="008951F8" w:rsidP="008951F8">
      <w:r>
        <w:t xml:space="preserve">Contact: </w:t>
      </w:r>
      <w:r w:rsidR="002178DA">
        <w:t>[REDACTED]</w:t>
      </w:r>
    </w:p>
    <w:p w14:paraId="34A45C75" w14:textId="43EC50CA" w:rsidR="008951F8" w:rsidRDefault="008951F8" w:rsidP="008951F8">
      <w:r>
        <w:t xml:space="preserve">Address: </w:t>
      </w:r>
      <w:r w:rsidRPr="00971DF5">
        <w:t>Army Commercial</w:t>
      </w:r>
      <w:r>
        <w:t xml:space="preserve"> (</w:t>
      </w:r>
      <w:r w:rsidR="0098328B">
        <w:t>Innovation</w:t>
      </w:r>
      <w:r>
        <w:t xml:space="preserve">), </w:t>
      </w:r>
      <w:r w:rsidRPr="00971DF5">
        <w:t xml:space="preserve">Army </w:t>
      </w:r>
      <w:r>
        <w:t xml:space="preserve">HQ, </w:t>
      </w:r>
      <w:r w:rsidRPr="00971DF5">
        <w:t>Blenheim Bldg</w:t>
      </w:r>
      <w:r>
        <w:t>,</w:t>
      </w:r>
      <w:r w:rsidRPr="00971DF5">
        <w:t xml:space="preserve"> Marlborough Lines</w:t>
      </w:r>
      <w:r>
        <w:t xml:space="preserve">, </w:t>
      </w:r>
      <w:r w:rsidRPr="00971DF5">
        <w:t>Monxton Road</w:t>
      </w:r>
      <w:r>
        <w:t xml:space="preserve">, </w:t>
      </w:r>
      <w:r w:rsidRPr="00971DF5">
        <w:t>Andover</w:t>
      </w:r>
      <w:r>
        <w:t xml:space="preserve">, </w:t>
      </w:r>
      <w:r w:rsidRPr="00971DF5">
        <w:t>SP11 8HJ</w:t>
      </w:r>
    </w:p>
    <w:p w14:paraId="207BB505" w14:textId="54DF4BB9" w:rsidR="008951F8" w:rsidRDefault="008951F8" w:rsidP="008951F8">
      <w:r>
        <w:t xml:space="preserve">Email: </w:t>
      </w:r>
      <w:r w:rsidR="002178DA">
        <w:t>[REDACTED]</w:t>
      </w:r>
    </w:p>
    <w:p w14:paraId="44DC435A" w14:textId="77777777" w:rsidR="009F6089" w:rsidRPr="009F6089" w:rsidRDefault="009F6089" w:rsidP="009F6089">
      <w:r w:rsidRPr="009F6089">
        <w:t xml:space="preserve"> </w:t>
      </w:r>
    </w:p>
    <w:p w14:paraId="5110B8EC" w14:textId="77777777" w:rsidR="009F6089" w:rsidRPr="009F6089" w:rsidRDefault="009F6089" w:rsidP="009F6089">
      <w:r w:rsidRPr="009F6089">
        <w:t>8.4</w:t>
      </w:r>
      <w:r w:rsidRPr="009F6089">
        <w:tab/>
        <w:t>This Clause 8 does not apply to the service of any proceedings or other documents in any legal action or other method of dispute resolution.</w:t>
      </w:r>
    </w:p>
    <w:p w14:paraId="09931ECA" w14:textId="77777777" w:rsidR="009F6089" w:rsidRPr="009F6089" w:rsidRDefault="009F6089" w:rsidP="00B63608">
      <w:pPr>
        <w:keepNext/>
        <w:keepLines/>
        <w:numPr>
          <w:ilvl w:val="0"/>
          <w:numId w:val="107"/>
        </w:numPr>
        <w:spacing w:before="40" w:line="360" w:lineRule="auto"/>
        <w:outlineLvl w:val="2"/>
        <w:rPr>
          <w:rFonts w:eastAsia="Times New Roman" w:cs="Times New Roman"/>
          <w:b/>
          <w:sz w:val="24"/>
          <w:szCs w:val="24"/>
        </w:rPr>
      </w:pPr>
      <w:r w:rsidRPr="009F6089">
        <w:rPr>
          <w:rFonts w:eastAsia="Times New Roman" w:cs="Times New Roman"/>
          <w:b/>
          <w:sz w:val="24"/>
          <w:szCs w:val="24"/>
        </w:rPr>
        <w:t>Waiver and cumulative remedies</w:t>
      </w:r>
    </w:p>
    <w:p w14:paraId="6C10D1D2" w14:textId="77777777" w:rsidR="009F6089" w:rsidRPr="009F6089" w:rsidRDefault="009F6089" w:rsidP="009F6089">
      <w:r w:rsidRPr="009F6089">
        <w:t>9.1</w:t>
      </w:r>
      <w:r w:rsidRPr="009F6089">
        <w:tab/>
        <w:t>The rights and remedies under this Agreement may be waived only by notice and in a manner that expressly states that a waiver is intended and what is waived. A failure or delay by a Party in ascertaining or exercising a right or remedy provided under this Agreement or by law shall not constitute a waiver of that right or remedy, nor shall it prevent or restrict the further exercise of that or any other right or remedy. No single or partial exercise of any right or remedy shall prevent or restrict the further exercise of that or any other right or remedy.</w:t>
      </w:r>
    </w:p>
    <w:p w14:paraId="5C4E4618" w14:textId="77777777" w:rsidR="009F6089" w:rsidRPr="009F6089" w:rsidRDefault="009F6089" w:rsidP="009F6089">
      <w:r w:rsidRPr="009F6089">
        <w:t>9.2</w:t>
      </w:r>
      <w:r w:rsidRPr="009F6089">
        <w:tab/>
        <w:t>Unless otherwise provided in this Agreement, rights and remedies under this Agreement are cumulative and do not exclude any rights or remedies provided by law, in equity or otherwise.</w:t>
      </w:r>
    </w:p>
    <w:p w14:paraId="41E3FAA2" w14:textId="77777777" w:rsidR="009F6089" w:rsidRPr="009F6089" w:rsidRDefault="009F6089" w:rsidP="00B63608">
      <w:pPr>
        <w:keepNext/>
        <w:keepLines/>
        <w:numPr>
          <w:ilvl w:val="0"/>
          <w:numId w:val="107"/>
        </w:numPr>
        <w:spacing w:before="40" w:line="360" w:lineRule="auto"/>
        <w:outlineLvl w:val="2"/>
        <w:rPr>
          <w:rFonts w:eastAsia="Times New Roman" w:cs="Times New Roman"/>
          <w:b/>
          <w:sz w:val="24"/>
          <w:szCs w:val="24"/>
        </w:rPr>
      </w:pPr>
      <w:r w:rsidRPr="009F6089">
        <w:rPr>
          <w:rFonts w:eastAsia="Times New Roman" w:cs="Times New Roman"/>
          <w:b/>
          <w:sz w:val="24"/>
          <w:szCs w:val="24"/>
        </w:rPr>
        <w:t>Term</w:t>
      </w:r>
    </w:p>
    <w:p w14:paraId="6212F29D" w14:textId="77777777" w:rsidR="009F6089" w:rsidRPr="009F6089" w:rsidRDefault="009F6089" w:rsidP="009F6089">
      <w:r w:rsidRPr="009F6089">
        <w:t>10.1</w:t>
      </w:r>
      <w:r w:rsidRPr="009F6089">
        <w:tab/>
        <w:t>Each Party's obligations under this Agreement shall continue in full force and effect for period of [  ] years from the Effective Date.</w:t>
      </w:r>
    </w:p>
    <w:p w14:paraId="0BF2621B" w14:textId="77777777" w:rsidR="009F6089" w:rsidRPr="009F6089" w:rsidRDefault="009F6089" w:rsidP="00B63608">
      <w:pPr>
        <w:keepNext/>
        <w:keepLines/>
        <w:numPr>
          <w:ilvl w:val="0"/>
          <w:numId w:val="107"/>
        </w:numPr>
        <w:spacing w:before="40" w:line="360" w:lineRule="auto"/>
        <w:outlineLvl w:val="2"/>
        <w:rPr>
          <w:rFonts w:eastAsia="Times New Roman" w:cs="Times New Roman"/>
          <w:b/>
          <w:sz w:val="24"/>
          <w:szCs w:val="24"/>
        </w:rPr>
      </w:pPr>
      <w:r w:rsidRPr="009F6089">
        <w:rPr>
          <w:rFonts w:eastAsia="Times New Roman" w:cs="Times New Roman"/>
          <w:b/>
          <w:sz w:val="24"/>
          <w:szCs w:val="24"/>
        </w:rPr>
        <w:t>Governing law and jurisdiction</w:t>
      </w:r>
    </w:p>
    <w:p w14:paraId="6CAA5CF4" w14:textId="77777777" w:rsidR="009F6089" w:rsidRPr="009F6089" w:rsidRDefault="009F6089" w:rsidP="009F6089">
      <w:r w:rsidRPr="009F6089">
        <w:t>11.1</w:t>
      </w:r>
      <w:r w:rsidRPr="009F6089">
        <w:tab/>
        <w:t>This Agreement and any issues, disputes or claims (whether contractual or non-contractual) arising out of or in connection with it or its subject matter or formation shall be governed by and construed in accordance with the laws of England and Wales.</w:t>
      </w:r>
    </w:p>
    <w:p w14:paraId="5EBCF0DA" w14:textId="77777777" w:rsidR="009F6089" w:rsidRPr="009F6089" w:rsidRDefault="009F6089" w:rsidP="009F6089">
      <w:r w:rsidRPr="009F6089">
        <w:t>11.2</w:t>
      </w:r>
      <w:r w:rsidRPr="009F6089">
        <w:tab/>
        <w:t>The Parties agree that the courts of England and Wales shall have exclusive jurisdiction to settle any dispute or claim (whether contractual or non-contractual) that arises out of or in connection with this Agreement or its subject matter or formation.</w:t>
      </w:r>
    </w:p>
    <w:p w14:paraId="1170D0E9" w14:textId="77777777" w:rsidR="009F6089" w:rsidRPr="009F6089" w:rsidRDefault="009F6089" w:rsidP="009F6089"/>
    <w:p w14:paraId="300B3BD5" w14:textId="76A45DFF" w:rsidR="009F6089" w:rsidRPr="005D762F" w:rsidRDefault="009F6089" w:rsidP="009F6089">
      <w:pPr>
        <w:rPr>
          <w:bCs/>
        </w:rPr>
      </w:pPr>
      <w:r w:rsidRPr="005D762F">
        <w:rPr>
          <w:bCs/>
        </w:rPr>
        <w:t>Signed by the Buyer</w:t>
      </w:r>
      <w:r w:rsidR="005D762F" w:rsidRPr="005D762F">
        <w:rPr>
          <w:bCs/>
        </w:rPr>
        <w:t>:</w:t>
      </w:r>
    </w:p>
    <w:p w14:paraId="2C184206" w14:textId="79629A5F" w:rsidR="0026736A" w:rsidRPr="005D762F" w:rsidRDefault="0026736A" w:rsidP="0026736A">
      <w:pPr>
        <w:rPr>
          <w:bCs/>
        </w:rPr>
      </w:pPr>
      <w:r w:rsidRPr="005D762F">
        <w:rPr>
          <w:bCs/>
        </w:rPr>
        <w:t xml:space="preserve">Name: </w:t>
      </w:r>
      <w:r w:rsidR="002178DA">
        <w:rPr>
          <w:bCs/>
        </w:rPr>
        <w:t>[REDACTED]</w:t>
      </w:r>
    </w:p>
    <w:p w14:paraId="39A99EAC" w14:textId="3123E11F" w:rsidR="0026736A" w:rsidRPr="005D762F" w:rsidRDefault="0026736A" w:rsidP="0026736A">
      <w:pPr>
        <w:rPr>
          <w:bCs/>
        </w:rPr>
      </w:pPr>
      <w:r w:rsidRPr="005D762F">
        <w:rPr>
          <w:bCs/>
        </w:rPr>
        <w:t>Signature:</w:t>
      </w:r>
      <w:r w:rsidR="002242FC">
        <w:rPr>
          <w:bCs/>
        </w:rPr>
        <w:t xml:space="preserve"> </w:t>
      </w:r>
      <w:r w:rsidR="002178DA">
        <w:rPr>
          <w:rFonts w:ascii="Dreaming Outloud Script Pro" w:hAnsi="Dreaming Outloud Script Pro" w:cs="Dreaming Outloud Script Pro"/>
          <w:bCs/>
        </w:rPr>
        <w:t>[REDACTED]</w:t>
      </w:r>
    </w:p>
    <w:p w14:paraId="7C3DC250" w14:textId="36F52BF6" w:rsidR="0026736A" w:rsidRPr="005D762F" w:rsidRDefault="0026736A" w:rsidP="0026736A">
      <w:pPr>
        <w:rPr>
          <w:bCs/>
        </w:rPr>
      </w:pPr>
      <w:r w:rsidRPr="005D762F">
        <w:rPr>
          <w:bCs/>
        </w:rPr>
        <w:t xml:space="preserve">Position in Buyer: </w:t>
      </w:r>
      <w:r w:rsidR="005D762F" w:rsidRPr="005D762F">
        <w:rPr>
          <w:bCs/>
        </w:rPr>
        <w:t xml:space="preserve">Army Innovation Senior Commercial Officer </w:t>
      </w:r>
    </w:p>
    <w:p w14:paraId="515D6388" w14:textId="77777777" w:rsidR="009F6089" w:rsidRPr="005D762F" w:rsidRDefault="009F6089" w:rsidP="009F6089">
      <w:pPr>
        <w:rPr>
          <w:bCs/>
        </w:rPr>
      </w:pPr>
    </w:p>
    <w:p w14:paraId="06C03F96" w14:textId="2772B496" w:rsidR="009F6089" w:rsidRPr="005D762F" w:rsidRDefault="009F6089" w:rsidP="009F6089">
      <w:pPr>
        <w:rPr>
          <w:bCs/>
        </w:rPr>
      </w:pPr>
      <w:r w:rsidRPr="005D762F">
        <w:rPr>
          <w:bCs/>
        </w:rPr>
        <w:t>Signed by the Supplier</w:t>
      </w:r>
      <w:r w:rsidR="009A35DC">
        <w:rPr>
          <w:bCs/>
        </w:rPr>
        <w:t xml:space="preserve"> </w:t>
      </w:r>
    </w:p>
    <w:p w14:paraId="1854158B" w14:textId="51E1E690" w:rsidR="009F6089" w:rsidRPr="005D762F" w:rsidRDefault="009F6089" w:rsidP="009F6089">
      <w:pPr>
        <w:rPr>
          <w:bCs/>
        </w:rPr>
      </w:pPr>
      <w:r w:rsidRPr="005D762F">
        <w:rPr>
          <w:bCs/>
        </w:rPr>
        <w:t>Name:</w:t>
      </w:r>
      <w:r w:rsidR="005D762F" w:rsidRPr="005D762F">
        <w:rPr>
          <w:bCs/>
        </w:rPr>
        <w:t xml:space="preserve"> </w:t>
      </w:r>
      <w:r w:rsidR="002178DA">
        <w:rPr>
          <w:bCs/>
        </w:rPr>
        <w:t>[REDACTED]</w:t>
      </w:r>
    </w:p>
    <w:p w14:paraId="6CCB23E0" w14:textId="33AD3AC2" w:rsidR="009F6089" w:rsidRPr="005D762F" w:rsidRDefault="009F6089" w:rsidP="009F6089">
      <w:pPr>
        <w:rPr>
          <w:bCs/>
        </w:rPr>
      </w:pPr>
      <w:r w:rsidRPr="005D762F">
        <w:rPr>
          <w:bCs/>
        </w:rPr>
        <w:t>Signature:</w:t>
      </w:r>
      <w:r w:rsidR="009A35DC" w:rsidRPr="009A35DC">
        <w:rPr>
          <w:rFonts w:ascii="Mistral" w:hAnsi="Mistral"/>
          <w:bCs/>
          <w:sz w:val="32"/>
          <w:szCs w:val="32"/>
        </w:rPr>
        <w:t xml:space="preserve"> </w:t>
      </w:r>
      <w:r w:rsidR="002178DA">
        <w:rPr>
          <w:rFonts w:ascii="Mistral" w:hAnsi="Mistral"/>
          <w:bCs/>
          <w:sz w:val="32"/>
          <w:szCs w:val="32"/>
        </w:rPr>
        <w:t>[REDACTED]</w:t>
      </w:r>
    </w:p>
    <w:p w14:paraId="482C32EC" w14:textId="7BD363E5" w:rsidR="009F6089" w:rsidRPr="005D762F" w:rsidRDefault="009F6089" w:rsidP="009F6089">
      <w:pPr>
        <w:rPr>
          <w:bCs/>
        </w:rPr>
      </w:pPr>
      <w:r w:rsidRPr="005D762F">
        <w:rPr>
          <w:bCs/>
        </w:rPr>
        <w:t>Position in Supplier:</w:t>
      </w:r>
      <w:r w:rsidR="005D762F" w:rsidRPr="005D762F">
        <w:rPr>
          <w:bCs/>
        </w:rPr>
        <w:t xml:space="preserve"> Head of Business Development</w:t>
      </w:r>
    </w:p>
    <w:p w14:paraId="62AA6CF6" w14:textId="77777777" w:rsidR="009F6089" w:rsidRDefault="009F6089"/>
    <w:p w14:paraId="3F23026B" w14:textId="77777777" w:rsidR="00B94C81" w:rsidRDefault="00B94C81">
      <w:pPr>
        <w:suppressAutoHyphens w:val="0"/>
        <w:spacing w:after="160"/>
        <w:rPr>
          <w:rFonts w:eastAsia="Times New Roman" w:cs="Times New Roman"/>
          <w:b/>
          <w:sz w:val="28"/>
          <w:szCs w:val="26"/>
        </w:rPr>
      </w:pPr>
      <w:bookmarkStart w:id="49" w:name="_Toc59107438"/>
      <w:r>
        <w:br w:type="page"/>
      </w:r>
    </w:p>
    <w:p w14:paraId="3D208FAC" w14:textId="77777777" w:rsidR="000E534C" w:rsidRDefault="008E5D06">
      <w:pPr>
        <w:pStyle w:val="Heading2"/>
      </w:pPr>
      <w:r>
        <w:t>Call-Off Schedule 26 (Cyber Essentials Scheme)</w:t>
      </w:r>
      <w:bookmarkEnd w:id="49"/>
    </w:p>
    <w:p w14:paraId="25349A4B" w14:textId="77777777" w:rsidR="000E534C" w:rsidRDefault="008E5D06" w:rsidP="00B63608">
      <w:pPr>
        <w:pStyle w:val="Heading3"/>
        <w:numPr>
          <w:ilvl w:val="0"/>
          <w:numId w:val="37"/>
        </w:numPr>
      </w:pPr>
      <w:r>
        <w:t>Definitions</w:t>
      </w:r>
    </w:p>
    <w:p w14:paraId="6E0FFCCB" w14:textId="77777777" w:rsidR="000E534C" w:rsidRDefault="008E5D06" w:rsidP="00B63608">
      <w:pPr>
        <w:pStyle w:val="ListParagraph"/>
        <w:numPr>
          <w:ilvl w:val="1"/>
          <w:numId w:val="38"/>
        </w:numPr>
      </w:pPr>
      <w:r>
        <w:t xml:space="preserve">In this Schedule, the following words shall have the following meanings and they shall supplement Joint Schedule 1 (Definitions): </w:t>
      </w:r>
    </w:p>
    <w:tbl>
      <w:tblPr>
        <w:tblW w:w="9016" w:type="dxa"/>
        <w:tblCellMar>
          <w:left w:w="10" w:type="dxa"/>
          <w:right w:w="10" w:type="dxa"/>
        </w:tblCellMar>
        <w:tblLook w:val="0000" w:firstRow="0" w:lastRow="0" w:firstColumn="0" w:lastColumn="0" w:noHBand="0" w:noVBand="0"/>
      </w:tblPr>
      <w:tblGrid>
        <w:gridCol w:w="3114"/>
        <w:gridCol w:w="5902"/>
      </w:tblGrid>
      <w:tr w:rsidR="000E534C" w14:paraId="6BDAF797" w14:textId="77777777">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1F7DF" w14:textId="77777777" w:rsidR="000E534C" w:rsidRDefault="008E5D06">
            <w:pPr>
              <w:widowControl w:val="0"/>
              <w:rPr>
                <w:b/>
              </w:rPr>
            </w:pPr>
            <w:r>
              <w:rPr>
                <w:b/>
              </w:rPr>
              <w:t>Term</w:t>
            </w:r>
          </w:p>
        </w:tc>
        <w:tc>
          <w:tcPr>
            <w:tcW w:w="59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6F173B" w14:textId="77777777" w:rsidR="000E534C" w:rsidRDefault="008E5D06">
            <w:pPr>
              <w:widowControl w:val="0"/>
              <w:rPr>
                <w:b/>
              </w:rPr>
            </w:pPr>
            <w:r>
              <w:rPr>
                <w:b/>
              </w:rPr>
              <w:t>Definition</w:t>
            </w:r>
          </w:p>
        </w:tc>
      </w:tr>
      <w:tr w:rsidR="000E534C" w14:paraId="6A7C70BE" w14:textId="77777777">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594ECC" w14:textId="77777777" w:rsidR="000E534C" w:rsidRDefault="008E5D06">
            <w:pPr>
              <w:widowControl w:val="0"/>
              <w:rPr>
                <w:b/>
              </w:rPr>
            </w:pPr>
            <w:r>
              <w:rPr>
                <w:b/>
              </w:rPr>
              <w:t>Cyber Essentials Scheme</w:t>
            </w:r>
          </w:p>
        </w:tc>
        <w:tc>
          <w:tcPr>
            <w:tcW w:w="59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30B429" w14:textId="77777777" w:rsidR="000E534C" w:rsidRDefault="008E5D06">
            <w:pPr>
              <w:widowControl w:val="0"/>
            </w:pPr>
            <w:r>
              <w:t xml:space="preserve">the Cyber Essentials Scheme developed by the Government which provides a clear statement of the basic controls all organisations should implement to mitigate the risk from common internet based threats (as may be amended from time to time). Details of the Cyber Essentials Scheme are at: </w:t>
            </w:r>
            <w:hyperlink r:id="rId139" w:history="1">
              <w:r>
                <w:rPr>
                  <w:rStyle w:val="Hyperlink"/>
                </w:rPr>
                <w:t>https://www.cyberessentials.ncsc.gov.uk/</w:t>
              </w:r>
            </w:hyperlink>
            <w:r>
              <w:t>;</w:t>
            </w:r>
          </w:p>
        </w:tc>
      </w:tr>
      <w:tr w:rsidR="000E534C" w14:paraId="31709F31" w14:textId="77777777">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FE1FC9" w14:textId="77777777" w:rsidR="000E534C" w:rsidRDefault="008E5D06">
            <w:pPr>
              <w:widowControl w:val="0"/>
              <w:rPr>
                <w:b/>
              </w:rPr>
            </w:pPr>
            <w:r>
              <w:rPr>
                <w:b/>
              </w:rPr>
              <w:t>Cyber Essentials Basic Certificate</w:t>
            </w:r>
          </w:p>
        </w:tc>
        <w:tc>
          <w:tcPr>
            <w:tcW w:w="59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16380A" w14:textId="77777777" w:rsidR="000E534C" w:rsidRDefault="008E5D06">
            <w:pPr>
              <w:widowControl w:val="0"/>
            </w:pPr>
            <w:r>
              <w:t>the certificate awarded on the basis of self-assessment, verified by an independent certification body, under the Cyber Essentials Scheme and is the basic level of assurance;</w:t>
            </w:r>
          </w:p>
        </w:tc>
      </w:tr>
      <w:tr w:rsidR="000E534C" w14:paraId="2605C97E" w14:textId="77777777">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97E02F" w14:textId="77777777" w:rsidR="000E534C" w:rsidRDefault="008E5D06">
            <w:pPr>
              <w:widowControl w:val="0"/>
              <w:rPr>
                <w:b/>
              </w:rPr>
            </w:pPr>
            <w:r>
              <w:rPr>
                <w:b/>
              </w:rPr>
              <w:t>Cyber Essentials Certificate</w:t>
            </w:r>
          </w:p>
        </w:tc>
        <w:tc>
          <w:tcPr>
            <w:tcW w:w="59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804C8F" w14:textId="77777777" w:rsidR="000E534C" w:rsidRDefault="008E5D06">
            <w:pPr>
              <w:widowControl w:val="0"/>
            </w:pPr>
            <w:r>
              <w:t>Cyber Essentials Basic Certificate or the Cyber Essentials Plus Certificate to be provided by the Supplier as set out in the Order Form;</w:t>
            </w:r>
          </w:p>
        </w:tc>
      </w:tr>
      <w:tr w:rsidR="000E534C" w14:paraId="601C875F" w14:textId="77777777">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F9B73" w14:textId="77777777" w:rsidR="000E534C" w:rsidRDefault="008E5D06">
            <w:pPr>
              <w:widowControl w:val="0"/>
              <w:rPr>
                <w:b/>
              </w:rPr>
            </w:pPr>
            <w:r>
              <w:rPr>
                <w:b/>
              </w:rPr>
              <w:t>Cyber Essential Scheme Data</w:t>
            </w:r>
          </w:p>
        </w:tc>
        <w:tc>
          <w:tcPr>
            <w:tcW w:w="59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CB58DA" w14:textId="77777777" w:rsidR="000E534C" w:rsidRDefault="008E5D06">
            <w:pPr>
              <w:widowControl w:val="0"/>
            </w:pPr>
            <w:r>
              <w:t>sensitive and personal information and other relevant information as referred to in the Cyber Essentials Scheme; and</w:t>
            </w:r>
          </w:p>
        </w:tc>
      </w:tr>
      <w:tr w:rsidR="000E534C" w14:paraId="39F8F0C2" w14:textId="77777777">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824218" w14:textId="77777777" w:rsidR="000E534C" w:rsidRDefault="008E5D06">
            <w:pPr>
              <w:widowControl w:val="0"/>
              <w:rPr>
                <w:b/>
              </w:rPr>
            </w:pPr>
            <w:r>
              <w:rPr>
                <w:b/>
              </w:rPr>
              <w:t>Cyber Essentials Plus Certificate</w:t>
            </w:r>
          </w:p>
        </w:tc>
        <w:tc>
          <w:tcPr>
            <w:tcW w:w="59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2E72DA" w14:textId="77777777" w:rsidR="000E534C" w:rsidRDefault="008E5D06">
            <w:pPr>
              <w:widowControl w:val="0"/>
            </w:pPr>
            <w:r>
              <w:t>the certification awarded on the basis of external testing by an independent certification body of the Supplier’s cyber security approach under the Cyber Essentials Scheme and is a more advanced level of assurance.</w:t>
            </w:r>
          </w:p>
        </w:tc>
      </w:tr>
    </w:tbl>
    <w:p w14:paraId="1E391AF8" w14:textId="77777777" w:rsidR="000E534C" w:rsidRDefault="000E534C"/>
    <w:p w14:paraId="0FCC636E" w14:textId="77777777" w:rsidR="000E534C" w:rsidRDefault="008E5D06" w:rsidP="00B63608">
      <w:pPr>
        <w:pStyle w:val="Heading3"/>
        <w:numPr>
          <w:ilvl w:val="0"/>
          <w:numId w:val="37"/>
        </w:numPr>
      </w:pPr>
      <w:r>
        <w:t>What Certification do you need</w:t>
      </w:r>
    </w:p>
    <w:p w14:paraId="2F0F2371" w14:textId="77777777" w:rsidR="000E534C" w:rsidRDefault="008E5D06" w:rsidP="00B63608">
      <w:pPr>
        <w:pStyle w:val="ListParagraph"/>
        <w:numPr>
          <w:ilvl w:val="1"/>
          <w:numId w:val="37"/>
        </w:numPr>
      </w:pPr>
      <w:r>
        <w:t>Where the Order Form requires that the Supplier provide a Cyber Essentials Certificate or Cyber Essentials Plus Certificate prior to commencing the provision of Deliverables the Supplier shall provide a valid Cyber Essentials Certificate or Cyber Essentials Plus Certificate to the Buyer. Where the Supplier fails to comply with this Paragraph it shall be prohibited from commencing the provision of Deliverables under the Call-Off Contract until such time as the Supplier has evidenced to the Buyer its compliance with this Paragraph 2.1.</w:t>
      </w:r>
    </w:p>
    <w:p w14:paraId="72CF6D88" w14:textId="77777777" w:rsidR="000E534C" w:rsidRDefault="008E5D06" w:rsidP="00B63608">
      <w:pPr>
        <w:pStyle w:val="ListParagraph"/>
        <w:numPr>
          <w:ilvl w:val="1"/>
          <w:numId w:val="37"/>
        </w:numPr>
      </w:pPr>
      <w:r>
        <w:t>Where the Supplier continues to process data during the Call-Off Contract Period the Supplier shall deliver to the Buyer evidence of renewal of the Cyber Essentials Certificate or Cyber Essentials Plus Certificate on each anniversary of the first applicable certificate obtained by the Supplier under Paragraph 2.1.</w:t>
      </w:r>
    </w:p>
    <w:p w14:paraId="1AA9DF30" w14:textId="77777777" w:rsidR="000E534C" w:rsidRDefault="008E5D06" w:rsidP="00B63608">
      <w:pPr>
        <w:pStyle w:val="ListParagraph"/>
        <w:numPr>
          <w:ilvl w:val="1"/>
          <w:numId w:val="37"/>
        </w:numPr>
      </w:pPr>
      <w:r>
        <w:t>In the event that the Supplier fails to comply with Paragraph 2.1 or 2.2, the Buyer reserves the right to terminate the Call-Off Contract for material Default.</w:t>
      </w:r>
    </w:p>
    <w:p w14:paraId="01E3F3C2" w14:textId="77777777" w:rsidR="000E534C" w:rsidRDefault="008E5D06" w:rsidP="00B63608">
      <w:pPr>
        <w:pStyle w:val="ListParagraph"/>
        <w:numPr>
          <w:ilvl w:val="1"/>
          <w:numId w:val="37"/>
        </w:numPr>
      </w:pPr>
      <w:r>
        <w:t xml:space="preserve">The Supplier shall ensure that all Sub-Contracts with Subcontractors who Process Cyber Essentials Data contain provisions no less onerous on the Subcontractors than those imposed on the Supplier under the Call-Off Contract in respect of the Cyber Essentials Scheme under Paragraph 2.1 of this Schedule. </w:t>
      </w:r>
    </w:p>
    <w:p w14:paraId="4670712A" w14:textId="54268144" w:rsidR="002178DA" w:rsidRDefault="008E5D06" w:rsidP="002178DA">
      <w:pPr>
        <w:pStyle w:val="ListParagraph"/>
        <w:numPr>
          <w:ilvl w:val="1"/>
          <w:numId w:val="37"/>
        </w:numPr>
        <w:tabs>
          <w:tab w:val="left" w:pos="2987"/>
        </w:tabs>
      </w:pPr>
      <w:r w:rsidRPr="0007534C">
        <w:t>This Schedule shall survive termination of each and any Call-Off Contract.</w:t>
      </w:r>
    </w:p>
    <w:p w14:paraId="1E28D93C" w14:textId="77777777" w:rsidR="002178DA" w:rsidRDefault="002178DA" w:rsidP="002178DA">
      <w:pPr>
        <w:tabs>
          <w:tab w:val="left" w:pos="2987"/>
        </w:tabs>
      </w:pPr>
    </w:p>
    <w:p w14:paraId="6EECDCF9" w14:textId="5EE17BF9" w:rsidR="002178DA" w:rsidRDefault="002178DA" w:rsidP="00C2143D">
      <w:pPr>
        <w:tabs>
          <w:tab w:val="left" w:pos="2987"/>
        </w:tabs>
      </w:pPr>
      <w:r>
        <w:t>[REDACTED]</w:t>
      </w:r>
    </w:p>
    <w:p w14:paraId="3D08C054" w14:textId="77777777" w:rsidR="0007534C" w:rsidRDefault="0007534C" w:rsidP="0007534C">
      <w:pPr>
        <w:tabs>
          <w:tab w:val="left" w:pos="2987"/>
        </w:tabs>
      </w:pPr>
    </w:p>
    <w:p w14:paraId="13C72A37" w14:textId="77CC3F69" w:rsidR="0007534C" w:rsidRDefault="0007534C" w:rsidP="0007534C">
      <w:pPr>
        <w:tabs>
          <w:tab w:val="left" w:pos="2987"/>
        </w:tabs>
      </w:pPr>
    </w:p>
    <w:p w14:paraId="5AAB2F55" w14:textId="77777777" w:rsidR="0007534C" w:rsidRPr="0007534C" w:rsidRDefault="0007534C" w:rsidP="0007534C">
      <w:pPr>
        <w:tabs>
          <w:tab w:val="left" w:pos="2987"/>
        </w:tabs>
      </w:pPr>
    </w:p>
    <w:p w14:paraId="7443C849" w14:textId="77777777" w:rsidR="000E534C" w:rsidRDefault="000E534C">
      <w:pPr>
        <w:tabs>
          <w:tab w:val="left" w:pos="2843"/>
        </w:tabs>
      </w:pPr>
    </w:p>
    <w:p w14:paraId="676794C0" w14:textId="77777777" w:rsidR="000E534C" w:rsidRDefault="000E534C">
      <w:pPr>
        <w:tabs>
          <w:tab w:val="left" w:pos="2843"/>
        </w:tabs>
      </w:pPr>
    </w:p>
    <w:p w14:paraId="0BC269E3" w14:textId="77777777" w:rsidR="000E534C" w:rsidRDefault="000E534C">
      <w:pPr>
        <w:tabs>
          <w:tab w:val="left" w:pos="2843"/>
        </w:tabs>
      </w:pPr>
    </w:p>
    <w:sectPr w:rsidR="000E534C">
      <w:headerReference w:type="even" r:id="rId140"/>
      <w:headerReference w:type="default" r:id="rId141"/>
      <w:footerReference w:type="even" r:id="rId142"/>
      <w:footerReference w:type="default" r:id="rId143"/>
      <w:headerReference w:type="first" r:id="rId144"/>
      <w:footerReference w:type="first" r:id="rId145"/>
      <w:pgSz w:w="11906" w:h="16838"/>
      <w:pgMar w:top="1440" w:right="1440" w:bottom="1440"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B6D9F5" w14:textId="77777777" w:rsidR="00F43904" w:rsidRDefault="00F43904">
      <w:pPr>
        <w:spacing w:after="0"/>
      </w:pPr>
      <w:r>
        <w:separator/>
      </w:r>
    </w:p>
  </w:endnote>
  <w:endnote w:type="continuationSeparator" w:id="0">
    <w:p w14:paraId="7F121B22" w14:textId="77777777" w:rsidR="00F43904" w:rsidRDefault="00F43904">
      <w:pPr>
        <w:spacing w:after="0"/>
      </w:pPr>
      <w:r>
        <w:continuationSeparator/>
      </w:r>
    </w:p>
  </w:endnote>
  <w:endnote w:type="continuationNotice" w:id="1">
    <w:p w14:paraId="66010010" w14:textId="77777777" w:rsidR="00F43904" w:rsidRDefault="00F4390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charset w:val="00"/>
    <w:family w:val="swiss"/>
    <w:pitch w:val="variable"/>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Eurostile">
    <w:altName w:val="Agency FB"/>
    <w:charset w:val="4D"/>
    <w:family w:val="swiss"/>
    <w:pitch w:val="variable"/>
    <w:sig w:usb0="00000003" w:usb1="00000000" w:usb2="00000000" w:usb3="00000000" w:csb0="00000001" w:csb1="00000000"/>
  </w:font>
  <w:font w:name="Times New Roman (Headings CS)">
    <w:altName w:val="Times New Roman"/>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Lucida Console">
    <w:panose1 w:val="020B0609040504020204"/>
    <w:charset w:val="00"/>
    <w:family w:val="modern"/>
    <w:pitch w:val="fixed"/>
    <w:sig w:usb0="8000028F" w:usb1="00001800" w:usb2="00000000" w:usb3="00000000" w:csb0="0000001F" w:csb1="00000000"/>
  </w:font>
  <w:font w:name="Verdana">
    <w:panose1 w:val="020B0604030504040204"/>
    <w:charset w:val="00"/>
    <w:family w:val="swiss"/>
    <w:pitch w:val="variable"/>
    <w:sig w:usb0="A0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 w:name="Dreaming Outloud Script Pro">
    <w:charset w:val="00"/>
    <w:family w:val="script"/>
    <w:pitch w:val="variable"/>
    <w:sig w:usb0="800000EF" w:usb1="0000000A" w:usb2="00000008" w:usb3="00000000" w:csb0="00000001" w:csb1="00000000"/>
  </w:font>
  <w:font w:name="Mistral">
    <w:panose1 w:val="03090702030407020403"/>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330DF" w14:textId="77777777" w:rsidR="001E4D38" w:rsidRDefault="00881098">
    <w:pPr>
      <w:pStyle w:val="Footer"/>
      <w:jc w:val="right"/>
    </w:pPr>
    <w:r>
      <w:rPr>
        <w:noProof/>
      </w:rPr>
      <mc:AlternateContent>
        <mc:Choice Requires="wps">
          <w:drawing>
            <wp:anchor distT="0" distB="0" distL="114300" distR="114300" simplePos="0" relativeHeight="251658242" behindDoc="0" locked="0" layoutInCell="0" allowOverlap="1" wp14:anchorId="7F0D0F5A" wp14:editId="3312F405">
              <wp:simplePos x="0" y="0"/>
              <wp:positionH relativeFrom="page">
                <wp:align>center</wp:align>
              </wp:positionH>
              <wp:positionV relativeFrom="page">
                <wp:align>bottom</wp:align>
              </wp:positionV>
              <wp:extent cx="7772400" cy="442595"/>
              <wp:effectExtent l="0" t="0" r="0" b="14605"/>
              <wp:wrapNone/>
              <wp:docPr id="73" name="MSIPCM3d284479be800ceb1378769a" descr="{&quot;HashCode&quot;:88370416,&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2EE373" w14:textId="77777777" w:rsidR="00881098" w:rsidRPr="004C0ACF" w:rsidRDefault="004C0ACF" w:rsidP="004C0ACF">
                          <w:pPr>
                            <w:spacing w:after="0"/>
                            <w:jc w:val="center"/>
                            <w:rPr>
                              <w:rFonts w:cs="Arial"/>
                              <w:color w:val="000000"/>
                              <w:sz w:val="24"/>
                            </w:rPr>
                          </w:pPr>
                          <w:r w:rsidRPr="004C0ACF">
                            <w:rPr>
                              <w:rFonts w:cs="Arial"/>
                              <w:color w:val="000000"/>
                              <w:sz w:val="24"/>
                            </w:rPr>
                            <w:t>OFFICIAL-SENSITIVE COMMERCIAL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F0D0F5A" id="_x0000_t202" coordsize="21600,21600" o:spt="202" path="m,l,21600r21600,l21600,xe">
              <v:stroke joinstyle="miter"/>
              <v:path gradientshapeok="t" o:connecttype="rect"/>
            </v:shapetype>
            <v:shape id="MSIPCM3d284479be800ceb1378769a" o:spid="_x0000_s1027" type="#_x0000_t202" alt="{&quot;HashCode&quot;:88370416,&quot;Height&quot;:9999999.0,&quot;Width&quot;:9999999.0,&quot;Placement&quot;:&quot;Footer&quot;,&quot;Index&quot;:&quot;Primary&quot;,&quot;Section&quot;:1,&quot;Top&quot;:0.0,&quot;Left&quot;:0.0}" style="position:absolute;left:0;text-align:left;margin-left:0;margin-top:0;width:612pt;height:34.85pt;z-index:25165824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" o:allowincell="f" filled="f" stroked="f" strokeweight=".5pt">
              <v:textbox inset=",0,,0">
                <w:txbxContent>
                  <w:p w14:paraId="292EE373" w14:textId="77777777" w:rsidR="00881098" w:rsidRPr="004C0ACF" w:rsidRDefault="004C0ACF" w:rsidP="004C0ACF">
                    <w:pPr>
                      <w:spacing w:after="0"/>
                      <w:jc w:val="center"/>
                      <w:rPr>
                        <w:rFonts w:cs="Arial"/>
                        <w:color w:val="000000"/>
                        <w:sz w:val="24"/>
                      </w:rPr>
                    </w:pPr>
                    <w:r w:rsidRPr="004C0ACF">
                      <w:rPr>
                        <w:rFonts w:cs="Arial"/>
                        <w:color w:val="000000"/>
                        <w:sz w:val="24"/>
                      </w:rPr>
                      <w:t>OFFICIAL-SENSITIVE COMMERCIAL</w:t>
                    </w:r>
                  </w:p>
                </w:txbxContent>
              </v:textbox>
              <w10:wrap anchorx="page" anchory="page"/>
            </v:shape>
          </w:pict>
        </mc:Fallback>
      </mc:AlternateContent>
    </w:r>
    <w:r w:rsidR="008E5D06">
      <w:fldChar w:fldCharType="begin"/>
    </w:r>
    <w:r w:rsidR="008E5D06">
      <w:instrText xml:space="preserve"> PAGE </w:instrText>
    </w:r>
    <w:r w:rsidR="008E5D06">
      <w:fldChar w:fldCharType="separate"/>
    </w:r>
    <w:r w:rsidR="008E5D06">
      <w:t>1</w:t>
    </w:r>
    <w:r w:rsidR="008E5D06">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37A65" w14:textId="77777777" w:rsidR="00FA4413" w:rsidRDefault="00FA4413">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1DA31" w14:textId="77777777" w:rsidR="00FA4413" w:rsidRDefault="00FA4413">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D9238" w14:textId="77777777" w:rsidR="001E4D38" w:rsidRDefault="00881098">
    <w:pPr>
      <w:pStyle w:val="Footer"/>
      <w:jc w:val="right"/>
    </w:pPr>
    <w:r>
      <w:rPr>
        <w:noProof/>
      </w:rPr>
      <mc:AlternateContent>
        <mc:Choice Requires="wps">
          <w:drawing>
            <wp:anchor distT="0" distB="0" distL="114300" distR="114300" simplePos="0" relativeHeight="251658248" behindDoc="0" locked="0" layoutInCell="0" allowOverlap="1" wp14:anchorId="2A70CAFD" wp14:editId="442808FA">
              <wp:simplePos x="0" y="0"/>
              <wp:positionH relativeFrom="page">
                <wp:align>center</wp:align>
              </wp:positionH>
              <wp:positionV relativeFrom="page">
                <wp:align>bottom</wp:align>
              </wp:positionV>
              <wp:extent cx="7772400" cy="442595"/>
              <wp:effectExtent l="0" t="0" r="0" b="14605"/>
              <wp:wrapNone/>
              <wp:docPr id="88" name="MSIPCM4c9e4c4abd48b0819faaa1ea" descr="{&quot;HashCode&quot;:88370416,&quot;Height&quot;:9999999.0,&quot;Width&quot;:9999999.0,&quot;Placement&quot;:&quot;Foot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EF2000" w14:textId="77777777" w:rsidR="00881098" w:rsidRPr="004C0ACF" w:rsidRDefault="004C0ACF" w:rsidP="004C0ACF">
                          <w:pPr>
                            <w:spacing w:after="0"/>
                            <w:jc w:val="center"/>
                            <w:rPr>
                              <w:rFonts w:cs="Arial"/>
                              <w:color w:val="000000"/>
                              <w:sz w:val="24"/>
                            </w:rPr>
                          </w:pPr>
                          <w:r w:rsidRPr="004C0ACF">
                            <w:rPr>
                              <w:rFonts w:cs="Arial"/>
                              <w:color w:val="000000"/>
                              <w:sz w:val="24"/>
                            </w:rPr>
                            <w:t>OFFICIAL-SENSITIVE COMMERCIAL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A70CAFD" id="_x0000_t202" coordsize="21600,21600" o:spt="202" path="m,l,21600r21600,l21600,xe">
              <v:stroke joinstyle="miter"/>
              <v:path gradientshapeok="t" o:connecttype="rect"/>
            </v:shapetype>
            <v:shape id="MSIPCM4c9e4c4abd48b0819faaa1ea" o:spid="_x0000_s1035" type="#_x0000_t202" alt="{&quot;HashCode&quot;:88370416,&quot;Height&quot;:9999999.0,&quot;Width&quot;:9999999.0,&quot;Placement&quot;:&quot;Footer&quot;,&quot;Index&quot;:&quot;Primary&quot;,&quot;Section&quot;:7,&quot;Top&quot;:0.0,&quot;Left&quot;:0.0}" style="position:absolute;left:0;text-align:left;margin-left:0;margin-top:0;width:612pt;height:34.85pt;z-index:25165824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CfYxD3GQIAAC0EAAAOAAAAAAAAAAAAAAAAAC4CAABkcnMvZTJvRG9jLnhtbFBLAQItABQABgAI&#10;AAAAIQBVt/s12wAAAAUBAAAPAAAAAAAAAAAAAAAAAHMEAABkcnMvZG93bnJldi54bWxQSwUGAAAA&#10;AAQABADzAAAAewUAAAAA&#10;" o:allowincell="f" filled="f" stroked="f" strokeweight=".5pt">
              <v:textbox inset=",0,,0">
                <w:txbxContent>
                  <w:p w14:paraId="15EF2000" w14:textId="77777777" w:rsidR="00881098" w:rsidRPr="004C0ACF" w:rsidRDefault="004C0ACF" w:rsidP="004C0ACF">
                    <w:pPr>
                      <w:spacing w:after="0"/>
                      <w:jc w:val="center"/>
                      <w:rPr>
                        <w:rFonts w:cs="Arial"/>
                        <w:color w:val="000000"/>
                        <w:sz w:val="24"/>
                      </w:rPr>
                    </w:pPr>
                    <w:r w:rsidRPr="004C0ACF">
                      <w:rPr>
                        <w:rFonts w:cs="Arial"/>
                        <w:color w:val="000000"/>
                        <w:sz w:val="24"/>
                      </w:rPr>
                      <w:t>OFFICIAL-SENSITIVE COMMERCIAL</w:t>
                    </w:r>
                  </w:p>
                </w:txbxContent>
              </v:textbox>
              <w10:wrap anchorx="page" anchory="page"/>
            </v:shape>
          </w:pict>
        </mc:Fallback>
      </mc:AlternateContent>
    </w:r>
    <w:r w:rsidR="008E5D06">
      <w:fldChar w:fldCharType="begin"/>
    </w:r>
    <w:r w:rsidR="008E5D06">
      <w:instrText xml:space="preserve"> PAGE </w:instrText>
    </w:r>
    <w:r w:rsidR="008E5D06">
      <w:fldChar w:fldCharType="separate"/>
    </w:r>
    <w:r w:rsidR="008E5D06">
      <w:t>47</w:t>
    </w:r>
    <w:r w:rsidR="008E5D06">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B946E" w14:textId="77777777" w:rsidR="00FA4413" w:rsidRDefault="00FA4413">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3A61C" w14:textId="77777777" w:rsidR="00FA4413" w:rsidRDefault="00FA4413">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86AB1" w14:textId="77777777" w:rsidR="001E4D38" w:rsidRDefault="00881098">
    <w:pPr>
      <w:pStyle w:val="Footer"/>
      <w:jc w:val="right"/>
    </w:pPr>
    <w:r>
      <w:rPr>
        <w:noProof/>
      </w:rPr>
      <mc:AlternateContent>
        <mc:Choice Requires="wps">
          <w:drawing>
            <wp:anchor distT="0" distB="0" distL="114300" distR="114300" simplePos="0" relativeHeight="251658246" behindDoc="0" locked="0" layoutInCell="0" allowOverlap="1" wp14:anchorId="680B157E" wp14:editId="0C4479B1">
              <wp:simplePos x="0" y="0"/>
              <wp:positionH relativeFrom="page">
                <wp:align>center</wp:align>
              </wp:positionH>
              <wp:positionV relativeFrom="page">
                <wp:align>bottom</wp:align>
              </wp:positionV>
              <wp:extent cx="7772400" cy="442595"/>
              <wp:effectExtent l="0" t="0" r="0" b="14605"/>
              <wp:wrapNone/>
              <wp:docPr id="91" name="MSIPCM49e24a05a5bc2c0f661fb026" descr="{&quot;HashCode&quot;:88370416,&quot;Height&quot;:9999999.0,&quot;Width&quot;:9999999.0,&quot;Placement&quot;:&quot;Foot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8FB2922" w14:textId="77777777" w:rsidR="00881098" w:rsidRPr="004C0ACF" w:rsidRDefault="004C0ACF" w:rsidP="004C0ACF">
                          <w:pPr>
                            <w:spacing w:after="0"/>
                            <w:jc w:val="center"/>
                            <w:rPr>
                              <w:rFonts w:cs="Arial"/>
                              <w:color w:val="000000"/>
                              <w:sz w:val="24"/>
                            </w:rPr>
                          </w:pPr>
                          <w:r w:rsidRPr="004C0ACF">
                            <w:rPr>
                              <w:rFonts w:cs="Arial"/>
                              <w:color w:val="000000"/>
                              <w:sz w:val="24"/>
                            </w:rPr>
                            <w:t>OFFICIAL-SENSITIVE COMMERCIAL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80B157E" id="_x0000_t202" coordsize="21600,21600" o:spt="202" path="m,l,21600r21600,l21600,xe">
              <v:stroke joinstyle="miter"/>
              <v:path gradientshapeok="t" o:connecttype="rect"/>
            </v:shapetype>
            <v:shape id="MSIPCM49e24a05a5bc2c0f661fb026" o:spid="_x0000_s1037" type="#_x0000_t202" alt="{&quot;HashCode&quot;:88370416,&quot;Height&quot;:9999999.0,&quot;Width&quot;:9999999.0,&quot;Placement&quot;:&quot;Footer&quot;,&quot;Index&quot;:&quot;Primary&quot;,&quot;Section&quot;:10,&quot;Top&quot;:0.0,&quot;Left&quot;:0.0}" style="position:absolute;left:0;text-align:left;margin-left:0;margin-top:0;width:612pt;height:34.85pt;z-index:25165824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KheGQ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aY/LIlsoj7QfQk+9d3JV0xBr&#10;4cOzQOKa5ib9hic6tAFqBieLswrw19/8MZ8ooChnLWmn4P7nXqDizHy3RM7taDKJYksXMvCtd3v2&#10;2n1zDyTLEb0QJ5MZc4M5mxqheSV5L2M3CgkrqWfBZcDz5T70WqYHItVymdJIWE6Etd04GYtHQCO4&#10;L92rQHdiIBB3j3DWl8jfEdHn9lQs9wF0nViKEPd4npAnUSaeTw8oqv7tPWVdn/niNwA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CsZKheGQIAAC4EAAAOAAAAAAAAAAAAAAAAAC4CAABkcnMvZTJvRG9jLnhtbFBLAQItABQABgAI&#10;AAAAIQBVt/s12wAAAAUBAAAPAAAAAAAAAAAAAAAAAHMEAABkcnMvZG93bnJldi54bWxQSwUGAAAA&#10;AAQABADzAAAAewUAAAAA&#10;" o:allowincell="f" filled="f" stroked="f" strokeweight=".5pt">
              <v:textbox inset=",0,,0">
                <w:txbxContent>
                  <w:p w14:paraId="58FB2922" w14:textId="77777777" w:rsidR="00881098" w:rsidRPr="004C0ACF" w:rsidRDefault="004C0ACF" w:rsidP="004C0ACF">
                    <w:pPr>
                      <w:spacing w:after="0"/>
                      <w:jc w:val="center"/>
                      <w:rPr>
                        <w:rFonts w:cs="Arial"/>
                        <w:color w:val="000000"/>
                        <w:sz w:val="24"/>
                      </w:rPr>
                    </w:pPr>
                    <w:r w:rsidRPr="004C0ACF">
                      <w:rPr>
                        <w:rFonts w:cs="Arial"/>
                        <w:color w:val="000000"/>
                        <w:sz w:val="24"/>
                      </w:rPr>
                      <w:t>OFFICIAL-SENSITIVE COMMERCIAL</w:t>
                    </w:r>
                  </w:p>
                </w:txbxContent>
              </v:textbox>
              <w10:wrap anchorx="page" anchory="page"/>
            </v:shape>
          </w:pict>
        </mc:Fallback>
      </mc:AlternateContent>
    </w:r>
    <w:r w:rsidR="008E5D06">
      <w:fldChar w:fldCharType="begin"/>
    </w:r>
    <w:r w:rsidR="008E5D06">
      <w:instrText xml:space="preserve"> PAGE </w:instrText>
    </w:r>
    <w:r w:rsidR="008E5D06">
      <w:fldChar w:fldCharType="separate"/>
    </w:r>
    <w:r w:rsidR="008E5D06">
      <w:t>47</w:t>
    </w:r>
    <w:r w:rsidR="008E5D06">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BDFA7" w14:textId="77777777" w:rsidR="00FA4413" w:rsidRDefault="00FA4413">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914AB" w14:textId="77777777" w:rsidR="00FA4413" w:rsidRDefault="00FA4413">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301F1" w14:textId="77777777" w:rsidR="001E4D38" w:rsidRDefault="00881098">
    <w:pPr>
      <w:pStyle w:val="Footer"/>
      <w:jc w:val="right"/>
    </w:pPr>
    <w:r>
      <w:rPr>
        <w:noProof/>
      </w:rPr>
      <mc:AlternateContent>
        <mc:Choice Requires="wps">
          <w:drawing>
            <wp:anchor distT="0" distB="0" distL="114300" distR="114300" simplePos="0" relativeHeight="251658247" behindDoc="0" locked="0" layoutInCell="0" allowOverlap="1" wp14:anchorId="39FD2064" wp14:editId="3ED072CC">
              <wp:simplePos x="0" y="0"/>
              <wp:positionH relativeFrom="page">
                <wp:align>center</wp:align>
              </wp:positionH>
              <wp:positionV relativeFrom="page">
                <wp:align>bottom</wp:align>
              </wp:positionV>
              <wp:extent cx="7772400" cy="442595"/>
              <wp:effectExtent l="0" t="0" r="0" b="14605"/>
              <wp:wrapNone/>
              <wp:docPr id="94" name="MSIPCM6efe4f1aa9bbfe71471ae637" descr="{&quot;HashCode&quot;:88370416,&quot;Height&quot;:9999999.0,&quot;Width&quot;:9999999.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6D5F6D" w14:textId="77777777" w:rsidR="00881098" w:rsidRPr="004C0ACF" w:rsidRDefault="004C0ACF" w:rsidP="004C0ACF">
                          <w:pPr>
                            <w:spacing w:after="0"/>
                            <w:jc w:val="center"/>
                            <w:rPr>
                              <w:rFonts w:cs="Arial"/>
                              <w:color w:val="000000"/>
                              <w:sz w:val="24"/>
                            </w:rPr>
                          </w:pPr>
                          <w:r w:rsidRPr="004C0ACF">
                            <w:rPr>
                              <w:rFonts w:cs="Arial"/>
                              <w:color w:val="000000"/>
                              <w:sz w:val="24"/>
                            </w:rPr>
                            <w:t>OFFICIAL-SENSITIVE COMMERCIAL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9FD2064" id="_x0000_t202" coordsize="21600,21600" o:spt="202" path="m,l,21600r21600,l21600,xe">
              <v:stroke joinstyle="miter"/>
              <v:path gradientshapeok="t" o:connecttype="rect"/>
            </v:shapetype>
            <v:shape id="MSIPCM6efe4f1aa9bbfe71471ae637" o:spid="_x0000_s1038" type="#_x0000_t202" alt="{&quot;HashCode&quot;:88370416,&quot;Height&quot;:9999999.0,&quot;Width&quot;:9999999.0,&quot;Placement&quot;:&quot;Footer&quot;,&quot;Index&quot;:&quot;Primary&quot;,&quot;Section&quot;:11,&quot;Top&quot;:0.0,&quot;Left&quot;:0.0}" style="position:absolute;left:0;text-align:left;margin-left:0;margin-top:0;width:612pt;height:34.85pt;z-index:25165824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GTkGQIAAC4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3GMyLLKD6oT7Oeip95avGxxi&#10;w3x4Zg65xrlRv+EJD6kAm8HZoqQG9+tv/piPFGCUkha1U1L/88CcoER9N0jO7Xg6jWJLFzTcW+9u&#10;8JqDvgeU5RhfiOXJjLlBDaZ0oF9R3qvYDUPMcOxZUh7ccLkPvZbxgXCxWqU0FJZlYWO2lsfiEdAI&#10;7kv3ypw9MxCQu0cY9MWKd0T0uT0Vq0MA2SSWIsQ9nmfkUZSJ5/MDiqp/e09Z12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A7fGTkGQIAAC4EAAAOAAAAAAAAAAAAAAAAAC4CAABkcnMvZTJvRG9jLnhtbFBLAQItABQABgAI&#10;AAAAIQBVt/s12wAAAAUBAAAPAAAAAAAAAAAAAAAAAHMEAABkcnMvZG93bnJldi54bWxQSwUGAAAA&#10;AAQABADzAAAAewUAAAAA&#10;" o:allowincell="f" filled="f" stroked="f" strokeweight=".5pt">
              <v:textbox inset=",0,,0">
                <w:txbxContent>
                  <w:p w14:paraId="7C6D5F6D" w14:textId="77777777" w:rsidR="00881098" w:rsidRPr="004C0ACF" w:rsidRDefault="004C0ACF" w:rsidP="004C0ACF">
                    <w:pPr>
                      <w:spacing w:after="0"/>
                      <w:jc w:val="center"/>
                      <w:rPr>
                        <w:rFonts w:cs="Arial"/>
                        <w:color w:val="000000"/>
                        <w:sz w:val="24"/>
                      </w:rPr>
                    </w:pPr>
                    <w:r w:rsidRPr="004C0ACF">
                      <w:rPr>
                        <w:rFonts w:cs="Arial"/>
                        <w:color w:val="000000"/>
                        <w:sz w:val="24"/>
                      </w:rPr>
                      <w:t>OFFICIAL-SENSITIVE COMMERCIAL</w:t>
                    </w:r>
                  </w:p>
                </w:txbxContent>
              </v:textbox>
              <w10:wrap anchorx="page" anchory="page"/>
            </v:shape>
          </w:pict>
        </mc:Fallback>
      </mc:AlternateContent>
    </w:r>
    <w:r w:rsidR="008E5D06">
      <w:fldChar w:fldCharType="begin"/>
    </w:r>
    <w:r w:rsidR="008E5D06">
      <w:instrText xml:space="preserve"> PAGE </w:instrText>
    </w:r>
    <w:r w:rsidR="008E5D06">
      <w:fldChar w:fldCharType="separate"/>
    </w:r>
    <w:r w:rsidR="008E5D06">
      <w:t>51</w:t>
    </w:r>
    <w:r w:rsidR="008E5D06">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5CC0F" w14:textId="77777777" w:rsidR="00FA4413" w:rsidRDefault="00FA44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31D5B" w14:textId="77777777" w:rsidR="00FA4413" w:rsidRDefault="00FA4413">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23F1D" w14:textId="77777777" w:rsidR="00FA4413" w:rsidRDefault="00FA4413">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4062C" w14:textId="77777777" w:rsidR="001E4D38" w:rsidRDefault="00881098">
    <w:pPr>
      <w:pStyle w:val="Footer"/>
      <w:jc w:val="right"/>
    </w:pPr>
    <w:r>
      <w:rPr>
        <w:noProof/>
        <w:color w:val="000000"/>
      </w:rPr>
      <mc:AlternateContent>
        <mc:Choice Requires="wps">
          <w:drawing>
            <wp:anchor distT="0" distB="0" distL="114300" distR="114300" simplePos="0" relativeHeight="251658249" behindDoc="0" locked="0" layoutInCell="0" allowOverlap="1" wp14:anchorId="5DD0C71C" wp14:editId="2D73768F">
              <wp:simplePos x="0" y="0"/>
              <wp:positionH relativeFrom="page">
                <wp:align>center</wp:align>
              </wp:positionH>
              <wp:positionV relativeFrom="page">
                <wp:align>bottom</wp:align>
              </wp:positionV>
              <wp:extent cx="7772400" cy="442595"/>
              <wp:effectExtent l="0" t="0" r="0" b="14605"/>
              <wp:wrapNone/>
              <wp:docPr id="1927160768" name="MSIPCMc544400f990106a7e99f51af" descr="{&quot;HashCode&quot;:88370416,&quot;Height&quot;:9999999.0,&quot;Width&quot;:9999999.0,&quot;Placement&quot;:&quot;Footer&quot;,&quot;Index&quot;:&quot;Primary&quot;,&quot;Section&quot;:12,&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4BEF78" w14:textId="77777777" w:rsidR="00881098" w:rsidRPr="004C0ACF" w:rsidRDefault="004C0ACF" w:rsidP="004C0ACF">
                          <w:pPr>
                            <w:spacing w:after="0"/>
                            <w:jc w:val="center"/>
                            <w:rPr>
                              <w:rFonts w:cs="Arial"/>
                              <w:color w:val="000000"/>
                              <w:sz w:val="24"/>
                            </w:rPr>
                          </w:pPr>
                          <w:r w:rsidRPr="004C0ACF">
                            <w:rPr>
                              <w:rFonts w:cs="Arial"/>
                              <w:color w:val="000000"/>
                              <w:sz w:val="24"/>
                            </w:rPr>
                            <w:t>OFFICIAL-SENSITIVE COMMERCIAL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DD0C71C" id="_x0000_t202" coordsize="21600,21600" o:spt="202" path="m,l,21600r21600,l21600,xe">
              <v:stroke joinstyle="miter"/>
              <v:path gradientshapeok="t" o:connecttype="rect"/>
            </v:shapetype>
            <v:shape id="MSIPCMc544400f990106a7e99f51af" o:spid="_x0000_s1039" type="#_x0000_t202" alt="{&quot;HashCode&quot;:88370416,&quot;Height&quot;:9999999.0,&quot;Width&quot;:9999999.0,&quot;Placement&quot;:&quot;Footer&quot;,&quot;Index&quot;:&quot;Primary&quot;,&quot;Section&quot;:12,&quot;Top&quot;:0.0,&quot;Left&quot;:0.0}" style="position:absolute;left:0;text-align:left;margin-left:0;margin-top:0;width:612pt;height:34.85pt;z-index:25165824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tovfjRoCAAAuBAAADgAAAAAAAAAAAAAAAAAuAgAAZHJzL2Uyb0RvYy54bWxQSwECLQAUAAYA&#10;CAAAACEAVbf7NdsAAAAFAQAADwAAAAAAAAAAAAAAAAB0BAAAZHJzL2Rvd25yZXYueG1sUEsFBgAA&#10;AAAEAAQA8wAAAHwFAAAAAA==&#10;" o:allowincell="f" filled="f" stroked="f" strokeweight=".5pt">
              <v:textbox inset=",0,,0">
                <w:txbxContent>
                  <w:p w14:paraId="204BEF78" w14:textId="77777777" w:rsidR="00881098" w:rsidRPr="004C0ACF" w:rsidRDefault="004C0ACF" w:rsidP="004C0ACF">
                    <w:pPr>
                      <w:spacing w:after="0"/>
                      <w:jc w:val="center"/>
                      <w:rPr>
                        <w:rFonts w:cs="Arial"/>
                        <w:color w:val="000000"/>
                        <w:sz w:val="24"/>
                      </w:rPr>
                    </w:pPr>
                    <w:r w:rsidRPr="004C0ACF">
                      <w:rPr>
                        <w:rFonts w:cs="Arial"/>
                        <w:color w:val="000000"/>
                        <w:sz w:val="24"/>
                      </w:rPr>
                      <w:t>OFFICIAL-SENSITIVE COMMERCIAL</w:t>
                    </w:r>
                  </w:p>
                </w:txbxContent>
              </v:textbox>
              <w10:wrap anchorx="page" anchory="page"/>
            </v:shape>
          </w:pict>
        </mc:Fallback>
      </mc:AlternateContent>
    </w:r>
    <w:r w:rsidR="008E5D06">
      <w:rPr>
        <w:color w:val="000000"/>
      </w:rPr>
      <w:fldChar w:fldCharType="begin"/>
    </w:r>
    <w:r w:rsidR="008E5D06">
      <w:rPr>
        <w:color w:val="000000"/>
      </w:rPr>
      <w:instrText xml:space="preserve"> PAGE </w:instrText>
    </w:r>
    <w:r w:rsidR="008E5D06">
      <w:rPr>
        <w:color w:val="000000"/>
      </w:rPr>
      <w:fldChar w:fldCharType="separate"/>
    </w:r>
    <w:r w:rsidR="008E5D06">
      <w:rPr>
        <w:color w:val="000000"/>
      </w:rPr>
      <w:t>57</w:t>
    </w:r>
    <w:r w:rsidR="008E5D06">
      <w:rPr>
        <w:color w:val="000000"/>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BFA0F" w14:textId="77777777" w:rsidR="00FA4413" w:rsidRDefault="00FA4413">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25AAD" w14:textId="77777777" w:rsidR="00FA4413" w:rsidRDefault="00FA4413">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925CE" w14:textId="77777777" w:rsidR="001E4D38" w:rsidRDefault="00881098">
    <w:pPr>
      <w:pStyle w:val="Footer"/>
      <w:jc w:val="right"/>
    </w:pPr>
    <w:r>
      <w:rPr>
        <w:noProof/>
      </w:rPr>
      <mc:AlternateContent>
        <mc:Choice Requires="wps">
          <w:drawing>
            <wp:anchor distT="0" distB="0" distL="114300" distR="114300" simplePos="0" relativeHeight="251658250" behindDoc="0" locked="0" layoutInCell="0" allowOverlap="1" wp14:anchorId="41980951" wp14:editId="00AA3934">
              <wp:simplePos x="0" y="0"/>
              <wp:positionH relativeFrom="page">
                <wp:align>center</wp:align>
              </wp:positionH>
              <wp:positionV relativeFrom="page">
                <wp:align>bottom</wp:align>
              </wp:positionV>
              <wp:extent cx="7772400" cy="442595"/>
              <wp:effectExtent l="0" t="0" r="0" b="14605"/>
              <wp:wrapNone/>
              <wp:docPr id="1927160769" name="MSIPCM83cb4561a38a441c224460cf" descr="{&quot;HashCode&quot;:88370416,&quot;Height&quot;:9999999.0,&quot;Width&quot;:9999999.0,&quot;Placement&quot;:&quot;Footer&quot;,&quot;Index&quot;:&quot;Primary&quot;,&quot;Section&quot;:1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8E5AB8" w14:textId="77777777" w:rsidR="00881098" w:rsidRPr="004C0ACF" w:rsidRDefault="004C0ACF" w:rsidP="004C0ACF">
                          <w:pPr>
                            <w:spacing w:after="0"/>
                            <w:jc w:val="center"/>
                            <w:rPr>
                              <w:rFonts w:cs="Arial"/>
                              <w:color w:val="000000"/>
                              <w:sz w:val="24"/>
                            </w:rPr>
                          </w:pPr>
                          <w:r w:rsidRPr="004C0ACF">
                            <w:rPr>
                              <w:rFonts w:cs="Arial"/>
                              <w:color w:val="000000"/>
                              <w:sz w:val="24"/>
                            </w:rPr>
                            <w:t>OFFICIAL-SENSITIVE COMMERCIAL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1980951" id="_x0000_t202" coordsize="21600,21600" o:spt="202" path="m,l,21600r21600,l21600,xe">
              <v:stroke joinstyle="miter"/>
              <v:path gradientshapeok="t" o:connecttype="rect"/>
            </v:shapetype>
            <v:shape id="MSIPCM83cb4561a38a441c224460cf" o:spid="_x0000_s1040" type="#_x0000_t202" alt="{&quot;HashCode&quot;:88370416,&quot;Height&quot;:9999999.0,&quot;Width&quot;:9999999.0,&quot;Placement&quot;:&quot;Footer&quot;,&quot;Index&quot;:&quot;Primary&quot;,&quot;Section&quot;:13,&quot;Top&quot;:0.0,&quot;Left&quot;:0.0}" style="position:absolute;left:0;text-align:left;margin-left:0;margin-top:0;width:612pt;height:34.85pt;z-index:25165825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VEuNShoCAAAuBAAADgAAAAAAAAAAAAAAAAAuAgAAZHJzL2Uyb0RvYy54bWxQSwECLQAUAAYA&#10;CAAAACEAVbf7NdsAAAAFAQAADwAAAAAAAAAAAAAAAAB0BAAAZHJzL2Rvd25yZXYueG1sUEsFBgAA&#10;AAAEAAQA8wAAAHwFAAAAAA==&#10;" o:allowincell="f" filled="f" stroked="f" strokeweight=".5pt">
              <v:textbox inset=",0,,0">
                <w:txbxContent>
                  <w:p w14:paraId="3F8E5AB8" w14:textId="77777777" w:rsidR="00881098" w:rsidRPr="004C0ACF" w:rsidRDefault="004C0ACF" w:rsidP="004C0ACF">
                    <w:pPr>
                      <w:spacing w:after="0"/>
                      <w:jc w:val="center"/>
                      <w:rPr>
                        <w:rFonts w:cs="Arial"/>
                        <w:color w:val="000000"/>
                        <w:sz w:val="24"/>
                      </w:rPr>
                    </w:pPr>
                    <w:r w:rsidRPr="004C0ACF">
                      <w:rPr>
                        <w:rFonts w:cs="Arial"/>
                        <w:color w:val="000000"/>
                        <w:sz w:val="24"/>
                      </w:rPr>
                      <w:t>OFFICIAL-SENSITIVE COMMERCIAL</w:t>
                    </w:r>
                  </w:p>
                </w:txbxContent>
              </v:textbox>
              <w10:wrap anchorx="page" anchory="page"/>
            </v:shape>
          </w:pict>
        </mc:Fallback>
      </mc:AlternateContent>
    </w:r>
    <w:r w:rsidR="008E5D06">
      <w:fldChar w:fldCharType="begin"/>
    </w:r>
    <w:r w:rsidR="008E5D06">
      <w:instrText xml:space="preserve"> PAGE </w:instrText>
    </w:r>
    <w:r w:rsidR="008E5D06">
      <w:fldChar w:fldCharType="separate"/>
    </w:r>
    <w:r w:rsidR="008E5D06">
      <w:t>80</w:t>
    </w:r>
    <w:r w:rsidR="008E5D06">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0F66A" w14:textId="77777777" w:rsidR="00FA4413" w:rsidRDefault="00FA4413">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4995E" w14:textId="77777777" w:rsidR="00FA4413" w:rsidRDefault="00FA4413">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A8836" w14:textId="77777777" w:rsidR="001E4D38" w:rsidRDefault="00881098">
    <w:pPr>
      <w:pStyle w:val="Footer"/>
      <w:jc w:val="right"/>
    </w:pPr>
    <w:r>
      <w:rPr>
        <w:noProof/>
      </w:rPr>
      <mc:AlternateContent>
        <mc:Choice Requires="wps">
          <w:drawing>
            <wp:anchor distT="0" distB="0" distL="114300" distR="114300" simplePos="0" relativeHeight="251658251" behindDoc="0" locked="0" layoutInCell="0" allowOverlap="1" wp14:anchorId="1D612C07" wp14:editId="33E2BB7F">
              <wp:simplePos x="0" y="0"/>
              <wp:positionH relativeFrom="page">
                <wp:align>center</wp:align>
              </wp:positionH>
              <wp:positionV relativeFrom="page">
                <wp:align>bottom</wp:align>
              </wp:positionV>
              <wp:extent cx="7772400" cy="442595"/>
              <wp:effectExtent l="0" t="0" r="0" b="14605"/>
              <wp:wrapNone/>
              <wp:docPr id="1927160781" name="MSIPCM19fa427fae61ccb8bac1936b" descr="{&quot;HashCode&quot;:88370416,&quot;Height&quot;:9999999.0,&quot;Width&quot;:9999999.0,&quot;Placement&quot;:&quot;Footer&quot;,&quot;Index&quot;:&quot;Primary&quot;,&quot;Section&quot;:1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964B6E" w14:textId="77777777" w:rsidR="00881098" w:rsidRPr="004C0ACF" w:rsidRDefault="004C0ACF" w:rsidP="004C0ACF">
                          <w:pPr>
                            <w:spacing w:after="0"/>
                            <w:jc w:val="center"/>
                            <w:rPr>
                              <w:rFonts w:cs="Arial"/>
                              <w:color w:val="000000"/>
                              <w:sz w:val="24"/>
                            </w:rPr>
                          </w:pPr>
                          <w:r w:rsidRPr="004C0ACF">
                            <w:rPr>
                              <w:rFonts w:cs="Arial"/>
                              <w:color w:val="000000"/>
                              <w:sz w:val="24"/>
                            </w:rPr>
                            <w:t>OFFICIAL-SENSITIVE COMMERCIAL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D612C07" id="_x0000_t202" coordsize="21600,21600" o:spt="202" path="m,l,21600r21600,l21600,xe">
              <v:stroke joinstyle="miter"/>
              <v:path gradientshapeok="t" o:connecttype="rect"/>
            </v:shapetype>
            <v:shape id="MSIPCM19fa427fae61ccb8bac1936b" o:spid="_x0000_s1041" type="#_x0000_t202" alt="{&quot;HashCode&quot;:88370416,&quot;Height&quot;:9999999.0,&quot;Width&quot;:9999999.0,&quot;Placement&quot;:&quot;Footer&quot;,&quot;Index&quot;:&quot;Primary&quot;,&quot;Section&quot;:16,&quot;Top&quot;:0.0,&quot;Left&quot;:0.0}" style="position:absolute;left:0;text-align:left;margin-left:0;margin-top:0;width:612pt;height:34.85pt;z-index:25165825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DYjGA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aY80QXRtoTzSfgg99d7JVU1D&#10;rIUPzwKJa5qb9Bue6NAGqBmcLM4qwF9/88d8ooCinLWknYL7n3uBijPz3RI5t6PJJIotXcjAt97t&#10;2Wv3zT2QLEf0QpxMZswN5mxqhOaV5L2M3SgkrKSeBZcBz5f70GuZHohUy2VKI2E5EdZ242QsHgGN&#10;4L50rwLdiYFA3D3CWV8if0dEn9tTsdwH0HVi6YrnCXkSZeL59ICi6t/eU9b1mS9+A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Nm8NiMYAgAALgQAAA4AAAAAAAAAAAAAAAAALgIAAGRycy9lMm9Eb2MueG1sUEsBAi0AFAAGAAgA&#10;AAAhAFW3+zXbAAAABQEAAA8AAAAAAAAAAAAAAAAAcgQAAGRycy9kb3ducmV2LnhtbFBLBQYAAAAA&#10;BAAEAPMAAAB6BQAAAAA=&#10;" o:allowincell="f" filled="f" stroked="f" strokeweight=".5pt">
              <v:textbox inset=",0,,0">
                <w:txbxContent>
                  <w:p w14:paraId="1E964B6E" w14:textId="77777777" w:rsidR="00881098" w:rsidRPr="004C0ACF" w:rsidRDefault="004C0ACF" w:rsidP="004C0ACF">
                    <w:pPr>
                      <w:spacing w:after="0"/>
                      <w:jc w:val="center"/>
                      <w:rPr>
                        <w:rFonts w:cs="Arial"/>
                        <w:color w:val="000000"/>
                        <w:sz w:val="24"/>
                      </w:rPr>
                    </w:pPr>
                    <w:r w:rsidRPr="004C0ACF">
                      <w:rPr>
                        <w:rFonts w:cs="Arial"/>
                        <w:color w:val="000000"/>
                        <w:sz w:val="24"/>
                      </w:rPr>
                      <w:t>OFFICIAL-SENSITIVE COMMERCIAL</w:t>
                    </w:r>
                  </w:p>
                </w:txbxContent>
              </v:textbox>
              <w10:wrap anchorx="page" anchory="page"/>
            </v:shape>
          </w:pict>
        </mc:Fallback>
      </mc:AlternateContent>
    </w:r>
    <w:r w:rsidR="008E5D06">
      <w:fldChar w:fldCharType="begin"/>
    </w:r>
    <w:r w:rsidR="008E5D06">
      <w:instrText xml:space="preserve"> PAGE </w:instrText>
    </w:r>
    <w:r w:rsidR="008E5D06">
      <w:fldChar w:fldCharType="separate"/>
    </w:r>
    <w:r w:rsidR="008E5D06">
      <w:t>97</w:t>
    </w:r>
    <w:r w:rsidR="008E5D06">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AA4C3" w14:textId="77777777" w:rsidR="00FA4413" w:rsidRDefault="00FA4413">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E361C" w14:textId="77777777" w:rsidR="00FA4413" w:rsidRDefault="00FA44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D8E38" w14:textId="77777777" w:rsidR="001E4D38" w:rsidRDefault="00881098">
    <w:pPr>
      <w:pStyle w:val="Footer"/>
      <w:jc w:val="right"/>
    </w:pPr>
    <w:r>
      <w:rPr>
        <w:noProof/>
      </w:rPr>
      <mc:AlternateContent>
        <mc:Choice Requires="wps">
          <w:drawing>
            <wp:anchor distT="0" distB="0" distL="114300" distR="114300" simplePos="0" relativeHeight="251658243" behindDoc="0" locked="0" layoutInCell="0" allowOverlap="1" wp14:anchorId="357BAA2D" wp14:editId="643C58E9">
              <wp:simplePos x="0" y="0"/>
              <wp:positionH relativeFrom="page">
                <wp:align>center</wp:align>
              </wp:positionH>
              <wp:positionV relativeFrom="page">
                <wp:align>bottom</wp:align>
              </wp:positionV>
              <wp:extent cx="7772400" cy="442595"/>
              <wp:effectExtent l="0" t="0" r="0" b="14605"/>
              <wp:wrapNone/>
              <wp:docPr id="79" name="MSIPCM129f4339a4e02017b4ad38ac" descr="{&quot;HashCode&quot;:88370416,&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C0641F" w14:textId="77777777" w:rsidR="00881098" w:rsidRPr="004C0ACF" w:rsidRDefault="004C0ACF" w:rsidP="004C0ACF">
                          <w:pPr>
                            <w:spacing w:after="0"/>
                            <w:jc w:val="center"/>
                            <w:rPr>
                              <w:rFonts w:cs="Arial"/>
                              <w:color w:val="000000"/>
                              <w:sz w:val="24"/>
                            </w:rPr>
                          </w:pPr>
                          <w:r w:rsidRPr="004C0ACF">
                            <w:rPr>
                              <w:rFonts w:cs="Arial"/>
                              <w:color w:val="000000"/>
                              <w:sz w:val="24"/>
                            </w:rPr>
                            <w:t>OFFICIAL-SENSITIVE COMMERCIAL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57BAA2D" id="_x0000_t202" coordsize="21600,21600" o:spt="202" path="m,l,21600r21600,l21600,xe">
              <v:stroke joinstyle="miter"/>
              <v:path gradientshapeok="t" o:connecttype="rect"/>
            </v:shapetype>
            <v:shape id="MSIPCM129f4339a4e02017b4ad38ac" o:spid="_x0000_s1029" type="#_x0000_t202" alt="{&quot;HashCode&quot;:88370416,&quot;Height&quot;:9999999.0,&quot;Width&quot;:9999999.0,&quot;Placement&quot;:&quot;Footer&quot;,&quot;Index&quot;:&quot;Primary&quot;,&quot;Section&quot;:2,&quot;Top&quot;:0.0,&quot;Left&quot;:0.0}" style="position:absolute;left:0;text-align:left;margin-left:0;margin-top:0;width:612pt;height:34.85pt;z-index:25165824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BvPFrfGQIAAC0EAAAOAAAAAAAAAAAAAAAAAC4CAABkcnMvZTJvRG9jLnhtbFBLAQItABQABgAI&#10;AAAAIQBVt/s12wAAAAUBAAAPAAAAAAAAAAAAAAAAAHMEAABkcnMvZG93bnJldi54bWxQSwUGAAAA&#10;AAQABADzAAAAewUAAAAA&#10;" o:allowincell="f" filled="f" stroked="f" strokeweight=".5pt">
              <v:textbox inset=",0,,0">
                <w:txbxContent>
                  <w:p w14:paraId="78C0641F" w14:textId="77777777" w:rsidR="00881098" w:rsidRPr="004C0ACF" w:rsidRDefault="004C0ACF" w:rsidP="004C0ACF">
                    <w:pPr>
                      <w:spacing w:after="0"/>
                      <w:jc w:val="center"/>
                      <w:rPr>
                        <w:rFonts w:cs="Arial"/>
                        <w:color w:val="000000"/>
                        <w:sz w:val="24"/>
                      </w:rPr>
                    </w:pPr>
                    <w:r w:rsidRPr="004C0ACF">
                      <w:rPr>
                        <w:rFonts w:cs="Arial"/>
                        <w:color w:val="000000"/>
                        <w:sz w:val="24"/>
                      </w:rPr>
                      <w:t>OFFICIAL-SENSITIVE COMMERCIAL</w:t>
                    </w:r>
                  </w:p>
                </w:txbxContent>
              </v:textbox>
              <w10:wrap anchorx="page" anchory="page"/>
            </v:shape>
          </w:pict>
        </mc:Fallback>
      </mc:AlternateContent>
    </w:r>
    <w:r w:rsidR="008E5D06">
      <w:fldChar w:fldCharType="begin"/>
    </w:r>
    <w:r w:rsidR="008E5D06">
      <w:instrText xml:space="preserve"> PAGE </w:instrText>
    </w:r>
    <w:r w:rsidR="008E5D06">
      <w:fldChar w:fldCharType="separate"/>
    </w:r>
    <w:r w:rsidR="008E5D06">
      <w:t>36</w:t>
    </w:r>
    <w:r w:rsidR="008E5D06">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E0BD1" w14:textId="77777777" w:rsidR="001E4D38" w:rsidRDefault="00881098">
    <w:pPr>
      <w:pStyle w:val="Footer"/>
      <w:jc w:val="right"/>
    </w:pPr>
    <w:r>
      <w:rPr>
        <w:noProof/>
      </w:rPr>
      <mc:AlternateContent>
        <mc:Choice Requires="wps">
          <w:drawing>
            <wp:anchor distT="0" distB="0" distL="114300" distR="114300" simplePos="0" relativeHeight="251658252" behindDoc="0" locked="0" layoutInCell="0" allowOverlap="1" wp14:anchorId="1C3FC9E6" wp14:editId="563134B6">
              <wp:simplePos x="0" y="0"/>
              <wp:positionH relativeFrom="page">
                <wp:align>center</wp:align>
              </wp:positionH>
              <wp:positionV relativeFrom="page">
                <wp:align>bottom</wp:align>
              </wp:positionV>
              <wp:extent cx="7772400" cy="442595"/>
              <wp:effectExtent l="0" t="0" r="0" b="14605"/>
              <wp:wrapNone/>
              <wp:docPr id="1927160800" name="MSIPCM1e1f4eff9a33b7f64eb6e4e9" descr="{&quot;HashCode&quot;:88370416,&quot;Height&quot;:9999999.0,&quot;Width&quot;:9999999.0,&quot;Placement&quot;:&quot;Footer&quot;,&quot;Index&quot;:&quot;Primary&quot;,&quot;Section&quot;:1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F4A625" w14:textId="77777777" w:rsidR="00881098" w:rsidRPr="004C0ACF" w:rsidRDefault="004C0ACF" w:rsidP="004C0ACF">
                          <w:pPr>
                            <w:spacing w:after="0"/>
                            <w:jc w:val="center"/>
                            <w:rPr>
                              <w:rFonts w:cs="Arial"/>
                              <w:color w:val="000000"/>
                              <w:sz w:val="24"/>
                            </w:rPr>
                          </w:pPr>
                          <w:r w:rsidRPr="004C0ACF">
                            <w:rPr>
                              <w:rFonts w:cs="Arial"/>
                              <w:color w:val="000000"/>
                              <w:sz w:val="24"/>
                            </w:rPr>
                            <w:t>OFFICIAL-SENSITIVE COMMERCIAL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C3FC9E6" id="_x0000_t202" coordsize="21600,21600" o:spt="202" path="m,l,21600r21600,l21600,xe">
              <v:stroke joinstyle="miter"/>
              <v:path gradientshapeok="t" o:connecttype="rect"/>
            </v:shapetype>
            <v:shape id="MSIPCM1e1f4eff9a33b7f64eb6e4e9" o:spid="_x0000_s1042" type="#_x0000_t202" alt="{&quot;HashCode&quot;:88370416,&quot;Height&quot;:9999999.0,&quot;Width&quot;:9999999.0,&quot;Placement&quot;:&quot;Footer&quot;,&quot;Index&quot;:&quot;Primary&quot;,&quot;Section&quot;:17,&quot;Top&quot;:0.0,&quot;Left&quot;:0.0}" style="position:absolute;left:0;text-align:left;margin-left:0;margin-top:0;width:612pt;height:34.85pt;z-index:25165825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BOpPqZGQIAAC4EAAAOAAAAAAAAAAAAAAAAAC4CAABkcnMvZTJvRG9jLnhtbFBLAQItABQABgAI&#10;AAAAIQBVt/s12wAAAAUBAAAPAAAAAAAAAAAAAAAAAHMEAABkcnMvZG93bnJldi54bWxQSwUGAAAA&#10;AAQABADzAAAAewUAAAAA&#10;" o:allowincell="f" filled="f" stroked="f" strokeweight=".5pt">
              <v:textbox inset=",0,,0">
                <w:txbxContent>
                  <w:p w14:paraId="38F4A625" w14:textId="77777777" w:rsidR="00881098" w:rsidRPr="004C0ACF" w:rsidRDefault="004C0ACF" w:rsidP="004C0ACF">
                    <w:pPr>
                      <w:spacing w:after="0"/>
                      <w:jc w:val="center"/>
                      <w:rPr>
                        <w:rFonts w:cs="Arial"/>
                        <w:color w:val="000000"/>
                        <w:sz w:val="24"/>
                      </w:rPr>
                    </w:pPr>
                    <w:r w:rsidRPr="004C0ACF">
                      <w:rPr>
                        <w:rFonts w:cs="Arial"/>
                        <w:color w:val="000000"/>
                        <w:sz w:val="24"/>
                      </w:rPr>
                      <w:t>OFFICIAL-SENSITIVE COMMERCIAL</w:t>
                    </w:r>
                  </w:p>
                </w:txbxContent>
              </v:textbox>
              <w10:wrap anchorx="page" anchory="page"/>
            </v:shape>
          </w:pict>
        </mc:Fallback>
      </mc:AlternateContent>
    </w:r>
    <w:r w:rsidR="008E5D06">
      <w:fldChar w:fldCharType="begin"/>
    </w:r>
    <w:r w:rsidR="008E5D06">
      <w:instrText xml:space="preserve"> PAGE </w:instrText>
    </w:r>
    <w:r w:rsidR="008E5D06">
      <w:fldChar w:fldCharType="separate"/>
    </w:r>
    <w:r w:rsidR="008E5D06">
      <w:t>101</w:t>
    </w:r>
    <w:r w:rsidR="008E5D06">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A67C9" w14:textId="77777777" w:rsidR="00FA4413" w:rsidRDefault="00FA4413">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99558" w14:textId="77777777" w:rsidR="00FA4413" w:rsidRDefault="00FA4413">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79209" w14:textId="77777777" w:rsidR="001E4D38" w:rsidRDefault="00881098">
    <w:pPr>
      <w:pStyle w:val="Footer"/>
      <w:jc w:val="right"/>
    </w:pPr>
    <w:r>
      <w:rPr>
        <w:noProof/>
      </w:rPr>
      <mc:AlternateContent>
        <mc:Choice Requires="wps">
          <w:drawing>
            <wp:anchor distT="0" distB="0" distL="114300" distR="114300" simplePos="0" relativeHeight="251658253" behindDoc="0" locked="0" layoutInCell="0" allowOverlap="1" wp14:anchorId="38C01C7F" wp14:editId="3D12055C">
              <wp:simplePos x="0" y="0"/>
              <wp:positionH relativeFrom="page">
                <wp:align>center</wp:align>
              </wp:positionH>
              <wp:positionV relativeFrom="page">
                <wp:align>bottom</wp:align>
              </wp:positionV>
              <wp:extent cx="7772400" cy="442595"/>
              <wp:effectExtent l="0" t="0" r="0" b="14605"/>
              <wp:wrapNone/>
              <wp:docPr id="1927160801" name="MSIPCM99924469a58e418e1973ce11" descr="{&quot;HashCode&quot;:88370416,&quot;Height&quot;:9999999.0,&quot;Width&quot;:9999999.0,&quot;Placement&quot;:&quot;Footer&quot;,&quot;Index&quot;:&quot;Primary&quot;,&quot;Section&quot;:1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8BA3CE" w14:textId="77777777" w:rsidR="00881098" w:rsidRPr="004C0ACF" w:rsidRDefault="004C0ACF" w:rsidP="004C0ACF">
                          <w:pPr>
                            <w:spacing w:after="0"/>
                            <w:jc w:val="center"/>
                            <w:rPr>
                              <w:rFonts w:cs="Arial"/>
                              <w:color w:val="000000"/>
                              <w:sz w:val="24"/>
                            </w:rPr>
                          </w:pPr>
                          <w:r w:rsidRPr="004C0ACF">
                            <w:rPr>
                              <w:rFonts w:cs="Arial"/>
                              <w:color w:val="000000"/>
                              <w:sz w:val="24"/>
                            </w:rPr>
                            <w:t>OFFICIAL-SENSITIVE COMMERCIAL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8C01C7F" id="_x0000_t202" coordsize="21600,21600" o:spt="202" path="m,l,21600r21600,l21600,xe">
              <v:stroke joinstyle="miter"/>
              <v:path gradientshapeok="t" o:connecttype="rect"/>
            </v:shapetype>
            <v:shape id="MSIPCM99924469a58e418e1973ce11" o:spid="_x0000_s1043" type="#_x0000_t202" alt="{&quot;HashCode&quot;:88370416,&quot;Height&quot;:9999999.0,&quot;Width&quot;:9999999.0,&quot;Placement&quot;:&quot;Footer&quot;,&quot;Index&quot;:&quot;Primary&quot;,&quot;Section&quot;:18,&quot;Top&quot;:0.0,&quot;Left&quot;:0.0}" style="position:absolute;left:0;text-align:left;margin-left:0;margin-top:0;width:612pt;height:34.85pt;z-index:25165825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0HwGQIAAC4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3GM+LLKD6oT7Oeip95avGxxi&#10;w3x4Zg65xrlRv+EJD6kAm8HZoqQG9+tv/piPFGCUkha1U1L/88CcoER9N0jO7Xg6jWJLFzTcW+9u&#10;8JqDvgeU5RhfiOXJjLlBDaZ0oF9R3qvYDUPMcOxZUh7ccLkPvZbxgXCxWqU0FJZlYWO2lsfiEdAI&#10;7kv3ypw9MxCQu0cY9MWKd0T0uT0Vq0MA2SSWIsQ9nmfkUZSJ5/MDiqp/e09Z12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DDU0HwGQIAAC4EAAAOAAAAAAAAAAAAAAAAAC4CAABkcnMvZTJvRG9jLnhtbFBLAQItABQABgAI&#10;AAAAIQBVt/s12wAAAAUBAAAPAAAAAAAAAAAAAAAAAHMEAABkcnMvZG93bnJldi54bWxQSwUGAAAA&#10;AAQABADzAAAAewUAAAAA&#10;" o:allowincell="f" filled="f" stroked="f" strokeweight=".5pt">
              <v:textbox inset=",0,,0">
                <w:txbxContent>
                  <w:p w14:paraId="598BA3CE" w14:textId="77777777" w:rsidR="00881098" w:rsidRPr="004C0ACF" w:rsidRDefault="004C0ACF" w:rsidP="004C0ACF">
                    <w:pPr>
                      <w:spacing w:after="0"/>
                      <w:jc w:val="center"/>
                      <w:rPr>
                        <w:rFonts w:cs="Arial"/>
                        <w:color w:val="000000"/>
                        <w:sz w:val="24"/>
                      </w:rPr>
                    </w:pPr>
                    <w:r w:rsidRPr="004C0ACF">
                      <w:rPr>
                        <w:rFonts w:cs="Arial"/>
                        <w:color w:val="000000"/>
                        <w:sz w:val="24"/>
                      </w:rPr>
                      <w:t>OFFICIAL-SENSITIVE COMMERCIAL</w:t>
                    </w:r>
                  </w:p>
                </w:txbxContent>
              </v:textbox>
              <w10:wrap anchorx="page" anchory="page"/>
            </v:shape>
          </w:pict>
        </mc:Fallback>
      </mc:AlternateContent>
    </w:r>
    <w:r w:rsidR="008E5D06">
      <w:fldChar w:fldCharType="begin"/>
    </w:r>
    <w:r w:rsidR="008E5D06">
      <w:instrText xml:space="preserve"> PAGE </w:instrText>
    </w:r>
    <w:r w:rsidR="008E5D06">
      <w:fldChar w:fldCharType="separate"/>
    </w:r>
    <w:r w:rsidR="008E5D06">
      <w:t>104</w:t>
    </w:r>
    <w:r w:rsidR="008E5D06">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D1600" w14:textId="77777777" w:rsidR="00FA4413" w:rsidRDefault="00FA4413">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F3A52" w14:textId="77777777" w:rsidR="00FA4413" w:rsidRDefault="00FA4413">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19267" w14:textId="77777777" w:rsidR="001E4D38" w:rsidRDefault="00881098">
    <w:pPr>
      <w:pStyle w:val="Footer"/>
      <w:jc w:val="right"/>
    </w:pPr>
    <w:r>
      <w:rPr>
        <w:noProof/>
      </w:rPr>
      <mc:AlternateContent>
        <mc:Choice Requires="wps">
          <w:drawing>
            <wp:anchor distT="0" distB="0" distL="114300" distR="114300" simplePos="0" relativeHeight="251658254" behindDoc="0" locked="0" layoutInCell="0" allowOverlap="1" wp14:anchorId="7764705D" wp14:editId="633786BC">
              <wp:simplePos x="0" y="0"/>
              <wp:positionH relativeFrom="page">
                <wp:align>center</wp:align>
              </wp:positionH>
              <wp:positionV relativeFrom="page">
                <wp:align>bottom</wp:align>
              </wp:positionV>
              <wp:extent cx="7772400" cy="442595"/>
              <wp:effectExtent l="0" t="0" r="0" b="14605"/>
              <wp:wrapNone/>
              <wp:docPr id="1927160802" name="MSIPCM80ac48f0893e1fe0a6cbe533" descr="{&quot;HashCode&quot;:88370416,&quot;Height&quot;:9999999.0,&quot;Width&quot;:9999999.0,&quot;Placement&quot;:&quot;Footer&quot;,&quot;Index&quot;:&quot;Primary&quot;,&quot;Section&quot;:1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83184C" w14:textId="77777777" w:rsidR="00881098" w:rsidRPr="004C0ACF" w:rsidRDefault="004C0ACF" w:rsidP="004C0ACF">
                          <w:pPr>
                            <w:spacing w:after="0"/>
                            <w:jc w:val="center"/>
                            <w:rPr>
                              <w:rFonts w:cs="Arial"/>
                              <w:color w:val="000000"/>
                              <w:sz w:val="24"/>
                            </w:rPr>
                          </w:pPr>
                          <w:r w:rsidRPr="004C0ACF">
                            <w:rPr>
                              <w:rFonts w:cs="Arial"/>
                              <w:color w:val="000000"/>
                              <w:sz w:val="24"/>
                            </w:rPr>
                            <w:t>OFFICIAL-SENSITIVE COMMERCIAL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764705D" id="_x0000_t202" coordsize="21600,21600" o:spt="202" path="m,l,21600r21600,l21600,xe">
              <v:stroke joinstyle="miter"/>
              <v:path gradientshapeok="t" o:connecttype="rect"/>
            </v:shapetype>
            <v:shape id="MSIPCM80ac48f0893e1fe0a6cbe533" o:spid="_x0000_s1044" type="#_x0000_t202" alt="{&quot;HashCode&quot;:88370416,&quot;Height&quot;:9999999.0,&quot;Width&quot;:9999999.0,&quot;Placement&quot;:&quot;Footer&quot;,&quot;Index&quot;:&quot;Primary&quot;,&quot;Section&quot;:19,&quot;Top&quot;:0.0,&quot;Left&quot;:0.0}" style="position:absolute;left:0;text-align:left;margin-left:0;margin-top:0;width:612pt;height:34.85pt;z-index:25165825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yyMuzBoCAAAuBAAADgAAAAAAAAAAAAAAAAAuAgAAZHJzL2Uyb0RvYy54bWxQSwECLQAUAAYA&#10;CAAAACEAVbf7NdsAAAAFAQAADwAAAAAAAAAAAAAAAAB0BAAAZHJzL2Rvd25yZXYueG1sUEsFBgAA&#10;AAAEAAQA8wAAAHwFAAAAAA==&#10;" o:allowincell="f" filled="f" stroked="f" strokeweight=".5pt">
              <v:textbox inset=",0,,0">
                <w:txbxContent>
                  <w:p w14:paraId="7C83184C" w14:textId="77777777" w:rsidR="00881098" w:rsidRPr="004C0ACF" w:rsidRDefault="004C0ACF" w:rsidP="004C0ACF">
                    <w:pPr>
                      <w:spacing w:after="0"/>
                      <w:jc w:val="center"/>
                      <w:rPr>
                        <w:rFonts w:cs="Arial"/>
                        <w:color w:val="000000"/>
                        <w:sz w:val="24"/>
                      </w:rPr>
                    </w:pPr>
                    <w:r w:rsidRPr="004C0ACF">
                      <w:rPr>
                        <w:rFonts w:cs="Arial"/>
                        <w:color w:val="000000"/>
                        <w:sz w:val="24"/>
                      </w:rPr>
                      <w:t>OFFICIAL-SENSITIVE COMMERCIAL</w:t>
                    </w:r>
                  </w:p>
                </w:txbxContent>
              </v:textbox>
              <w10:wrap anchorx="page" anchory="page"/>
            </v:shape>
          </w:pict>
        </mc:Fallback>
      </mc:AlternateContent>
    </w:r>
    <w:r w:rsidR="008E5D06">
      <w:fldChar w:fldCharType="begin"/>
    </w:r>
    <w:r w:rsidR="008E5D06">
      <w:instrText xml:space="preserve"> PAGE </w:instrText>
    </w:r>
    <w:r w:rsidR="008E5D06">
      <w:fldChar w:fldCharType="separate"/>
    </w:r>
    <w:r w:rsidR="008E5D06">
      <w:t>111</w:t>
    </w:r>
    <w:r w:rsidR="008E5D06">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109CE" w14:textId="77777777" w:rsidR="00FA4413" w:rsidRDefault="00FA4413">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B51E7" w14:textId="77777777" w:rsidR="00FA4413" w:rsidRDefault="00FA4413">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44100" w14:textId="77777777" w:rsidR="001E4D38" w:rsidRDefault="00881098">
    <w:pPr>
      <w:pStyle w:val="Footer"/>
      <w:jc w:val="right"/>
    </w:pPr>
    <w:r>
      <w:rPr>
        <w:noProof/>
      </w:rPr>
      <mc:AlternateContent>
        <mc:Choice Requires="wps">
          <w:drawing>
            <wp:anchor distT="0" distB="0" distL="114300" distR="114300" simplePos="0" relativeHeight="251658255" behindDoc="0" locked="0" layoutInCell="0" allowOverlap="1" wp14:anchorId="79DF42FD" wp14:editId="0519D462">
              <wp:simplePos x="0" y="0"/>
              <wp:positionH relativeFrom="page">
                <wp:align>center</wp:align>
              </wp:positionH>
              <wp:positionV relativeFrom="page">
                <wp:align>bottom</wp:align>
              </wp:positionV>
              <wp:extent cx="7772400" cy="442595"/>
              <wp:effectExtent l="0" t="0" r="0" b="14605"/>
              <wp:wrapNone/>
              <wp:docPr id="1927160804" name="MSIPCMcad84c838524ae3236ad7c86" descr="{&quot;HashCode&quot;:88370416,&quot;Height&quot;:9999999.0,&quot;Width&quot;:9999999.0,&quot;Placement&quot;:&quot;Footer&quot;,&quot;Index&quot;:&quot;Primary&quot;,&quot;Section&quot;:2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02DAEC" w14:textId="77777777" w:rsidR="00881098" w:rsidRPr="004C0ACF" w:rsidRDefault="004C0ACF" w:rsidP="004C0ACF">
                          <w:pPr>
                            <w:spacing w:after="0"/>
                            <w:jc w:val="center"/>
                            <w:rPr>
                              <w:rFonts w:cs="Arial"/>
                              <w:color w:val="000000"/>
                              <w:sz w:val="24"/>
                            </w:rPr>
                          </w:pPr>
                          <w:r w:rsidRPr="004C0ACF">
                            <w:rPr>
                              <w:rFonts w:cs="Arial"/>
                              <w:color w:val="000000"/>
                              <w:sz w:val="24"/>
                            </w:rPr>
                            <w:t>OFFICIAL-SENSITIVE COMMERCIAL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9DF42FD" id="_x0000_t202" coordsize="21600,21600" o:spt="202" path="m,l,21600r21600,l21600,xe">
              <v:stroke joinstyle="miter"/>
              <v:path gradientshapeok="t" o:connecttype="rect"/>
            </v:shapetype>
            <v:shape id="MSIPCMcad84c838524ae3236ad7c86" o:spid="_x0000_s1046" type="#_x0000_t202" alt="{&quot;HashCode&quot;:88370416,&quot;Height&quot;:9999999.0,&quot;Width&quot;:9999999.0,&quot;Placement&quot;:&quot;Footer&quot;,&quot;Index&quot;:&quot;Primary&quot;,&quot;Section&quot;:21,&quot;Top&quot;:0.0,&quot;Left&quot;:0.0}" style="position:absolute;left:0;text-align:left;margin-left:0;margin-top:0;width:612pt;height:34.85pt;z-index:25165825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cJZGQ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Cz5OzEbXFsoj7YfQU++dXNU0&#10;xFr48CyQuKa5Sb/hiQ5tgJrByeKsAvz1N3/MJwooyllL2im4/7kXqDgz3y2RczuaTKLY0oUMfOvd&#10;nr1239wDyXJEL8TJZMbcYM6mRmheSd7L2I1CwkrqWXAZ8Hy5D72W6YFItVymNBKWE2FtN07G4hHQ&#10;CO5L9yrQnRgIxN0jnPUl8ndE9Lk9Fct9AF0nlq54npAnUSaeTw8oqv7tPWVdn/niNwA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DeWcJZGQIAAC4EAAAOAAAAAAAAAAAAAAAAAC4CAABkcnMvZTJvRG9jLnhtbFBLAQItABQABgAI&#10;AAAAIQBVt/s12wAAAAUBAAAPAAAAAAAAAAAAAAAAAHMEAABkcnMvZG93bnJldi54bWxQSwUGAAAA&#10;AAQABADzAAAAewUAAAAA&#10;" o:allowincell="f" filled="f" stroked="f" strokeweight=".5pt">
              <v:textbox inset=",0,,0">
                <w:txbxContent>
                  <w:p w14:paraId="1B02DAEC" w14:textId="77777777" w:rsidR="00881098" w:rsidRPr="004C0ACF" w:rsidRDefault="004C0ACF" w:rsidP="004C0ACF">
                    <w:pPr>
                      <w:spacing w:after="0"/>
                      <w:jc w:val="center"/>
                      <w:rPr>
                        <w:rFonts w:cs="Arial"/>
                        <w:color w:val="000000"/>
                        <w:sz w:val="24"/>
                      </w:rPr>
                    </w:pPr>
                    <w:r w:rsidRPr="004C0ACF">
                      <w:rPr>
                        <w:rFonts w:cs="Arial"/>
                        <w:color w:val="000000"/>
                        <w:sz w:val="24"/>
                      </w:rPr>
                      <w:t>OFFICIAL-SENSITIVE COMMERCIAL</w:t>
                    </w:r>
                  </w:p>
                </w:txbxContent>
              </v:textbox>
              <w10:wrap anchorx="page" anchory="page"/>
            </v:shape>
          </w:pict>
        </mc:Fallback>
      </mc:AlternateContent>
    </w:r>
    <w:r w:rsidR="008E5D06">
      <w:fldChar w:fldCharType="begin"/>
    </w:r>
    <w:r w:rsidR="008E5D06">
      <w:instrText xml:space="preserve"> PAGE </w:instrText>
    </w:r>
    <w:r w:rsidR="008E5D06">
      <w:fldChar w:fldCharType="separate"/>
    </w:r>
    <w:r w:rsidR="008E5D06">
      <w:t>113</w:t>
    </w:r>
    <w:r w:rsidR="008E5D06">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7598D" w14:textId="77777777" w:rsidR="00FA4413" w:rsidRDefault="00FA4413">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7FCDB" w14:textId="77777777" w:rsidR="00FA4413" w:rsidRDefault="00FA4413">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2A50E" w14:textId="77777777" w:rsidR="00FA4413" w:rsidRDefault="00FA4413">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C039B" w14:textId="77777777" w:rsidR="001E4D38" w:rsidRDefault="00881098">
    <w:pPr>
      <w:pStyle w:val="Footer"/>
      <w:jc w:val="right"/>
    </w:pPr>
    <w:r>
      <w:rPr>
        <w:noProof/>
      </w:rPr>
      <mc:AlternateContent>
        <mc:Choice Requires="wps">
          <w:drawing>
            <wp:anchor distT="0" distB="0" distL="114300" distR="114300" simplePos="0" relativeHeight="251658256" behindDoc="0" locked="0" layoutInCell="0" allowOverlap="1" wp14:anchorId="4AF55971" wp14:editId="4175137A">
              <wp:simplePos x="0" y="0"/>
              <wp:positionH relativeFrom="page">
                <wp:align>center</wp:align>
              </wp:positionH>
              <wp:positionV relativeFrom="page">
                <wp:align>bottom</wp:align>
              </wp:positionV>
              <wp:extent cx="7772400" cy="442595"/>
              <wp:effectExtent l="0" t="0" r="0" b="14605"/>
              <wp:wrapNone/>
              <wp:docPr id="1927160813" name="MSIPCMcba945aa813e48331376828d" descr="{&quot;HashCode&quot;:88370416,&quot;Height&quot;:9999999.0,&quot;Width&quot;:9999999.0,&quot;Placement&quot;:&quot;Footer&quot;,&quot;Index&quot;:&quot;Primary&quot;,&quot;Section&quot;:22,&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4DF19B" w14:textId="77777777" w:rsidR="00881098" w:rsidRPr="004C0ACF" w:rsidRDefault="004C0ACF" w:rsidP="004C0ACF">
                          <w:pPr>
                            <w:spacing w:after="0"/>
                            <w:jc w:val="center"/>
                            <w:rPr>
                              <w:rFonts w:cs="Arial"/>
                              <w:color w:val="000000"/>
                              <w:sz w:val="24"/>
                            </w:rPr>
                          </w:pPr>
                          <w:r w:rsidRPr="004C0ACF">
                            <w:rPr>
                              <w:rFonts w:cs="Arial"/>
                              <w:color w:val="000000"/>
                              <w:sz w:val="24"/>
                            </w:rPr>
                            <w:t>OFFICIAL-SENSITIVE COMMERCIAL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AF55971" id="_x0000_t202" coordsize="21600,21600" o:spt="202" path="m,l,21600r21600,l21600,xe">
              <v:stroke joinstyle="miter"/>
              <v:path gradientshapeok="t" o:connecttype="rect"/>
            </v:shapetype>
            <v:shape id="MSIPCMcba945aa813e48331376828d" o:spid="_x0000_s1047" type="#_x0000_t202" alt="{&quot;HashCode&quot;:88370416,&quot;Height&quot;:9999999.0,&quot;Width&quot;:9999999.0,&quot;Placement&quot;:&quot;Footer&quot;,&quot;Index&quot;:&quot;Primary&quot;,&quot;Section&quot;:22,&quot;Top&quot;:0.0,&quot;Left&quot;:0.0}" style="position:absolute;left:0;text-align:left;margin-left:0;margin-top:0;width:612pt;height:34.85pt;z-index:25165825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nkwGQ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Cz6+LLKF8kj7IfTUeydXNQ2x&#10;Fj48CySuaW7Sb3iiQxugZnCyOKsAf/3NH/OJAopy1pJ2Cu5/7gUqzsx3S+TcjiaTKLZ0IQPferdn&#10;r90390CyHNELcTKZMTeYs6kRmleS9zJ2o5CwknoWXAY8X+5Dr2V6IFItlymNhOVEWNuNk7F4BDSC&#10;+9K9CnQnBgJx9whnfYn8HRF9bk/Fch9A14mlCHGP5wl5EmXi+fSAourf3lPW9ZkvfgM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BTrnkwGQIAAC4EAAAOAAAAAAAAAAAAAAAAAC4CAABkcnMvZTJvRG9jLnhtbFBLAQItABQABgAI&#10;AAAAIQBVt/s12wAAAAUBAAAPAAAAAAAAAAAAAAAAAHMEAABkcnMvZG93bnJldi54bWxQSwUGAAAA&#10;AAQABADzAAAAewUAAAAA&#10;" o:allowincell="f" filled="f" stroked="f" strokeweight=".5pt">
              <v:textbox inset=",0,,0">
                <w:txbxContent>
                  <w:p w14:paraId="184DF19B" w14:textId="77777777" w:rsidR="00881098" w:rsidRPr="004C0ACF" w:rsidRDefault="004C0ACF" w:rsidP="004C0ACF">
                    <w:pPr>
                      <w:spacing w:after="0"/>
                      <w:jc w:val="center"/>
                      <w:rPr>
                        <w:rFonts w:cs="Arial"/>
                        <w:color w:val="000000"/>
                        <w:sz w:val="24"/>
                      </w:rPr>
                    </w:pPr>
                    <w:r w:rsidRPr="004C0ACF">
                      <w:rPr>
                        <w:rFonts w:cs="Arial"/>
                        <w:color w:val="000000"/>
                        <w:sz w:val="24"/>
                      </w:rPr>
                      <w:t>OFFICIAL-SENSITIVE COMMERCIAL</w:t>
                    </w:r>
                  </w:p>
                </w:txbxContent>
              </v:textbox>
              <w10:wrap anchorx="page" anchory="page"/>
            </v:shape>
          </w:pict>
        </mc:Fallback>
      </mc:AlternateContent>
    </w:r>
    <w:r w:rsidR="00447198">
      <w:t>178</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2332A" w14:textId="77777777" w:rsidR="00FA4413" w:rsidRDefault="00FA4413">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B34B6" w14:textId="77777777" w:rsidR="00447198" w:rsidRDefault="00447198">
    <w:pPr>
      <w:pStyle w:val="Footer"/>
      <w:jc w:val="right"/>
    </w:pPr>
    <w:r>
      <w:rPr>
        <w:noProof/>
      </w:rPr>
      <mc:AlternateContent>
        <mc:Choice Requires="wps">
          <w:drawing>
            <wp:anchor distT="0" distB="0" distL="114300" distR="114300" simplePos="0" relativeHeight="251658265" behindDoc="0" locked="0" layoutInCell="0" allowOverlap="1" wp14:anchorId="4378F77A" wp14:editId="12BADA17">
              <wp:simplePos x="0" y="0"/>
              <wp:positionH relativeFrom="page">
                <wp:align>center</wp:align>
              </wp:positionH>
              <wp:positionV relativeFrom="page">
                <wp:align>bottom</wp:align>
              </wp:positionV>
              <wp:extent cx="7772400" cy="442595"/>
              <wp:effectExtent l="0" t="0" r="0" b="14605"/>
              <wp:wrapNone/>
              <wp:docPr id="7" name="MSIPCMcba945aa813e48331376828d" descr="{&quot;HashCode&quot;:88370416,&quot;Height&quot;:9999999.0,&quot;Width&quot;:9999999.0,&quot;Placement&quot;:&quot;Footer&quot;,&quot;Index&quot;:&quot;Primary&quot;,&quot;Section&quot;:22,&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B8D4DB" w14:textId="77777777" w:rsidR="00447198" w:rsidRPr="004C0ACF" w:rsidRDefault="00447198" w:rsidP="004C0ACF">
                          <w:pPr>
                            <w:spacing w:after="0"/>
                            <w:jc w:val="center"/>
                            <w:rPr>
                              <w:rFonts w:cs="Arial"/>
                              <w:color w:val="000000"/>
                              <w:sz w:val="24"/>
                            </w:rPr>
                          </w:pPr>
                          <w:r w:rsidRPr="004C0ACF">
                            <w:rPr>
                              <w:rFonts w:cs="Arial"/>
                              <w:color w:val="000000"/>
                              <w:sz w:val="24"/>
                            </w:rPr>
                            <w:t>OFFICIAL-SENSITIVE COMMERCIAL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378F77A" id="_x0000_t202" coordsize="21600,21600" o:spt="202" path="m,l,21600r21600,l21600,xe">
              <v:stroke joinstyle="miter"/>
              <v:path gradientshapeok="t" o:connecttype="rect"/>
            </v:shapetype>
            <v:shape id="_x0000_s1048" type="#_x0000_t202" alt="{&quot;HashCode&quot;:88370416,&quot;Height&quot;:9999999.0,&quot;Width&quot;:9999999.0,&quot;Placement&quot;:&quot;Footer&quot;,&quot;Index&quot;:&quot;Primary&quot;,&quot;Section&quot;:22,&quot;Top&quot;:0.0,&quot;Left&quot;:0.0}" style="position:absolute;left:0;text-align:left;margin-left:0;margin-top:0;width:612pt;height:34.85pt;z-index:25165826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xLa1ihoCAAAuBAAADgAAAAAAAAAAAAAAAAAuAgAAZHJzL2Uyb0RvYy54bWxQSwECLQAUAAYA&#10;CAAAACEAVbf7NdsAAAAFAQAADwAAAAAAAAAAAAAAAAB0BAAAZHJzL2Rvd25yZXYueG1sUEsFBgAA&#10;AAAEAAQA8wAAAHwFAAAAAA==&#10;" o:allowincell="f" filled="f" stroked="f" strokeweight=".5pt">
              <v:textbox inset=",0,,0">
                <w:txbxContent>
                  <w:p w14:paraId="3CB8D4DB" w14:textId="77777777" w:rsidR="00447198" w:rsidRPr="004C0ACF" w:rsidRDefault="00447198" w:rsidP="004C0ACF">
                    <w:pPr>
                      <w:spacing w:after="0"/>
                      <w:jc w:val="center"/>
                      <w:rPr>
                        <w:rFonts w:cs="Arial"/>
                        <w:color w:val="000000"/>
                        <w:sz w:val="24"/>
                      </w:rPr>
                    </w:pPr>
                    <w:r w:rsidRPr="004C0ACF">
                      <w:rPr>
                        <w:rFonts w:cs="Arial"/>
                        <w:color w:val="000000"/>
                        <w:sz w:val="24"/>
                      </w:rPr>
                      <w:t>OFFICIAL-SENSITIVE COMMERCIAL</w:t>
                    </w:r>
                  </w:p>
                </w:txbxContent>
              </v:textbox>
              <w10:wrap anchorx="page" anchory="page"/>
            </v:shape>
          </w:pict>
        </mc:Fallback>
      </mc:AlternateContent>
    </w:r>
    <w:r>
      <w:t>178</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96FCA" w14:textId="77777777" w:rsidR="00FA4413" w:rsidRDefault="00FA4413">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1C127" w14:textId="77777777" w:rsidR="001E4D38" w:rsidRDefault="00881098">
    <w:pPr>
      <w:pStyle w:val="Footer"/>
      <w:jc w:val="right"/>
    </w:pPr>
    <w:r>
      <w:rPr>
        <w:noProof/>
      </w:rPr>
      <mc:AlternateContent>
        <mc:Choice Requires="wps">
          <w:drawing>
            <wp:anchor distT="0" distB="0" distL="114300" distR="114300" simplePos="0" relativeHeight="251658257" behindDoc="0" locked="0" layoutInCell="0" allowOverlap="1" wp14:anchorId="254D64DF" wp14:editId="2523818D">
              <wp:simplePos x="0" y="0"/>
              <wp:positionH relativeFrom="page">
                <wp:align>center</wp:align>
              </wp:positionH>
              <wp:positionV relativeFrom="page">
                <wp:align>bottom</wp:align>
              </wp:positionV>
              <wp:extent cx="7772400" cy="442595"/>
              <wp:effectExtent l="0" t="0" r="0" b="14605"/>
              <wp:wrapNone/>
              <wp:docPr id="1927160814" name="MSIPCM9fba4c75b52ec0b4d202c1d1" descr="{&quot;HashCode&quot;:88370416,&quot;Height&quot;:9999999.0,&quot;Width&quot;:9999999.0,&quot;Placement&quot;:&quot;Footer&quot;,&quot;Index&quot;:&quot;Primary&quot;,&quot;Section&quot;:2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CF3AB0" w14:textId="77777777" w:rsidR="00881098" w:rsidRPr="004C0ACF" w:rsidRDefault="004C0ACF" w:rsidP="004C0ACF">
                          <w:pPr>
                            <w:spacing w:after="0"/>
                            <w:jc w:val="center"/>
                            <w:rPr>
                              <w:rFonts w:cs="Arial"/>
                              <w:color w:val="000000"/>
                              <w:sz w:val="24"/>
                            </w:rPr>
                          </w:pPr>
                          <w:r w:rsidRPr="004C0ACF">
                            <w:rPr>
                              <w:rFonts w:cs="Arial"/>
                              <w:color w:val="000000"/>
                              <w:sz w:val="24"/>
                            </w:rPr>
                            <w:t>OFFICIAL-SENSITIVE COMMERCIAL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54D64DF" id="_x0000_t202" coordsize="21600,21600" o:spt="202" path="m,l,21600r21600,l21600,xe">
              <v:stroke joinstyle="miter"/>
              <v:path gradientshapeok="t" o:connecttype="rect"/>
            </v:shapetype>
            <v:shape id="MSIPCM9fba4c75b52ec0b4d202c1d1" o:spid="_x0000_s1049" type="#_x0000_t202" alt="{&quot;HashCode&quot;:88370416,&quot;Height&quot;:9999999.0,&quot;Width&quot;:9999999.0,&quot;Placement&quot;:&quot;Footer&quot;,&quot;Index&quot;:&quot;Primary&quot;,&quot;Section&quot;:23,&quot;Top&quot;:0.0,&quot;Left&quot;:0.0}" style="position:absolute;left:0;text-align:left;margin-left:0;margin-top:0;width:612pt;height:34.85pt;z-index:25165825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SUEO4xoCAAAuBAAADgAAAAAAAAAAAAAAAAAuAgAAZHJzL2Uyb0RvYy54bWxQSwECLQAUAAYA&#10;CAAAACEAVbf7NdsAAAAFAQAADwAAAAAAAAAAAAAAAAB0BAAAZHJzL2Rvd25yZXYueG1sUEsFBgAA&#10;AAAEAAQA8wAAAHwFAAAAAA==&#10;" o:allowincell="f" filled="f" stroked="f" strokeweight=".5pt">
              <v:textbox inset=",0,,0">
                <w:txbxContent>
                  <w:p w14:paraId="0CCF3AB0" w14:textId="77777777" w:rsidR="00881098" w:rsidRPr="004C0ACF" w:rsidRDefault="004C0ACF" w:rsidP="004C0ACF">
                    <w:pPr>
                      <w:spacing w:after="0"/>
                      <w:jc w:val="center"/>
                      <w:rPr>
                        <w:rFonts w:cs="Arial"/>
                        <w:color w:val="000000"/>
                        <w:sz w:val="24"/>
                      </w:rPr>
                    </w:pPr>
                    <w:r w:rsidRPr="004C0ACF">
                      <w:rPr>
                        <w:rFonts w:cs="Arial"/>
                        <w:color w:val="000000"/>
                        <w:sz w:val="24"/>
                      </w:rPr>
                      <w:t>OFFICIAL-SENSITIVE COMMERCIAL</w:t>
                    </w:r>
                  </w:p>
                </w:txbxContent>
              </v:textbox>
              <w10:wrap anchorx="page" anchory="page"/>
            </v:shape>
          </w:pict>
        </mc:Fallback>
      </mc:AlternateContent>
    </w:r>
    <w:r w:rsidR="008E5D06">
      <w:fldChar w:fldCharType="begin"/>
    </w:r>
    <w:r w:rsidR="008E5D06">
      <w:instrText xml:space="preserve"> PAGE </w:instrText>
    </w:r>
    <w:r w:rsidR="008E5D06">
      <w:fldChar w:fldCharType="separate"/>
    </w:r>
    <w:r w:rsidR="008E5D06">
      <w:t>116</w:t>
    </w:r>
    <w:r w:rsidR="008E5D06">
      <w:fldChar w:fldCharType="end"/>
    </w:r>
  </w:p>
  <w:p w14:paraId="5AEBB142" w14:textId="77777777" w:rsidR="001E4D38" w:rsidRDefault="001E4D38"/>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41FD8" w14:textId="77777777" w:rsidR="00FA4413" w:rsidRDefault="00FA4413">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59709" w14:textId="77777777" w:rsidR="00FA4413" w:rsidRDefault="00FA4413">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0982E" w14:textId="77777777" w:rsidR="001E4D38" w:rsidRDefault="00881098">
    <w:pPr>
      <w:pStyle w:val="Footer"/>
      <w:jc w:val="right"/>
    </w:pPr>
    <w:r>
      <w:rPr>
        <w:noProof/>
      </w:rPr>
      <mc:AlternateContent>
        <mc:Choice Requires="wps">
          <w:drawing>
            <wp:anchor distT="0" distB="0" distL="114300" distR="114300" simplePos="0" relativeHeight="251658258" behindDoc="0" locked="0" layoutInCell="0" allowOverlap="1" wp14:anchorId="5E2DBD16" wp14:editId="1BBBDE0B">
              <wp:simplePos x="0" y="0"/>
              <wp:positionH relativeFrom="page">
                <wp:align>center</wp:align>
              </wp:positionH>
              <wp:positionV relativeFrom="page">
                <wp:align>bottom</wp:align>
              </wp:positionV>
              <wp:extent cx="7772400" cy="442595"/>
              <wp:effectExtent l="0" t="0" r="0" b="14605"/>
              <wp:wrapNone/>
              <wp:docPr id="1927160815" name="MSIPCMef1d41a4a1d416229b8b9229" descr="{&quot;HashCode&quot;:88370416,&quot;Height&quot;:9999999.0,&quot;Width&quot;:9999999.0,&quot;Placement&quot;:&quot;Footer&quot;,&quot;Index&quot;:&quot;Primary&quot;,&quot;Section&quot;:2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1C7D5A" w14:textId="77777777" w:rsidR="00881098" w:rsidRPr="004C0ACF" w:rsidRDefault="004C0ACF" w:rsidP="004C0ACF">
                          <w:pPr>
                            <w:spacing w:after="0"/>
                            <w:jc w:val="center"/>
                            <w:rPr>
                              <w:rFonts w:cs="Arial"/>
                              <w:color w:val="000000"/>
                              <w:sz w:val="24"/>
                            </w:rPr>
                          </w:pPr>
                          <w:r w:rsidRPr="004C0ACF">
                            <w:rPr>
                              <w:rFonts w:cs="Arial"/>
                              <w:color w:val="000000"/>
                              <w:sz w:val="24"/>
                            </w:rPr>
                            <w:t>OFFICIAL-SENSITIVE COMMERCIAL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E2DBD16" id="_x0000_t202" coordsize="21600,21600" o:spt="202" path="m,l,21600r21600,l21600,xe">
              <v:stroke joinstyle="miter"/>
              <v:path gradientshapeok="t" o:connecttype="rect"/>
            </v:shapetype>
            <v:shape id="MSIPCMef1d41a4a1d416229b8b9229" o:spid="_x0000_s1050" type="#_x0000_t202" alt="{&quot;HashCode&quot;:88370416,&quot;Height&quot;:9999999.0,&quot;Width&quot;:9999999.0,&quot;Placement&quot;:&quot;Footer&quot;,&quot;Index&quot;:&quot;Primary&quot;,&quot;Section&quot;:24,&quot;Top&quot;:0.0,&quot;Left&quot;:0.0}" style="position:absolute;left:0;text-align:left;margin-left:0;margin-top:0;width:612pt;height:34.85pt;z-index:25165825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q4FcJBoCAAAuBAAADgAAAAAAAAAAAAAAAAAuAgAAZHJzL2Uyb0RvYy54bWxQSwECLQAUAAYA&#10;CAAAACEAVbf7NdsAAAAFAQAADwAAAAAAAAAAAAAAAAB0BAAAZHJzL2Rvd25yZXYueG1sUEsFBgAA&#10;AAAEAAQA8wAAAHwFAAAAAA==&#10;" o:allowincell="f" filled="f" stroked="f" strokeweight=".5pt">
              <v:textbox inset=",0,,0">
                <w:txbxContent>
                  <w:p w14:paraId="1B1C7D5A" w14:textId="77777777" w:rsidR="00881098" w:rsidRPr="004C0ACF" w:rsidRDefault="004C0ACF" w:rsidP="004C0ACF">
                    <w:pPr>
                      <w:spacing w:after="0"/>
                      <w:jc w:val="center"/>
                      <w:rPr>
                        <w:rFonts w:cs="Arial"/>
                        <w:color w:val="000000"/>
                        <w:sz w:val="24"/>
                      </w:rPr>
                    </w:pPr>
                    <w:r w:rsidRPr="004C0ACF">
                      <w:rPr>
                        <w:rFonts w:cs="Arial"/>
                        <w:color w:val="000000"/>
                        <w:sz w:val="24"/>
                      </w:rPr>
                      <w:t>OFFICIAL-SENSITIVE COMMERCIAL</w:t>
                    </w:r>
                  </w:p>
                </w:txbxContent>
              </v:textbox>
              <w10:wrap anchorx="page" anchory="page"/>
            </v:shape>
          </w:pict>
        </mc:Fallback>
      </mc:AlternateContent>
    </w:r>
    <w:r w:rsidR="008E5D06">
      <w:fldChar w:fldCharType="begin"/>
    </w:r>
    <w:r w:rsidR="008E5D06">
      <w:instrText xml:space="preserve"> PAGE </w:instrText>
    </w:r>
    <w:r w:rsidR="008E5D06">
      <w:fldChar w:fldCharType="separate"/>
    </w:r>
    <w:r w:rsidR="008E5D06">
      <w:t>118</w:t>
    </w:r>
    <w:r w:rsidR="008E5D06">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3D19B" w14:textId="77777777" w:rsidR="00FA4413" w:rsidRDefault="00FA4413">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95BC3" w14:textId="77777777" w:rsidR="00FA4413" w:rsidRDefault="00FA4413">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3C7B1" w14:textId="77777777" w:rsidR="00FA4413" w:rsidRDefault="00FA4413">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E57C4" w14:textId="77777777" w:rsidR="001E4D38" w:rsidRDefault="00881098">
    <w:pPr>
      <w:pStyle w:val="Footer"/>
      <w:jc w:val="right"/>
    </w:pPr>
    <w:r>
      <w:rPr>
        <w:noProof/>
      </w:rPr>
      <mc:AlternateContent>
        <mc:Choice Requires="wps">
          <w:drawing>
            <wp:anchor distT="0" distB="0" distL="114300" distR="114300" simplePos="0" relativeHeight="251658259" behindDoc="0" locked="0" layoutInCell="0" allowOverlap="1" wp14:anchorId="114218CD" wp14:editId="2FBE2AEB">
              <wp:simplePos x="0" y="0"/>
              <wp:positionH relativeFrom="page">
                <wp:align>center</wp:align>
              </wp:positionH>
              <wp:positionV relativeFrom="page">
                <wp:align>bottom</wp:align>
              </wp:positionV>
              <wp:extent cx="7772400" cy="442595"/>
              <wp:effectExtent l="0" t="0" r="0" b="14605"/>
              <wp:wrapNone/>
              <wp:docPr id="1927160817" name="MSIPCMf99c481abb31041ddfd8f07c" descr="{&quot;HashCode&quot;:88370416,&quot;Height&quot;:9999999.0,&quot;Width&quot;:9999999.0,&quot;Placement&quot;:&quot;Footer&quot;,&quot;Index&quot;:&quot;Primary&quot;,&quot;Section&quot;:2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CE451F" w14:textId="77777777" w:rsidR="00881098" w:rsidRPr="004C0ACF" w:rsidRDefault="004C0ACF" w:rsidP="004C0ACF">
                          <w:pPr>
                            <w:spacing w:after="0"/>
                            <w:jc w:val="center"/>
                            <w:rPr>
                              <w:rFonts w:cs="Arial"/>
                              <w:color w:val="000000"/>
                              <w:sz w:val="24"/>
                            </w:rPr>
                          </w:pPr>
                          <w:r w:rsidRPr="004C0ACF">
                            <w:rPr>
                              <w:rFonts w:cs="Arial"/>
                              <w:color w:val="000000"/>
                              <w:sz w:val="24"/>
                            </w:rPr>
                            <w:t>OFFICIAL-SENSITIVE COMMERCIAL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14218CD" id="_x0000_t202" coordsize="21600,21600" o:spt="202" path="m,l,21600r21600,l21600,xe">
              <v:stroke joinstyle="miter"/>
              <v:path gradientshapeok="t" o:connecttype="rect"/>
            </v:shapetype>
            <v:shape id="MSIPCMf99c481abb31041ddfd8f07c" o:spid="_x0000_s1051" type="#_x0000_t202" alt="{&quot;HashCode&quot;:88370416,&quot;Height&quot;:9999999.0,&quot;Width&quot;:9999999.0,&quot;Placement&quot;:&quot;Footer&quot;,&quot;Index&quot;:&quot;Primary&quot;,&quot;Section&quot;:26,&quot;Top&quot;:0.0,&quot;Left&quot;:0.0}" style="position:absolute;left:0;text-align:left;margin-left:0;margin-top:0;width:612pt;height:34.85pt;z-index:25165825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udNGQ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Cz5OE0TXFsoj7YfQU++dXNU0&#10;xFr48CyQuKa5Sb/hiQ5tgJrByeKsAvz1N3/MJwooyllL2im4/7kXqDgz3y2RczuaTKLY0oUMfOvd&#10;nr1239wDyXJEL8TJZMbcYM6mRmheSd7L2I1CwkrqWXAZ8Hy5D72W6YFItVymNBKWE2FtN07G4hHQ&#10;CO5L9yrQnRgIxN0jnPUl8ndE9Lk9Fct9AF0nlq54npAnUSaeTw8oqv7tPWVdn/niNwA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AmdudNGQIAAC4EAAAOAAAAAAAAAAAAAAAAAC4CAABkcnMvZTJvRG9jLnhtbFBLAQItABQABgAI&#10;AAAAIQBVt/s12wAAAAUBAAAPAAAAAAAAAAAAAAAAAHMEAABkcnMvZG93bnJldi54bWxQSwUGAAAA&#10;AAQABADzAAAAewUAAAAA&#10;" o:allowincell="f" filled="f" stroked="f" strokeweight=".5pt">
              <v:textbox inset=",0,,0">
                <w:txbxContent>
                  <w:p w14:paraId="6ACE451F" w14:textId="77777777" w:rsidR="00881098" w:rsidRPr="004C0ACF" w:rsidRDefault="004C0ACF" w:rsidP="004C0ACF">
                    <w:pPr>
                      <w:spacing w:after="0"/>
                      <w:jc w:val="center"/>
                      <w:rPr>
                        <w:rFonts w:cs="Arial"/>
                        <w:color w:val="000000"/>
                        <w:sz w:val="24"/>
                      </w:rPr>
                    </w:pPr>
                    <w:r w:rsidRPr="004C0ACF">
                      <w:rPr>
                        <w:rFonts w:cs="Arial"/>
                        <w:color w:val="000000"/>
                        <w:sz w:val="24"/>
                      </w:rPr>
                      <w:t>OFFICIAL-SENSITIVE COMMERCIAL</w:t>
                    </w:r>
                  </w:p>
                </w:txbxContent>
              </v:textbox>
              <w10:wrap anchorx="page" anchory="page"/>
            </v:shape>
          </w:pict>
        </mc:Fallback>
      </mc:AlternateContent>
    </w:r>
    <w:r w:rsidR="008E5D06">
      <w:fldChar w:fldCharType="begin"/>
    </w:r>
    <w:r w:rsidR="008E5D06">
      <w:instrText xml:space="preserve"> PAGE </w:instrText>
    </w:r>
    <w:r w:rsidR="008E5D06">
      <w:fldChar w:fldCharType="separate"/>
    </w:r>
    <w:r w:rsidR="008E5D06">
      <w:t>129</w:t>
    </w:r>
    <w:r w:rsidR="008E5D06">
      <w:fldChar w:fldCharType="end"/>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218F1" w14:textId="77777777" w:rsidR="00FA4413" w:rsidRDefault="00FA441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32A1B" w14:textId="77777777" w:rsidR="001E4D38" w:rsidRDefault="00881098">
    <w:pPr>
      <w:pStyle w:val="Footer"/>
      <w:jc w:val="right"/>
    </w:pPr>
    <w:r>
      <w:rPr>
        <w:noProof/>
      </w:rPr>
      <mc:AlternateContent>
        <mc:Choice Requires="wps">
          <w:drawing>
            <wp:anchor distT="0" distB="0" distL="114300" distR="114300" simplePos="0" relativeHeight="251658244" behindDoc="0" locked="0" layoutInCell="0" allowOverlap="1" wp14:anchorId="294F21E8" wp14:editId="5BD47E32">
              <wp:simplePos x="0" y="0"/>
              <wp:positionH relativeFrom="page">
                <wp:align>center</wp:align>
              </wp:positionH>
              <wp:positionV relativeFrom="page">
                <wp:align>bottom</wp:align>
              </wp:positionV>
              <wp:extent cx="7772400" cy="442595"/>
              <wp:effectExtent l="0" t="0" r="0" b="14605"/>
              <wp:wrapNone/>
              <wp:docPr id="82" name="MSIPCMca144fdfbfca2de82f643809" descr="{&quot;HashCode&quot;:88370416,&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373BB5" w14:textId="77777777" w:rsidR="00881098" w:rsidRPr="004C0ACF" w:rsidRDefault="004C0ACF" w:rsidP="004C0ACF">
                          <w:pPr>
                            <w:spacing w:after="0"/>
                            <w:jc w:val="center"/>
                            <w:rPr>
                              <w:rFonts w:cs="Arial"/>
                              <w:color w:val="000000"/>
                              <w:sz w:val="24"/>
                            </w:rPr>
                          </w:pPr>
                          <w:r w:rsidRPr="004C0ACF">
                            <w:rPr>
                              <w:rFonts w:cs="Arial"/>
                              <w:color w:val="000000"/>
                              <w:sz w:val="24"/>
                            </w:rPr>
                            <w:t>OFFICIAL-SENSITIVE COMMERCIAL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94F21E8" id="_x0000_t202" coordsize="21600,21600" o:spt="202" path="m,l,21600r21600,l21600,xe">
              <v:stroke joinstyle="miter"/>
              <v:path gradientshapeok="t" o:connecttype="rect"/>
            </v:shapetype>
            <v:shape id="MSIPCMca144fdfbfca2de82f643809" o:spid="_x0000_s1032" type="#_x0000_t202" alt="{&quot;HashCode&quot;:88370416,&quot;Height&quot;:9999999.0,&quot;Width&quot;:9999999.0,&quot;Placement&quot;:&quot;Footer&quot;,&quot;Index&quot;:&quot;Primary&quot;,&quot;Section&quot;:4,&quot;Top&quot;:0.0,&quot;Left&quot;:0.0}" style="position:absolute;left:0;text-align:left;margin-left:0;margin-top:0;width:612pt;height:34.85pt;z-index:25165824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3/L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GH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JcTf8sYAgAALQQAAA4AAAAAAAAAAAAAAAAALgIAAGRycy9lMm9Eb2MueG1sUEsBAi0AFAAGAAgA&#10;AAAhAFW3+zXbAAAABQEAAA8AAAAAAAAAAAAAAAAAcgQAAGRycy9kb3ducmV2LnhtbFBLBQYAAAAA&#10;BAAEAPMAAAB6BQAAAAA=&#10;" o:allowincell="f" filled="f" stroked="f" strokeweight=".5pt">
              <v:textbox inset=",0,,0">
                <w:txbxContent>
                  <w:p w14:paraId="12373BB5" w14:textId="77777777" w:rsidR="00881098" w:rsidRPr="004C0ACF" w:rsidRDefault="004C0ACF" w:rsidP="004C0ACF">
                    <w:pPr>
                      <w:spacing w:after="0"/>
                      <w:jc w:val="center"/>
                      <w:rPr>
                        <w:rFonts w:cs="Arial"/>
                        <w:color w:val="000000"/>
                        <w:sz w:val="24"/>
                      </w:rPr>
                    </w:pPr>
                    <w:r w:rsidRPr="004C0ACF">
                      <w:rPr>
                        <w:rFonts w:cs="Arial"/>
                        <w:color w:val="000000"/>
                        <w:sz w:val="24"/>
                      </w:rPr>
                      <w:t>OFFICIAL-SENSITIVE COMMERCIAL</w:t>
                    </w:r>
                  </w:p>
                </w:txbxContent>
              </v:textbox>
              <w10:wrap anchorx="page" anchory="page"/>
            </v:shape>
          </w:pict>
        </mc:Fallback>
      </mc:AlternateContent>
    </w:r>
    <w:r w:rsidR="008E5D06">
      <w:fldChar w:fldCharType="begin"/>
    </w:r>
    <w:r w:rsidR="008E5D06">
      <w:instrText xml:space="preserve"> PAGE </w:instrText>
    </w:r>
    <w:r w:rsidR="008E5D06">
      <w:fldChar w:fldCharType="separate"/>
    </w:r>
    <w:r w:rsidR="008E5D06">
      <w:t>36</w:t>
    </w:r>
    <w:r w:rsidR="008E5D06">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97433" w14:textId="77777777" w:rsidR="00FA4413" w:rsidRDefault="00FA441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27034" w14:textId="77777777" w:rsidR="00FA4413" w:rsidRDefault="00FA441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5EFE4" w14:textId="77777777" w:rsidR="001E4D38" w:rsidRDefault="00881098">
    <w:pPr>
      <w:pStyle w:val="Footer"/>
      <w:jc w:val="right"/>
    </w:pPr>
    <w:r>
      <w:rPr>
        <w:noProof/>
      </w:rPr>
      <mc:AlternateContent>
        <mc:Choice Requires="wps">
          <w:drawing>
            <wp:anchor distT="0" distB="0" distL="114300" distR="114300" simplePos="0" relativeHeight="251658245" behindDoc="0" locked="0" layoutInCell="0" allowOverlap="1" wp14:anchorId="10008CF2" wp14:editId="002BC6A8">
              <wp:simplePos x="0" y="0"/>
              <wp:positionH relativeFrom="page">
                <wp:align>center</wp:align>
              </wp:positionH>
              <wp:positionV relativeFrom="page">
                <wp:align>bottom</wp:align>
              </wp:positionV>
              <wp:extent cx="7772400" cy="442595"/>
              <wp:effectExtent l="0" t="0" r="0" b="14605"/>
              <wp:wrapNone/>
              <wp:docPr id="85" name="MSIPCMc11b4f0b966a2283065352e7" descr="{&quot;HashCode&quot;:88370416,&quot;Height&quot;:9999999.0,&quot;Width&quot;:9999999.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FFAD77" w14:textId="77777777" w:rsidR="00881098" w:rsidRPr="004C0ACF" w:rsidRDefault="004C0ACF" w:rsidP="004C0ACF">
                          <w:pPr>
                            <w:spacing w:after="0"/>
                            <w:jc w:val="center"/>
                            <w:rPr>
                              <w:rFonts w:cs="Arial"/>
                              <w:color w:val="000000"/>
                              <w:sz w:val="24"/>
                            </w:rPr>
                          </w:pPr>
                          <w:r w:rsidRPr="004C0ACF">
                            <w:rPr>
                              <w:rFonts w:cs="Arial"/>
                              <w:color w:val="000000"/>
                              <w:sz w:val="24"/>
                            </w:rPr>
                            <w:t>OFFICIAL-SENSITIVE COMMERCIAL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0008CF2" id="_x0000_t202" coordsize="21600,21600" o:spt="202" path="m,l,21600r21600,l21600,xe">
              <v:stroke joinstyle="miter"/>
              <v:path gradientshapeok="t" o:connecttype="rect"/>
            </v:shapetype>
            <v:shape id="MSIPCMc11b4f0b966a2283065352e7" o:spid="_x0000_s1034" type="#_x0000_t202" alt="{&quot;HashCode&quot;:88370416,&quot;Height&quot;:9999999.0,&quot;Width&quot;:9999999.0,&quot;Placement&quot;:&quot;Footer&quot;,&quot;Index&quot;:&quot;Primary&quot;,&quot;Section&quot;:5,&quot;Top&quot;:0.0,&quot;Left&quot;:0.0}" style="position:absolute;left:0;text-align:left;margin-left:0;margin-top:0;width:612pt;height:34.85pt;z-index:25165824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ASlKueGQIAAC0EAAAOAAAAAAAAAAAAAAAAAC4CAABkcnMvZTJvRG9jLnhtbFBLAQItABQABgAI&#10;AAAAIQBVt/s12wAAAAUBAAAPAAAAAAAAAAAAAAAAAHMEAABkcnMvZG93bnJldi54bWxQSwUGAAAA&#10;AAQABADzAAAAewUAAAAA&#10;" o:allowincell="f" filled="f" stroked="f" strokeweight=".5pt">
              <v:textbox inset=",0,,0">
                <w:txbxContent>
                  <w:p w14:paraId="46FFAD77" w14:textId="77777777" w:rsidR="00881098" w:rsidRPr="004C0ACF" w:rsidRDefault="004C0ACF" w:rsidP="004C0ACF">
                    <w:pPr>
                      <w:spacing w:after="0"/>
                      <w:jc w:val="center"/>
                      <w:rPr>
                        <w:rFonts w:cs="Arial"/>
                        <w:color w:val="000000"/>
                        <w:sz w:val="24"/>
                      </w:rPr>
                    </w:pPr>
                    <w:r w:rsidRPr="004C0ACF">
                      <w:rPr>
                        <w:rFonts w:cs="Arial"/>
                        <w:color w:val="000000"/>
                        <w:sz w:val="24"/>
                      </w:rPr>
                      <w:t>OFFICIAL-SENSITIVE COMMERCIAL</w:t>
                    </w:r>
                  </w:p>
                </w:txbxContent>
              </v:textbox>
              <w10:wrap anchorx="page" anchory="page"/>
            </v:shape>
          </w:pict>
        </mc:Fallback>
      </mc:AlternateContent>
    </w:r>
    <w:r w:rsidR="008E5D06">
      <w:fldChar w:fldCharType="begin"/>
    </w:r>
    <w:r w:rsidR="008E5D06">
      <w:instrText xml:space="preserve"> PAGE </w:instrText>
    </w:r>
    <w:r w:rsidR="008E5D06">
      <w:fldChar w:fldCharType="separate"/>
    </w:r>
    <w:r w:rsidR="008E5D06">
      <w:t>37</w:t>
    </w:r>
    <w:r w:rsidR="008E5D06">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507406" w14:textId="77777777" w:rsidR="00F43904" w:rsidRDefault="00F43904">
      <w:pPr>
        <w:spacing w:after="0"/>
      </w:pPr>
      <w:r>
        <w:rPr>
          <w:color w:val="000000"/>
        </w:rPr>
        <w:separator/>
      </w:r>
    </w:p>
  </w:footnote>
  <w:footnote w:type="continuationSeparator" w:id="0">
    <w:p w14:paraId="372ADEB5" w14:textId="77777777" w:rsidR="00F43904" w:rsidRDefault="00F43904">
      <w:pPr>
        <w:spacing w:after="0"/>
      </w:pPr>
      <w:r>
        <w:continuationSeparator/>
      </w:r>
    </w:p>
  </w:footnote>
  <w:footnote w:type="continuationNotice" w:id="1">
    <w:p w14:paraId="7FCE8028" w14:textId="77777777" w:rsidR="00F43904" w:rsidRDefault="00F43904">
      <w:pPr>
        <w:spacing w:after="0"/>
      </w:pPr>
    </w:p>
  </w:footnote>
  <w:footnote w:id="2">
    <w:p w14:paraId="2D8146EC" w14:textId="77777777" w:rsidR="00110329" w:rsidRDefault="00110329" w:rsidP="00110329">
      <w:pPr>
        <w:pStyle w:val="FootnoteText"/>
      </w:pPr>
      <w:r>
        <w:rPr>
          <w:rStyle w:val="FootnoteReference"/>
        </w:rPr>
        <w:footnoteRef/>
      </w:r>
      <w:r>
        <w:t xml:space="preserve"> Refer to the UR No. in the User Requirements table.</w:t>
      </w:r>
    </w:p>
  </w:footnote>
  <w:footnote w:id="3">
    <w:p w14:paraId="538AA57F" w14:textId="77777777" w:rsidR="00110329" w:rsidRDefault="00110329" w:rsidP="00110329">
      <w:pPr>
        <w:pStyle w:val="FootnoteText"/>
      </w:pPr>
      <w:r>
        <w:rPr>
          <w:rStyle w:val="FootnoteReference"/>
        </w:rPr>
        <w:footnoteRef/>
      </w:r>
      <w:r>
        <w:t xml:space="preserve"> Refer to the Unique ID in the Key System Requirements table.</w:t>
      </w:r>
    </w:p>
  </w:footnote>
  <w:footnote w:id="4">
    <w:p w14:paraId="08FBEA35" w14:textId="77777777" w:rsidR="00EE50DC" w:rsidRDefault="00EE50DC" w:rsidP="00EE50DC">
      <w:pPr>
        <w:pStyle w:val="FootnoteText"/>
      </w:pPr>
      <w:r>
        <w:rPr>
          <w:rStyle w:val="FootnoteReference"/>
        </w:rPr>
        <w:footnoteRef/>
      </w:r>
      <w:r>
        <w:t xml:space="preserve"> Refer to the UR No. in the User Requirements table.</w:t>
      </w:r>
    </w:p>
  </w:footnote>
  <w:footnote w:id="5">
    <w:p w14:paraId="4354AA67" w14:textId="77777777" w:rsidR="00EE50DC" w:rsidRDefault="00EE50DC" w:rsidP="00EE50DC">
      <w:pPr>
        <w:pStyle w:val="FootnoteText"/>
      </w:pPr>
      <w:r>
        <w:rPr>
          <w:rStyle w:val="FootnoteReference"/>
        </w:rPr>
        <w:footnoteRef/>
      </w:r>
      <w:r>
        <w:t xml:space="preserve"> Refer to the Unique ID in the Key System Requirements table.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42BD6" w14:textId="77777777" w:rsidR="001E4D38" w:rsidRPr="00F527A2" w:rsidRDefault="00881098" w:rsidP="00F527A2">
    <w:pPr>
      <w:pStyle w:val="Header"/>
      <w:jc w:val="right"/>
      <w:rPr>
        <w:sz w:val="20"/>
        <w:szCs w:val="20"/>
      </w:rPr>
    </w:pPr>
    <w:r>
      <w:rPr>
        <w:rFonts w:cs="Arial"/>
        <w:noProof/>
      </w:rPr>
      <mc:AlternateContent>
        <mc:Choice Requires="wps">
          <w:drawing>
            <wp:anchor distT="0" distB="0" distL="114300" distR="114300" simplePos="0" relativeHeight="251658260" behindDoc="0" locked="0" layoutInCell="0" allowOverlap="1" wp14:anchorId="73271B20" wp14:editId="3E48846D">
              <wp:simplePos x="0" y="0"/>
              <wp:positionH relativeFrom="page">
                <wp:align>center</wp:align>
              </wp:positionH>
              <wp:positionV relativeFrom="page">
                <wp:align>top</wp:align>
              </wp:positionV>
              <wp:extent cx="7772400" cy="442595"/>
              <wp:effectExtent l="0" t="0" r="0" b="14605"/>
              <wp:wrapNone/>
              <wp:docPr id="1927160818" name="MSIPCM4d254aac99b12d5627dac6e4" descr="{&quot;HashCode&quot;:64232847,&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62C957" w14:textId="77777777" w:rsidR="00881098" w:rsidRPr="004C0ACF" w:rsidRDefault="004C0ACF" w:rsidP="004C0ACF">
                          <w:pPr>
                            <w:spacing w:after="0"/>
                            <w:jc w:val="center"/>
                            <w:rPr>
                              <w:rFonts w:cs="Arial"/>
                              <w:color w:val="000000"/>
                              <w:sz w:val="24"/>
                            </w:rPr>
                          </w:pPr>
                          <w:r w:rsidRPr="004C0ACF">
                            <w:rPr>
                              <w:rFonts w:cs="Arial"/>
                              <w:color w:val="000000"/>
                              <w:sz w:val="24"/>
                            </w:rPr>
                            <w:t>OFFICIAL-SENSITIVE COMMERCIAL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3271B20" id="_x0000_t202" coordsize="21600,21600" o:spt="202" path="m,l,21600r21600,l21600,xe">
              <v:stroke joinstyle="miter"/>
              <v:path gradientshapeok="t" o:connecttype="rect"/>
            </v:shapetype>
            <v:shape id="MSIPCM4d254aac99b12d5627dac6e4" o:spid="_x0000_s1026" type="#_x0000_t202" alt="{&quot;HashCode&quot;:64232847,&quot;Height&quot;:9999999.0,&quot;Width&quot;:9999999.0,&quot;Placement&quot;:&quot;Header&quot;,&quot;Index&quot;:&quot;Primary&quot;,&quot;Section&quot;:1,&quot;Top&quot;:0.0,&quot;Left&quot;:0.0}" style="position:absolute;left:0;text-align:left;margin-left:0;margin-top:0;width:612pt;height:34.85pt;z-index:25165826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" o:allowincell="f" filled="f" stroked="f" strokeweight=".5pt">
              <v:textbox inset=",0,,0">
                <w:txbxContent>
                  <w:p w14:paraId="5A62C957" w14:textId="77777777" w:rsidR="00881098" w:rsidRPr="004C0ACF" w:rsidRDefault="004C0ACF" w:rsidP="004C0ACF">
                    <w:pPr>
                      <w:spacing w:after="0"/>
                      <w:jc w:val="center"/>
                      <w:rPr>
                        <w:rFonts w:cs="Arial"/>
                        <w:color w:val="000000"/>
                        <w:sz w:val="24"/>
                      </w:rPr>
                    </w:pPr>
                    <w:r w:rsidRPr="004C0ACF">
                      <w:rPr>
                        <w:rFonts w:cs="Arial"/>
                        <w:color w:val="000000"/>
                        <w:sz w:val="24"/>
                      </w:rPr>
                      <w:t>OFFICIAL-SENSITIVE COMMERCIAL</w:t>
                    </w:r>
                  </w:p>
                </w:txbxContent>
              </v:textbox>
              <w10:wrap anchorx="page" anchory="page"/>
            </v:shape>
          </w:pict>
        </mc:Fallback>
      </mc:AlternateContent>
    </w:r>
    <w:r w:rsidR="00DF1754">
      <w:rPr>
        <w:sz w:val="20"/>
        <w:szCs w:val="20"/>
      </w:rPr>
      <w:t>711931451</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B044A" w14:textId="77777777" w:rsidR="00FA4413" w:rsidRDefault="00FA441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A1E20" w14:textId="77777777" w:rsidR="00FA4413" w:rsidRDefault="00FA441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14F66" w14:textId="77777777" w:rsidR="001E4D38" w:rsidRDefault="00881098" w:rsidP="00DF1754">
    <w:pPr>
      <w:pStyle w:val="Header"/>
      <w:jc w:val="right"/>
    </w:pPr>
    <w:r>
      <w:rPr>
        <w:noProof/>
      </w:rPr>
      <mc:AlternateContent>
        <mc:Choice Requires="wps">
          <w:drawing>
            <wp:anchor distT="0" distB="0" distL="114300" distR="114300" simplePos="0" relativeHeight="251658264" behindDoc="0" locked="0" layoutInCell="0" allowOverlap="1" wp14:anchorId="01FA37DC" wp14:editId="773D916A">
              <wp:simplePos x="0" y="0"/>
              <wp:positionH relativeFrom="page">
                <wp:align>center</wp:align>
              </wp:positionH>
              <wp:positionV relativeFrom="page">
                <wp:align>top</wp:align>
              </wp:positionV>
              <wp:extent cx="7772400" cy="442595"/>
              <wp:effectExtent l="0" t="0" r="0" b="14605"/>
              <wp:wrapNone/>
              <wp:docPr id="1927160822" name="MSIPCM5d4a49b988aaf0e2c1302387" descr="{&quot;HashCode&quot;:64232847,&quot;Height&quot;:9999999.0,&quot;Width&quot;:9999999.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60C55B" w14:textId="77777777" w:rsidR="00881098" w:rsidRPr="00881098" w:rsidRDefault="00881098" w:rsidP="00881098">
                          <w:pPr>
                            <w:spacing w:after="0"/>
                            <w:jc w:val="center"/>
                            <w:rPr>
                              <w:rFonts w:cs="Arial"/>
                              <w:color w:val="000000"/>
                              <w:sz w:val="24"/>
                            </w:rPr>
                          </w:pPr>
                          <w:r w:rsidRPr="00881098">
                            <w:rPr>
                              <w:rFonts w:cs="Arial"/>
                              <w:color w:val="000000"/>
                              <w:sz w:val="24"/>
                            </w:rPr>
                            <w:t>OFFICIAL-SENSITIVE COMMERCIAL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1FA37DC" id="_x0000_t202" coordsize="21600,21600" o:spt="202" path="m,l,21600r21600,l21600,xe">
              <v:stroke joinstyle="miter"/>
              <v:path gradientshapeok="t" o:connecttype="rect"/>
            </v:shapetype>
            <v:shape id="MSIPCM5d4a49b988aaf0e2c1302387" o:spid="_x0000_s1033" type="#_x0000_t202" alt="{&quot;HashCode&quot;:64232847,&quot;Height&quot;:9999999.0,&quot;Width&quot;:9999999.0,&quot;Placement&quot;:&quot;Header&quot;,&quot;Index&quot;:&quot;Primary&quot;,&quot;Section&quot;:5,&quot;Top&quot;:0.0,&quot;Left&quot;:0.0}" style="position:absolute;left:0;text-align:left;margin-left:0;margin-top:0;width:612pt;height:34.85pt;z-index:25165826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MSi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HGn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BrkxKIYAgAALQQAAA4AAAAAAAAAAAAAAAAALgIAAGRycy9lMm9Eb2MueG1sUEsBAi0AFAAGAAgA&#10;AAAhAFW3+zXbAAAABQEAAA8AAAAAAAAAAAAAAAAAcgQAAGRycy9kb3ducmV2LnhtbFBLBQYAAAAA&#10;BAAEAPMAAAB6BQAAAAA=&#10;" o:allowincell="f" filled="f" stroked="f" strokeweight=".5pt">
              <v:textbox inset=",0,,0">
                <w:txbxContent>
                  <w:p w14:paraId="7D60C55B" w14:textId="77777777" w:rsidR="00881098" w:rsidRPr="00881098" w:rsidRDefault="00881098" w:rsidP="00881098">
                    <w:pPr>
                      <w:spacing w:after="0"/>
                      <w:jc w:val="center"/>
                      <w:rPr>
                        <w:rFonts w:cs="Arial"/>
                        <w:color w:val="000000"/>
                        <w:sz w:val="24"/>
                      </w:rPr>
                    </w:pPr>
                    <w:r w:rsidRPr="00881098">
                      <w:rPr>
                        <w:rFonts w:cs="Arial"/>
                        <w:color w:val="000000"/>
                        <w:sz w:val="24"/>
                      </w:rPr>
                      <w:t>OFFICIAL-SENSITIVE COMMERCIAL</w:t>
                    </w:r>
                  </w:p>
                </w:txbxContent>
              </v:textbox>
              <w10:wrap anchorx="page" anchory="page"/>
            </v:shape>
          </w:pict>
        </mc:Fallback>
      </mc:AlternateContent>
    </w:r>
    <w:r w:rsidR="00416BBD">
      <w:tab/>
    </w:r>
    <w:r w:rsidR="00FB0F9A">
      <w:tab/>
    </w:r>
    <w:r w:rsidR="00DF1754">
      <w:rPr>
        <w:rFonts w:cs="Arial"/>
        <w:sz w:val="20"/>
        <w:szCs w:val="20"/>
      </w:rPr>
      <w:t>711931451</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6DFDE" w14:textId="77777777" w:rsidR="00FA4413" w:rsidRDefault="00FA4413">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2FD1F" w14:textId="77777777" w:rsidR="00FA4413" w:rsidRDefault="00FA4413">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374FA" w14:textId="77777777" w:rsidR="001E4D38" w:rsidRDefault="008E5D06">
    <w:pPr>
      <w:pStyle w:val="Header"/>
    </w:pPr>
    <w:r>
      <w:t xml:space="preserve">Call-Off Schedule </w:t>
    </w:r>
    <w:r w:rsidR="0091064B" w:rsidRPr="0091064B">
      <w:t>5 (Pricing Details and Expenses Policy)</w:t>
    </w:r>
    <w:r w:rsidR="0091064B">
      <w:tab/>
    </w:r>
    <w:r w:rsidR="008571F4">
      <w:rPr>
        <w:rFonts w:cs="Arial"/>
        <w:sz w:val="20"/>
        <w:szCs w:val="20"/>
      </w:rPr>
      <w:t>711931451</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11FB3" w14:textId="77777777" w:rsidR="00FA4413" w:rsidRDefault="00FA4413">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A7DDE" w14:textId="77777777" w:rsidR="004923F5" w:rsidRDefault="004923F5">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AF243" w14:textId="77777777" w:rsidR="0091064B" w:rsidRDefault="0091064B">
    <w:pPr>
      <w:pStyle w:val="Header"/>
    </w:pPr>
    <w:r>
      <w:rPr>
        <w:noProof/>
      </w:rPr>
      <mc:AlternateContent>
        <mc:Choice Requires="wps">
          <w:drawing>
            <wp:anchor distT="0" distB="0" distL="0" distR="0" simplePos="0" relativeHeight="251658240" behindDoc="0" locked="0" layoutInCell="1" allowOverlap="1" wp14:anchorId="4EED4878" wp14:editId="000201C8">
              <wp:simplePos x="0" y="0"/>
              <wp:positionH relativeFrom="margin">
                <wp:align>center</wp:align>
              </wp:positionH>
              <wp:positionV relativeFrom="paragraph">
                <wp:posOffset>-250825</wp:posOffset>
              </wp:positionV>
              <wp:extent cx="443865" cy="443865"/>
              <wp:effectExtent l="0" t="0" r="1270" b="15240"/>
              <wp:wrapSquare wrapText="bothSides"/>
              <wp:docPr id="1927160803" name="Text Box 1927160803" descr="OFFICIAL-SENSITIVE COMMER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71E04ED" w14:textId="77777777" w:rsidR="0091064B" w:rsidRPr="00FA4413" w:rsidRDefault="0091064B" w:rsidP="0091064B">
                          <w:pPr>
                            <w:spacing w:after="0"/>
                            <w:rPr>
                              <w:rFonts w:eastAsia="Arial" w:cs="Arial"/>
                              <w:color w:val="000000"/>
                              <w:sz w:val="24"/>
                              <w:szCs w:val="24"/>
                            </w:rPr>
                          </w:pPr>
                          <w:r w:rsidRPr="00FA4413">
                            <w:rPr>
                              <w:rFonts w:eastAsia="Arial" w:cs="Arial"/>
                              <w:color w:val="000000"/>
                              <w:sz w:val="24"/>
                              <w:szCs w:val="24"/>
                            </w:rPr>
                            <w:t>OFFICIAL-SENSITIVE COMMERCIAL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EED4878" id="_x0000_t202" coordsize="21600,21600" o:spt="202" path="m,l,21600r21600,l21600,xe">
              <v:stroke joinstyle="miter"/>
              <v:path gradientshapeok="t" o:connecttype="rect"/>
            </v:shapetype>
            <v:shape id="Text Box 1927160803" o:spid="_x0000_s1036" type="#_x0000_t202" alt="OFFICIAL-SENSITIVE COMMERCIAL" style="position:absolute;margin-left:0;margin-top:-19.75pt;width:34.95pt;height:34.95pt;z-index:251658240;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YtDBAIAABg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" filled="f" stroked="f">
              <v:textbox style="mso-fit-shape-to-text:t" inset="0,0,0,0">
                <w:txbxContent>
                  <w:p w14:paraId="771E04ED" w14:textId="77777777" w:rsidR="0091064B" w:rsidRPr="00FA4413" w:rsidRDefault="0091064B" w:rsidP="0091064B">
                    <w:pPr>
                      <w:spacing w:after="0"/>
                      <w:rPr>
                        <w:rFonts w:eastAsia="Arial" w:cs="Arial"/>
                        <w:color w:val="000000"/>
                        <w:sz w:val="24"/>
                        <w:szCs w:val="24"/>
                      </w:rPr>
                    </w:pPr>
                    <w:r w:rsidRPr="00FA4413">
                      <w:rPr>
                        <w:rFonts w:eastAsia="Arial" w:cs="Arial"/>
                        <w:color w:val="000000"/>
                        <w:sz w:val="24"/>
                        <w:szCs w:val="24"/>
                      </w:rPr>
                      <w:t>OFFICIAL-SENSITIVE COMMERCIAL</w:t>
                    </w:r>
                  </w:p>
                </w:txbxContent>
              </v:textbox>
              <w10:wrap type="square" anchorx="margin"/>
            </v:shape>
          </w:pict>
        </mc:Fallback>
      </mc:AlternateContent>
    </w:r>
    <w:r>
      <w:t xml:space="preserve">Call-Off Schedule </w:t>
    </w:r>
    <w:r w:rsidRPr="0091064B">
      <w:t>6 (Intellectual Property Rights and Additional Terms on Digital Deliverables)</w:t>
    </w:r>
    <w:r>
      <w:tab/>
    </w:r>
    <w:r>
      <w:tab/>
    </w:r>
    <w:r w:rsidR="004F7176">
      <w:rPr>
        <w:rFonts w:cs="Arial"/>
        <w:sz w:val="20"/>
        <w:szCs w:val="20"/>
      </w:rPr>
      <w:t>711931451</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1A22A" w14:textId="77777777" w:rsidR="004923F5" w:rsidRDefault="004923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2CE3E" w14:textId="77777777" w:rsidR="00FA4413" w:rsidRDefault="00FA4413">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7F285" w14:textId="77777777" w:rsidR="00FA4413" w:rsidRDefault="00FA4413">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34333" w14:textId="77777777" w:rsidR="001E4D38" w:rsidRDefault="008E5D06">
    <w:pPr>
      <w:pStyle w:val="Header"/>
    </w:pPr>
    <w:r>
      <w:t>Call-Off Schedule 7 (Key Supplier Staff)</w:t>
    </w:r>
    <w:r w:rsidR="00B21A0C">
      <w:t xml:space="preserve"> </w:t>
    </w:r>
    <w:r w:rsidR="00B21A0C">
      <w:tab/>
    </w:r>
    <w:r w:rsidR="00B21A0C">
      <w:tab/>
    </w:r>
    <w:r w:rsidR="004F7176">
      <w:rPr>
        <w:rFonts w:cs="Arial"/>
        <w:sz w:val="20"/>
        <w:szCs w:val="20"/>
      </w:rPr>
      <w:t>711931451</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0210" w14:textId="77777777" w:rsidR="00FA4413" w:rsidRDefault="00FA4413">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5ED57" w14:textId="77777777" w:rsidR="00FA4413" w:rsidRDefault="00FA4413">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D5E57" w14:textId="77777777" w:rsidR="001E4D38" w:rsidRDefault="008E5D06">
    <w:pPr>
      <w:pStyle w:val="Header"/>
    </w:pPr>
    <w:r>
      <w:t>Call-Off Schedule 8 (Business Continuity and Disaster Recovery)</w:t>
    </w:r>
    <w:r w:rsidR="00084F83">
      <w:t xml:space="preserve"> </w:t>
    </w:r>
  </w:p>
  <w:p w14:paraId="37F8EFE5" w14:textId="77777777" w:rsidR="004F7176" w:rsidRDefault="004F7176" w:rsidP="004F7176">
    <w:pPr>
      <w:pStyle w:val="Header"/>
      <w:jc w:val="right"/>
    </w:pPr>
    <w:r>
      <w:t>711931451</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79FB5" w14:textId="77777777" w:rsidR="00FA4413" w:rsidRDefault="00FA4413">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9D181" w14:textId="77777777" w:rsidR="00FA4413" w:rsidRDefault="00FA4413">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A5BC3" w14:textId="77777777" w:rsidR="001E4D38" w:rsidRDefault="008E5D06">
    <w:pPr>
      <w:pStyle w:val="Header"/>
    </w:pPr>
    <w:r>
      <w:t>Call-Off Schedule 9 (Security)</w:t>
    </w:r>
    <w:r w:rsidR="00084F83">
      <w:t xml:space="preserve"> </w:t>
    </w:r>
    <w:r w:rsidR="00084F83">
      <w:tab/>
    </w:r>
    <w:r w:rsidR="00084F83">
      <w:tab/>
    </w:r>
    <w:r w:rsidR="004F7176">
      <w:rPr>
        <w:rFonts w:cs="Arial"/>
        <w:sz w:val="20"/>
        <w:szCs w:val="20"/>
      </w:rPr>
      <w:t>711931451</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6DA3C" w14:textId="77777777" w:rsidR="00FA4413" w:rsidRDefault="00FA4413">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09332" w14:textId="77777777" w:rsidR="00FA4413" w:rsidRDefault="00FA441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4310F" w14:textId="77777777" w:rsidR="001E4D38" w:rsidRDefault="00881098">
    <w:pPr>
      <w:pStyle w:val="Header"/>
    </w:pPr>
    <w:r>
      <w:rPr>
        <w:noProof/>
      </w:rPr>
      <mc:AlternateContent>
        <mc:Choice Requires="wps">
          <w:drawing>
            <wp:anchor distT="0" distB="0" distL="114300" distR="114300" simplePos="0" relativeHeight="251658261" behindDoc="0" locked="0" layoutInCell="0" allowOverlap="1" wp14:anchorId="79283543" wp14:editId="16903631">
              <wp:simplePos x="0" y="0"/>
              <wp:positionH relativeFrom="page">
                <wp:align>center</wp:align>
              </wp:positionH>
              <wp:positionV relativeFrom="page">
                <wp:align>top</wp:align>
              </wp:positionV>
              <wp:extent cx="7772400" cy="442595"/>
              <wp:effectExtent l="0" t="0" r="0" b="14605"/>
              <wp:wrapNone/>
              <wp:docPr id="1927160819" name="MSIPCM5d4c42d9a65ab4ca19562e35" descr="{&quot;HashCode&quot;:64232847,&quot;Height&quot;:9999999.0,&quot;Width&quot;:9999999.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AF0814" w14:textId="77777777" w:rsidR="00881098" w:rsidRPr="00881098" w:rsidRDefault="00881098" w:rsidP="00881098">
                          <w:pPr>
                            <w:spacing w:after="0"/>
                            <w:jc w:val="center"/>
                            <w:rPr>
                              <w:rFonts w:cs="Arial"/>
                              <w:color w:val="000000"/>
                              <w:sz w:val="24"/>
                            </w:rPr>
                          </w:pPr>
                          <w:r w:rsidRPr="00881098">
                            <w:rPr>
                              <w:rFonts w:cs="Arial"/>
                              <w:color w:val="000000"/>
                              <w:sz w:val="24"/>
                            </w:rPr>
                            <w:t>OFFICIAL-SENSITIVE COMMERCIAL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9283543" id="_x0000_t202" coordsize="21600,21600" o:spt="202" path="m,l,21600r21600,l21600,xe">
              <v:stroke joinstyle="miter"/>
              <v:path gradientshapeok="t" o:connecttype="rect"/>
            </v:shapetype>
            <v:shape id="MSIPCM5d4c42d9a65ab4ca19562e35" o:spid="_x0000_s1028" type="#_x0000_t202" alt="{&quot;HashCode&quot;:64232847,&quot;Height&quot;:9999999.0,&quot;Width&quot;:9999999.0,&quot;Placement&quot;:&quot;Header&quot;,&quot;Index&quot;:&quot;Primary&quot;,&quot;Section&quot;:2,&quot;Top&quot;:0.0,&quot;Left&quot;:0.0}" style="position:absolute;margin-left:0;margin-top:0;width:612pt;height:34.85pt;z-index:25165826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2GQ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mqkk6GPXZQnXA9Bz3z3vJ1gzNs&#10;mA/PzCHVODbKNzzhIRVgLzhblNTgfv3NH/ORAYxS0qJ0Sup/HpgTlKjvBrm5HU+nUWvpgoZ7690N&#10;XnPQ94CqHOMDsTyZMTeowZQO9CuqexW7YYgZjj1LyoMbLvehlzK+Dy5Wq5SGurIsbMzW8lg84hmx&#10;felembNnAgJS9wiDvFjxjoc+t2didQggm0RSRLjH8ww8ajLRfH4/UfRv7ynr+sqXvwE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Diy+G2GQIAAC0EAAAOAAAAAAAAAAAAAAAAAC4CAABkcnMvZTJvRG9jLnhtbFBLAQItABQABgAI&#10;AAAAIQBVt/s12wAAAAUBAAAPAAAAAAAAAAAAAAAAAHMEAABkcnMvZG93bnJldi54bWxQSwUGAAAA&#10;AAQABADzAAAAewUAAAAA&#10;" o:allowincell="f" filled="f" stroked="f" strokeweight=".5pt">
              <v:textbox inset=",0,,0">
                <w:txbxContent>
                  <w:p w14:paraId="38AF0814" w14:textId="77777777" w:rsidR="00881098" w:rsidRPr="00881098" w:rsidRDefault="00881098" w:rsidP="00881098">
                    <w:pPr>
                      <w:spacing w:after="0"/>
                      <w:jc w:val="center"/>
                      <w:rPr>
                        <w:rFonts w:cs="Arial"/>
                        <w:color w:val="000000"/>
                        <w:sz w:val="24"/>
                      </w:rPr>
                    </w:pPr>
                    <w:r w:rsidRPr="00881098">
                      <w:rPr>
                        <w:rFonts w:cs="Arial"/>
                        <w:color w:val="000000"/>
                        <w:sz w:val="24"/>
                      </w:rPr>
                      <w:t>OFFICIAL-SENSITIVE COMMERCIAL</w:t>
                    </w:r>
                  </w:p>
                </w:txbxContent>
              </v:textbox>
              <w10:wrap anchorx="page" anchory="page"/>
            </v:shape>
          </w:pict>
        </mc:Fallback>
      </mc:AlternateContent>
    </w:r>
    <w:r w:rsidR="008E5D06">
      <w:t xml:space="preserve">Call-Off Schedule </w:t>
    </w:r>
    <w:r w:rsidR="00951A70">
      <w:t>1</w:t>
    </w:r>
    <w:r w:rsidR="008E5D06">
      <w:t xml:space="preserve"> (</w:t>
    </w:r>
    <w:r w:rsidR="00951A70" w:rsidRPr="00951A70">
      <w:t>Transparency Reports</w:t>
    </w:r>
    <w:r w:rsidR="008E5D06">
      <w:t>)</w:t>
    </w:r>
    <w:r w:rsidR="00F527A2">
      <w:t xml:space="preserve"> </w:t>
    </w:r>
    <w:r w:rsidR="00F527A2">
      <w:tab/>
    </w:r>
    <w:r w:rsidR="00F527A2">
      <w:tab/>
    </w:r>
    <w:r w:rsidR="00DF1754">
      <w:rPr>
        <w:rFonts w:cs="Arial"/>
        <w:sz w:val="20"/>
        <w:szCs w:val="20"/>
      </w:rPr>
      <w:t>711931451</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171CC" w14:textId="77777777" w:rsidR="001E4D38" w:rsidRDefault="008E5D06">
    <w:pPr>
      <w:pStyle w:val="Header"/>
    </w:pPr>
    <w:r>
      <w:t>Call-Off Schedule 10 (Exit Management)</w:t>
    </w:r>
    <w:r w:rsidR="00F85AF0">
      <w:t xml:space="preserve"> </w:t>
    </w:r>
    <w:r w:rsidR="00F85AF0">
      <w:tab/>
    </w:r>
    <w:r w:rsidR="00F85AF0">
      <w:tab/>
    </w:r>
    <w:r w:rsidR="004F7176">
      <w:rPr>
        <w:rFonts w:cs="Arial"/>
        <w:sz w:val="20"/>
        <w:szCs w:val="20"/>
      </w:rPr>
      <w:t>711931451</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DCAD5" w14:textId="77777777" w:rsidR="00FA4413" w:rsidRDefault="00FA4413">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96C5F" w14:textId="77777777" w:rsidR="004923F5" w:rsidRDefault="004923F5">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BCA8B" w14:textId="77777777" w:rsidR="008577DE" w:rsidRDefault="008577DE">
    <w:pPr>
      <w:pStyle w:val="Header"/>
    </w:pPr>
    <w:r>
      <w:t xml:space="preserve">Call-Off Schedules 11-12  </w:t>
    </w:r>
    <w:r>
      <w:tab/>
    </w:r>
    <w:r>
      <w:tab/>
    </w:r>
    <w:r w:rsidR="004F7176">
      <w:rPr>
        <w:rFonts w:cs="Arial"/>
        <w:sz w:val="20"/>
        <w:szCs w:val="20"/>
      </w:rPr>
      <w:t>711931451</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498AF" w14:textId="77777777" w:rsidR="004923F5" w:rsidRDefault="004923F5">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3E2A1" w14:textId="77777777" w:rsidR="00FA4413" w:rsidRDefault="00FA4413">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99EA0" w14:textId="77777777" w:rsidR="0074145D" w:rsidRDefault="008E5D06">
    <w:pPr>
      <w:pStyle w:val="Header"/>
    </w:pPr>
    <w:r>
      <w:t>Call-Off Schedule 14 (Service Levels and Balanced Scorecard)</w:t>
    </w:r>
    <w:r w:rsidR="0074145D">
      <w:t xml:space="preserve"> </w:t>
    </w:r>
  </w:p>
  <w:p w14:paraId="18B73579" w14:textId="77777777" w:rsidR="001E4D38" w:rsidRDefault="004F7176" w:rsidP="0074145D">
    <w:pPr>
      <w:pStyle w:val="Header"/>
      <w:jc w:val="right"/>
    </w:pPr>
    <w:r>
      <w:rPr>
        <w:rFonts w:cs="Arial"/>
        <w:sz w:val="20"/>
        <w:szCs w:val="20"/>
      </w:rPr>
      <w:t>711931451</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6581A" w14:textId="77777777" w:rsidR="00FA4413" w:rsidRDefault="00FA4413">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AFA0E" w14:textId="77777777" w:rsidR="00FA4413" w:rsidRDefault="00FA4413">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DB01B" w14:textId="77777777" w:rsidR="00C01F50" w:rsidRDefault="008E5D06">
    <w:pPr>
      <w:pStyle w:val="Header"/>
    </w:pPr>
    <w:r>
      <w:t>Call-Off Schedule 14 (Service Levels and Balanced Scorecard)</w:t>
    </w:r>
    <w:r w:rsidR="00C01F50">
      <w:t xml:space="preserve"> </w:t>
    </w:r>
  </w:p>
  <w:p w14:paraId="2939DF51" w14:textId="28184AD8" w:rsidR="001E4D38" w:rsidRDefault="0098328B" w:rsidP="00C01F50">
    <w:pPr>
      <w:pStyle w:val="Header"/>
      <w:jc w:val="right"/>
    </w:pPr>
    <w:r>
      <w:rPr>
        <w:rFonts w:cs="Arial"/>
        <w:sz w:val="20"/>
        <w:szCs w:val="20"/>
      </w:rPr>
      <w:t>711931451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71795" w14:textId="77777777" w:rsidR="00FA4413" w:rsidRDefault="00FA4413">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29974" w14:textId="77777777" w:rsidR="00FA4413" w:rsidRDefault="00FA4413">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602DD" w14:textId="77777777" w:rsidR="00FA4413" w:rsidRDefault="00FA4413">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4092A" w14:textId="77777777" w:rsidR="001E4D38" w:rsidRDefault="008E5D06">
    <w:pPr>
      <w:pStyle w:val="Header"/>
    </w:pPr>
    <w:r>
      <w:t>Call-Off Schedule 15 (Call-Off Contract Management)</w:t>
    </w:r>
    <w:r w:rsidR="00C01F50">
      <w:t xml:space="preserve"> </w:t>
    </w:r>
    <w:r w:rsidR="00323FBF">
      <w:tab/>
      <w:t xml:space="preserve"> </w:t>
    </w:r>
    <w:r w:rsidR="007E3E46" w:rsidRPr="007E3E46">
      <w:t>7</w:t>
    </w:r>
    <w:r w:rsidR="00EE50DC">
      <w:t>711931451</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95006" w14:textId="77777777" w:rsidR="00FA4413" w:rsidRDefault="00FA4413">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13D85" w14:textId="77777777" w:rsidR="00FA4413" w:rsidRDefault="00FA4413">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EA0C0" w14:textId="77777777" w:rsidR="001E4D38" w:rsidRDefault="008E5D06">
    <w:pPr>
      <w:pStyle w:val="Header"/>
    </w:pPr>
    <w:r>
      <w:t>Call-Off Schedule 1</w:t>
    </w:r>
    <w:r w:rsidR="003816D5">
      <w:t>6 (Benchmarking)</w:t>
    </w:r>
    <w:r>
      <w:t xml:space="preserve"> </w:t>
    </w:r>
    <w:r w:rsidR="003816D5">
      <w:t xml:space="preserve"> </w:t>
    </w:r>
    <w:r w:rsidR="003816D5">
      <w:tab/>
    </w:r>
    <w:r w:rsidR="003816D5">
      <w:tab/>
    </w:r>
    <w:r w:rsidR="00EE50DC">
      <w:t>711931451</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2DC98" w14:textId="77777777" w:rsidR="00FA4413" w:rsidRDefault="00FA4413">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0F338" w14:textId="77777777" w:rsidR="004923F5" w:rsidRDefault="004923F5">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A87D1" w14:textId="77777777" w:rsidR="003816D5" w:rsidRDefault="003816D5">
    <w:pPr>
      <w:pStyle w:val="Header"/>
    </w:pPr>
    <w:r>
      <w:rPr>
        <w:noProof/>
      </w:rPr>
      <mc:AlternateContent>
        <mc:Choice Requires="wps">
          <w:drawing>
            <wp:anchor distT="0" distB="0" distL="0" distR="0" simplePos="0" relativeHeight="251658241" behindDoc="0" locked="0" layoutInCell="1" allowOverlap="1" wp14:anchorId="6438CA50" wp14:editId="71B64E1B">
              <wp:simplePos x="0" y="0"/>
              <wp:positionH relativeFrom="margin">
                <wp:align>center</wp:align>
              </wp:positionH>
              <wp:positionV relativeFrom="paragraph">
                <wp:posOffset>-321234</wp:posOffset>
              </wp:positionV>
              <wp:extent cx="443865" cy="443865"/>
              <wp:effectExtent l="0" t="0" r="1270" b="15240"/>
              <wp:wrapSquare wrapText="bothSides"/>
              <wp:docPr id="1927160812" name="Text Box 1927160812" descr="OFFICIAL-SENSITIVE COMMER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9C2986" w14:textId="77777777" w:rsidR="003816D5" w:rsidRPr="00FA4413" w:rsidRDefault="003816D5">
                          <w:pPr>
                            <w:rPr>
                              <w:rFonts w:eastAsia="Arial" w:cs="Arial"/>
                              <w:color w:val="000000"/>
                              <w:sz w:val="24"/>
                              <w:szCs w:val="24"/>
                            </w:rPr>
                          </w:pPr>
                          <w:r w:rsidRPr="00FA4413">
                            <w:rPr>
                              <w:rFonts w:eastAsia="Arial" w:cs="Arial"/>
                              <w:color w:val="000000"/>
                              <w:sz w:val="24"/>
                              <w:szCs w:val="24"/>
                            </w:rPr>
                            <w:t>OFFICIAL-SENSITIVE COMMERCIAL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438CA50" id="_x0000_t202" coordsize="21600,21600" o:spt="202" path="m,l,21600r21600,l21600,xe">
              <v:stroke joinstyle="miter"/>
              <v:path gradientshapeok="t" o:connecttype="rect"/>
            </v:shapetype>
            <v:shape id="Text Box 1927160812" o:spid="_x0000_s1045" type="#_x0000_t202" alt="OFFICIAL-SENSITIVE COMMERCIAL" style="position:absolute;margin-left:0;margin-top:-25.3pt;width:34.95pt;height:34.95pt;z-index:251658241;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" filled="f" stroked="f">
              <v:textbox style="mso-fit-shape-to-text:t" inset="0,0,0,0">
                <w:txbxContent>
                  <w:p w14:paraId="059C2986" w14:textId="77777777" w:rsidR="003816D5" w:rsidRPr="00FA4413" w:rsidRDefault="003816D5">
                    <w:pPr>
                      <w:rPr>
                        <w:rFonts w:eastAsia="Arial" w:cs="Arial"/>
                        <w:color w:val="000000"/>
                        <w:sz w:val="24"/>
                        <w:szCs w:val="24"/>
                      </w:rPr>
                    </w:pPr>
                    <w:r w:rsidRPr="00FA4413">
                      <w:rPr>
                        <w:rFonts w:eastAsia="Arial" w:cs="Arial"/>
                        <w:color w:val="000000"/>
                        <w:sz w:val="24"/>
                        <w:szCs w:val="24"/>
                      </w:rPr>
                      <w:t>OFFICIAL-SENSITIVE COMMERCIAL</w:t>
                    </w:r>
                  </w:p>
                </w:txbxContent>
              </v:textbox>
              <w10:wrap type="square" anchorx="margin"/>
            </v:shape>
          </w:pict>
        </mc:Fallback>
      </mc:AlternateContent>
    </w:r>
    <w:r>
      <w:t xml:space="preserve">Call-Off Schedule 17 (MOD Terms)  </w:t>
    </w:r>
    <w:r>
      <w:tab/>
    </w:r>
    <w:r>
      <w:tab/>
    </w:r>
    <w:r w:rsidR="00EE50DC">
      <w:t>711931451</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BE279" w14:textId="77777777" w:rsidR="004923F5" w:rsidRDefault="004923F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8149F" w14:textId="77777777" w:rsidR="004923F5" w:rsidRDefault="004923F5">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F6CAD" w14:textId="77777777" w:rsidR="00FA4413" w:rsidRDefault="00FA4413">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E2491" w14:textId="77777777" w:rsidR="001E4D38" w:rsidRDefault="008E5D06">
    <w:pPr>
      <w:pStyle w:val="Header"/>
    </w:pPr>
    <w:r>
      <w:t>Call-Off Schedule 18 (Background Checks)</w:t>
    </w:r>
    <w:r w:rsidR="00812C43">
      <w:t xml:space="preserve"> </w:t>
    </w:r>
    <w:r w:rsidR="00812C43">
      <w:tab/>
    </w:r>
    <w:r w:rsidR="00812C43">
      <w:tab/>
    </w:r>
    <w:r w:rsidR="00EE50DC">
      <w:t>711931451</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057AF" w14:textId="77777777" w:rsidR="00FA4413" w:rsidRDefault="00FA4413">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5B88F" w14:textId="77777777" w:rsidR="00FA4413" w:rsidRDefault="00FA4413">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43081" w14:textId="77777777" w:rsidR="001E4D38" w:rsidRDefault="008E5D06">
    <w:pPr>
      <w:pStyle w:val="Header"/>
    </w:pPr>
    <w:r>
      <w:t>Call-Off Schedule 19 (Scottish Law)</w:t>
    </w:r>
    <w:r w:rsidR="00812C43">
      <w:t xml:space="preserve">  </w:t>
    </w:r>
    <w:r w:rsidR="00812C43">
      <w:tab/>
    </w:r>
    <w:r w:rsidR="00812C43">
      <w:tab/>
    </w:r>
    <w:r w:rsidR="00EE50DC">
      <w:t>711931451</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F0141" w14:textId="77777777" w:rsidR="00FA4413" w:rsidRDefault="00FA4413">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326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8"/>
      <w:gridCol w:w="3429"/>
      <w:gridCol w:w="1232"/>
    </w:tblGrid>
    <w:tr w:rsidR="00EE50DC" w14:paraId="6F679D3C" w14:textId="77777777" w:rsidTr="00117BC7">
      <w:trPr>
        <w:jc w:val="center"/>
      </w:trPr>
      <w:tc>
        <w:tcPr>
          <w:tcW w:w="1043" w:type="pct"/>
        </w:tcPr>
        <w:p w14:paraId="65430557" w14:textId="77777777" w:rsidR="00EE50DC" w:rsidRPr="000F18D9" w:rsidRDefault="00EE50DC" w:rsidP="00F05DCE">
          <w:pPr>
            <w:pStyle w:val="Annexlist"/>
            <w:ind w:hanging="105"/>
            <w:jc w:val="center"/>
            <w:rPr>
              <w:b/>
            </w:rPr>
          </w:pPr>
        </w:p>
      </w:tc>
      <w:tc>
        <w:tcPr>
          <w:tcW w:w="2911" w:type="pct"/>
        </w:tcPr>
        <w:p w14:paraId="5730CA66" w14:textId="77777777" w:rsidR="00EE50DC" w:rsidRPr="00CA6F31" w:rsidRDefault="00EE50DC" w:rsidP="000F18D9">
          <w:pPr>
            <w:pStyle w:val="Annexlist"/>
            <w:jc w:val="center"/>
            <w:rPr>
              <w:b/>
            </w:rPr>
          </w:pPr>
          <w:r>
            <w:rPr>
              <w:b/>
            </w:rPr>
            <w:t>OFFICIAL</w:t>
          </w:r>
        </w:p>
      </w:tc>
      <w:tc>
        <w:tcPr>
          <w:tcW w:w="1046" w:type="pct"/>
        </w:tcPr>
        <w:p w14:paraId="05D18533" w14:textId="77777777" w:rsidR="00EE50DC" w:rsidRDefault="00EE50DC" w:rsidP="000F18D9">
          <w:pPr>
            <w:pStyle w:val="Annexlist"/>
          </w:pPr>
        </w:p>
        <w:p w14:paraId="51EF9658" w14:textId="77777777" w:rsidR="00EE50DC" w:rsidRPr="0020085F" w:rsidRDefault="00EE50DC" w:rsidP="00EE50DC">
          <w:pPr>
            <w:pStyle w:val="Annexlist"/>
            <w:jc w:val="right"/>
          </w:pPr>
        </w:p>
      </w:tc>
    </w:tr>
  </w:tbl>
  <w:p w14:paraId="7507FCE2" w14:textId="77777777" w:rsidR="00EE50DC" w:rsidRPr="00E84872" w:rsidRDefault="00EE50DC" w:rsidP="00EE50DC">
    <w:pPr>
      <w:pStyle w:val="Header"/>
      <w:jc w:val="right"/>
    </w:pPr>
    <w:r>
      <w:t>711931451</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7DCC6" w14:textId="77777777" w:rsidR="00FA4413" w:rsidRDefault="00FA4413">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E19A2" w14:textId="77777777" w:rsidR="001E4D38" w:rsidRDefault="008E5D06">
    <w:pPr>
      <w:pStyle w:val="Header"/>
    </w:pPr>
    <w:r>
      <w:t>Call-Off Schedule 20 (Call-Off Specification)</w:t>
    </w:r>
    <w:r w:rsidR="00F92FB5">
      <w:t xml:space="preserve"> </w:t>
    </w:r>
    <w:r w:rsidR="00F92FB5">
      <w:tab/>
    </w:r>
    <w:r w:rsidR="00F92FB5">
      <w:tab/>
    </w:r>
    <w:r w:rsidR="00447198">
      <w:t>711931451</w:t>
    </w:r>
  </w:p>
  <w:p w14:paraId="0F2A3C96" w14:textId="77777777" w:rsidR="001E4D38" w:rsidRDefault="00F92FB5">
    <w:r>
      <w:t xml:space="preserve"> </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A58DA" w14:textId="77777777" w:rsidR="00FA4413" w:rsidRDefault="00FA441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10C27" w14:textId="77777777" w:rsidR="00951A70" w:rsidRDefault="00881098">
    <w:pPr>
      <w:pStyle w:val="Header"/>
    </w:pPr>
    <w:r>
      <w:rPr>
        <w:noProof/>
      </w:rPr>
      <mc:AlternateContent>
        <mc:Choice Requires="wps">
          <w:drawing>
            <wp:anchor distT="0" distB="0" distL="114300" distR="114300" simplePos="0" relativeHeight="251658262" behindDoc="0" locked="0" layoutInCell="0" allowOverlap="1" wp14:anchorId="7A2BD74E" wp14:editId="7EEFC46B">
              <wp:simplePos x="0" y="0"/>
              <wp:positionH relativeFrom="page">
                <wp:align>center</wp:align>
              </wp:positionH>
              <wp:positionV relativeFrom="page">
                <wp:align>top</wp:align>
              </wp:positionV>
              <wp:extent cx="7772400" cy="442595"/>
              <wp:effectExtent l="0" t="0" r="0" b="14605"/>
              <wp:wrapNone/>
              <wp:docPr id="1927160820" name="MSIPCMfc9946a3832c303305879942" descr="{&quot;HashCode&quot;:64232847,&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7B37EA" w14:textId="77777777" w:rsidR="00881098" w:rsidRPr="00881098" w:rsidRDefault="00881098" w:rsidP="00881098">
                          <w:pPr>
                            <w:spacing w:after="0"/>
                            <w:jc w:val="center"/>
                            <w:rPr>
                              <w:rFonts w:cs="Arial"/>
                              <w:color w:val="000000"/>
                              <w:sz w:val="24"/>
                            </w:rPr>
                          </w:pPr>
                          <w:r w:rsidRPr="00881098">
                            <w:rPr>
                              <w:rFonts w:cs="Arial"/>
                              <w:color w:val="000000"/>
                              <w:sz w:val="24"/>
                            </w:rPr>
                            <w:t>OFFICIAL-SENSITIVE COMMERCIAL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A2BD74E" id="_x0000_t202" coordsize="21600,21600" o:spt="202" path="m,l,21600r21600,l21600,xe">
              <v:stroke joinstyle="miter"/>
              <v:path gradientshapeok="t" o:connecttype="rect"/>
            </v:shapetype>
            <v:shape id="MSIPCMfc9946a3832c303305879942" o:spid="_x0000_s1030" type="#_x0000_t202" alt="{&quot;HashCode&quot;:64232847,&quot;Height&quot;:9999999.0,&quot;Width&quot;:9999999.0,&quot;Placement&quot;:&quot;Header&quot;,&quot;Index&quot;:&quot;Primary&quot;,&quot;Section&quot;:3,&quot;Top&quot;:0.0,&quot;Left&quot;:0.0}" style="position:absolute;margin-left:0;margin-top:0;width:612pt;height:34.85pt;z-index:25165826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gY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nGL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I38CBgYAgAALQQAAA4AAAAAAAAAAAAAAAAALgIAAGRycy9lMm9Eb2MueG1sUEsBAi0AFAAGAAgA&#10;AAAhAFW3+zXbAAAABQEAAA8AAAAAAAAAAAAAAAAAcgQAAGRycy9kb3ducmV2LnhtbFBLBQYAAAAA&#10;BAAEAPMAAAB6BQAAAAA=&#10;" o:allowincell="f" filled="f" stroked="f" strokeweight=".5pt">
              <v:textbox inset=",0,,0">
                <w:txbxContent>
                  <w:p w14:paraId="017B37EA" w14:textId="77777777" w:rsidR="00881098" w:rsidRPr="00881098" w:rsidRDefault="00881098" w:rsidP="00881098">
                    <w:pPr>
                      <w:spacing w:after="0"/>
                      <w:jc w:val="center"/>
                      <w:rPr>
                        <w:rFonts w:cs="Arial"/>
                        <w:color w:val="000000"/>
                        <w:sz w:val="24"/>
                      </w:rPr>
                    </w:pPr>
                    <w:r w:rsidRPr="00881098">
                      <w:rPr>
                        <w:rFonts w:cs="Arial"/>
                        <w:color w:val="000000"/>
                        <w:sz w:val="24"/>
                      </w:rPr>
                      <w:t>OFFICIAL-SENSITIVE COMMERCIAL</w:t>
                    </w:r>
                  </w:p>
                </w:txbxContent>
              </v:textbox>
              <w10:wrap anchorx="page" anchory="page"/>
            </v:shape>
          </w:pict>
        </mc:Fallback>
      </mc:AlternateContent>
    </w:r>
    <w:r w:rsidR="00951A70">
      <w:t xml:space="preserve">Call-Off Schedule 2 (Staff Transfer) </w:t>
    </w:r>
    <w:r w:rsidR="00951A70">
      <w:tab/>
    </w:r>
    <w:r w:rsidR="00951A70">
      <w:tab/>
    </w:r>
    <w:r w:rsidR="00DF1754">
      <w:rPr>
        <w:rFonts w:cs="Arial"/>
        <w:sz w:val="20"/>
        <w:szCs w:val="20"/>
      </w:rPr>
      <w:t>711931451</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DA1DC" w14:textId="77777777" w:rsidR="00FA4413" w:rsidRDefault="00FA4413">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BE75A" w14:textId="6C49F931" w:rsidR="001E4D38" w:rsidRDefault="008E5D06">
    <w:pPr>
      <w:pStyle w:val="Header"/>
    </w:pPr>
    <w:r>
      <w:t>Call-Off Schedule</w:t>
    </w:r>
    <w:r w:rsidR="002E7F40">
      <w:t>s</w:t>
    </w:r>
    <w:r>
      <w:t xml:space="preserve"> 21</w:t>
    </w:r>
    <w:r w:rsidR="0050620E">
      <w:t>-24</w:t>
    </w:r>
    <w:r>
      <w:t xml:space="preserve"> </w:t>
    </w:r>
    <w:r w:rsidR="00434078">
      <w:tab/>
    </w:r>
    <w:r w:rsidR="00434078">
      <w:tab/>
    </w:r>
    <w:r w:rsidR="0098328B">
      <w:t>711931451</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8606B" w14:textId="77777777" w:rsidR="00FA4413" w:rsidRDefault="00FA4413">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1053F" w14:textId="77777777" w:rsidR="00FA4413" w:rsidRDefault="00FA4413">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5CAE7" w14:textId="77777777" w:rsidR="001E4D38" w:rsidRDefault="000C1816" w:rsidP="00C959A4">
    <w:pPr>
      <w:pStyle w:val="Header"/>
      <w:jc w:val="right"/>
    </w:pPr>
    <w:r>
      <w:tab/>
    </w:r>
    <w:r w:rsidR="00447198">
      <w:t>71193145</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A4DF9" w14:textId="77777777" w:rsidR="00FA4413" w:rsidRDefault="00FA441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659A5" w14:textId="77777777" w:rsidR="004923F5" w:rsidRDefault="004923F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6D73D" w14:textId="77777777" w:rsidR="00FA4413" w:rsidRDefault="00FA441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F1FE0" w14:textId="77777777" w:rsidR="001E4D38" w:rsidRDefault="00881098">
    <w:pPr>
      <w:pStyle w:val="Header"/>
    </w:pPr>
    <w:r>
      <w:rPr>
        <w:noProof/>
      </w:rPr>
      <mc:AlternateContent>
        <mc:Choice Requires="wps">
          <w:drawing>
            <wp:anchor distT="0" distB="0" distL="114300" distR="114300" simplePos="0" relativeHeight="251658263" behindDoc="0" locked="0" layoutInCell="0" allowOverlap="1" wp14:anchorId="4F4F2B17" wp14:editId="2B34F2B0">
              <wp:simplePos x="0" y="0"/>
              <wp:positionH relativeFrom="page">
                <wp:align>center</wp:align>
              </wp:positionH>
              <wp:positionV relativeFrom="page">
                <wp:align>top</wp:align>
              </wp:positionV>
              <wp:extent cx="7772400" cy="442595"/>
              <wp:effectExtent l="0" t="0" r="0" b="14605"/>
              <wp:wrapNone/>
              <wp:docPr id="1927160821" name="MSIPCMc264436d9fb1c856cde31811" descr="{&quot;HashCode&quot;:64232847,&quot;Height&quot;:9999999.0,&quot;Width&quot;:9999999.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0FD105" w14:textId="77777777" w:rsidR="00881098" w:rsidRPr="00881098" w:rsidRDefault="00881098" w:rsidP="00881098">
                          <w:pPr>
                            <w:spacing w:after="0"/>
                            <w:jc w:val="center"/>
                            <w:rPr>
                              <w:rFonts w:cs="Arial"/>
                              <w:color w:val="000000"/>
                              <w:sz w:val="24"/>
                            </w:rPr>
                          </w:pPr>
                          <w:r w:rsidRPr="00881098">
                            <w:rPr>
                              <w:rFonts w:cs="Arial"/>
                              <w:color w:val="000000"/>
                              <w:sz w:val="24"/>
                            </w:rPr>
                            <w:t>OFFICIAL-SENSITIVE COMMERCIAL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F4F2B17" id="_x0000_t202" coordsize="21600,21600" o:spt="202" path="m,l,21600r21600,l21600,xe">
              <v:stroke joinstyle="miter"/>
              <v:path gradientshapeok="t" o:connecttype="rect"/>
            </v:shapetype>
            <v:shape id="MSIPCMc264436d9fb1c856cde31811" o:spid="_x0000_s1031" type="#_x0000_t202" alt="{&quot;HashCode&quot;:64232847,&quot;Height&quot;:9999999.0,&quot;Width&quot;:9999999.0,&quot;Placement&quot;:&quot;Header&quot;,&quot;Index&quot;:&quot;Primary&quot;,&quot;Section&quot;:4,&quot;Top&quot;:0.0,&quot;Left&quot;:0.0}" style="position:absolute;margin-left:0;margin-top:0;width:612pt;height:34.85pt;z-index:25165826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7NxGAIAAC0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C54GiJ4tlEdaD6Fn3ju5qmmG&#10;tfDhWSBRTWOTfMMTHdoA9YKTxVkF+Otv/phPDFCUs5akU3D/cy9QcWa+W+LmdjSZRK2lCxn41rs9&#10;e+2+uQdS5YgeiJPJjLnBnE2N0LySupexG4WEldSz4DLg+XIfeinT+5BquUxppCsnwtpunIzFI54R&#10;25fuVaA7ERCIukc4y0vk73joc3smlvsAuk4kXfE8AU+aTDSf3k8U/dt7yrq+8sVvAA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AALs3EYAgAALQQAAA4AAAAAAAAAAAAAAAAALgIAAGRycy9lMm9Eb2MueG1sUEsBAi0AFAAGAAgA&#10;AAAhAFW3+zXbAAAABQEAAA8AAAAAAAAAAAAAAAAAcgQAAGRycy9kb3ducmV2LnhtbFBLBQYAAAAA&#10;BAAEAPMAAAB6BQAAAAA=&#10;" o:allowincell="f" filled="f" stroked="f" strokeweight=".5pt">
              <v:textbox inset=",0,,0">
                <w:txbxContent>
                  <w:p w14:paraId="3F0FD105" w14:textId="77777777" w:rsidR="00881098" w:rsidRPr="00881098" w:rsidRDefault="00881098" w:rsidP="00881098">
                    <w:pPr>
                      <w:spacing w:after="0"/>
                      <w:jc w:val="center"/>
                      <w:rPr>
                        <w:rFonts w:cs="Arial"/>
                        <w:color w:val="000000"/>
                        <w:sz w:val="24"/>
                      </w:rPr>
                    </w:pPr>
                    <w:r w:rsidRPr="00881098">
                      <w:rPr>
                        <w:rFonts w:cs="Arial"/>
                        <w:color w:val="000000"/>
                        <w:sz w:val="24"/>
                      </w:rPr>
                      <w:t>OFFICIAL-SENSITIVE COMMERCIAL</w:t>
                    </w:r>
                  </w:p>
                </w:txbxContent>
              </v:textbox>
              <w10:wrap anchorx="page" anchory="page"/>
            </v:shape>
          </w:pict>
        </mc:Fallback>
      </mc:AlternateContent>
    </w:r>
    <w:r w:rsidR="008E5D06">
      <w:t>Call-Off Schedule 3 (Continuous Improvement)</w:t>
    </w:r>
    <w:r w:rsidR="00416BBD">
      <w:t xml:space="preserve"> </w:t>
    </w:r>
    <w:r w:rsidR="00416BBD">
      <w:tab/>
    </w:r>
    <w:r w:rsidR="00DF1754">
      <w:rPr>
        <w:rFonts w:cs="Arial"/>
        <w:sz w:val="20"/>
        <w:szCs w:val="20"/>
      </w:rPr>
      <w:t>711931451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LFO3"/>
    <w:lvl w:ilvl="0">
      <w:start w:val="1"/>
      <w:numFmt w:val="bullet"/>
      <w:lvlText w:val=""/>
      <w:lvlJc w:val="left"/>
      <w:pPr>
        <w:tabs>
          <w:tab w:val="num" w:pos="0"/>
        </w:tabs>
        <w:ind w:left="113" w:hanging="113"/>
      </w:pPr>
      <w:rPr>
        <w:rFonts w:ascii="Symbol" w:hAnsi="Symbol"/>
      </w:rPr>
    </w:lvl>
    <w:lvl w:ilvl="1">
      <w:start w:val="1"/>
      <w:numFmt w:val="bullet"/>
      <w:lvlText w:val=""/>
      <w:lvlJc w:val="left"/>
      <w:pPr>
        <w:tabs>
          <w:tab w:val="num" w:pos="0"/>
        </w:tabs>
        <w:ind w:left="227" w:hanging="114"/>
      </w:pPr>
      <w:rPr>
        <w:rFonts w:ascii="Symbol" w:hAnsi="Symbol"/>
      </w:rPr>
    </w:lvl>
    <w:lvl w:ilvl="2">
      <w:start w:val="1"/>
      <w:numFmt w:val="bullet"/>
      <w:lvlText w:val=""/>
      <w:lvlJc w:val="left"/>
      <w:pPr>
        <w:tabs>
          <w:tab w:val="num" w:pos="0"/>
        </w:tabs>
        <w:ind w:left="340" w:hanging="113"/>
      </w:pPr>
      <w:rPr>
        <w:rFonts w:ascii="Symbol" w:hAnsi="Symbol"/>
      </w:rPr>
    </w:lvl>
    <w:lvl w:ilvl="3">
      <w:start w:val="1"/>
      <w:numFmt w:val="bullet"/>
      <w:lvlText w:val=""/>
      <w:lvlJc w:val="left"/>
      <w:pPr>
        <w:tabs>
          <w:tab w:val="num" w:pos="0"/>
        </w:tabs>
        <w:ind w:left="454" w:hanging="114"/>
      </w:pPr>
      <w:rPr>
        <w:rFonts w:ascii="Symbol" w:hAnsi="Symbol"/>
      </w:rPr>
    </w:lvl>
    <w:lvl w:ilvl="4">
      <w:start w:val="1"/>
      <w:numFmt w:val="bullet"/>
      <w:lvlText w:val=""/>
      <w:lvlJc w:val="left"/>
      <w:pPr>
        <w:tabs>
          <w:tab w:val="num" w:pos="0"/>
        </w:tabs>
        <w:ind w:left="567" w:hanging="113"/>
      </w:pPr>
      <w:rPr>
        <w:rFonts w:ascii="Symbol" w:hAnsi="Symbol"/>
      </w:rPr>
    </w:lvl>
    <w:lvl w:ilvl="5">
      <w:start w:val="1"/>
      <w:numFmt w:val="none"/>
      <w:suff w:val="nothing"/>
      <w:lvlText w:val=""/>
      <w:lvlJc w:val="left"/>
      <w:pPr>
        <w:tabs>
          <w:tab w:val="num" w:pos="0"/>
        </w:tabs>
        <w:ind w:left="-462" w:firstLine="0"/>
      </w:pPr>
    </w:lvl>
    <w:lvl w:ilvl="6">
      <w:start w:val="1"/>
      <w:numFmt w:val="none"/>
      <w:suff w:val="nothing"/>
      <w:lvlText w:val=""/>
      <w:lvlJc w:val="left"/>
      <w:pPr>
        <w:tabs>
          <w:tab w:val="num" w:pos="0"/>
        </w:tabs>
        <w:ind w:left="-462" w:firstLine="0"/>
      </w:pPr>
    </w:lvl>
    <w:lvl w:ilvl="7">
      <w:start w:val="1"/>
      <w:numFmt w:val="none"/>
      <w:suff w:val="nothing"/>
      <w:lvlText w:val=""/>
      <w:lvlJc w:val="left"/>
      <w:pPr>
        <w:tabs>
          <w:tab w:val="num" w:pos="0"/>
        </w:tabs>
        <w:ind w:left="-462" w:firstLine="0"/>
      </w:pPr>
    </w:lvl>
    <w:lvl w:ilvl="8">
      <w:start w:val="1"/>
      <w:numFmt w:val="upperLetter"/>
      <w:suff w:val="nothing"/>
      <w:lvlText w:val="Annex %9 "/>
      <w:lvlJc w:val="left"/>
      <w:pPr>
        <w:tabs>
          <w:tab w:val="num" w:pos="0"/>
        </w:tabs>
        <w:ind w:left="-462" w:firstLine="0"/>
      </w:pPr>
    </w:lvl>
  </w:abstractNum>
  <w:abstractNum w:abstractNumId="1" w15:restartNumberingAfterBreak="0">
    <w:nsid w:val="00000003"/>
    <w:multiLevelType w:val="multilevel"/>
    <w:tmpl w:val="00000003"/>
    <w:name w:val="LFO4"/>
    <w:lvl w:ilvl="0">
      <w:start w:val="1"/>
      <w:numFmt w:val="decimal"/>
      <w:lvlText w:val="%1."/>
      <w:lvlJc w:val="left"/>
      <w:pPr>
        <w:tabs>
          <w:tab w:val="num" w:pos="0"/>
        </w:tabs>
        <w:ind w:left="0" w:firstLine="0"/>
      </w:pPr>
    </w:lvl>
    <w:lvl w:ilvl="1">
      <w:start w:val="1"/>
      <w:numFmt w:val="lowerLetter"/>
      <w:lvlText w:val="%2."/>
      <w:lvlJc w:val="left"/>
      <w:pPr>
        <w:tabs>
          <w:tab w:val="num" w:pos="0"/>
        </w:tabs>
        <w:ind w:left="567" w:firstLine="0"/>
      </w:pPr>
      <w:rPr>
        <w:b w:val="0"/>
      </w:rPr>
    </w:lvl>
    <w:lvl w:ilvl="2">
      <w:start w:val="1"/>
      <w:numFmt w:val="decimal"/>
      <w:lvlText w:val="(%3)"/>
      <w:lvlJc w:val="left"/>
      <w:pPr>
        <w:tabs>
          <w:tab w:val="num" w:pos="0"/>
        </w:tabs>
        <w:ind w:left="1134" w:firstLine="0"/>
      </w:pPr>
    </w:lvl>
    <w:lvl w:ilvl="3">
      <w:start w:val="1"/>
      <w:numFmt w:val="lowerLetter"/>
      <w:lvlText w:val="(%4)"/>
      <w:lvlJc w:val="left"/>
      <w:pPr>
        <w:tabs>
          <w:tab w:val="num" w:pos="0"/>
        </w:tabs>
        <w:ind w:left="1701" w:firstLine="0"/>
      </w:pPr>
    </w:lvl>
    <w:lvl w:ilvl="4">
      <w:start w:val="1"/>
      <w:numFmt w:val="lowerRoman"/>
      <w:lvlText w:val="%5."/>
      <w:lvlJc w:val="left"/>
      <w:pPr>
        <w:tabs>
          <w:tab w:val="num" w:pos="0"/>
        </w:tabs>
        <w:ind w:left="2268" w:firstLine="0"/>
      </w:pPr>
    </w:lvl>
    <w:lvl w:ilvl="5">
      <w:start w:val="1"/>
      <w:numFmt w:val="lowerRoman"/>
      <w:lvlText w:val="(%6)"/>
      <w:lvlJc w:val="left"/>
      <w:pPr>
        <w:tabs>
          <w:tab w:val="num" w:pos="0"/>
        </w:tabs>
        <w:ind w:left="2835" w:firstLine="0"/>
      </w:pPr>
    </w:lvl>
    <w:lvl w:ilvl="6">
      <w:start w:val="1"/>
      <w:numFmt w:val="none"/>
      <w:suff w:val="nothing"/>
      <w:lvlText w:val=""/>
      <w:lvlJc w:val="left"/>
      <w:pPr>
        <w:tabs>
          <w:tab w:val="num" w:pos="0"/>
        </w:tabs>
        <w:ind w:left="3402" w:firstLine="0"/>
      </w:pPr>
    </w:lvl>
    <w:lvl w:ilvl="7">
      <w:start w:val="1"/>
      <w:numFmt w:val="none"/>
      <w:suff w:val="nothing"/>
      <w:lvlText w:val=""/>
      <w:lvlJc w:val="left"/>
      <w:pPr>
        <w:tabs>
          <w:tab w:val="num" w:pos="0"/>
        </w:tabs>
        <w:ind w:left="3969" w:firstLine="0"/>
      </w:pPr>
    </w:lvl>
    <w:lvl w:ilvl="8">
      <w:start w:val="1"/>
      <w:numFmt w:val="none"/>
      <w:suff w:val="nothing"/>
      <w:lvlText w:val=""/>
      <w:lvlJc w:val="left"/>
      <w:pPr>
        <w:tabs>
          <w:tab w:val="num" w:pos="0"/>
        </w:tabs>
        <w:ind w:left="4536" w:firstLine="0"/>
      </w:pPr>
    </w:lvl>
  </w:abstractNum>
  <w:abstractNum w:abstractNumId="2" w15:restartNumberingAfterBreak="0">
    <w:nsid w:val="008653D6"/>
    <w:multiLevelType w:val="multilevel"/>
    <w:tmpl w:val="EE4EDACC"/>
    <w:lvl w:ilvl="0">
      <w:start w:val="1"/>
      <w:numFmt w:val="lowerLetter"/>
      <w:lvlText w:val="(%1)"/>
      <w:lvlJc w:val="left"/>
      <w:pPr>
        <w:ind w:left="1077" w:hanging="357"/>
      </w:pPr>
    </w:lvl>
    <w:lvl w:ilvl="1">
      <w:start w:val="1"/>
      <w:numFmt w:val="lowerRoman"/>
      <w:lvlText w:val="(%2)"/>
      <w:lvlJc w:val="left"/>
      <w:pPr>
        <w:ind w:left="1588" w:hanging="454"/>
      </w:pPr>
    </w:lvl>
    <w:lvl w:ilvl="2">
      <w:start w:val="1"/>
      <w:numFmt w:val="none"/>
      <w:lvlText w:val="%3"/>
      <w:lvlJc w:val="left"/>
      <w:pPr>
        <w:ind w:left="2381" w:hanging="794"/>
      </w:pPr>
    </w:lvl>
    <w:lvl w:ilvl="3">
      <w:start w:val="1"/>
      <w:numFmt w:val="none"/>
      <w:lvlText w:val="%4"/>
      <w:lvlJc w:val="left"/>
      <w:pPr>
        <w:ind w:left="2381" w:hanging="794"/>
      </w:pPr>
    </w:lvl>
    <w:lvl w:ilvl="4">
      <w:start w:val="1"/>
      <w:numFmt w:val="none"/>
      <w:lvlText w:val="%5"/>
      <w:lvlJc w:val="left"/>
      <w:pPr>
        <w:ind w:left="2381" w:hanging="794"/>
      </w:pPr>
    </w:lvl>
    <w:lvl w:ilvl="5">
      <w:start w:val="1"/>
      <w:numFmt w:val="none"/>
      <w:lvlText w:val="%6"/>
      <w:lvlJc w:val="left"/>
      <w:pPr>
        <w:ind w:left="2381" w:hanging="794"/>
      </w:pPr>
    </w:lvl>
    <w:lvl w:ilvl="6">
      <w:start w:val="1"/>
      <w:numFmt w:val="none"/>
      <w:lvlText w:val="%7"/>
      <w:lvlJc w:val="left"/>
      <w:pPr>
        <w:ind w:left="2381" w:hanging="794"/>
      </w:pPr>
    </w:lvl>
    <w:lvl w:ilvl="7">
      <w:start w:val="1"/>
      <w:numFmt w:val="none"/>
      <w:lvlText w:val="%8"/>
      <w:lvlJc w:val="left"/>
      <w:pPr>
        <w:ind w:left="2381" w:hanging="794"/>
      </w:pPr>
    </w:lvl>
    <w:lvl w:ilvl="8">
      <w:start w:val="1"/>
      <w:numFmt w:val="none"/>
      <w:lvlText w:val="%9"/>
      <w:lvlJc w:val="left"/>
      <w:pPr>
        <w:ind w:left="2381" w:hanging="794"/>
      </w:pPr>
    </w:lvl>
  </w:abstractNum>
  <w:abstractNum w:abstractNumId="3" w15:restartNumberingAfterBreak="0">
    <w:nsid w:val="00E869B6"/>
    <w:multiLevelType w:val="multilevel"/>
    <w:tmpl w:val="65CA5CE4"/>
    <w:lvl w:ilvl="0">
      <w:numFmt w:val="bullet"/>
      <w:lvlText w:val=""/>
      <w:lvlJc w:val="left"/>
      <w:pPr>
        <w:ind w:left="936" w:hanging="360"/>
      </w:pPr>
      <w:rPr>
        <w:rFonts w:ascii="Symbol" w:hAnsi="Symbol"/>
      </w:rPr>
    </w:lvl>
    <w:lvl w:ilvl="1">
      <w:numFmt w:val="bullet"/>
      <w:lvlText w:val="o"/>
      <w:lvlJc w:val="left"/>
      <w:pPr>
        <w:ind w:left="1656" w:hanging="360"/>
      </w:pPr>
      <w:rPr>
        <w:rFonts w:ascii="Courier New" w:hAnsi="Courier New" w:cs="Courier New"/>
      </w:rPr>
    </w:lvl>
    <w:lvl w:ilvl="2">
      <w:numFmt w:val="bullet"/>
      <w:lvlText w:val=""/>
      <w:lvlJc w:val="left"/>
      <w:pPr>
        <w:ind w:left="2376" w:hanging="360"/>
      </w:pPr>
      <w:rPr>
        <w:rFonts w:ascii="Wingdings" w:hAnsi="Wingdings"/>
      </w:rPr>
    </w:lvl>
    <w:lvl w:ilvl="3">
      <w:numFmt w:val="bullet"/>
      <w:lvlText w:val=""/>
      <w:lvlJc w:val="left"/>
      <w:pPr>
        <w:ind w:left="3096" w:hanging="360"/>
      </w:pPr>
      <w:rPr>
        <w:rFonts w:ascii="Symbol" w:hAnsi="Symbol"/>
      </w:rPr>
    </w:lvl>
    <w:lvl w:ilvl="4">
      <w:numFmt w:val="bullet"/>
      <w:lvlText w:val="o"/>
      <w:lvlJc w:val="left"/>
      <w:pPr>
        <w:ind w:left="3816" w:hanging="360"/>
      </w:pPr>
      <w:rPr>
        <w:rFonts w:ascii="Courier New" w:hAnsi="Courier New" w:cs="Courier New"/>
      </w:rPr>
    </w:lvl>
    <w:lvl w:ilvl="5">
      <w:numFmt w:val="bullet"/>
      <w:lvlText w:val=""/>
      <w:lvlJc w:val="left"/>
      <w:pPr>
        <w:ind w:left="4536" w:hanging="360"/>
      </w:pPr>
      <w:rPr>
        <w:rFonts w:ascii="Wingdings" w:hAnsi="Wingdings"/>
      </w:rPr>
    </w:lvl>
    <w:lvl w:ilvl="6">
      <w:numFmt w:val="bullet"/>
      <w:lvlText w:val=""/>
      <w:lvlJc w:val="left"/>
      <w:pPr>
        <w:ind w:left="5256" w:hanging="360"/>
      </w:pPr>
      <w:rPr>
        <w:rFonts w:ascii="Symbol" w:hAnsi="Symbol"/>
      </w:rPr>
    </w:lvl>
    <w:lvl w:ilvl="7">
      <w:numFmt w:val="bullet"/>
      <w:lvlText w:val="o"/>
      <w:lvlJc w:val="left"/>
      <w:pPr>
        <w:ind w:left="5976" w:hanging="360"/>
      </w:pPr>
      <w:rPr>
        <w:rFonts w:ascii="Courier New" w:hAnsi="Courier New" w:cs="Courier New"/>
      </w:rPr>
    </w:lvl>
    <w:lvl w:ilvl="8">
      <w:numFmt w:val="bullet"/>
      <w:lvlText w:val=""/>
      <w:lvlJc w:val="left"/>
      <w:pPr>
        <w:ind w:left="6696" w:hanging="360"/>
      </w:pPr>
      <w:rPr>
        <w:rFonts w:ascii="Wingdings" w:hAnsi="Wingdings"/>
      </w:rPr>
    </w:lvl>
  </w:abstractNum>
  <w:abstractNum w:abstractNumId="4" w15:restartNumberingAfterBreak="0">
    <w:nsid w:val="01FD006E"/>
    <w:multiLevelType w:val="multilevel"/>
    <w:tmpl w:val="6C3255F8"/>
    <w:lvl w:ilvl="0">
      <w:start w:val="1"/>
      <w:numFmt w:val="lowerLetter"/>
      <w:lvlText w:val="(%1)"/>
      <w:lvlJc w:val="left"/>
      <w:pPr>
        <w:ind w:left="357" w:hanging="357"/>
      </w:pPr>
    </w:lvl>
    <w:lvl w:ilvl="1">
      <w:start w:val="1"/>
      <w:numFmt w:val="lowerLetter"/>
      <w:lvlText w:val="(%2)"/>
      <w:lvlJc w:val="left"/>
      <w:pPr>
        <w:ind w:left="1434" w:hanging="357"/>
      </w:pPr>
    </w:lvl>
    <w:lvl w:ilvl="2">
      <w:start w:val="1"/>
      <w:numFmt w:val="lowerRoman"/>
      <w:lvlText w:val="(%3)"/>
      <w:lvlJc w:val="right"/>
      <w:pPr>
        <w:ind w:left="2511" w:hanging="357"/>
      </w:pPr>
    </w:lvl>
    <w:lvl w:ilvl="3">
      <w:start w:val="1"/>
      <w:numFmt w:val="decimal"/>
      <w:lvlText w:val="%4."/>
      <w:lvlJc w:val="left"/>
      <w:pPr>
        <w:ind w:left="3588" w:hanging="357"/>
      </w:pPr>
    </w:lvl>
    <w:lvl w:ilvl="4">
      <w:start w:val="1"/>
      <w:numFmt w:val="lowerLetter"/>
      <w:lvlText w:val="%5."/>
      <w:lvlJc w:val="left"/>
      <w:pPr>
        <w:ind w:left="4665" w:hanging="357"/>
      </w:pPr>
    </w:lvl>
    <w:lvl w:ilvl="5">
      <w:start w:val="1"/>
      <w:numFmt w:val="lowerRoman"/>
      <w:lvlText w:val="%6."/>
      <w:lvlJc w:val="right"/>
      <w:pPr>
        <w:ind w:left="5742" w:hanging="357"/>
      </w:pPr>
    </w:lvl>
    <w:lvl w:ilvl="6">
      <w:start w:val="1"/>
      <w:numFmt w:val="decimal"/>
      <w:lvlText w:val="%7."/>
      <w:lvlJc w:val="left"/>
      <w:pPr>
        <w:ind w:left="6819" w:hanging="357"/>
      </w:pPr>
    </w:lvl>
    <w:lvl w:ilvl="7">
      <w:start w:val="1"/>
      <w:numFmt w:val="lowerLetter"/>
      <w:lvlText w:val="%8."/>
      <w:lvlJc w:val="left"/>
      <w:pPr>
        <w:ind w:left="7896" w:hanging="357"/>
      </w:pPr>
    </w:lvl>
    <w:lvl w:ilvl="8">
      <w:start w:val="1"/>
      <w:numFmt w:val="lowerRoman"/>
      <w:lvlText w:val="%9."/>
      <w:lvlJc w:val="right"/>
      <w:pPr>
        <w:ind w:left="8973" w:hanging="357"/>
      </w:pPr>
    </w:lvl>
  </w:abstractNum>
  <w:abstractNum w:abstractNumId="5" w15:restartNumberingAfterBreak="0">
    <w:nsid w:val="02ED6296"/>
    <w:multiLevelType w:val="multilevel"/>
    <w:tmpl w:val="B7B8A30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36E436B"/>
    <w:multiLevelType w:val="multilevel"/>
    <w:tmpl w:val="2DFA2DE0"/>
    <w:lvl w:ilvl="0">
      <w:start w:val="1"/>
      <w:numFmt w:val="decimal"/>
      <w:lvlText w:val="%1"/>
      <w:lvlJc w:val="left"/>
      <w:pPr>
        <w:ind w:left="432" w:hanging="432"/>
      </w:pPr>
      <w:rPr>
        <w:rFonts w:ascii="Arial" w:hAnsi="Arial"/>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068F5167"/>
    <w:multiLevelType w:val="hybridMultilevel"/>
    <w:tmpl w:val="6A26BD6E"/>
    <w:lvl w:ilvl="0" w:tplc="A2ECD7BA">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8F48D96">
      <w:start w:val="1"/>
      <w:numFmt w:val="bullet"/>
      <w:lvlText w:val="o"/>
      <w:lvlJc w:val="left"/>
      <w:pPr>
        <w:ind w:left="15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E884CFE">
      <w:start w:val="1"/>
      <w:numFmt w:val="bullet"/>
      <w:lvlText w:val="▪"/>
      <w:lvlJc w:val="left"/>
      <w:pPr>
        <w:ind w:left="22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4229D7E">
      <w:start w:val="1"/>
      <w:numFmt w:val="bullet"/>
      <w:lvlText w:val="•"/>
      <w:lvlJc w:val="left"/>
      <w:pPr>
        <w:ind w:left="29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A602700">
      <w:start w:val="1"/>
      <w:numFmt w:val="bullet"/>
      <w:lvlText w:val="o"/>
      <w:lvlJc w:val="left"/>
      <w:pPr>
        <w:ind w:left="36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B488758">
      <w:start w:val="1"/>
      <w:numFmt w:val="bullet"/>
      <w:lvlText w:val="▪"/>
      <w:lvlJc w:val="left"/>
      <w:pPr>
        <w:ind w:left="44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6645BAC">
      <w:start w:val="1"/>
      <w:numFmt w:val="bullet"/>
      <w:lvlText w:val="•"/>
      <w:lvlJc w:val="left"/>
      <w:pPr>
        <w:ind w:left="51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006593A">
      <w:start w:val="1"/>
      <w:numFmt w:val="bullet"/>
      <w:lvlText w:val="o"/>
      <w:lvlJc w:val="left"/>
      <w:pPr>
        <w:ind w:left="58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CB617B8">
      <w:start w:val="1"/>
      <w:numFmt w:val="bullet"/>
      <w:lvlText w:val="▪"/>
      <w:lvlJc w:val="left"/>
      <w:pPr>
        <w:ind w:left="65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06CA305C"/>
    <w:multiLevelType w:val="multilevel"/>
    <w:tmpl w:val="E0A4A3B2"/>
    <w:lvl w:ilvl="0">
      <w:start w:val="1"/>
      <w:numFmt w:val="lowerLetter"/>
      <w:lvlText w:val="(%1)"/>
      <w:lvlJc w:val="left"/>
      <w:pPr>
        <w:ind w:left="357" w:hanging="357"/>
      </w:pPr>
    </w:lvl>
    <w:lvl w:ilvl="1">
      <w:start w:val="1"/>
      <w:numFmt w:val="lowerLetter"/>
      <w:lvlText w:val="(%2)"/>
      <w:lvlJc w:val="left"/>
      <w:pPr>
        <w:ind w:left="1434" w:hanging="357"/>
      </w:pPr>
    </w:lvl>
    <w:lvl w:ilvl="2">
      <w:start w:val="1"/>
      <w:numFmt w:val="lowerRoman"/>
      <w:lvlText w:val="(%3)"/>
      <w:lvlJc w:val="right"/>
      <w:pPr>
        <w:ind w:left="2511" w:hanging="357"/>
      </w:pPr>
    </w:lvl>
    <w:lvl w:ilvl="3">
      <w:start w:val="1"/>
      <w:numFmt w:val="decimal"/>
      <w:lvlText w:val="%4."/>
      <w:lvlJc w:val="left"/>
      <w:pPr>
        <w:ind w:left="3588" w:hanging="357"/>
      </w:pPr>
    </w:lvl>
    <w:lvl w:ilvl="4">
      <w:start w:val="1"/>
      <w:numFmt w:val="lowerLetter"/>
      <w:lvlText w:val="%5."/>
      <w:lvlJc w:val="left"/>
      <w:pPr>
        <w:ind w:left="4665" w:hanging="357"/>
      </w:pPr>
    </w:lvl>
    <w:lvl w:ilvl="5">
      <w:start w:val="1"/>
      <w:numFmt w:val="lowerRoman"/>
      <w:lvlText w:val="%6."/>
      <w:lvlJc w:val="right"/>
      <w:pPr>
        <w:ind w:left="5742" w:hanging="357"/>
      </w:pPr>
    </w:lvl>
    <w:lvl w:ilvl="6">
      <w:start w:val="1"/>
      <w:numFmt w:val="decimal"/>
      <w:lvlText w:val="%7."/>
      <w:lvlJc w:val="left"/>
      <w:pPr>
        <w:ind w:left="6819" w:hanging="357"/>
      </w:pPr>
    </w:lvl>
    <w:lvl w:ilvl="7">
      <w:start w:val="1"/>
      <w:numFmt w:val="lowerLetter"/>
      <w:lvlText w:val="%8."/>
      <w:lvlJc w:val="left"/>
      <w:pPr>
        <w:ind w:left="7896" w:hanging="357"/>
      </w:pPr>
    </w:lvl>
    <w:lvl w:ilvl="8">
      <w:start w:val="1"/>
      <w:numFmt w:val="lowerRoman"/>
      <w:lvlText w:val="%9."/>
      <w:lvlJc w:val="right"/>
      <w:pPr>
        <w:ind w:left="8973" w:hanging="357"/>
      </w:pPr>
    </w:lvl>
  </w:abstractNum>
  <w:abstractNum w:abstractNumId="9" w15:restartNumberingAfterBreak="0">
    <w:nsid w:val="0795064A"/>
    <w:multiLevelType w:val="multilevel"/>
    <w:tmpl w:val="1332CCD4"/>
    <w:styleLink w:val="111111"/>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440"/>
        </w:tabs>
        <w:ind w:left="144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0" w15:restartNumberingAfterBreak="0">
    <w:nsid w:val="08363AA1"/>
    <w:multiLevelType w:val="multilevel"/>
    <w:tmpl w:val="5B58C03C"/>
    <w:lvl w:ilvl="0">
      <w:start w:val="1"/>
      <w:numFmt w:val="bullet"/>
      <w:pStyle w:val="TableTextleftTinyIndent"/>
      <w:lvlText w:val=""/>
      <w:lvlJc w:val="left"/>
      <w:pPr>
        <w:tabs>
          <w:tab w:val="num" w:pos="113"/>
        </w:tabs>
        <w:ind w:left="113" w:hanging="113"/>
      </w:pPr>
      <w:rPr>
        <w:rFonts w:ascii="Symbol" w:hAnsi="Symbol" w:hint="default"/>
      </w:rPr>
    </w:lvl>
    <w:lvl w:ilvl="1">
      <w:start w:val="1"/>
      <w:numFmt w:val="bullet"/>
      <w:lvlText w:val=""/>
      <w:lvlJc w:val="left"/>
      <w:pPr>
        <w:tabs>
          <w:tab w:val="num" w:pos="227"/>
        </w:tabs>
        <w:ind w:left="227" w:hanging="114"/>
      </w:pPr>
      <w:rPr>
        <w:rFonts w:ascii="Symbol" w:hAnsi="Symbol" w:hint="default"/>
      </w:rPr>
    </w:lvl>
    <w:lvl w:ilvl="2">
      <w:start w:val="1"/>
      <w:numFmt w:val="bullet"/>
      <w:lvlText w:val=""/>
      <w:lvlJc w:val="left"/>
      <w:pPr>
        <w:tabs>
          <w:tab w:val="num" w:pos="340"/>
        </w:tabs>
        <w:ind w:left="340" w:hanging="113"/>
      </w:pPr>
      <w:rPr>
        <w:rFonts w:ascii="Symbol" w:hAnsi="Symbol" w:hint="default"/>
      </w:rPr>
    </w:lvl>
    <w:lvl w:ilvl="3">
      <w:start w:val="1"/>
      <w:numFmt w:val="bullet"/>
      <w:lvlText w:val=""/>
      <w:lvlJc w:val="left"/>
      <w:pPr>
        <w:tabs>
          <w:tab w:val="num" w:pos="454"/>
        </w:tabs>
        <w:ind w:left="454" w:hanging="114"/>
      </w:pPr>
      <w:rPr>
        <w:rFonts w:ascii="Symbol" w:hAnsi="Symbol" w:hint="default"/>
      </w:rPr>
    </w:lvl>
    <w:lvl w:ilvl="4">
      <w:start w:val="1"/>
      <w:numFmt w:val="bullet"/>
      <w:lvlText w:val=""/>
      <w:lvlJc w:val="left"/>
      <w:pPr>
        <w:tabs>
          <w:tab w:val="num" w:pos="567"/>
        </w:tabs>
        <w:ind w:left="567" w:hanging="113"/>
      </w:pPr>
      <w:rPr>
        <w:rFonts w:ascii="Symbol" w:hAnsi="Symbol" w:hint="default"/>
      </w:rPr>
    </w:lvl>
    <w:lvl w:ilvl="5">
      <w:start w:val="1"/>
      <w:numFmt w:val="none"/>
      <w:suff w:val="nothing"/>
      <w:lvlText w:val=""/>
      <w:lvlJc w:val="left"/>
      <w:pPr>
        <w:ind w:left="-462" w:firstLine="0"/>
      </w:pPr>
      <w:rPr>
        <w:rFonts w:hint="default"/>
      </w:rPr>
    </w:lvl>
    <w:lvl w:ilvl="6">
      <w:start w:val="1"/>
      <w:numFmt w:val="none"/>
      <w:suff w:val="nothing"/>
      <w:lvlText w:val=""/>
      <w:lvlJc w:val="left"/>
      <w:pPr>
        <w:ind w:left="-462" w:firstLine="0"/>
      </w:pPr>
      <w:rPr>
        <w:rFonts w:hint="default"/>
      </w:rPr>
    </w:lvl>
    <w:lvl w:ilvl="7">
      <w:start w:val="1"/>
      <w:numFmt w:val="none"/>
      <w:suff w:val="nothing"/>
      <w:lvlText w:val=""/>
      <w:lvlJc w:val="left"/>
      <w:pPr>
        <w:ind w:left="-462" w:firstLine="0"/>
      </w:pPr>
      <w:rPr>
        <w:rFonts w:hint="default"/>
      </w:rPr>
    </w:lvl>
    <w:lvl w:ilvl="8">
      <w:start w:val="1"/>
      <w:numFmt w:val="upperLetter"/>
      <w:lvlRestart w:val="0"/>
      <w:suff w:val="nothing"/>
      <w:lvlText w:val="Annex %9 "/>
      <w:lvlJc w:val="left"/>
      <w:pPr>
        <w:ind w:left="-462" w:firstLine="0"/>
      </w:pPr>
      <w:rPr>
        <w:rFonts w:hint="default"/>
      </w:rPr>
    </w:lvl>
  </w:abstractNum>
  <w:abstractNum w:abstractNumId="11" w15:restartNumberingAfterBreak="0">
    <w:nsid w:val="09844518"/>
    <w:multiLevelType w:val="multilevel"/>
    <w:tmpl w:val="D1C035AA"/>
    <w:lvl w:ilvl="0">
      <w:start w:val="1"/>
      <w:numFmt w:val="decimal"/>
      <w:lvlText w:val="%1"/>
      <w:lvlJc w:val="left"/>
      <w:pPr>
        <w:ind w:left="432" w:hanging="432"/>
      </w:pPr>
      <w:rPr>
        <w:rFonts w:ascii="Arial" w:hAnsi="Arial"/>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0B415BBC"/>
    <w:multiLevelType w:val="multilevel"/>
    <w:tmpl w:val="E98073B0"/>
    <w:lvl w:ilvl="0">
      <w:start w:val="1"/>
      <w:numFmt w:val="lowerLetter"/>
      <w:lvlText w:val="(%1)"/>
      <w:lvlJc w:val="left"/>
      <w:pPr>
        <w:ind w:left="1077" w:hanging="357"/>
      </w:pPr>
      <w:rPr>
        <w:b w:val="0"/>
      </w:rPr>
    </w:lvl>
    <w:lvl w:ilvl="1">
      <w:start w:val="1"/>
      <w:numFmt w:val="lowerRoman"/>
      <w:lvlText w:val="(%2)"/>
      <w:lvlJc w:val="left"/>
      <w:pPr>
        <w:ind w:left="1588" w:hanging="454"/>
      </w:pPr>
    </w:lvl>
    <w:lvl w:ilvl="2">
      <w:start w:val="1"/>
      <w:numFmt w:val="none"/>
      <w:lvlText w:val="%3"/>
      <w:lvlJc w:val="left"/>
      <w:pPr>
        <w:ind w:left="2381" w:hanging="794"/>
      </w:pPr>
    </w:lvl>
    <w:lvl w:ilvl="3">
      <w:start w:val="1"/>
      <w:numFmt w:val="none"/>
      <w:lvlText w:val="%4"/>
      <w:lvlJc w:val="left"/>
      <w:pPr>
        <w:ind w:left="2381" w:hanging="794"/>
      </w:pPr>
    </w:lvl>
    <w:lvl w:ilvl="4">
      <w:start w:val="1"/>
      <w:numFmt w:val="none"/>
      <w:lvlText w:val="%5"/>
      <w:lvlJc w:val="left"/>
      <w:pPr>
        <w:ind w:left="2381" w:hanging="794"/>
      </w:pPr>
    </w:lvl>
    <w:lvl w:ilvl="5">
      <w:start w:val="1"/>
      <w:numFmt w:val="none"/>
      <w:lvlText w:val="%6"/>
      <w:lvlJc w:val="left"/>
      <w:pPr>
        <w:ind w:left="2381" w:hanging="794"/>
      </w:pPr>
    </w:lvl>
    <w:lvl w:ilvl="6">
      <w:start w:val="1"/>
      <w:numFmt w:val="none"/>
      <w:lvlText w:val="%7"/>
      <w:lvlJc w:val="left"/>
      <w:pPr>
        <w:ind w:left="2381" w:hanging="794"/>
      </w:pPr>
    </w:lvl>
    <w:lvl w:ilvl="7">
      <w:start w:val="1"/>
      <w:numFmt w:val="none"/>
      <w:lvlText w:val="%8"/>
      <w:lvlJc w:val="left"/>
      <w:pPr>
        <w:ind w:left="2381" w:hanging="794"/>
      </w:pPr>
    </w:lvl>
    <w:lvl w:ilvl="8">
      <w:start w:val="1"/>
      <w:numFmt w:val="none"/>
      <w:lvlText w:val="%9"/>
      <w:lvlJc w:val="left"/>
      <w:pPr>
        <w:ind w:left="2381" w:hanging="794"/>
      </w:pPr>
    </w:lvl>
  </w:abstractNum>
  <w:abstractNum w:abstractNumId="13" w15:restartNumberingAfterBreak="0">
    <w:nsid w:val="0B5A36DC"/>
    <w:multiLevelType w:val="multilevel"/>
    <w:tmpl w:val="B9FEEC80"/>
    <w:lvl w:ilvl="0">
      <w:start w:val="3"/>
      <w:numFmt w:val="decimal"/>
      <w:lvlText w:val="%1"/>
      <w:lvlJc w:val="left"/>
      <w:pPr>
        <w:ind w:left="432" w:hanging="432"/>
      </w:pPr>
      <w:rPr>
        <w:rFonts w:ascii="Arial" w:hAnsi="Arial"/>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0CCE786F"/>
    <w:multiLevelType w:val="multilevel"/>
    <w:tmpl w:val="061A94B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0D4423B0"/>
    <w:multiLevelType w:val="multilevel"/>
    <w:tmpl w:val="C3C279D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0D5B0468"/>
    <w:multiLevelType w:val="multilevel"/>
    <w:tmpl w:val="8E8E6BE8"/>
    <w:lvl w:ilvl="0">
      <w:start w:val="1"/>
      <w:numFmt w:val="decimal"/>
      <w:lvlText w:val="%1"/>
      <w:lvlJc w:val="left"/>
      <w:pPr>
        <w:ind w:left="432" w:hanging="432"/>
      </w:pPr>
      <w:rPr>
        <w:rFonts w:ascii="Arial" w:eastAsia="Arial" w:hAnsi="Arial" w:cs="Arial"/>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0EE104E3"/>
    <w:multiLevelType w:val="multilevel"/>
    <w:tmpl w:val="75188B14"/>
    <w:lvl w:ilvl="0">
      <w:start w:val="1"/>
      <w:numFmt w:val="lowerLetter"/>
      <w:lvlText w:val="(%1)"/>
      <w:lvlJc w:val="left"/>
      <w:pPr>
        <w:ind w:left="1077" w:hanging="357"/>
      </w:pPr>
    </w:lvl>
    <w:lvl w:ilvl="1">
      <w:start w:val="1"/>
      <w:numFmt w:val="lowerRoman"/>
      <w:lvlText w:val="(%2)"/>
      <w:lvlJc w:val="left"/>
      <w:pPr>
        <w:ind w:left="1588" w:hanging="454"/>
      </w:pPr>
    </w:lvl>
    <w:lvl w:ilvl="2">
      <w:start w:val="1"/>
      <w:numFmt w:val="none"/>
      <w:lvlText w:val="%3"/>
      <w:lvlJc w:val="left"/>
      <w:pPr>
        <w:ind w:left="2381" w:hanging="794"/>
      </w:pPr>
    </w:lvl>
    <w:lvl w:ilvl="3">
      <w:start w:val="1"/>
      <w:numFmt w:val="none"/>
      <w:lvlText w:val="%4"/>
      <w:lvlJc w:val="left"/>
      <w:pPr>
        <w:ind w:left="2381" w:hanging="794"/>
      </w:pPr>
    </w:lvl>
    <w:lvl w:ilvl="4">
      <w:start w:val="1"/>
      <w:numFmt w:val="none"/>
      <w:lvlText w:val="%5"/>
      <w:lvlJc w:val="left"/>
      <w:pPr>
        <w:ind w:left="2381" w:hanging="794"/>
      </w:pPr>
    </w:lvl>
    <w:lvl w:ilvl="5">
      <w:start w:val="1"/>
      <w:numFmt w:val="none"/>
      <w:lvlText w:val="%6"/>
      <w:lvlJc w:val="left"/>
      <w:pPr>
        <w:ind w:left="2381" w:hanging="794"/>
      </w:pPr>
    </w:lvl>
    <w:lvl w:ilvl="6">
      <w:start w:val="1"/>
      <w:numFmt w:val="none"/>
      <w:lvlText w:val="%7"/>
      <w:lvlJc w:val="left"/>
      <w:pPr>
        <w:ind w:left="2381" w:hanging="794"/>
      </w:pPr>
    </w:lvl>
    <w:lvl w:ilvl="7">
      <w:start w:val="1"/>
      <w:numFmt w:val="none"/>
      <w:lvlText w:val="%8"/>
      <w:lvlJc w:val="left"/>
      <w:pPr>
        <w:ind w:left="2381" w:hanging="794"/>
      </w:pPr>
    </w:lvl>
    <w:lvl w:ilvl="8">
      <w:start w:val="1"/>
      <w:numFmt w:val="none"/>
      <w:lvlText w:val="%9"/>
      <w:lvlJc w:val="left"/>
      <w:pPr>
        <w:ind w:left="2381" w:hanging="794"/>
      </w:pPr>
    </w:lvl>
  </w:abstractNum>
  <w:abstractNum w:abstractNumId="18" w15:restartNumberingAfterBreak="0">
    <w:nsid w:val="126D0668"/>
    <w:multiLevelType w:val="multilevel"/>
    <w:tmpl w:val="FF78224C"/>
    <w:lvl w:ilvl="0">
      <w:start w:val="1"/>
      <w:numFmt w:val="lowerLetter"/>
      <w:lvlText w:val="(%1)"/>
      <w:lvlJc w:val="left"/>
      <w:pPr>
        <w:ind w:left="1077" w:hanging="357"/>
      </w:pPr>
    </w:lvl>
    <w:lvl w:ilvl="1">
      <w:start w:val="1"/>
      <w:numFmt w:val="lowerRoman"/>
      <w:lvlText w:val="(%2)"/>
      <w:lvlJc w:val="left"/>
      <w:pPr>
        <w:ind w:left="1588" w:hanging="454"/>
      </w:pPr>
    </w:lvl>
    <w:lvl w:ilvl="2">
      <w:start w:val="1"/>
      <w:numFmt w:val="none"/>
      <w:lvlText w:val="%3"/>
      <w:lvlJc w:val="left"/>
      <w:pPr>
        <w:ind w:left="2381" w:hanging="794"/>
      </w:pPr>
    </w:lvl>
    <w:lvl w:ilvl="3">
      <w:start w:val="1"/>
      <w:numFmt w:val="none"/>
      <w:lvlText w:val="%4"/>
      <w:lvlJc w:val="left"/>
      <w:pPr>
        <w:ind w:left="2381" w:hanging="794"/>
      </w:pPr>
    </w:lvl>
    <w:lvl w:ilvl="4">
      <w:start w:val="1"/>
      <w:numFmt w:val="none"/>
      <w:lvlText w:val="%5"/>
      <w:lvlJc w:val="left"/>
      <w:pPr>
        <w:ind w:left="2381" w:hanging="794"/>
      </w:pPr>
    </w:lvl>
    <w:lvl w:ilvl="5">
      <w:start w:val="1"/>
      <w:numFmt w:val="none"/>
      <w:lvlText w:val="%6"/>
      <w:lvlJc w:val="left"/>
      <w:pPr>
        <w:ind w:left="2381" w:hanging="794"/>
      </w:pPr>
    </w:lvl>
    <w:lvl w:ilvl="6">
      <w:start w:val="1"/>
      <w:numFmt w:val="none"/>
      <w:lvlText w:val="%7"/>
      <w:lvlJc w:val="left"/>
      <w:pPr>
        <w:ind w:left="2381" w:hanging="794"/>
      </w:pPr>
    </w:lvl>
    <w:lvl w:ilvl="7">
      <w:start w:val="1"/>
      <w:numFmt w:val="none"/>
      <w:lvlText w:val="%8"/>
      <w:lvlJc w:val="left"/>
      <w:pPr>
        <w:ind w:left="2381" w:hanging="794"/>
      </w:pPr>
    </w:lvl>
    <w:lvl w:ilvl="8">
      <w:start w:val="1"/>
      <w:numFmt w:val="none"/>
      <w:lvlText w:val="%9"/>
      <w:lvlJc w:val="left"/>
      <w:pPr>
        <w:ind w:left="2381" w:hanging="794"/>
      </w:pPr>
    </w:lvl>
  </w:abstractNum>
  <w:abstractNum w:abstractNumId="19" w15:restartNumberingAfterBreak="0">
    <w:nsid w:val="13752296"/>
    <w:multiLevelType w:val="multilevel"/>
    <w:tmpl w:val="25C8DEFE"/>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1442623F"/>
    <w:multiLevelType w:val="multilevel"/>
    <w:tmpl w:val="4508D4D6"/>
    <w:lvl w:ilvl="0">
      <w:start w:val="1"/>
      <w:numFmt w:val="decimal"/>
      <w:lvlText w:val="%1."/>
      <w:lvlJc w:val="left"/>
      <w:pPr>
        <w:tabs>
          <w:tab w:val="num" w:pos="567"/>
        </w:tabs>
        <w:ind w:left="0" w:firstLine="0"/>
      </w:pPr>
      <w:rPr>
        <w:rFonts w:hint="default"/>
        <w:sz w:val="24"/>
        <w:szCs w:val="24"/>
      </w:rPr>
    </w:lvl>
    <w:lvl w:ilvl="1">
      <w:start w:val="1"/>
      <w:numFmt w:val="lowerLetter"/>
      <w:lvlText w:val="%2."/>
      <w:lvlJc w:val="left"/>
      <w:pPr>
        <w:tabs>
          <w:tab w:val="num" w:pos="1134"/>
        </w:tabs>
        <w:ind w:left="567" w:firstLine="0"/>
      </w:pPr>
      <w:rPr>
        <w:rFonts w:hint="default"/>
        <w:b w:val="0"/>
        <w:bCs w:val="0"/>
        <w:sz w:val="24"/>
        <w:szCs w:val="22"/>
      </w:rPr>
    </w:lvl>
    <w:lvl w:ilvl="2">
      <w:start w:val="1"/>
      <w:numFmt w:val="decimal"/>
      <w:lvlText w:val="(%3)"/>
      <w:lvlJc w:val="left"/>
      <w:pPr>
        <w:tabs>
          <w:tab w:val="num" w:pos="1701"/>
        </w:tabs>
        <w:ind w:left="1134" w:firstLine="0"/>
      </w:pPr>
      <w:rPr>
        <w:rFonts w:hint="default"/>
      </w:rPr>
    </w:lvl>
    <w:lvl w:ilvl="3">
      <w:start w:val="1"/>
      <w:numFmt w:val="lowerLetter"/>
      <w:lvlText w:val="(%4)"/>
      <w:lvlJc w:val="left"/>
      <w:pPr>
        <w:tabs>
          <w:tab w:val="num" w:pos="2268"/>
        </w:tabs>
        <w:ind w:left="1701" w:firstLine="0"/>
      </w:pPr>
      <w:rPr>
        <w:rFonts w:hint="default"/>
      </w:rPr>
    </w:lvl>
    <w:lvl w:ilvl="4">
      <w:start w:val="1"/>
      <w:numFmt w:val="lowerLetter"/>
      <w:lvlText w:val="%5."/>
      <w:lvlJc w:val="left"/>
      <w:pPr>
        <w:tabs>
          <w:tab w:val="num" w:pos="2835"/>
        </w:tabs>
        <w:ind w:left="2268" w:firstLine="0"/>
      </w:pPr>
      <w:rPr>
        <w:rFonts w:hint="default"/>
      </w:rPr>
    </w:lvl>
    <w:lvl w:ilvl="5">
      <w:start w:val="1"/>
      <w:numFmt w:val="lowerRoman"/>
      <w:lvlText w:val="%6."/>
      <w:lvlJc w:val="right"/>
      <w:pPr>
        <w:tabs>
          <w:tab w:val="num" w:pos="3402"/>
        </w:tabs>
        <w:ind w:left="2835" w:firstLine="0"/>
      </w:pPr>
      <w:rPr>
        <w:rFonts w:hint="default"/>
      </w:rPr>
    </w:lvl>
    <w:lvl w:ilvl="6">
      <w:start w:val="1"/>
      <w:numFmt w:val="decimal"/>
      <w:lvlText w:val="%7."/>
      <w:lvlJc w:val="left"/>
      <w:pPr>
        <w:tabs>
          <w:tab w:val="num" w:pos="3969"/>
        </w:tabs>
        <w:ind w:left="3402" w:firstLine="0"/>
      </w:pPr>
      <w:rPr>
        <w:rFonts w:hint="default"/>
      </w:rPr>
    </w:lvl>
    <w:lvl w:ilvl="7">
      <w:start w:val="1"/>
      <w:numFmt w:val="lowerLetter"/>
      <w:lvlText w:val="%8."/>
      <w:lvlJc w:val="left"/>
      <w:pPr>
        <w:tabs>
          <w:tab w:val="num" w:pos="4536"/>
        </w:tabs>
        <w:ind w:left="3969" w:firstLine="0"/>
      </w:pPr>
      <w:rPr>
        <w:rFonts w:hint="default"/>
      </w:rPr>
    </w:lvl>
    <w:lvl w:ilvl="8">
      <w:start w:val="1"/>
      <w:numFmt w:val="lowerRoman"/>
      <w:lvlText w:val="%9."/>
      <w:lvlJc w:val="right"/>
      <w:pPr>
        <w:tabs>
          <w:tab w:val="num" w:pos="5103"/>
        </w:tabs>
        <w:ind w:left="4536" w:firstLine="0"/>
      </w:pPr>
      <w:rPr>
        <w:rFonts w:hint="default"/>
      </w:rPr>
    </w:lvl>
  </w:abstractNum>
  <w:abstractNum w:abstractNumId="21" w15:restartNumberingAfterBreak="0">
    <w:nsid w:val="16EF7655"/>
    <w:multiLevelType w:val="multilevel"/>
    <w:tmpl w:val="C012E3A8"/>
    <w:lvl w:ilvl="0">
      <w:start w:val="1"/>
      <w:numFmt w:val="lowerLetter"/>
      <w:lvlText w:val="(%1)"/>
      <w:lvlJc w:val="left"/>
      <w:pPr>
        <w:ind w:left="1077" w:hanging="357"/>
      </w:pPr>
      <w:rPr>
        <w:b w:val="0"/>
      </w:rPr>
    </w:lvl>
    <w:lvl w:ilvl="1">
      <w:start w:val="1"/>
      <w:numFmt w:val="lowerRoman"/>
      <w:lvlText w:val="(%2)"/>
      <w:lvlJc w:val="left"/>
      <w:pPr>
        <w:ind w:left="1588" w:hanging="454"/>
      </w:pPr>
    </w:lvl>
    <w:lvl w:ilvl="2">
      <w:start w:val="1"/>
      <w:numFmt w:val="none"/>
      <w:lvlText w:val="%3"/>
      <w:lvlJc w:val="left"/>
      <w:pPr>
        <w:ind w:left="2381" w:hanging="794"/>
      </w:pPr>
    </w:lvl>
    <w:lvl w:ilvl="3">
      <w:start w:val="1"/>
      <w:numFmt w:val="none"/>
      <w:lvlText w:val="%4"/>
      <w:lvlJc w:val="left"/>
      <w:pPr>
        <w:ind w:left="2381" w:hanging="794"/>
      </w:pPr>
    </w:lvl>
    <w:lvl w:ilvl="4">
      <w:start w:val="1"/>
      <w:numFmt w:val="none"/>
      <w:lvlText w:val="%5"/>
      <w:lvlJc w:val="left"/>
      <w:pPr>
        <w:ind w:left="2381" w:hanging="794"/>
      </w:pPr>
    </w:lvl>
    <w:lvl w:ilvl="5">
      <w:start w:val="1"/>
      <w:numFmt w:val="none"/>
      <w:lvlText w:val="%6"/>
      <w:lvlJc w:val="left"/>
      <w:pPr>
        <w:ind w:left="2381" w:hanging="794"/>
      </w:pPr>
    </w:lvl>
    <w:lvl w:ilvl="6">
      <w:start w:val="1"/>
      <w:numFmt w:val="none"/>
      <w:lvlText w:val="%7"/>
      <w:lvlJc w:val="left"/>
      <w:pPr>
        <w:ind w:left="2381" w:hanging="794"/>
      </w:pPr>
    </w:lvl>
    <w:lvl w:ilvl="7">
      <w:start w:val="1"/>
      <w:numFmt w:val="none"/>
      <w:lvlText w:val="%8"/>
      <w:lvlJc w:val="left"/>
      <w:pPr>
        <w:ind w:left="2381" w:hanging="794"/>
      </w:pPr>
    </w:lvl>
    <w:lvl w:ilvl="8">
      <w:start w:val="1"/>
      <w:numFmt w:val="none"/>
      <w:lvlText w:val="%9"/>
      <w:lvlJc w:val="left"/>
      <w:pPr>
        <w:ind w:left="2381" w:hanging="794"/>
      </w:pPr>
    </w:lvl>
  </w:abstractNum>
  <w:abstractNum w:abstractNumId="22" w15:restartNumberingAfterBreak="0">
    <w:nsid w:val="173A464C"/>
    <w:multiLevelType w:val="multilevel"/>
    <w:tmpl w:val="1A72FF0A"/>
    <w:lvl w:ilvl="0">
      <w:start w:val="1"/>
      <w:numFmt w:val="decimal"/>
      <w:lvlText w:val="%1"/>
      <w:lvlJc w:val="left"/>
      <w:pPr>
        <w:ind w:left="432" w:hanging="432"/>
      </w:pPr>
      <w:rPr>
        <w:rFonts w:ascii="Arial" w:hAnsi="Arial"/>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17E42F85"/>
    <w:multiLevelType w:val="multilevel"/>
    <w:tmpl w:val="7C0653E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15:restartNumberingAfterBreak="0">
    <w:nsid w:val="18511EE4"/>
    <w:multiLevelType w:val="multilevel"/>
    <w:tmpl w:val="AA1C7FA2"/>
    <w:lvl w:ilvl="0">
      <w:start w:val="1"/>
      <w:numFmt w:val="lowerRoman"/>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1A6704E7"/>
    <w:multiLevelType w:val="multilevel"/>
    <w:tmpl w:val="A212279E"/>
    <w:lvl w:ilvl="0">
      <w:start w:val="1"/>
      <w:numFmt w:val="decimal"/>
      <w:lvlText w:val="%1"/>
      <w:lvlJc w:val="left"/>
      <w:pPr>
        <w:ind w:left="432" w:hanging="432"/>
      </w:pPr>
      <w:rPr>
        <w:rFonts w:ascii="Arial" w:eastAsia="Arial" w:hAnsi="Arial" w:cs="Arial"/>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1ADD36C2"/>
    <w:multiLevelType w:val="multilevel"/>
    <w:tmpl w:val="E77E58A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1C6741F4"/>
    <w:multiLevelType w:val="multilevel"/>
    <w:tmpl w:val="04601E38"/>
    <w:lvl w:ilvl="0">
      <w:start w:val="1"/>
      <w:numFmt w:val="lowerLetter"/>
      <w:lvlText w:val="(%1)"/>
      <w:lvlJc w:val="left"/>
      <w:pPr>
        <w:ind w:left="1152" w:hanging="432"/>
      </w:pPr>
      <w:rPr>
        <w:b w:val="0"/>
      </w:rPr>
    </w:lvl>
    <w:lvl w:ilvl="1">
      <w:start w:val="1"/>
      <w:numFmt w:val="decimal"/>
      <w:lvlText w:val="%1.%2"/>
      <w:lvlJc w:val="left"/>
      <w:pPr>
        <w:ind w:left="1296" w:hanging="576"/>
      </w:pPr>
    </w:lvl>
    <w:lvl w:ilvl="2">
      <w:start w:val="1"/>
      <w:numFmt w:val="decimal"/>
      <w:lvlText w:val="%1.%2.%3"/>
      <w:lvlJc w:val="left"/>
      <w:pPr>
        <w:ind w:left="1440" w:hanging="720"/>
      </w:pPr>
    </w:lvl>
    <w:lvl w:ilvl="3">
      <w:start w:val="1"/>
      <w:numFmt w:val="decimal"/>
      <w:lvlText w:val="%1.%2.%3.%4"/>
      <w:lvlJc w:val="left"/>
      <w:pPr>
        <w:ind w:left="1584" w:hanging="864"/>
      </w:pPr>
    </w:lvl>
    <w:lvl w:ilvl="4">
      <w:start w:val="1"/>
      <w:numFmt w:val="decimal"/>
      <w:lvlText w:val="%1.%2.%3.%4.%5"/>
      <w:lvlJc w:val="left"/>
      <w:pPr>
        <w:ind w:left="1728" w:hanging="1008"/>
      </w:pPr>
    </w:lvl>
    <w:lvl w:ilvl="5">
      <w:start w:val="1"/>
      <w:numFmt w:val="decimal"/>
      <w:lvlText w:val="%1.%2.%3.%4.%5.%6"/>
      <w:lvlJc w:val="left"/>
      <w:pPr>
        <w:ind w:left="1872" w:hanging="1152"/>
      </w:pPr>
    </w:lvl>
    <w:lvl w:ilvl="6">
      <w:start w:val="1"/>
      <w:numFmt w:val="decimal"/>
      <w:lvlText w:val="%1.%2.%3.%4.%5.%6.%7"/>
      <w:lvlJc w:val="left"/>
      <w:pPr>
        <w:ind w:left="2016" w:hanging="1296"/>
      </w:pPr>
    </w:lvl>
    <w:lvl w:ilvl="7">
      <w:start w:val="1"/>
      <w:numFmt w:val="decimal"/>
      <w:lvlText w:val="%1.%2.%3.%4.%5.%6.%7.%8"/>
      <w:lvlJc w:val="left"/>
      <w:pPr>
        <w:ind w:left="2160" w:hanging="1440"/>
      </w:pPr>
    </w:lvl>
    <w:lvl w:ilvl="8">
      <w:start w:val="1"/>
      <w:numFmt w:val="decimal"/>
      <w:lvlText w:val="%1.%2.%3.%4.%5.%6.%7.%8.%9"/>
      <w:lvlJc w:val="left"/>
      <w:pPr>
        <w:ind w:left="2304" w:hanging="1584"/>
      </w:pPr>
    </w:lvl>
  </w:abstractNum>
  <w:abstractNum w:abstractNumId="28" w15:restartNumberingAfterBreak="0">
    <w:nsid w:val="1D6317EF"/>
    <w:multiLevelType w:val="multilevel"/>
    <w:tmpl w:val="E1F86F4A"/>
    <w:lvl w:ilvl="0">
      <w:start w:val="1"/>
      <w:numFmt w:val="decimal"/>
      <w:lvlText w:val="%1"/>
      <w:lvlJc w:val="left"/>
      <w:pPr>
        <w:ind w:left="432" w:hanging="432"/>
      </w:pPr>
      <w:rPr>
        <w:rFonts w:ascii="Arial" w:hAnsi="Arial"/>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15:restartNumberingAfterBreak="0">
    <w:nsid w:val="1DB90A84"/>
    <w:multiLevelType w:val="multilevel"/>
    <w:tmpl w:val="3530E2D0"/>
    <w:styleLink w:val="WWNum1"/>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30" w15:restartNumberingAfterBreak="0">
    <w:nsid w:val="209D5A30"/>
    <w:multiLevelType w:val="hybridMultilevel"/>
    <w:tmpl w:val="39B43950"/>
    <w:lvl w:ilvl="0" w:tplc="083EA2EE">
      <w:start w:val="1"/>
      <w:numFmt w:val="decimal"/>
      <w:lvlText w:val="%1."/>
      <w:lvlJc w:val="left"/>
      <w:pPr>
        <w:ind w:left="70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06788A0E">
      <w:start w:val="1"/>
      <w:numFmt w:val="lowerLetter"/>
      <w:lvlText w:val="%2."/>
      <w:lvlJc w:val="left"/>
      <w:pPr>
        <w:ind w:left="1425"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D22EDE58">
      <w:start w:val="1"/>
      <w:numFmt w:val="decimal"/>
      <w:lvlText w:val="(%3)"/>
      <w:lvlJc w:val="left"/>
      <w:pPr>
        <w:ind w:left="2127"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9AE8216E">
      <w:start w:val="1"/>
      <w:numFmt w:val="decimal"/>
      <w:lvlText w:val="%4"/>
      <w:lvlJc w:val="left"/>
      <w:pPr>
        <w:ind w:left="249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FF68F8C0">
      <w:start w:val="1"/>
      <w:numFmt w:val="lowerLetter"/>
      <w:lvlText w:val="%5"/>
      <w:lvlJc w:val="left"/>
      <w:pPr>
        <w:ind w:left="321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86F83ED8">
      <w:start w:val="1"/>
      <w:numFmt w:val="lowerRoman"/>
      <w:lvlText w:val="%6"/>
      <w:lvlJc w:val="left"/>
      <w:pPr>
        <w:ind w:left="393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52668924">
      <w:start w:val="1"/>
      <w:numFmt w:val="decimal"/>
      <w:lvlText w:val="%7"/>
      <w:lvlJc w:val="left"/>
      <w:pPr>
        <w:ind w:left="465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B37C1260">
      <w:start w:val="1"/>
      <w:numFmt w:val="lowerLetter"/>
      <w:lvlText w:val="%8"/>
      <w:lvlJc w:val="left"/>
      <w:pPr>
        <w:ind w:left="537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49B65460">
      <w:start w:val="1"/>
      <w:numFmt w:val="lowerRoman"/>
      <w:lvlText w:val="%9"/>
      <w:lvlJc w:val="left"/>
      <w:pPr>
        <w:ind w:left="609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31" w15:restartNumberingAfterBreak="0">
    <w:nsid w:val="216D7D95"/>
    <w:multiLevelType w:val="multilevel"/>
    <w:tmpl w:val="32880C48"/>
    <w:lvl w:ilvl="0">
      <w:start w:val="1"/>
      <w:numFmt w:val="lowerLetter"/>
      <w:lvlText w:val="(%1)"/>
      <w:lvlJc w:val="left"/>
      <w:pPr>
        <w:ind w:left="1077" w:hanging="357"/>
      </w:pPr>
      <w:rPr>
        <w:b w:val="0"/>
      </w:rPr>
    </w:lvl>
    <w:lvl w:ilvl="1">
      <w:start w:val="1"/>
      <w:numFmt w:val="lowerRoman"/>
      <w:lvlText w:val="(%2)"/>
      <w:lvlJc w:val="left"/>
      <w:pPr>
        <w:ind w:left="1588" w:hanging="454"/>
      </w:pPr>
    </w:lvl>
    <w:lvl w:ilvl="2">
      <w:start w:val="1"/>
      <w:numFmt w:val="none"/>
      <w:lvlText w:val="%3"/>
      <w:lvlJc w:val="left"/>
      <w:pPr>
        <w:ind w:left="2381" w:hanging="794"/>
      </w:pPr>
    </w:lvl>
    <w:lvl w:ilvl="3">
      <w:start w:val="1"/>
      <w:numFmt w:val="none"/>
      <w:lvlText w:val="%4"/>
      <w:lvlJc w:val="left"/>
      <w:pPr>
        <w:ind w:left="2381" w:hanging="794"/>
      </w:pPr>
    </w:lvl>
    <w:lvl w:ilvl="4">
      <w:start w:val="1"/>
      <w:numFmt w:val="none"/>
      <w:lvlText w:val="%5"/>
      <w:lvlJc w:val="left"/>
      <w:pPr>
        <w:ind w:left="2381" w:hanging="794"/>
      </w:pPr>
    </w:lvl>
    <w:lvl w:ilvl="5">
      <w:start w:val="1"/>
      <w:numFmt w:val="none"/>
      <w:lvlText w:val="%6"/>
      <w:lvlJc w:val="left"/>
      <w:pPr>
        <w:ind w:left="2381" w:hanging="794"/>
      </w:pPr>
    </w:lvl>
    <w:lvl w:ilvl="6">
      <w:start w:val="1"/>
      <w:numFmt w:val="none"/>
      <w:lvlText w:val="%7"/>
      <w:lvlJc w:val="left"/>
      <w:pPr>
        <w:ind w:left="2381" w:hanging="794"/>
      </w:pPr>
    </w:lvl>
    <w:lvl w:ilvl="7">
      <w:start w:val="1"/>
      <w:numFmt w:val="none"/>
      <w:lvlText w:val="%8"/>
      <w:lvlJc w:val="left"/>
      <w:pPr>
        <w:ind w:left="2381" w:hanging="794"/>
      </w:pPr>
    </w:lvl>
    <w:lvl w:ilvl="8">
      <w:start w:val="1"/>
      <w:numFmt w:val="none"/>
      <w:lvlText w:val="%9"/>
      <w:lvlJc w:val="left"/>
      <w:pPr>
        <w:ind w:left="2381" w:hanging="794"/>
      </w:pPr>
    </w:lvl>
  </w:abstractNum>
  <w:abstractNum w:abstractNumId="32" w15:restartNumberingAfterBreak="0">
    <w:nsid w:val="228E52CC"/>
    <w:multiLevelType w:val="multilevel"/>
    <w:tmpl w:val="5930DA40"/>
    <w:lvl w:ilvl="0">
      <w:start w:val="1"/>
      <w:numFmt w:val="decimal"/>
      <w:lvlText w:val="%1"/>
      <w:lvlJc w:val="left"/>
      <w:pPr>
        <w:ind w:left="432" w:hanging="432"/>
      </w:pPr>
      <w:rPr>
        <w:rFonts w:ascii="Arial" w:hAnsi="Arial"/>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229A277A"/>
    <w:multiLevelType w:val="multilevel"/>
    <w:tmpl w:val="4DA08508"/>
    <w:lvl w:ilvl="0">
      <w:start w:val="1"/>
      <w:numFmt w:val="lowerLetter"/>
      <w:lvlText w:val="(%1)"/>
      <w:lvlJc w:val="left"/>
      <w:pPr>
        <w:ind w:left="357" w:hanging="357"/>
      </w:pPr>
    </w:lvl>
    <w:lvl w:ilvl="1">
      <w:start w:val="1"/>
      <w:numFmt w:val="lowerLetter"/>
      <w:lvlText w:val="(%2)"/>
      <w:lvlJc w:val="left"/>
      <w:pPr>
        <w:ind w:left="1434" w:hanging="357"/>
      </w:pPr>
    </w:lvl>
    <w:lvl w:ilvl="2">
      <w:start w:val="1"/>
      <w:numFmt w:val="lowerRoman"/>
      <w:lvlText w:val="(%3)"/>
      <w:lvlJc w:val="right"/>
      <w:pPr>
        <w:ind w:left="2511" w:hanging="357"/>
      </w:pPr>
    </w:lvl>
    <w:lvl w:ilvl="3">
      <w:start w:val="1"/>
      <w:numFmt w:val="decimal"/>
      <w:lvlText w:val="%4."/>
      <w:lvlJc w:val="left"/>
      <w:pPr>
        <w:ind w:left="3588" w:hanging="357"/>
      </w:pPr>
    </w:lvl>
    <w:lvl w:ilvl="4">
      <w:start w:val="1"/>
      <w:numFmt w:val="lowerLetter"/>
      <w:lvlText w:val="%5."/>
      <w:lvlJc w:val="left"/>
      <w:pPr>
        <w:ind w:left="4665" w:hanging="357"/>
      </w:pPr>
    </w:lvl>
    <w:lvl w:ilvl="5">
      <w:start w:val="1"/>
      <w:numFmt w:val="lowerRoman"/>
      <w:lvlText w:val="%6."/>
      <w:lvlJc w:val="right"/>
      <w:pPr>
        <w:ind w:left="5742" w:hanging="357"/>
      </w:pPr>
    </w:lvl>
    <w:lvl w:ilvl="6">
      <w:start w:val="1"/>
      <w:numFmt w:val="decimal"/>
      <w:lvlText w:val="%7."/>
      <w:lvlJc w:val="left"/>
      <w:pPr>
        <w:ind w:left="6819" w:hanging="357"/>
      </w:pPr>
    </w:lvl>
    <w:lvl w:ilvl="7">
      <w:start w:val="1"/>
      <w:numFmt w:val="lowerLetter"/>
      <w:lvlText w:val="%8."/>
      <w:lvlJc w:val="left"/>
      <w:pPr>
        <w:ind w:left="7896" w:hanging="357"/>
      </w:pPr>
    </w:lvl>
    <w:lvl w:ilvl="8">
      <w:start w:val="1"/>
      <w:numFmt w:val="lowerRoman"/>
      <w:lvlText w:val="%9."/>
      <w:lvlJc w:val="right"/>
      <w:pPr>
        <w:ind w:left="8973" w:hanging="357"/>
      </w:pPr>
    </w:lvl>
  </w:abstractNum>
  <w:abstractNum w:abstractNumId="34" w15:restartNumberingAfterBreak="0">
    <w:nsid w:val="229F6A8B"/>
    <w:multiLevelType w:val="multilevel"/>
    <w:tmpl w:val="3866E85C"/>
    <w:lvl w:ilvl="0">
      <w:start w:val="1"/>
      <w:numFmt w:val="decimal"/>
      <w:lvlText w:val="%1"/>
      <w:lvlJc w:val="left"/>
      <w:pPr>
        <w:ind w:left="432" w:hanging="432"/>
      </w:pPr>
      <w:rPr>
        <w:rFonts w:ascii="Arial" w:hAnsi="Arial"/>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232B5490"/>
    <w:multiLevelType w:val="multilevel"/>
    <w:tmpl w:val="996C3EE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6" w15:restartNumberingAfterBreak="0">
    <w:nsid w:val="241D2B3A"/>
    <w:multiLevelType w:val="multilevel"/>
    <w:tmpl w:val="1A94F046"/>
    <w:lvl w:ilvl="0">
      <w:numFmt w:val="bullet"/>
      <w:lvlText w:val=""/>
      <w:lvlJc w:val="left"/>
      <w:pPr>
        <w:ind w:left="936" w:hanging="360"/>
      </w:pPr>
      <w:rPr>
        <w:rFonts w:ascii="Symbol" w:hAnsi="Symbol"/>
      </w:rPr>
    </w:lvl>
    <w:lvl w:ilvl="1">
      <w:numFmt w:val="bullet"/>
      <w:lvlText w:val="o"/>
      <w:lvlJc w:val="left"/>
      <w:pPr>
        <w:ind w:left="1656" w:hanging="360"/>
      </w:pPr>
      <w:rPr>
        <w:rFonts w:ascii="Courier New" w:hAnsi="Courier New" w:cs="Courier New"/>
      </w:rPr>
    </w:lvl>
    <w:lvl w:ilvl="2">
      <w:numFmt w:val="bullet"/>
      <w:lvlText w:val=""/>
      <w:lvlJc w:val="left"/>
      <w:pPr>
        <w:ind w:left="2376" w:hanging="360"/>
      </w:pPr>
      <w:rPr>
        <w:rFonts w:ascii="Wingdings" w:hAnsi="Wingdings"/>
      </w:rPr>
    </w:lvl>
    <w:lvl w:ilvl="3">
      <w:numFmt w:val="bullet"/>
      <w:lvlText w:val=""/>
      <w:lvlJc w:val="left"/>
      <w:pPr>
        <w:ind w:left="3096" w:hanging="360"/>
      </w:pPr>
      <w:rPr>
        <w:rFonts w:ascii="Symbol" w:hAnsi="Symbol"/>
      </w:rPr>
    </w:lvl>
    <w:lvl w:ilvl="4">
      <w:numFmt w:val="bullet"/>
      <w:lvlText w:val="o"/>
      <w:lvlJc w:val="left"/>
      <w:pPr>
        <w:ind w:left="3816" w:hanging="360"/>
      </w:pPr>
      <w:rPr>
        <w:rFonts w:ascii="Courier New" w:hAnsi="Courier New" w:cs="Courier New"/>
      </w:rPr>
    </w:lvl>
    <w:lvl w:ilvl="5">
      <w:numFmt w:val="bullet"/>
      <w:lvlText w:val=""/>
      <w:lvlJc w:val="left"/>
      <w:pPr>
        <w:ind w:left="4536" w:hanging="360"/>
      </w:pPr>
      <w:rPr>
        <w:rFonts w:ascii="Wingdings" w:hAnsi="Wingdings"/>
      </w:rPr>
    </w:lvl>
    <w:lvl w:ilvl="6">
      <w:numFmt w:val="bullet"/>
      <w:lvlText w:val=""/>
      <w:lvlJc w:val="left"/>
      <w:pPr>
        <w:ind w:left="5256" w:hanging="360"/>
      </w:pPr>
      <w:rPr>
        <w:rFonts w:ascii="Symbol" w:hAnsi="Symbol"/>
      </w:rPr>
    </w:lvl>
    <w:lvl w:ilvl="7">
      <w:numFmt w:val="bullet"/>
      <w:lvlText w:val="o"/>
      <w:lvlJc w:val="left"/>
      <w:pPr>
        <w:ind w:left="5976" w:hanging="360"/>
      </w:pPr>
      <w:rPr>
        <w:rFonts w:ascii="Courier New" w:hAnsi="Courier New" w:cs="Courier New"/>
      </w:rPr>
    </w:lvl>
    <w:lvl w:ilvl="8">
      <w:numFmt w:val="bullet"/>
      <w:lvlText w:val=""/>
      <w:lvlJc w:val="left"/>
      <w:pPr>
        <w:ind w:left="6696" w:hanging="360"/>
      </w:pPr>
      <w:rPr>
        <w:rFonts w:ascii="Wingdings" w:hAnsi="Wingdings"/>
      </w:rPr>
    </w:lvl>
  </w:abstractNum>
  <w:abstractNum w:abstractNumId="37" w15:restartNumberingAfterBreak="0">
    <w:nsid w:val="28E4769C"/>
    <w:multiLevelType w:val="multilevel"/>
    <w:tmpl w:val="359E6FC8"/>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2CCD61D3"/>
    <w:multiLevelType w:val="multilevel"/>
    <w:tmpl w:val="6256DF04"/>
    <w:lvl w:ilvl="0">
      <w:start w:val="1"/>
      <w:numFmt w:val="decimal"/>
      <w:lvlText w:val="%1"/>
      <w:lvlJc w:val="left"/>
      <w:pPr>
        <w:ind w:left="432" w:hanging="432"/>
      </w:pPr>
      <w:rPr>
        <w:rFonts w:ascii="Arial" w:hAnsi="Arial"/>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2DC049BA"/>
    <w:multiLevelType w:val="multilevel"/>
    <w:tmpl w:val="2D30D930"/>
    <w:lvl w:ilvl="0">
      <w:start w:val="1"/>
      <w:numFmt w:val="decimal"/>
      <w:lvlText w:val="%1"/>
      <w:lvlJc w:val="left"/>
      <w:pPr>
        <w:ind w:left="432" w:hanging="432"/>
      </w:pPr>
      <w:rPr>
        <w:rFonts w:ascii="Arial" w:hAnsi="Arial"/>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2DF432D0"/>
    <w:multiLevelType w:val="multilevel"/>
    <w:tmpl w:val="0A2C8280"/>
    <w:lvl w:ilvl="0">
      <w:start w:val="1"/>
      <w:numFmt w:val="lowerLetter"/>
      <w:lvlText w:val="(%1)"/>
      <w:lvlJc w:val="left"/>
      <w:pPr>
        <w:ind w:left="1077" w:hanging="357"/>
      </w:pPr>
      <w:rPr>
        <w:b w:val="0"/>
      </w:rPr>
    </w:lvl>
    <w:lvl w:ilvl="1">
      <w:start w:val="1"/>
      <w:numFmt w:val="lowerRoman"/>
      <w:lvlText w:val="(%2)"/>
      <w:lvlJc w:val="left"/>
      <w:pPr>
        <w:ind w:left="1588" w:hanging="454"/>
      </w:pPr>
    </w:lvl>
    <w:lvl w:ilvl="2">
      <w:start w:val="1"/>
      <w:numFmt w:val="none"/>
      <w:lvlText w:val="%3"/>
      <w:lvlJc w:val="left"/>
      <w:pPr>
        <w:ind w:left="2381" w:hanging="794"/>
      </w:pPr>
    </w:lvl>
    <w:lvl w:ilvl="3">
      <w:start w:val="1"/>
      <w:numFmt w:val="none"/>
      <w:lvlText w:val="%4"/>
      <w:lvlJc w:val="left"/>
      <w:pPr>
        <w:ind w:left="2381" w:hanging="794"/>
      </w:pPr>
    </w:lvl>
    <w:lvl w:ilvl="4">
      <w:start w:val="1"/>
      <w:numFmt w:val="none"/>
      <w:lvlText w:val="%5"/>
      <w:lvlJc w:val="left"/>
      <w:pPr>
        <w:ind w:left="2381" w:hanging="794"/>
      </w:pPr>
    </w:lvl>
    <w:lvl w:ilvl="5">
      <w:start w:val="1"/>
      <w:numFmt w:val="none"/>
      <w:lvlText w:val="%6"/>
      <w:lvlJc w:val="left"/>
      <w:pPr>
        <w:ind w:left="2381" w:hanging="794"/>
      </w:pPr>
    </w:lvl>
    <w:lvl w:ilvl="6">
      <w:start w:val="1"/>
      <w:numFmt w:val="none"/>
      <w:lvlText w:val="%7"/>
      <w:lvlJc w:val="left"/>
      <w:pPr>
        <w:ind w:left="2381" w:hanging="794"/>
      </w:pPr>
    </w:lvl>
    <w:lvl w:ilvl="7">
      <w:start w:val="1"/>
      <w:numFmt w:val="none"/>
      <w:lvlText w:val="%8"/>
      <w:lvlJc w:val="left"/>
      <w:pPr>
        <w:ind w:left="2381" w:hanging="794"/>
      </w:pPr>
    </w:lvl>
    <w:lvl w:ilvl="8">
      <w:start w:val="1"/>
      <w:numFmt w:val="none"/>
      <w:lvlText w:val="%9"/>
      <w:lvlJc w:val="left"/>
      <w:pPr>
        <w:ind w:left="2381" w:hanging="794"/>
      </w:pPr>
    </w:lvl>
  </w:abstractNum>
  <w:abstractNum w:abstractNumId="41" w15:restartNumberingAfterBreak="0">
    <w:nsid w:val="2E373563"/>
    <w:multiLevelType w:val="multilevel"/>
    <w:tmpl w:val="A4502AE4"/>
    <w:lvl w:ilvl="0">
      <w:start w:val="1"/>
      <w:numFmt w:val="decimal"/>
      <w:lvlText w:val="%1"/>
      <w:lvlJc w:val="left"/>
      <w:pPr>
        <w:ind w:left="432" w:hanging="432"/>
      </w:pPr>
      <w:rPr>
        <w:rFonts w:ascii="Arial" w:hAnsi="Arial"/>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2" w15:restartNumberingAfterBreak="0">
    <w:nsid w:val="301022C8"/>
    <w:multiLevelType w:val="multilevel"/>
    <w:tmpl w:val="FA52D242"/>
    <w:lvl w:ilvl="0">
      <w:start w:val="1"/>
      <w:numFmt w:val="lowerLetter"/>
      <w:lvlText w:val="(%1)"/>
      <w:lvlJc w:val="left"/>
      <w:pPr>
        <w:ind w:left="1077" w:hanging="357"/>
      </w:pPr>
      <w:rPr>
        <w:b w:val="0"/>
      </w:rPr>
    </w:lvl>
    <w:lvl w:ilvl="1">
      <w:start w:val="1"/>
      <w:numFmt w:val="lowerRoman"/>
      <w:lvlText w:val="(%2)"/>
      <w:lvlJc w:val="left"/>
      <w:pPr>
        <w:ind w:left="1588" w:hanging="454"/>
      </w:pPr>
    </w:lvl>
    <w:lvl w:ilvl="2">
      <w:start w:val="1"/>
      <w:numFmt w:val="none"/>
      <w:lvlText w:val="%3"/>
      <w:lvlJc w:val="left"/>
      <w:pPr>
        <w:ind w:left="2381" w:hanging="794"/>
      </w:pPr>
    </w:lvl>
    <w:lvl w:ilvl="3">
      <w:start w:val="1"/>
      <w:numFmt w:val="none"/>
      <w:lvlText w:val="%4"/>
      <w:lvlJc w:val="left"/>
      <w:pPr>
        <w:ind w:left="2381" w:hanging="794"/>
      </w:pPr>
    </w:lvl>
    <w:lvl w:ilvl="4">
      <w:start w:val="1"/>
      <w:numFmt w:val="none"/>
      <w:lvlText w:val="%5"/>
      <w:lvlJc w:val="left"/>
      <w:pPr>
        <w:ind w:left="2381" w:hanging="794"/>
      </w:pPr>
    </w:lvl>
    <w:lvl w:ilvl="5">
      <w:start w:val="1"/>
      <w:numFmt w:val="none"/>
      <w:lvlText w:val="%6"/>
      <w:lvlJc w:val="left"/>
      <w:pPr>
        <w:ind w:left="2381" w:hanging="794"/>
      </w:pPr>
    </w:lvl>
    <w:lvl w:ilvl="6">
      <w:start w:val="1"/>
      <w:numFmt w:val="none"/>
      <w:lvlText w:val="%7"/>
      <w:lvlJc w:val="left"/>
      <w:pPr>
        <w:ind w:left="2381" w:hanging="794"/>
      </w:pPr>
    </w:lvl>
    <w:lvl w:ilvl="7">
      <w:start w:val="1"/>
      <w:numFmt w:val="none"/>
      <w:lvlText w:val="%8"/>
      <w:lvlJc w:val="left"/>
      <w:pPr>
        <w:ind w:left="2381" w:hanging="794"/>
      </w:pPr>
    </w:lvl>
    <w:lvl w:ilvl="8">
      <w:start w:val="1"/>
      <w:numFmt w:val="none"/>
      <w:lvlText w:val="%9"/>
      <w:lvlJc w:val="left"/>
      <w:pPr>
        <w:ind w:left="2381" w:hanging="794"/>
      </w:pPr>
    </w:lvl>
  </w:abstractNum>
  <w:abstractNum w:abstractNumId="43" w15:restartNumberingAfterBreak="0">
    <w:nsid w:val="310E239E"/>
    <w:multiLevelType w:val="multilevel"/>
    <w:tmpl w:val="B44C73F0"/>
    <w:styleLink w:val="ReferenceList"/>
    <w:lvl w:ilvl="0">
      <w:start w:val="1"/>
      <w:numFmt w:val="decimal"/>
      <w:lvlText w:val="[%1]"/>
      <w:lvlJc w:val="left"/>
      <w:pPr>
        <w:tabs>
          <w:tab w:val="num" w:pos="567"/>
        </w:tabs>
        <w:ind w:left="567" w:hanging="567"/>
      </w:pPr>
      <w:rPr>
        <w:rFonts w:hint="default"/>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44" w15:restartNumberingAfterBreak="0">
    <w:nsid w:val="32B0406B"/>
    <w:multiLevelType w:val="multilevel"/>
    <w:tmpl w:val="24846598"/>
    <w:lvl w:ilvl="0">
      <w:start w:val="1"/>
      <w:numFmt w:val="lowerLetter"/>
      <w:lvlText w:val="(%1)"/>
      <w:lvlJc w:val="left"/>
      <w:pPr>
        <w:ind w:left="1080" w:hanging="360"/>
      </w:pPr>
      <w:rPr>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5" w15:restartNumberingAfterBreak="0">
    <w:nsid w:val="32EE0C14"/>
    <w:multiLevelType w:val="multilevel"/>
    <w:tmpl w:val="03066F26"/>
    <w:lvl w:ilvl="0">
      <w:start w:val="1"/>
      <w:numFmt w:val="lowerLetter"/>
      <w:lvlText w:val="(%1)"/>
      <w:lvlJc w:val="left"/>
      <w:pPr>
        <w:ind w:left="1080" w:hanging="360"/>
      </w:pPr>
    </w:lvl>
    <w:lvl w:ilvl="1">
      <w:start w:val="1"/>
      <w:numFmt w:val="decimal"/>
      <w:lvlText w:val="%2."/>
      <w:lvlJc w:val="left"/>
      <w:pPr>
        <w:ind w:left="2160" w:hanging="72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6" w15:restartNumberingAfterBreak="0">
    <w:nsid w:val="357927E2"/>
    <w:multiLevelType w:val="multilevel"/>
    <w:tmpl w:val="8624A378"/>
    <w:lvl w:ilvl="0">
      <w:start w:val="1"/>
      <w:numFmt w:val="decimal"/>
      <w:lvlText w:val="%1"/>
      <w:lvlJc w:val="left"/>
      <w:pPr>
        <w:ind w:left="432" w:hanging="432"/>
      </w:pPr>
      <w:rPr>
        <w:rFonts w:ascii="Arial" w:hAnsi="Arial"/>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7" w15:restartNumberingAfterBreak="0">
    <w:nsid w:val="36842FF9"/>
    <w:multiLevelType w:val="multilevel"/>
    <w:tmpl w:val="2C725530"/>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8" w15:restartNumberingAfterBreak="0">
    <w:nsid w:val="36AC3648"/>
    <w:multiLevelType w:val="multilevel"/>
    <w:tmpl w:val="35E63916"/>
    <w:lvl w:ilvl="0">
      <w:start w:val="1"/>
      <w:numFmt w:val="decimal"/>
      <w:lvlText w:val="%1"/>
      <w:lvlJc w:val="left"/>
      <w:pPr>
        <w:ind w:left="432" w:hanging="432"/>
      </w:pPr>
      <w:rPr>
        <w:rFonts w:ascii="Arial" w:hAnsi="Arial"/>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9" w15:restartNumberingAfterBreak="0">
    <w:nsid w:val="36B169FF"/>
    <w:multiLevelType w:val="multilevel"/>
    <w:tmpl w:val="2D08D46A"/>
    <w:lvl w:ilvl="0">
      <w:start w:val="1"/>
      <w:numFmt w:val="decimal"/>
      <w:lvlText w:val="%1"/>
      <w:lvlJc w:val="left"/>
      <w:pPr>
        <w:ind w:left="432" w:hanging="432"/>
      </w:pPr>
      <w:rPr>
        <w:rFonts w:ascii="Arial" w:eastAsia="Arial" w:hAnsi="Arial" w:cs="Arial"/>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0" w15:restartNumberingAfterBreak="0">
    <w:nsid w:val="36EC2986"/>
    <w:multiLevelType w:val="hybridMultilevel"/>
    <w:tmpl w:val="8C0E8E8E"/>
    <w:lvl w:ilvl="0" w:tplc="82465C0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4726E74">
      <w:start w:val="1"/>
      <w:numFmt w:val="bullet"/>
      <w:lvlText w:val="o"/>
      <w:lvlJc w:val="left"/>
      <w:pPr>
        <w:ind w:left="15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3205B54">
      <w:start w:val="1"/>
      <w:numFmt w:val="bullet"/>
      <w:lvlText w:val="▪"/>
      <w:lvlJc w:val="left"/>
      <w:pPr>
        <w:ind w:left="22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82CDF48">
      <w:start w:val="1"/>
      <w:numFmt w:val="bullet"/>
      <w:lvlText w:val="•"/>
      <w:lvlJc w:val="left"/>
      <w:pPr>
        <w:ind w:left="29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9A8C282">
      <w:start w:val="1"/>
      <w:numFmt w:val="bullet"/>
      <w:lvlText w:val="o"/>
      <w:lvlJc w:val="left"/>
      <w:pPr>
        <w:ind w:left="36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8FA1F2A">
      <w:start w:val="1"/>
      <w:numFmt w:val="bullet"/>
      <w:lvlText w:val="▪"/>
      <w:lvlJc w:val="left"/>
      <w:pPr>
        <w:ind w:left="44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44A0476">
      <w:start w:val="1"/>
      <w:numFmt w:val="bullet"/>
      <w:lvlText w:val="•"/>
      <w:lvlJc w:val="left"/>
      <w:pPr>
        <w:ind w:left="51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E06ECBE">
      <w:start w:val="1"/>
      <w:numFmt w:val="bullet"/>
      <w:lvlText w:val="o"/>
      <w:lvlJc w:val="left"/>
      <w:pPr>
        <w:ind w:left="58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6A4D596">
      <w:start w:val="1"/>
      <w:numFmt w:val="bullet"/>
      <w:lvlText w:val="▪"/>
      <w:lvlJc w:val="left"/>
      <w:pPr>
        <w:ind w:left="65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36ED6FCE"/>
    <w:multiLevelType w:val="multilevel"/>
    <w:tmpl w:val="1BB0B074"/>
    <w:lvl w:ilvl="0">
      <w:start w:val="1"/>
      <w:numFmt w:val="lowerLetter"/>
      <w:lvlText w:val="(%1)"/>
      <w:lvlJc w:val="left"/>
      <w:pPr>
        <w:ind w:left="1077" w:hanging="357"/>
      </w:pPr>
      <w:rPr>
        <w:b w:val="0"/>
      </w:rPr>
    </w:lvl>
    <w:lvl w:ilvl="1">
      <w:start w:val="1"/>
      <w:numFmt w:val="lowerRoman"/>
      <w:lvlText w:val="(%2)"/>
      <w:lvlJc w:val="left"/>
      <w:pPr>
        <w:ind w:left="1588" w:hanging="454"/>
      </w:pPr>
    </w:lvl>
    <w:lvl w:ilvl="2">
      <w:start w:val="1"/>
      <w:numFmt w:val="none"/>
      <w:lvlText w:val="%3"/>
      <w:lvlJc w:val="left"/>
      <w:pPr>
        <w:ind w:left="2381" w:hanging="794"/>
      </w:pPr>
    </w:lvl>
    <w:lvl w:ilvl="3">
      <w:start w:val="1"/>
      <w:numFmt w:val="none"/>
      <w:lvlText w:val="%4"/>
      <w:lvlJc w:val="left"/>
      <w:pPr>
        <w:ind w:left="2381" w:hanging="794"/>
      </w:pPr>
    </w:lvl>
    <w:lvl w:ilvl="4">
      <w:start w:val="1"/>
      <w:numFmt w:val="none"/>
      <w:lvlText w:val="%5"/>
      <w:lvlJc w:val="left"/>
      <w:pPr>
        <w:ind w:left="2381" w:hanging="794"/>
      </w:pPr>
    </w:lvl>
    <w:lvl w:ilvl="5">
      <w:start w:val="1"/>
      <w:numFmt w:val="none"/>
      <w:lvlText w:val="%6"/>
      <w:lvlJc w:val="left"/>
      <w:pPr>
        <w:ind w:left="2381" w:hanging="794"/>
      </w:pPr>
    </w:lvl>
    <w:lvl w:ilvl="6">
      <w:start w:val="1"/>
      <w:numFmt w:val="none"/>
      <w:lvlText w:val="%7"/>
      <w:lvlJc w:val="left"/>
      <w:pPr>
        <w:ind w:left="2381" w:hanging="794"/>
      </w:pPr>
    </w:lvl>
    <w:lvl w:ilvl="7">
      <w:start w:val="1"/>
      <w:numFmt w:val="none"/>
      <w:lvlText w:val="%8"/>
      <w:lvlJc w:val="left"/>
      <w:pPr>
        <w:ind w:left="2381" w:hanging="794"/>
      </w:pPr>
    </w:lvl>
    <w:lvl w:ilvl="8">
      <w:start w:val="1"/>
      <w:numFmt w:val="none"/>
      <w:lvlText w:val="%9"/>
      <w:lvlJc w:val="left"/>
      <w:pPr>
        <w:ind w:left="2381" w:hanging="794"/>
      </w:pPr>
    </w:lvl>
  </w:abstractNum>
  <w:abstractNum w:abstractNumId="52" w15:restartNumberingAfterBreak="0">
    <w:nsid w:val="38294720"/>
    <w:multiLevelType w:val="multilevel"/>
    <w:tmpl w:val="B194ECD4"/>
    <w:lvl w:ilvl="0">
      <w:start w:val="1"/>
      <w:numFmt w:val="decimal"/>
      <w:lvlText w:val="%1"/>
      <w:lvlJc w:val="left"/>
      <w:pPr>
        <w:ind w:left="432" w:hanging="432"/>
      </w:pPr>
      <w:rPr>
        <w:rFonts w:ascii="Arial" w:hAnsi="Arial"/>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3" w15:restartNumberingAfterBreak="0">
    <w:nsid w:val="389609B8"/>
    <w:multiLevelType w:val="multilevel"/>
    <w:tmpl w:val="26FCFAD0"/>
    <w:lvl w:ilvl="0">
      <w:start w:val="1"/>
      <w:numFmt w:val="decimal"/>
      <w:lvlText w:val="%1"/>
      <w:lvlJc w:val="left"/>
      <w:pPr>
        <w:ind w:left="432" w:hanging="432"/>
      </w:pPr>
      <w:rPr>
        <w:rFonts w:ascii="Arial" w:eastAsia="Arial" w:hAnsi="Arial" w:cs="Arial"/>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4" w15:restartNumberingAfterBreak="0">
    <w:nsid w:val="38CB788E"/>
    <w:multiLevelType w:val="multilevel"/>
    <w:tmpl w:val="68283B2E"/>
    <w:lvl w:ilvl="0">
      <w:start w:val="1"/>
      <w:numFmt w:val="lowerLetter"/>
      <w:lvlText w:val="(%1)"/>
      <w:lvlJc w:val="left"/>
      <w:pPr>
        <w:ind w:left="1077" w:hanging="357"/>
      </w:pPr>
      <w:rPr>
        <w:b w:val="0"/>
      </w:rPr>
    </w:lvl>
    <w:lvl w:ilvl="1">
      <w:start w:val="1"/>
      <w:numFmt w:val="lowerRoman"/>
      <w:lvlText w:val="(%2)"/>
      <w:lvlJc w:val="left"/>
      <w:pPr>
        <w:ind w:left="1588" w:hanging="454"/>
      </w:pPr>
    </w:lvl>
    <w:lvl w:ilvl="2">
      <w:start w:val="1"/>
      <w:numFmt w:val="none"/>
      <w:lvlText w:val="%3"/>
      <w:lvlJc w:val="left"/>
      <w:pPr>
        <w:ind w:left="2381" w:hanging="794"/>
      </w:pPr>
    </w:lvl>
    <w:lvl w:ilvl="3">
      <w:start w:val="1"/>
      <w:numFmt w:val="none"/>
      <w:lvlText w:val="%4"/>
      <w:lvlJc w:val="left"/>
      <w:pPr>
        <w:ind w:left="2381" w:hanging="794"/>
      </w:pPr>
    </w:lvl>
    <w:lvl w:ilvl="4">
      <w:start w:val="1"/>
      <w:numFmt w:val="none"/>
      <w:lvlText w:val="%5"/>
      <w:lvlJc w:val="left"/>
      <w:pPr>
        <w:ind w:left="2381" w:hanging="794"/>
      </w:pPr>
    </w:lvl>
    <w:lvl w:ilvl="5">
      <w:start w:val="1"/>
      <w:numFmt w:val="none"/>
      <w:lvlText w:val="%6"/>
      <w:lvlJc w:val="left"/>
      <w:pPr>
        <w:ind w:left="2381" w:hanging="794"/>
      </w:pPr>
    </w:lvl>
    <w:lvl w:ilvl="6">
      <w:start w:val="1"/>
      <w:numFmt w:val="none"/>
      <w:lvlText w:val="%7"/>
      <w:lvlJc w:val="left"/>
      <w:pPr>
        <w:ind w:left="2381" w:hanging="794"/>
      </w:pPr>
    </w:lvl>
    <w:lvl w:ilvl="7">
      <w:start w:val="1"/>
      <w:numFmt w:val="none"/>
      <w:lvlText w:val="%8"/>
      <w:lvlJc w:val="left"/>
      <w:pPr>
        <w:ind w:left="2381" w:hanging="794"/>
      </w:pPr>
    </w:lvl>
    <w:lvl w:ilvl="8">
      <w:start w:val="1"/>
      <w:numFmt w:val="none"/>
      <w:lvlText w:val="%9"/>
      <w:lvlJc w:val="left"/>
      <w:pPr>
        <w:ind w:left="2381" w:hanging="794"/>
      </w:pPr>
    </w:lvl>
  </w:abstractNum>
  <w:abstractNum w:abstractNumId="55" w15:restartNumberingAfterBreak="0">
    <w:nsid w:val="3A4110D0"/>
    <w:multiLevelType w:val="multilevel"/>
    <w:tmpl w:val="9EF46B52"/>
    <w:lvl w:ilvl="0">
      <w:start w:val="1"/>
      <w:numFmt w:val="decimal"/>
      <w:pStyle w:val="DWParagraphs"/>
      <w:lvlText w:val="%1."/>
      <w:lvlJc w:val="left"/>
      <w:pPr>
        <w:tabs>
          <w:tab w:val="num" w:pos="0"/>
        </w:tabs>
        <w:ind w:left="0" w:firstLine="0"/>
      </w:pPr>
      <w:rPr>
        <w:rFonts w:hint="default"/>
        <w:b w:val="0"/>
        <w:color w:val="000000" w:themeColor="text1"/>
      </w:rPr>
    </w:lvl>
    <w:lvl w:ilvl="1">
      <w:start w:val="1"/>
      <w:numFmt w:val="bullet"/>
      <w:lvlText w:val=""/>
      <w:lvlJc w:val="left"/>
      <w:pPr>
        <w:tabs>
          <w:tab w:val="num" w:pos="0"/>
        </w:tabs>
        <w:ind w:left="567" w:firstLine="0"/>
      </w:pPr>
      <w:rPr>
        <w:rFonts w:ascii="Symbol" w:hAnsi="Symbol" w:hint="default"/>
        <w:b w:val="0"/>
      </w:rPr>
    </w:lvl>
    <w:lvl w:ilvl="2">
      <w:start w:val="1"/>
      <w:numFmt w:val="decimal"/>
      <w:lvlText w:val="(%3)"/>
      <w:lvlJc w:val="left"/>
      <w:pPr>
        <w:tabs>
          <w:tab w:val="num" w:pos="0"/>
        </w:tabs>
        <w:ind w:left="1134" w:firstLine="0"/>
      </w:pPr>
      <w:rPr>
        <w:rFonts w:hint="default"/>
      </w:rPr>
    </w:lvl>
    <w:lvl w:ilvl="3">
      <w:start w:val="1"/>
      <w:numFmt w:val="lowerLetter"/>
      <w:lvlText w:val="(%4)"/>
      <w:lvlJc w:val="left"/>
      <w:pPr>
        <w:tabs>
          <w:tab w:val="num" w:pos="0"/>
        </w:tabs>
        <w:ind w:left="1701" w:firstLine="0"/>
      </w:pPr>
      <w:rPr>
        <w:rFonts w:hint="default"/>
      </w:rPr>
    </w:lvl>
    <w:lvl w:ilvl="4">
      <w:start w:val="1"/>
      <w:numFmt w:val="lowerRoman"/>
      <w:lvlText w:val="%5."/>
      <w:lvlJc w:val="left"/>
      <w:pPr>
        <w:tabs>
          <w:tab w:val="num" w:pos="0"/>
        </w:tabs>
        <w:ind w:left="2268" w:firstLine="0"/>
      </w:pPr>
      <w:rPr>
        <w:rFonts w:hint="default"/>
      </w:rPr>
    </w:lvl>
    <w:lvl w:ilvl="5">
      <w:start w:val="1"/>
      <w:numFmt w:val="lowerRoman"/>
      <w:lvlText w:val="(%6)"/>
      <w:lvlJc w:val="left"/>
      <w:pPr>
        <w:tabs>
          <w:tab w:val="num" w:pos="0"/>
        </w:tabs>
        <w:ind w:left="2835" w:firstLine="0"/>
      </w:pPr>
      <w:rPr>
        <w:rFonts w:hint="default"/>
      </w:rPr>
    </w:lvl>
    <w:lvl w:ilvl="6">
      <w:start w:val="1"/>
      <w:numFmt w:val="none"/>
      <w:lvlText w:val=""/>
      <w:lvlJc w:val="left"/>
      <w:pPr>
        <w:tabs>
          <w:tab w:val="num" w:pos="0"/>
        </w:tabs>
        <w:ind w:left="3402" w:firstLine="0"/>
      </w:pPr>
      <w:rPr>
        <w:rFonts w:hint="default"/>
      </w:rPr>
    </w:lvl>
    <w:lvl w:ilvl="7">
      <w:start w:val="1"/>
      <w:numFmt w:val="none"/>
      <w:lvlText w:val=""/>
      <w:lvlJc w:val="left"/>
      <w:pPr>
        <w:tabs>
          <w:tab w:val="num" w:pos="0"/>
        </w:tabs>
        <w:ind w:left="3969" w:firstLine="0"/>
      </w:pPr>
      <w:rPr>
        <w:rFonts w:hint="default"/>
      </w:rPr>
    </w:lvl>
    <w:lvl w:ilvl="8">
      <w:start w:val="1"/>
      <w:numFmt w:val="none"/>
      <w:lvlText w:val=""/>
      <w:lvlJc w:val="left"/>
      <w:pPr>
        <w:tabs>
          <w:tab w:val="num" w:pos="0"/>
        </w:tabs>
        <w:ind w:left="4536" w:firstLine="0"/>
      </w:pPr>
      <w:rPr>
        <w:rFonts w:hint="default"/>
      </w:rPr>
    </w:lvl>
  </w:abstractNum>
  <w:abstractNum w:abstractNumId="56" w15:restartNumberingAfterBreak="0">
    <w:nsid w:val="3D6F196E"/>
    <w:multiLevelType w:val="multilevel"/>
    <w:tmpl w:val="7BFE58B6"/>
    <w:lvl w:ilvl="0">
      <w:start w:val="1"/>
      <w:numFmt w:val="decimal"/>
      <w:lvlText w:val="%1"/>
      <w:lvlJc w:val="left"/>
      <w:pPr>
        <w:ind w:left="432" w:hanging="432"/>
      </w:pPr>
      <w:rPr>
        <w:rFonts w:ascii="Arial" w:hAnsi="Arial"/>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7" w15:restartNumberingAfterBreak="0">
    <w:nsid w:val="40507552"/>
    <w:multiLevelType w:val="multilevel"/>
    <w:tmpl w:val="12468AD8"/>
    <w:lvl w:ilvl="0">
      <w:start w:val="1"/>
      <w:numFmt w:val="decimal"/>
      <w:lvlText w:val="%1"/>
      <w:lvlJc w:val="left"/>
      <w:pPr>
        <w:ind w:left="432" w:hanging="432"/>
      </w:pPr>
      <w:rPr>
        <w:rFonts w:ascii="Arial" w:hAnsi="Arial"/>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8" w15:restartNumberingAfterBreak="0">
    <w:nsid w:val="40D316A9"/>
    <w:multiLevelType w:val="multilevel"/>
    <w:tmpl w:val="2ED627BA"/>
    <w:lvl w:ilvl="0">
      <w:start w:val="1"/>
      <w:numFmt w:val="decimal"/>
      <w:lvlText w:val="%1"/>
      <w:lvlJc w:val="left"/>
      <w:pPr>
        <w:ind w:left="432" w:hanging="432"/>
      </w:pPr>
      <w:rPr>
        <w:rFonts w:ascii="Arial" w:hAnsi="Arial"/>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15:restartNumberingAfterBreak="0">
    <w:nsid w:val="41EC30DA"/>
    <w:multiLevelType w:val="multilevel"/>
    <w:tmpl w:val="A8C663A4"/>
    <w:lvl w:ilvl="0">
      <w:start w:val="1"/>
      <w:numFmt w:val="lowerLetter"/>
      <w:lvlText w:val="(%1)"/>
      <w:lvlJc w:val="left"/>
      <w:pPr>
        <w:ind w:left="1077" w:hanging="357"/>
      </w:pPr>
      <w:rPr>
        <w:b w:val="0"/>
      </w:rPr>
    </w:lvl>
    <w:lvl w:ilvl="1">
      <w:start w:val="1"/>
      <w:numFmt w:val="lowerRoman"/>
      <w:lvlText w:val="(%2)"/>
      <w:lvlJc w:val="left"/>
      <w:pPr>
        <w:ind w:left="1588" w:hanging="454"/>
      </w:pPr>
    </w:lvl>
    <w:lvl w:ilvl="2">
      <w:start w:val="1"/>
      <w:numFmt w:val="none"/>
      <w:lvlText w:val="%3"/>
      <w:lvlJc w:val="left"/>
      <w:pPr>
        <w:ind w:left="2381" w:hanging="794"/>
      </w:pPr>
    </w:lvl>
    <w:lvl w:ilvl="3">
      <w:start w:val="1"/>
      <w:numFmt w:val="none"/>
      <w:lvlText w:val="%4"/>
      <w:lvlJc w:val="left"/>
      <w:pPr>
        <w:ind w:left="2381" w:hanging="794"/>
      </w:pPr>
    </w:lvl>
    <w:lvl w:ilvl="4">
      <w:start w:val="1"/>
      <w:numFmt w:val="none"/>
      <w:lvlText w:val="%5"/>
      <w:lvlJc w:val="left"/>
      <w:pPr>
        <w:ind w:left="2381" w:hanging="794"/>
      </w:pPr>
    </w:lvl>
    <w:lvl w:ilvl="5">
      <w:start w:val="1"/>
      <w:numFmt w:val="none"/>
      <w:lvlText w:val="%6"/>
      <w:lvlJc w:val="left"/>
      <w:pPr>
        <w:ind w:left="2381" w:hanging="794"/>
      </w:pPr>
    </w:lvl>
    <w:lvl w:ilvl="6">
      <w:start w:val="1"/>
      <w:numFmt w:val="none"/>
      <w:lvlText w:val="%7"/>
      <w:lvlJc w:val="left"/>
      <w:pPr>
        <w:ind w:left="2381" w:hanging="794"/>
      </w:pPr>
    </w:lvl>
    <w:lvl w:ilvl="7">
      <w:start w:val="1"/>
      <w:numFmt w:val="none"/>
      <w:lvlText w:val="%8"/>
      <w:lvlJc w:val="left"/>
      <w:pPr>
        <w:ind w:left="2381" w:hanging="794"/>
      </w:pPr>
    </w:lvl>
    <w:lvl w:ilvl="8">
      <w:start w:val="1"/>
      <w:numFmt w:val="none"/>
      <w:lvlText w:val="%9"/>
      <w:lvlJc w:val="left"/>
      <w:pPr>
        <w:ind w:left="2381" w:hanging="794"/>
      </w:pPr>
    </w:lvl>
  </w:abstractNum>
  <w:abstractNum w:abstractNumId="60" w15:restartNumberingAfterBreak="0">
    <w:nsid w:val="44110473"/>
    <w:multiLevelType w:val="multilevel"/>
    <w:tmpl w:val="B712A19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1" w15:restartNumberingAfterBreak="0">
    <w:nsid w:val="44BE659D"/>
    <w:multiLevelType w:val="multilevel"/>
    <w:tmpl w:val="07F6E64C"/>
    <w:lvl w:ilvl="0">
      <w:start w:val="1"/>
      <w:numFmt w:val="decimal"/>
      <w:lvlText w:val="%1"/>
      <w:lvlJc w:val="left"/>
      <w:pPr>
        <w:ind w:left="432" w:hanging="432"/>
      </w:pPr>
      <w:rPr>
        <w:rFonts w:ascii="Arial" w:hAnsi="Arial"/>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2" w15:restartNumberingAfterBreak="0">
    <w:nsid w:val="45150102"/>
    <w:multiLevelType w:val="multilevel"/>
    <w:tmpl w:val="C330AA7A"/>
    <w:lvl w:ilvl="0">
      <w:start w:val="1"/>
      <w:numFmt w:val="decimal"/>
      <w:lvlText w:val="%1"/>
      <w:lvlJc w:val="left"/>
      <w:pPr>
        <w:ind w:left="432" w:hanging="432"/>
      </w:pPr>
      <w:rPr>
        <w:rFonts w:ascii="Arial" w:hAnsi="Arial"/>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3" w15:restartNumberingAfterBreak="0">
    <w:nsid w:val="45440814"/>
    <w:multiLevelType w:val="multilevel"/>
    <w:tmpl w:val="0A62ABB6"/>
    <w:lvl w:ilvl="0">
      <w:start w:val="1"/>
      <w:numFmt w:val="lowerLetter"/>
      <w:lvlText w:val="(%1)"/>
      <w:lvlJc w:val="left"/>
      <w:pPr>
        <w:ind w:left="1077" w:hanging="357"/>
      </w:pPr>
      <w:rPr>
        <w:b w:val="0"/>
      </w:rPr>
    </w:lvl>
    <w:lvl w:ilvl="1">
      <w:start w:val="1"/>
      <w:numFmt w:val="lowerRoman"/>
      <w:lvlText w:val="(%2)"/>
      <w:lvlJc w:val="left"/>
      <w:pPr>
        <w:ind w:left="1588" w:hanging="454"/>
      </w:pPr>
    </w:lvl>
    <w:lvl w:ilvl="2">
      <w:start w:val="1"/>
      <w:numFmt w:val="none"/>
      <w:lvlText w:val="%3"/>
      <w:lvlJc w:val="left"/>
      <w:pPr>
        <w:ind w:left="2381" w:hanging="794"/>
      </w:pPr>
    </w:lvl>
    <w:lvl w:ilvl="3">
      <w:start w:val="1"/>
      <w:numFmt w:val="none"/>
      <w:lvlText w:val="%4"/>
      <w:lvlJc w:val="left"/>
      <w:pPr>
        <w:ind w:left="2381" w:hanging="794"/>
      </w:pPr>
    </w:lvl>
    <w:lvl w:ilvl="4">
      <w:start w:val="1"/>
      <w:numFmt w:val="none"/>
      <w:lvlText w:val="%5"/>
      <w:lvlJc w:val="left"/>
      <w:pPr>
        <w:ind w:left="2381" w:hanging="794"/>
      </w:pPr>
    </w:lvl>
    <w:lvl w:ilvl="5">
      <w:start w:val="1"/>
      <w:numFmt w:val="none"/>
      <w:lvlText w:val="%6"/>
      <w:lvlJc w:val="left"/>
      <w:pPr>
        <w:ind w:left="2381" w:hanging="794"/>
      </w:pPr>
    </w:lvl>
    <w:lvl w:ilvl="6">
      <w:start w:val="1"/>
      <w:numFmt w:val="none"/>
      <w:lvlText w:val="%7"/>
      <w:lvlJc w:val="left"/>
      <w:pPr>
        <w:ind w:left="2381" w:hanging="794"/>
      </w:pPr>
    </w:lvl>
    <w:lvl w:ilvl="7">
      <w:start w:val="1"/>
      <w:numFmt w:val="none"/>
      <w:lvlText w:val="%8"/>
      <w:lvlJc w:val="left"/>
      <w:pPr>
        <w:ind w:left="2381" w:hanging="794"/>
      </w:pPr>
    </w:lvl>
    <w:lvl w:ilvl="8">
      <w:start w:val="1"/>
      <w:numFmt w:val="none"/>
      <w:lvlText w:val="%9"/>
      <w:lvlJc w:val="left"/>
      <w:pPr>
        <w:ind w:left="2381" w:hanging="794"/>
      </w:pPr>
    </w:lvl>
  </w:abstractNum>
  <w:abstractNum w:abstractNumId="64" w15:restartNumberingAfterBreak="0">
    <w:nsid w:val="45A21197"/>
    <w:multiLevelType w:val="multilevel"/>
    <w:tmpl w:val="E3AA8062"/>
    <w:lvl w:ilvl="0">
      <w:start w:val="1"/>
      <w:numFmt w:val="lowerLetter"/>
      <w:lvlText w:val="(%1)"/>
      <w:lvlJc w:val="left"/>
      <w:pPr>
        <w:ind w:left="1152" w:hanging="432"/>
      </w:pPr>
      <w:rPr>
        <w:b w:val="0"/>
      </w:rPr>
    </w:lvl>
    <w:lvl w:ilvl="1">
      <w:start w:val="1"/>
      <w:numFmt w:val="decimal"/>
      <w:lvlText w:val="%1.%2"/>
      <w:lvlJc w:val="left"/>
      <w:pPr>
        <w:ind w:left="1296" w:hanging="576"/>
      </w:pPr>
    </w:lvl>
    <w:lvl w:ilvl="2">
      <w:start w:val="1"/>
      <w:numFmt w:val="decimal"/>
      <w:lvlText w:val="%1.%2.%3"/>
      <w:lvlJc w:val="left"/>
      <w:pPr>
        <w:ind w:left="1440" w:hanging="720"/>
      </w:pPr>
    </w:lvl>
    <w:lvl w:ilvl="3">
      <w:start w:val="1"/>
      <w:numFmt w:val="decimal"/>
      <w:lvlText w:val="%1.%2.%3.%4"/>
      <w:lvlJc w:val="left"/>
      <w:pPr>
        <w:ind w:left="1584" w:hanging="864"/>
      </w:pPr>
    </w:lvl>
    <w:lvl w:ilvl="4">
      <w:start w:val="1"/>
      <w:numFmt w:val="decimal"/>
      <w:lvlText w:val="%1.%2.%3.%4.%5"/>
      <w:lvlJc w:val="left"/>
      <w:pPr>
        <w:ind w:left="1728" w:hanging="1008"/>
      </w:pPr>
    </w:lvl>
    <w:lvl w:ilvl="5">
      <w:start w:val="1"/>
      <w:numFmt w:val="decimal"/>
      <w:lvlText w:val="%1.%2.%3.%4.%5.%6"/>
      <w:lvlJc w:val="left"/>
      <w:pPr>
        <w:ind w:left="1872" w:hanging="1152"/>
      </w:pPr>
    </w:lvl>
    <w:lvl w:ilvl="6">
      <w:start w:val="1"/>
      <w:numFmt w:val="decimal"/>
      <w:lvlText w:val="%1.%2.%3.%4.%5.%6.%7"/>
      <w:lvlJc w:val="left"/>
      <w:pPr>
        <w:ind w:left="2016" w:hanging="1296"/>
      </w:pPr>
    </w:lvl>
    <w:lvl w:ilvl="7">
      <w:start w:val="1"/>
      <w:numFmt w:val="decimal"/>
      <w:lvlText w:val="%1.%2.%3.%4.%5.%6.%7.%8"/>
      <w:lvlJc w:val="left"/>
      <w:pPr>
        <w:ind w:left="2160" w:hanging="1440"/>
      </w:pPr>
    </w:lvl>
    <w:lvl w:ilvl="8">
      <w:start w:val="1"/>
      <w:numFmt w:val="decimal"/>
      <w:lvlText w:val="%1.%2.%3.%4.%5.%6.%7.%8.%9"/>
      <w:lvlJc w:val="left"/>
      <w:pPr>
        <w:ind w:left="2304" w:hanging="1584"/>
      </w:pPr>
    </w:lvl>
  </w:abstractNum>
  <w:abstractNum w:abstractNumId="65" w15:restartNumberingAfterBreak="0">
    <w:nsid w:val="460F7E55"/>
    <w:multiLevelType w:val="multilevel"/>
    <w:tmpl w:val="C0C25DCC"/>
    <w:lvl w:ilvl="0">
      <w:start w:val="1"/>
      <w:numFmt w:val="lowerLetter"/>
      <w:lvlText w:val="(%1)"/>
      <w:lvlJc w:val="left"/>
      <w:pPr>
        <w:ind w:left="1077" w:hanging="357"/>
      </w:pPr>
    </w:lvl>
    <w:lvl w:ilvl="1">
      <w:start w:val="1"/>
      <w:numFmt w:val="lowerRoman"/>
      <w:lvlText w:val="(%2)"/>
      <w:lvlJc w:val="left"/>
      <w:pPr>
        <w:ind w:left="1588" w:hanging="454"/>
      </w:pPr>
    </w:lvl>
    <w:lvl w:ilvl="2">
      <w:start w:val="1"/>
      <w:numFmt w:val="none"/>
      <w:lvlText w:val="%3"/>
      <w:lvlJc w:val="left"/>
      <w:pPr>
        <w:ind w:left="2381" w:hanging="794"/>
      </w:pPr>
    </w:lvl>
    <w:lvl w:ilvl="3">
      <w:start w:val="1"/>
      <w:numFmt w:val="none"/>
      <w:lvlText w:val="%4"/>
      <w:lvlJc w:val="left"/>
      <w:pPr>
        <w:ind w:left="2381" w:hanging="794"/>
      </w:pPr>
    </w:lvl>
    <w:lvl w:ilvl="4">
      <w:start w:val="1"/>
      <w:numFmt w:val="none"/>
      <w:lvlText w:val="%5"/>
      <w:lvlJc w:val="left"/>
      <w:pPr>
        <w:ind w:left="2381" w:hanging="794"/>
      </w:pPr>
    </w:lvl>
    <w:lvl w:ilvl="5">
      <w:start w:val="1"/>
      <w:numFmt w:val="none"/>
      <w:lvlText w:val="%6"/>
      <w:lvlJc w:val="left"/>
      <w:pPr>
        <w:ind w:left="2381" w:hanging="794"/>
      </w:pPr>
    </w:lvl>
    <w:lvl w:ilvl="6">
      <w:start w:val="1"/>
      <w:numFmt w:val="none"/>
      <w:lvlText w:val="%7"/>
      <w:lvlJc w:val="left"/>
      <w:pPr>
        <w:ind w:left="2381" w:hanging="794"/>
      </w:pPr>
    </w:lvl>
    <w:lvl w:ilvl="7">
      <w:start w:val="1"/>
      <w:numFmt w:val="none"/>
      <w:lvlText w:val="%8"/>
      <w:lvlJc w:val="left"/>
      <w:pPr>
        <w:ind w:left="2381" w:hanging="794"/>
      </w:pPr>
    </w:lvl>
    <w:lvl w:ilvl="8">
      <w:start w:val="1"/>
      <w:numFmt w:val="none"/>
      <w:lvlText w:val="%9"/>
      <w:lvlJc w:val="left"/>
      <w:pPr>
        <w:ind w:left="2381" w:hanging="794"/>
      </w:pPr>
    </w:lvl>
  </w:abstractNum>
  <w:abstractNum w:abstractNumId="66" w15:restartNumberingAfterBreak="0">
    <w:nsid w:val="478E4C46"/>
    <w:multiLevelType w:val="multilevel"/>
    <w:tmpl w:val="BFCC7C0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7" w15:restartNumberingAfterBreak="0">
    <w:nsid w:val="487C0F88"/>
    <w:multiLevelType w:val="multilevel"/>
    <w:tmpl w:val="794CF350"/>
    <w:styleLink w:val="Numbered"/>
    <w:lvl w:ilvl="0">
      <w:start w:val="1"/>
      <w:numFmt w:val="decimal"/>
      <w:pStyle w:val="DWNumbered"/>
      <w:lvlText w:val="%1."/>
      <w:lvlJc w:val="left"/>
      <w:pPr>
        <w:ind w:left="566" w:firstLine="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start w:val="1"/>
      <w:numFmt w:val="lowerLetter"/>
      <w:lvlText w:val="%2"/>
      <w:lvlJc w:val="left"/>
      <w:pPr>
        <w:ind w:left="1094" w:firstLine="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814" w:firstLine="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534" w:firstLine="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254" w:firstLine="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74" w:firstLine="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94" w:firstLine="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414" w:firstLine="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134" w:firstLine="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488312C9"/>
    <w:multiLevelType w:val="multilevel"/>
    <w:tmpl w:val="BA4C72D0"/>
    <w:lvl w:ilvl="0">
      <w:numFmt w:val="bullet"/>
      <w:lvlText w:val=""/>
      <w:lvlJc w:val="left"/>
      <w:pPr>
        <w:ind w:left="936" w:hanging="360"/>
      </w:pPr>
      <w:rPr>
        <w:rFonts w:ascii="Symbol" w:hAnsi="Symbol"/>
      </w:rPr>
    </w:lvl>
    <w:lvl w:ilvl="1">
      <w:numFmt w:val="bullet"/>
      <w:lvlText w:val="o"/>
      <w:lvlJc w:val="left"/>
      <w:pPr>
        <w:ind w:left="1656" w:hanging="360"/>
      </w:pPr>
      <w:rPr>
        <w:rFonts w:ascii="Courier New" w:hAnsi="Courier New" w:cs="Courier New"/>
      </w:rPr>
    </w:lvl>
    <w:lvl w:ilvl="2">
      <w:numFmt w:val="bullet"/>
      <w:lvlText w:val=""/>
      <w:lvlJc w:val="left"/>
      <w:pPr>
        <w:ind w:left="2376" w:hanging="360"/>
      </w:pPr>
      <w:rPr>
        <w:rFonts w:ascii="Wingdings" w:hAnsi="Wingdings"/>
      </w:rPr>
    </w:lvl>
    <w:lvl w:ilvl="3">
      <w:numFmt w:val="bullet"/>
      <w:lvlText w:val=""/>
      <w:lvlJc w:val="left"/>
      <w:pPr>
        <w:ind w:left="3096" w:hanging="360"/>
      </w:pPr>
      <w:rPr>
        <w:rFonts w:ascii="Symbol" w:hAnsi="Symbol"/>
      </w:rPr>
    </w:lvl>
    <w:lvl w:ilvl="4">
      <w:numFmt w:val="bullet"/>
      <w:lvlText w:val="o"/>
      <w:lvlJc w:val="left"/>
      <w:pPr>
        <w:ind w:left="3816" w:hanging="360"/>
      </w:pPr>
      <w:rPr>
        <w:rFonts w:ascii="Courier New" w:hAnsi="Courier New" w:cs="Courier New"/>
      </w:rPr>
    </w:lvl>
    <w:lvl w:ilvl="5">
      <w:numFmt w:val="bullet"/>
      <w:lvlText w:val=""/>
      <w:lvlJc w:val="left"/>
      <w:pPr>
        <w:ind w:left="4536" w:hanging="360"/>
      </w:pPr>
      <w:rPr>
        <w:rFonts w:ascii="Wingdings" w:hAnsi="Wingdings"/>
      </w:rPr>
    </w:lvl>
    <w:lvl w:ilvl="6">
      <w:numFmt w:val="bullet"/>
      <w:lvlText w:val=""/>
      <w:lvlJc w:val="left"/>
      <w:pPr>
        <w:ind w:left="5256" w:hanging="360"/>
      </w:pPr>
      <w:rPr>
        <w:rFonts w:ascii="Symbol" w:hAnsi="Symbol"/>
      </w:rPr>
    </w:lvl>
    <w:lvl w:ilvl="7">
      <w:numFmt w:val="bullet"/>
      <w:lvlText w:val="o"/>
      <w:lvlJc w:val="left"/>
      <w:pPr>
        <w:ind w:left="5976" w:hanging="360"/>
      </w:pPr>
      <w:rPr>
        <w:rFonts w:ascii="Courier New" w:hAnsi="Courier New" w:cs="Courier New"/>
      </w:rPr>
    </w:lvl>
    <w:lvl w:ilvl="8">
      <w:numFmt w:val="bullet"/>
      <w:lvlText w:val=""/>
      <w:lvlJc w:val="left"/>
      <w:pPr>
        <w:ind w:left="6696" w:hanging="360"/>
      </w:pPr>
      <w:rPr>
        <w:rFonts w:ascii="Wingdings" w:hAnsi="Wingdings"/>
      </w:rPr>
    </w:lvl>
  </w:abstractNum>
  <w:abstractNum w:abstractNumId="69" w15:restartNumberingAfterBreak="0">
    <w:nsid w:val="494636D7"/>
    <w:multiLevelType w:val="hybridMultilevel"/>
    <w:tmpl w:val="4CCED1F8"/>
    <w:lvl w:ilvl="0" w:tplc="B30A04B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004752E">
      <w:start w:val="1"/>
      <w:numFmt w:val="bullet"/>
      <w:lvlText w:val="o"/>
      <w:lvlJc w:val="left"/>
      <w:pPr>
        <w:ind w:left="11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3424DCA">
      <w:start w:val="1"/>
      <w:numFmt w:val="bullet"/>
      <w:lvlText w:val="▪"/>
      <w:lvlJc w:val="left"/>
      <w:pPr>
        <w:ind w:left="18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F7AC746">
      <w:start w:val="1"/>
      <w:numFmt w:val="bullet"/>
      <w:lvlText w:val="•"/>
      <w:lvlJc w:val="left"/>
      <w:pPr>
        <w:ind w:left="26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10A2856">
      <w:start w:val="1"/>
      <w:numFmt w:val="bullet"/>
      <w:lvlText w:val="o"/>
      <w:lvlJc w:val="left"/>
      <w:pPr>
        <w:ind w:left="33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7805626">
      <w:start w:val="1"/>
      <w:numFmt w:val="bullet"/>
      <w:lvlText w:val="▪"/>
      <w:lvlJc w:val="left"/>
      <w:pPr>
        <w:ind w:left="40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7A4B0B4">
      <w:start w:val="1"/>
      <w:numFmt w:val="bullet"/>
      <w:lvlText w:val="•"/>
      <w:lvlJc w:val="left"/>
      <w:pPr>
        <w:ind w:left="47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9942F08">
      <w:start w:val="1"/>
      <w:numFmt w:val="bullet"/>
      <w:lvlText w:val="o"/>
      <w:lvlJc w:val="left"/>
      <w:pPr>
        <w:ind w:left="54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9F8376C">
      <w:start w:val="1"/>
      <w:numFmt w:val="bullet"/>
      <w:lvlText w:val="▪"/>
      <w:lvlJc w:val="left"/>
      <w:pPr>
        <w:ind w:left="62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49575B72"/>
    <w:multiLevelType w:val="multilevel"/>
    <w:tmpl w:val="B7AE44CC"/>
    <w:lvl w:ilvl="0">
      <w:start w:val="1"/>
      <w:numFmt w:val="lowerLetter"/>
      <w:lvlText w:val="(%1)"/>
      <w:lvlJc w:val="left"/>
      <w:pPr>
        <w:ind w:left="1077" w:hanging="357"/>
      </w:pPr>
      <w:rPr>
        <w:b w:val="0"/>
      </w:rPr>
    </w:lvl>
    <w:lvl w:ilvl="1">
      <w:start w:val="1"/>
      <w:numFmt w:val="lowerRoman"/>
      <w:lvlText w:val="(%2)"/>
      <w:lvlJc w:val="left"/>
      <w:pPr>
        <w:ind w:left="1588" w:hanging="454"/>
      </w:pPr>
    </w:lvl>
    <w:lvl w:ilvl="2">
      <w:start w:val="1"/>
      <w:numFmt w:val="none"/>
      <w:lvlText w:val="%3"/>
      <w:lvlJc w:val="left"/>
      <w:pPr>
        <w:ind w:left="2381" w:hanging="794"/>
      </w:pPr>
    </w:lvl>
    <w:lvl w:ilvl="3">
      <w:start w:val="1"/>
      <w:numFmt w:val="none"/>
      <w:lvlText w:val="%4"/>
      <w:lvlJc w:val="left"/>
      <w:pPr>
        <w:ind w:left="2381" w:hanging="794"/>
      </w:pPr>
    </w:lvl>
    <w:lvl w:ilvl="4">
      <w:start w:val="1"/>
      <w:numFmt w:val="none"/>
      <w:lvlText w:val="%5"/>
      <w:lvlJc w:val="left"/>
      <w:pPr>
        <w:ind w:left="2381" w:hanging="794"/>
      </w:pPr>
    </w:lvl>
    <w:lvl w:ilvl="5">
      <w:start w:val="1"/>
      <w:numFmt w:val="none"/>
      <w:lvlText w:val="%6"/>
      <w:lvlJc w:val="left"/>
      <w:pPr>
        <w:ind w:left="2381" w:hanging="794"/>
      </w:pPr>
    </w:lvl>
    <w:lvl w:ilvl="6">
      <w:start w:val="1"/>
      <w:numFmt w:val="none"/>
      <w:lvlText w:val="%7"/>
      <w:lvlJc w:val="left"/>
      <w:pPr>
        <w:ind w:left="2381" w:hanging="794"/>
      </w:pPr>
    </w:lvl>
    <w:lvl w:ilvl="7">
      <w:start w:val="1"/>
      <w:numFmt w:val="none"/>
      <w:lvlText w:val="%8"/>
      <w:lvlJc w:val="left"/>
      <w:pPr>
        <w:ind w:left="2381" w:hanging="794"/>
      </w:pPr>
    </w:lvl>
    <w:lvl w:ilvl="8">
      <w:start w:val="1"/>
      <w:numFmt w:val="none"/>
      <w:lvlText w:val="%9"/>
      <w:lvlJc w:val="left"/>
      <w:pPr>
        <w:ind w:left="2381" w:hanging="794"/>
      </w:pPr>
    </w:lvl>
  </w:abstractNum>
  <w:abstractNum w:abstractNumId="71" w15:restartNumberingAfterBreak="0">
    <w:nsid w:val="4A1C5411"/>
    <w:multiLevelType w:val="multilevel"/>
    <w:tmpl w:val="8D604814"/>
    <w:lvl w:ilvl="0">
      <w:start w:val="1"/>
      <w:numFmt w:val="decimal"/>
      <w:lvlText w:val="%1"/>
      <w:lvlJc w:val="left"/>
      <w:pPr>
        <w:ind w:left="432" w:hanging="432"/>
      </w:pPr>
      <w:rPr>
        <w:rFonts w:ascii="Arial" w:hAnsi="Arial"/>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2" w15:restartNumberingAfterBreak="0">
    <w:nsid w:val="4B8F6378"/>
    <w:multiLevelType w:val="multilevel"/>
    <w:tmpl w:val="9FAACDD4"/>
    <w:lvl w:ilvl="0">
      <w:start w:val="1"/>
      <w:numFmt w:val="lowerLetter"/>
      <w:lvlText w:val="(%1)"/>
      <w:lvlJc w:val="left"/>
      <w:pPr>
        <w:ind w:left="357" w:hanging="357"/>
      </w:pPr>
    </w:lvl>
    <w:lvl w:ilvl="1">
      <w:start w:val="1"/>
      <w:numFmt w:val="lowerLetter"/>
      <w:lvlText w:val="(%2)"/>
      <w:lvlJc w:val="left"/>
      <w:pPr>
        <w:ind w:left="1434" w:hanging="357"/>
      </w:pPr>
    </w:lvl>
    <w:lvl w:ilvl="2">
      <w:start w:val="1"/>
      <w:numFmt w:val="lowerRoman"/>
      <w:lvlText w:val="(%3)"/>
      <w:lvlJc w:val="right"/>
      <w:pPr>
        <w:ind w:left="2511" w:hanging="357"/>
      </w:pPr>
    </w:lvl>
    <w:lvl w:ilvl="3">
      <w:start w:val="1"/>
      <w:numFmt w:val="decimal"/>
      <w:lvlText w:val="%4."/>
      <w:lvlJc w:val="left"/>
      <w:pPr>
        <w:ind w:left="3588" w:hanging="357"/>
      </w:pPr>
    </w:lvl>
    <w:lvl w:ilvl="4">
      <w:start w:val="1"/>
      <w:numFmt w:val="lowerLetter"/>
      <w:lvlText w:val="%5."/>
      <w:lvlJc w:val="left"/>
      <w:pPr>
        <w:ind w:left="4665" w:hanging="357"/>
      </w:pPr>
    </w:lvl>
    <w:lvl w:ilvl="5">
      <w:start w:val="1"/>
      <w:numFmt w:val="lowerRoman"/>
      <w:lvlText w:val="%6."/>
      <w:lvlJc w:val="right"/>
      <w:pPr>
        <w:ind w:left="5742" w:hanging="357"/>
      </w:pPr>
    </w:lvl>
    <w:lvl w:ilvl="6">
      <w:start w:val="1"/>
      <w:numFmt w:val="decimal"/>
      <w:lvlText w:val="%7."/>
      <w:lvlJc w:val="left"/>
      <w:pPr>
        <w:ind w:left="6819" w:hanging="357"/>
      </w:pPr>
    </w:lvl>
    <w:lvl w:ilvl="7">
      <w:start w:val="1"/>
      <w:numFmt w:val="lowerLetter"/>
      <w:lvlText w:val="%8."/>
      <w:lvlJc w:val="left"/>
      <w:pPr>
        <w:ind w:left="7896" w:hanging="357"/>
      </w:pPr>
    </w:lvl>
    <w:lvl w:ilvl="8">
      <w:start w:val="1"/>
      <w:numFmt w:val="lowerRoman"/>
      <w:lvlText w:val="%9."/>
      <w:lvlJc w:val="right"/>
      <w:pPr>
        <w:ind w:left="8973" w:hanging="357"/>
      </w:pPr>
    </w:lvl>
  </w:abstractNum>
  <w:abstractNum w:abstractNumId="73" w15:restartNumberingAfterBreak="0">
    <w:nsid w:val="4D190BA0"/>
    <w:multiLevelType w:val="multilevel"/>
    <w:tmpl w:val="40B85CF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4" w15:restartNumberingAfterBreak="0">
    <w:nsid w:val="4D7136E5"/>
    <w:multiLevelType w:val="multilevel"/>
    <w:tmpl w:val="4762D6BE"/>
    <w:lvl w:ilvl="0">
      <w:start w:val="1"/>
      <w:numFmt w:val="decimal"/>
      <w:lvlText w:val="%1"/>
      <w:lvlJc w:val="left"/>
      <w:pPr>
        <w:ind w:left="432" w:hanging="432"/>
      </w:pPr>
      <w:rPr>
        <w:rFonts w:ascii="Arial" w:hAnsi="Arial"/>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5" w15:restartNumberingAfterBreak="0">
    <w:nsid w:val="4E4F787C"/>
    <w:multiLevelType w:val="multilevel"/>
    <w:tmpl w:val="E52EA69A"/>
    <w:lvl w:ilvl="0">
      <w:start w:val="1"/>
      <w:numFmt w:val="decimal"/>
      <w:lvlText w:val="%1"/>
      <w:lvlJc w:val="left"/>
      <w:pPr>
        <w:ind w:left="432" w:hanging="432"/>
      </w:pPr>
      <w:rPr>
        <w:rFonts w:ascii="Arial" w:hAnsi="Arial"/>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6" w15:restartNumberingAfterBreak="0">
    <w:nsid w:val="50395495"/>
    <w:multiLevelType w:val="multilevel"/>
    <w:tmpl w:val="2230ECB8"/>
    <w:lvl w:ilvl="0">
      <w:start w:val="1"/>
      <w:numFmt w:val="decimal"/>
      <w:lvlText w:val="%1"/>
      <w:lvlJc w:val="left"/>
      <w:pPr>
        <w:ind w:left="432" w:hanging="432"/>
      </w:pPr>
      <w:rPr>
        <w:rFonts w:ascii="Arial" w:eastAsia="Arial" w:hAnsi="Arial" w:cs="Arial"/>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7" w15:restartNumberingAfterBreak="0">
    <w:nsid w:val="50580FA5"/>
    <w:multiLevelType w:val="multilevel"/>
    <w:tmpl w:val="BB94D4BE"/>
    <w:styleLink w:val="CCSListStyle"/>
    <w:lvl w:ilvl="0">
      <w:start w:val="1"/>
      <w:numFmt w:val="decimal"/>
      <w:lvlText w:val="%1"/>
      <w:lvlJc w:val="left"/>
      <w:pPr>
        <w:ind w:left="432" w:hanging="432"/>
      </w:pPr>
      <w:rPr>
        <w:rFonts w:ascii="Arial" w:hAnsi="Arial"/>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8" w15:restartNumberingAfterBreak="0">
    <w:nsid w:val="526B2A74"/>
    <w:multiLevelType w:val="multilevel"/>
    <w:tmpl w:val="984898AC"/>
    <w:lvl w:ilvl="0">
      <w:start w:val="1"/>
      <w:numFmt w:val="lowerLetter"/>
      <w:lvlText w:val="(%1)"/>
      <w:lvlJc w:val="left"/>
      <w:pPr>
        <w:ind w:left="1077" w:hanging="357"/>
      </w:pPr>
      <w:rPr>
        <w:b w:val="0"/>
      </w:rPr>
    </w:lvl>
    <w:lvl w:ilvl="1">
      <w:start w:val="1"/>
      <w:numFmt w:val="lowerRoman"/>
      <w:lvlText w:val="(%2)"/>
      <w:lvlJc w:val="left"/>
      <w:pPr>
        <w:ind w:left="1588" w:hanging="454"/>
      </w:pPr>
    </w:lvl>
    <w:lvl w:ilvl="2">
      <w:start w:val="1"/>
      <w:numFmt w:val="none"/>
      <w:lvlText w:val="%3"/>
      <w:lvlJc w:val="left"/>
      <w:pPr>
        <w:ind w:left="2381" w:hanging="794"/>
      </w:pPr>
    </w:lvl>
    <w:lvl w:ilvl="3">
      <w:start w:val="1"/>
      <w:numFmt w:val="none"/>
      <w:lvlText w:val="%4"/>
      <w:lvlJc w:val="left"/>
      <w:pPr>
        <w:ind w:left="2381" w:hanging="794"/>
      </w:pPr>
    </w:lvl>
    <w:lvl w:ilvl="4">
      <w:start w:val="1"/>
      <w:numFmt w:val="none"/>
      <w:lvlText w:val="%5"/>
      <w:lvlJc w:val="left"/>
      <w:pPr>
        <w:ind w:left="2381" w:hanging="794"/>
      </w:pPr>
    </w:lvl>
    <w:lvl w:ilvl="5">
      <w:start w:val="1"/>
      <w:numFmt w:val="none"/>
      <w:lvlText w:val="%6"/>
      <w:lvlJc w:val="left"/>
      <w:pPr>
        <w:ind w:left="2381" w:hanging="794"/>
      </w:pPr>
    </w:lvl>
    <w:lvl w:ilvl="6">
      <w:start w:val="1"/>
      <w:numFmt w:val="none"/>
      <w:lvlText w:val="%7"/>
      <w:lvlJc w:val="left"/>
      <w:pPr>
        <w:ind w:left="2381" w:hanging="794"/>
      </w:pPr>
    </w:lvl>
    <w:lvl w:ilvl="7">
      <w:start w:val="1"/>
      <w:numFmt w:val="none"/>
      <w:lvlText w:val="%8"/>
      <w:lvlJc w:val="left"/>
      <w:pPr>
        <w:ind w:left="2381" w:hanging="794"/>
      </w:pPr>
    </w:lvl>
    <w:lvl w:ilvl="8">
      <w:start w:val="1"/>
      <w:numFmt w:val="none"/>
      <w:lvlText w:val="%9"/>
      <w:lvlJc w:val="left"/>
      <w:pPr>
        <w:ind w:left="2381" w:hanging="794"/>
      </w:pPr>
    </w:lvl>
  </w:abstractNum>
  <w:abstractNum w:abstractNumId="79" w15:restartNumberingAfterBreak="0">
    <w:nsid w:val="555E2D52"/>
    <w:multiLevelType w:val="multilevel"/>
    <w:tmpl w:val="9C281DC2"/>
    <w:lvl w:ilvl="0">
      <w:start w:val="1"/>
      <w:numFmt w:val="decimal"/>
      <w:lvlText w:val="%1"/>
      <w:lvlJc w:val="left"/>
      <w:pPr>
        <w:ind w:left="432" w:hanging="432"/>
      </w:pPr>
      <w:rPr>
        <w:rFonts w:ascii="Arial" w:eastAsia="Arial" w:hAnsi="Arial" w:cs="Arial"/>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0" w15:restartNumberingAfterBreak="0">
    <w:nsid w:val="559D25C0"/>
    <w:multiLevelType w:val="multilevel"/>
    <w:tmpl w:val="C7C0B57C"/>
    <w:lvl w:ilvl="0">
      <w:start w:val="1"/>
      <w:numFmt w:val="lowerLetter"/>
      <w:lvlText w:val="(%1)"/>
      <w:lvlJc w:val="left"/>
      <w:pPr>
        <w:ind w:left="936" w:hanging="360"/>
      </w:pPr>
    </w:lvl>
    <w:lvl w:ilvl="1">
      <w:start w:val="1"/>
      <w:numFmt w:val="lowerLetter"/>
      <w:lvlText w:val="%2."/>
      <w:lvlJc w:val="left"/>
      <w:pPr>
        <w:ind w:left="1656" w:hanging="360"/>
      </w:pPr>
    </w:lvl>
    <w:lvl w:ilvl="2">
      <w:start w:val="1"/>
      <w:numFmt w:val="lowerRoman"/>
      <w:lvlText w:val="%3."/>
      <w:lvlJc w:val="right"/>
      <w:pPr>
        <w:ind w:left="2376" w:hanging="180"/>
      </w:pPr>
    </w:lvl>
    <w:lvl w:ilvl="3">
      <w:start w:val="1"/>
      <w:numFmt w:val="decimal"/>
      <w:lvlText w:val="%4."/>
      <w:lvlJc w:val="left"/>
      <w:pPr>
        <w:ind w:left="3096" w:hanging="360"/>
      </w:pPr>
    </w:lvl>
    <w:lvl w:ilvl="4">
      <w:start w:val="1"/>
      <w:numFmt w:val="lowerLetter"/>
      <w:lvlText w:val="%5."/>
      <w:lvlJc w:val="left"/>
      <w:pPr>
        <w:ind w:left="3816" w:hanging="360"/>
      </w:pPr>
    </w:lvl>
    <w:lvl w:ilvl="5">
      <w:start w:val="1"/>
      <w:numFmt w:val="lowerRoman"/>
      <w:lvlText w:val="%6."/>
      <w:lvlJc w:val="right"/>
      <w:pPr>
        <w:ind w:left="4536" w:hanging="180"/>
      </w:pPr>
    </w:lvl>
    <w:lvl w:ilvl="6">
      <w:start w:val="1"/>
      <w:numFmt w:val="decimal"/>
      <w:lvlText w:val="%7."/>
      <w:lvlJc w:val="left"/>
      <w:pPr>
        <w:ind w:left="5256" w:hanging="360"/>
      </w:pPr>
    </w:lvl>
    <w:lvl w:ilvl="7">
      <w:start w:val="1"/>
      <w:numFmt w:val="lowerLetter"/>
      <w:lvlText w:val="%8."/>
      <w:lvlJc w:val="left"/>
      <w:pPr>
        <w:ind w:left="5976" w:hanging="360"/>
      </w:pPr>
    </w:lvl>
    <w:lvl w:ilvl="8">
      <w:start w:val="1"/>
      <w:numFmt w:val="lowerRoman"/>
      <w:lvlText w:val="%9."/>
      <w:lvlJc w:val="right"/>
      <w:pPr>
        <w:ind w:left="6696" w:hanging="180"/>
      </w:pPr>
    </w:lvl>
  </w:abstractNum>
  <w:abstractNum w:abstractNumId="81" w15:restartNumberingAfterBreak="0">
    <w:nsid w:val="567056BE"/>
    <w:multiLevelType w:val="multilevel"/>
    <w:tmpl w:val="02D2AFE8"/>
    <w:lvl w:ilvl="0">
      <w:start w:val="1"/>
      <w:numFmt w:val="decimal"/>
      <w:lvlRestart w:val="0"/>
      <w:pStyle w:val="DWParaNum1"/>
      <w:lvlText w:val="%1."/>
      <w:lvlJc w:val="left"/>
      <w:pPr>
        <w:tabs>
          <w:tab w:val="num" w:pos="567"/>
        </w:tabs>
        <w:ind w:left="0" w:firstLine="0"/>
      </w:pPr>
      <w:rPr>
        <w:rFonts w:ascii="Arial" w:hAnsi="Arial" w:cs="Arial" w:hint="default"/>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DWParaNum2"/>
      <w:lvlText w:val="%2."/>
      <w:lvlJc w:val="left"/>
      <w:pPr>
        <w:tabs>
          <w:tab w:val="num" w:pos="1135"/>
        </w:tabs>
        <w:ind w:left="568" w:firstLine="0"/>
      </w:pPr>
      <w:rPr>
        <w:rFonts w:ascii="Arial" w:hAnsi="Arial" w:cs="Arial" w:hint="default"/>
        <w:b w:val="0"/>
        <w:i w:val="0"/>
        <w:caps w:val="0"/>
        <w:small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DWParaNum3"/>
      <w:lvlText w:val="(%3)"/>
      <w:lvlJc w:val="left"/>
      <w:pPr>
        <w:tabs>
          <w:tab w:val="num" w:pos="1701"/>
        </w:tabs>
        <w:ind w:left="1134" w:firstLine="0"/>
      </w:pPr>
      <w:rPr>
        <w:rFonts w:ascii="Arial" w:hAnsi="Arial" w:cs="Arial" w:hint="default"/>
        <w:b w:val="0"/>
        <w:i w:val="0"/>
        <w:caps w:val="0"/>
        <w:small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DWParaNum4"/>
      <w:lvlText w:val="(%4)"/>
      <w:lvlJc w:val="left"/>
      <w:pPr>
        <w:tabs>
          <w:tab w:val="num" w:pos="2268"/>
        </w:tabs>
        <w:ind w:left="1701" w:firstLine="0"/>
      </w:pPr>
      <w:rPr>
        <w:rFonts w:ascii="Arial" w:hAnsi="Arial" w:cs="Arial" w:hint="default"/>
        <w:b w:val="0"/>
        <w:i w:val="0"/>
        <w:caps w:val="0"/>
        <w:small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DWParaNum5"/>
      <w:lvlText w:val="%5."/>
      <w:lvlJc w:val="left"/>
      <w:pPr>
        <w:tabs>
          <w:tab w:val="num" w:pos="2835"/>
        </w:tabs>
        <w:ind w:left="2268" w:firstLine="0"/>
      </w:pPr>
      <w:rPr>
        <w:rFonts w:ascii="Arial" w:hAnsi="Arial" w:cs="Arial" w:hint="default"/>
        <w:b w:val="0"/>
        <w:i w:val="0"/>
        <w:caps w:val="0"/>
        <w:small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5."/>
      <w:lvlJc w:val="left"/>
      <w:pPr>
        <w:tabs>
          <w:tab w:val="num" w:pos="2835"/>
        </w:tabs>
        <w:ind w:left="2268" w:firstLine="0"/>
      </w:pPr>
      <w:rPr>
        <w:rFonts w:hint="default"/>
        <w:b w:val="0"/>
        <w:i w:val="0"/>
        <w:sz w:val="24"/>
      </w:rPr>
    </w:lvl>
    <w:lvl w:ilvl="6">
      <w:start w:val="1"/>
      <w:numFmt w:val="none"/>
      <w:lvlText w:val="%5."/>
      <w:lvlJc w:val="left"/>
      <w:pPr>
        <w:tabs>
          <w:tab w:val="num" w:pos="2835"/>
        </w:tabs>
        <w:ind w:left="2268" w:firstLine="0"/>
      </w:pPr>
      <w:rPr>
        <w:rFonts w:hint="default"/>
        <w:b w:val="0"/>
        <w:i w:val="0"/>
        <w:sz w:val="24"/>
      </w:rPr>
    </w:lvl>
    <w:lvl w:ilvl="7">
      <w:start w:val="1"/>
      <w:numFmt w:val="none"/>
      <w:lvlText w:val="%5."/>
      <w:lvlJc w:val="left"/>
      <w:pPr>
        <w:tabs>
          <w:tab w:val="num" w:pos="2835"/>
        </w:tabs>
        <w:ind w:left="2268" w:firstLine="0"/>
      </w:pPr>
      <w:rPr>
        <w:rFonts w:hint="default"/>
      </w:rPr>
    </w:lvl>
    <w:lvl w:ilvl="8">
      <w:start w:val="1"/>
      <w:numFmt w:val="none"/>
      <w:lvlText w:val="%5."/>
      <w:lvlJc w:val="left"/>
      <w:pPr>
        <w:tabs>
          <w:tab w:val="num" w:pos="2835"/>
        </w:tabs>
        <w:ind w:left="2268" w:firstLine="0"/>
      </w:pPr>
      <w:rPr>
        <w:rFonts w:hint="default"/>
      </w:rPr>
    </w:lvl>
  </w:abstractNum>
  <w:abstractNum w:abstractNumId="82" w15:restartNumberingAfterBreak="0">
    <w:nsid w:val="57B055CF"/>
    <w:multiLevelType w:val="multilevel"/>
    <w:tmpl w:val="4E162C8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3" w15:restartNumberingAfterBreak="0">
    <w:nsid w:val="58032BDD"/>
    <w:multiLevelType w:val="hybridMultilevel"/>
    <w:tmpl w:val="E9BA2580"/>
    <w:lvl w:ilvl="0" w:tplc="19F2BA6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14FD26">
      <w:start w:val="1"/>
      <w:numFmt w:val="bullet"/>
      <w:lvlText w:val="o"/>
      <w:lvlJc w:val="left"/>
      <w:pPr>
        <w:ind w:left="15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39200C4">
      <w:start w:val="1"/>
      <w:numFmt w:val="bullet"/>
      <w:lvlText w:val="▪"/>
      <w:lvlJc w:val="left"/>
      <w:pPr>
        <w:ind w:left="22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60459F2">
      <w:start w:val="1"/>
      <w:numFmt w:val="bullet"/>
      <w:lvlText w:val="•"/>
      <w:lvlJc w:val="left"/>
      <w:pPr>
        <w:ind w:left="29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9D6999C">
      <w:start w:val="1"/>
      <w:numFmt w:val="bullet"/>
      <w:lvlText w:val="o"/>
      <w:lvlJc w:val="left"/>
      <w:pPr>
        <w:ind w:left="36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65C5A7E">
      <w:start w:val="1"/>
      <w:numFmt w:val="bullet"/>
      <w:lvlText w:val="▪"/>
      <w:lvlJc w:val="left"/>
      <w:pPr>
        <w:ind w:left="44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4C2BF0E">
      <w:start w:val="1"/>
      <w:numFmt w:val="bullet"/>
      <w:lvlText w:val="•"/>
      <w:lvlJc w:val="left"/>
      <w:pPr>
        <w:ind w:left="51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D58F4E8">
      <w:start w:val="1"/>
      <w:numFmt w:val="bullet"/>
      <w:lvlText w:val="o"/>
      <w:lvlJc w:val="left"/>
      <w:pPr>
        <w:ind w:left="58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37CDA06">
      <w:start w:val="1"/>
      <w:numFmt w:val="bullet"/>
      <w:lvlText w:val="▪"/>
      <w:lvlJc w:val="left"/>
      <w:pPr>
        <w:ind w:left="65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58FB52B2"/>
    <w:multiLevelType w:val="multilevel"/>
    <w:tmpl w:val="582E781C"/>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5" w15:restartNumberingAfterBreak="0">
    <w:nsid w:val="591364F7"/>
    <w:multiLevelType w:val="multilevel"/>
    <w:tmpl w:val="6D6AD3B2"/>
    <w:lvl w:ilvl="0">
      <w:start w:val="1"/>
      <w:numFmt w:val="lowerLetter"/>
      <w:lvlText w:val="(%1)"/>
      <w:lvlJc w:val="left"/>
      <w:pPr>
        <w:ind w:left="357" w:hanging="357"/>
      </w:pPr>
    </w:lvl>
    <w:lvl w:ilvl="1">
      <w:start w:val="1"/>
      <w:numFmt w:val="lowerLetter"/>
      <w:lvlText w:val="(%2)"/>
      <w:lvlJc w:val="left"/>
      <w:pPr>
        <w:ind w:left="1434" w:hanging="357"/>
      </w:pPr>
    </w:lvl>
    <w:lvl w:ilvl="2">
      <w:start w:val="1"/>
      <w:numFmt w:val="lowerRoman"/>
      <w:lvlText w:val="(%3)"/>
      <w:lvlJc w:val="right"/>
      <w:pPr>
        <w:ind w:left="2511" w:hanging="357"/>
      </w:pPr>
    </w:lvl>
    <w:lvl w:ilvl="3">
      <w:start w:val="1"/>
      <w:numFmt w:val="decimal"/>
      <w:lvlText w:val="%4."/>
      <w:lvlJc w:val="left"/>
      <w:pPr>
        <w:ind w:left="3588" w:hanging="357"/>
      </w:pPr>
    </w:lvl>
    <w:lvl w:ilvl="4">
      <w:start w:val="1"/>
      <w:numFmt w:val="lowerLetter"/>
      <w:lvlText w:val="%5."/>
      <w:lvlJc w:val="left"/>
      <w:pPr>
        <w:ind w:left="4665" w:hanging="357"/>
      </w:pPr>
    </w:lvl>
    <w:lvl w:ilvl="5">
      <w:start w:val="1"/>
      <w:numFmt w:val="lowerRoman"/>
      <w:lvlText w:val="%6."/>
      <w:lvlJc w:val="right"/>
      <w:pPr>
        <w:ind w:left="5742" w:hanging="357"/>
      </w:pPr>
    </w:lvl>
    <w:lvl w:ilvl="6">
      <w:start w:val="1"/>
      <w:numFmt w:val="decimal"/>
      <w:lvlText w:val="%7."/>
      <w:lvlJc w:val="left"/>
      <w:pPr>
        <w:ind w:left="6819" w:hanging="357"/>
      </w:pPr>
    </w:lvl>
    <w:lvl w:ilvl="7">
      <w:start w:val="1"/>
      <w:numFmt w:val="lowerLetter"/>
      <w:lvlText w:val="%8."/>
      <w:lvlJc w:val="left"/>
      <w:pPr>
        <w:ind w:left="7896" w:hanging="357"/>
      </w:pPr>
    </w:lvl>
    <w:lvl w:ilvl="8">
      <w:start w:val="1"/>
      <w:numFmt w:val="lowerRoman"/>
      <w:lvlText w:val="%9."/>
      <w:lvlJc w:val="right"/>
      <w:pPr>
        <w:ind w:left="8973" w:hanging="357"/>
      </w:pPr>
    </w:lvl>
  </w:abstractNum>
  <w:abstractNum w:abstractNumId="86" w15:restartNumberingAfterBreak="0">
    <w:nsid w:val="5A617862"/>
    <w:multiLevelType w:val="multilevel"/>
    <w:tmpl w:val="52087CA6"/>
    <w:lvl w:ilvl="0">
      <w:start w:val="1"/>
      <w:numFmt w:val="decimal"/>
      <w:lvlText w:val="%1"/>
      <w:lvlJc w:val="left"/>
      <w:pPr>
        <w:ind w:left="432" w:hanging="432"/>
      </w:pPr>
      <w:rPr>
        <w:rFonts w:ascii="Arial" w:hAnsi="Arial"/>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7" w15:restartNumberingAfterBreak="0">
    <w:nsid w:val="5B575782"/>
    <w:multiLevelType w:val="multilevel"/>
    <w:tmpl w:val="CFE2917E"/>
    <w:lvl w:ilvl="0">
      <w:start w:val="1"/>
      <w:numFmt w:val="decimal"/>
      <w:lvlText w:val="%1"/>
      <w:lvlJc w:val="left"/>
      <w:pPr>
        <w:ind w:left="432" w:hanging="432"/>
      </w:pPr>
      <w:rPr>
        <w:rFonts w:ascii="Arial" w:hAnsi="Arial"/>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8" w15:restartNumberingAfterBreak="0">
    <w:nsid w:val="5B62011C"/>
    <w:multiLevelType w:val="multilevel"/>
    <w:tmpl w:val="6E1E01D0"/>
    <w:lvl w:ilvl="0">
      <w:start w:val="1"/>
      <w:numFmt w:val="decimal"/>
      <w:lvlText w:val="%1"/>
      <w:lvlJc w:val="left"/>
      <w:pPr>
        <w:ind w:left="432" w:hanging="432"/>
      </w:pPr>
      <w:rPr>
        <w:rFonts w:ascii="Arial" w:eastAsia="Arial" w:hAnsi="Arial" w:cs="Arial"/>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9" w15:restartNumberingAfterBreak="0">
    <w:nsid w:val="5CC4024F"/>
    <w:multiLevelType w:val="multilevel"/>
    <w:tmpl w:val="980ED8AC"/>
    <w:lvl w:ilvl="0">
      <w:start w:val="1"/>
      <w:numFmt w:val="decimal"/>
      <w:lvlText w:val="%1"/>
      <w:lvlJc w:val="left"/>
      <w:pPr>
        <w:ind w:left="432" w:hanging="432"/>
      </w:pPr>
      <w:rPr>
        <w:rFonts w:ascii="Arial" w:eastAsia="Arial" w:hAnsi="Arial" w:cs="Arial"/>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0" w15:restartNumberingAfterBreak="0">
    <w:nsid w:val="5DBA623D"/>
    <w:multiLevelType w:val="multilevel"/>
    <w:tmpl w:val="139ED9D8"/>
    <w:lvl w:ilvl="0">
      <w:start w:val="1"/>
      <w:numFmt w:val="decimal"/>
      <w:lvlText w:val="%1"/>
      <w:lvlJc w:val="left"/>
      <w:pPr>
        <w:ind w:left="432" w:hanging="432"/>
      </w:pPr>
      <w:rPr>
        <w:rFonts w:ascii="Arial" w:hAnsi="Arial"/>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1" w15:restartNumberingAfterBreak="0">
    <w:nsid w:val="5E1A47A1"/>
    <w:multiLevelType w:val="hybridMultilevel"/>
    <w:tmpl w:val="39DC4016"/>
    <w:lvl w:ilvl="0" w:tplc="212864E4">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D56E8FD4">
      <w:start w:val="1"/>
      <w:numFmt w:val="bullet"/>
      <w:lvlText w:val="o"/>
      <w:lvlJc w:val="left"/>
      <w:pPr>
        <w:ind w:left="225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5120BAB4">
      <w:start w:val="1"/>
      <w:numFmt w:val="bullet"/>
      <w:lvlText w:val="▪"/>
      <w:lvlJc w:val="left"/>
      <w:pPr>
        <w:ind w:left="297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FA42618E">
      <w:start w:val="1"/>
      <w:numFmt w:val="bullet"/>
      <w:lvlText w:val="•"/>
      <w:lvlJc w:val="left"/>
      <w:pPr>
        <w:ind w:left="369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086A1964">
      <w:start w:val="1"/>
      <w:numFmt w:val="bullet"/>
      <w:lvlText w:val="o"/>
      <w:lvlJc w:val="left"/>
      <w:pPr>
        <w:ind w:left="441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8AC87FFA">
      <w:start w:val="1"/>
      <w:numFmt w:val="bullet"/>
      <w:lvlText w:val="▪"/>
      <w:lvlJc w:val="left"/>
      <w:pPr>
        <w:ind w:left="513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2F6EF8BC">
      <w:start w:val="1"/>
      <w:numFmt w:val="bullet"/>
      <w:lvlText w:val="•"/>
      <w:lvlJc w:val="left"/>
      <w:pPr>
        <w:ind w:left="585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E662D964">
      <w:start w:val="1"/>
      <w:numFmt w:val="bullet"/>
      <w:lvlText w:val="o"/>
      <w:lvlJc w:val="left"/>
      <w:pPr>
        <w:ind w:left="657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83943594">
      <w:start w:val="1"/>
      <w:numFmt w:val="bullet"/>
      <w:lvlText w:val="▪"/>
      <w:lvlJc w:val="left"/>
      <w:pPr>
        <w:ind w:left="729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5E7569E3"/>
    <w:multiLevelType w:val="multilevel"/>
    <w:tmpl w:val="F5FECB96"/>
    <w:lvl w:ilvl="0">
      <w:start w:val="1"/>
      <w:numFmt w:val="lowerLetter"/>
      <w:lvlText w:val="(%1)"/>
      <w:lvlJc w:val="left"/>
      <w:pPr>
        <w:ind w:left="1077" w:hanging="357"/>
      </w:pPr>
      <w:rPr>
        <w:b w:val="0"/>
      </w:rPr>
    </w:lvl>
    <w:lvl w:ilvl="1">
      <w:start w:val="1"/>
      <w:numFmt w:val="lowerRoman"/>
      <w:lvlText w:val="(%2)"/>
      <w:lvlJc w:val="left"/>
      <w:pPr>
        <w:ind w:left="1588" w:hanging="454"/>
      </w:pPr>
    </w:lvl>
    <w:lvl w:ilvl="2">
      <w:start w:val="1"/>
      <w:numFmt w:val="none"/>
      <w:lvlText w:val="%3"/>
      <w:lvlJc w:val="left"/>
      <w:pPr>
        <w:ind w:left="2381" w:hanging="794"/>
      </w:pPr>
    </w:lvl>
    <w:lvl w:ilvl="3">
      <w:start w:val="1"/>
      <w:numFmt w:val="none"/>
      <w:lvlText w:val="%4"/>
      <w:lvlJc w:val="left"/>
      <w:pPr>
        <w:ind w:left="2381" w:hanging="794"/>
      </w:pPr>
    </w:lvl>
    <w:lvl w:ilvl="4">
      <w:start w:val="1"/>
      <w:numFmt w:val="none"/>
      <w:lvlText w:val="%5"/>
      <w:lvlJc w:val="left"/>
      <w:pPr>
        <w:ind w:left="2381" w:hanging="794"/>
      </w:pPr>
    </w:lvl>
    <w:lvl w:ilvl="5">
      <w:start w:val="1"/>
      <w:numFmt w:val="none"/>
      <w:lvlText w:val="%6"/>
      <w:lvlJc w:val="left"/>
      <w:pPr>
        <w:ind w:left="2381" w:hanging="794"/>
      </w:pPr>
    </w:lvl>
    <w:lvl w:ilvl="6">
      <w:start w:val="1"/>
      <w:numFmt w:val="none"/>
      <w:lvlText w:val="%7"/>
      <w:lvlJc w:val="left"/>
      <w:pPr>
        <w:ind w:left="2381" w:hanging="794"/>
      </w:pPr>
    </w:lvl>
    <w:lvl w:ilvl="7">
      <w:start w:val="1"/>
      <w:numFmt w:val="none"/>
      <w:lvlText w:val="%8"/>
      <w:lvlJc w:val="left"/>
      <w:pPr>
        <w:ind w:left="2381" w:hanging="794"/>
      </w:pPr>
    </w:lvl>
    <w:lvl w:ilvl="8">
      <w:start w:val="1"/>
      <w:numFmt w:val="none"/>
      <w:lvlText w:val="%9"/>
      <w:lvlJc w:val="left"/>
      <w:pPr>
        <w:ind w:left="2381" w:hanging="794"/>
      </w:pPr>
    </w:lvl>
  </w:abstractNum>
  <w:abstractNum w:abstractNumId="93" w15:restartNumberingAfterBreak="0">
    <w:nsid w:val="5EF81C39"/>
    <w:multiLevelType w:val="hybridMultilevel"/>
    <w:tmpl w:val="EE1060FC"/>
    <w:lvl w:ilvl="0" w:tplc="00EA550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FB4FC00">
      <w:start w:val="1"/>
      <w:numFmt w:val="bullet"/>
      <w:lvlText w:val="o"/>
      <w:lvlJc w:val="left"/>
      <w:pPr>
        <w:ind w:left="15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4E86E00">
      <w:start w:val="1"/>
      <w:numFmt w:val="bullet"/>
      <w:lvlText w:val="▪"/>
      <w:lvlJc w:val="left"/>
      <w:pPr>
        <w:ind w:left="22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98A6B0A">
      <w:start w:val="1"/>
      <w:numFmt w:val="bullet"/>
      <w:lvlText w:val="•"/>
      <w:lvlJc w:val="left"/>
      <w:pPr>
        <w:ind w:left="29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CA2DCDC">
      <w:start w:val="1"/>
      <w:numFmt w:val="bullet"/>
      <w:lvlText w:val="o"/>
      <w:lvlJc w:val="left"/>
      <w:pPr>
        <w:ind w:left="36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3F41202">
      <w:start w:val="1"/>
      <w:numFmt w:val="bullet"/>
      <w:lvlText w:val="▪"/>
      <w:lvlJc w:val="left"/>
      <w:pPr>
        <w:ind w:left="44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64C4010">
      <w:start w:val="1"/>
      <w:numFmt w:val="bullet"/>
      <w:lvlText w:val="•"/>
      <w:lvlJc w:val="left"/>
      <w:pPr>
        <w:ind w:left="51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600A262">
      <w:start w:val="1"/>
      <w:numFmt w:val="bullet"/>
      <w:lvlText w:val="o"/>
      <w:lvlJc w:val="left"/>
      <w:pPr>
        <w:ind w:left="58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190BF7A">
      <w:start w:val="1"/>
      <w:numFmt w:val="bullet"/>
      <w:lvlText w:val="▪"/>
      <w:lvlJc w:val="left"/>
      <w:pPr>
        <w:ind w:left="65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60C663D8"/>
    <w:multiLevelType w:val="multilevel"/>
    <w:tmpl w:val="696E0BBC"/>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95" w15:restartNumberingAfterBreak="0">
    <w:nsid w:val="61E443E3"/>
    <w:multiLevelType w:val="hybridMultilevel"/>
    <w:tmpl w:val="41DC132C"/>
    <w:lvl w:ilvl="0" w:tplc="026403F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C28DD1C">
      <w:start w:val="1"/>
      <w:numFmt w:val="bullet"/>
      <w:lvlText w:val="o"/>
      <w:lvlJc w:val="left"/>
      <w:pPr>
        <w:ind w:left="15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86C07D2">
      <w:start w:val="1"/>
      <w:numFmt w:val="bullet"/>
      <w:lvlText w:val="▪"/>
      <w:lvlJc w:val="left"/>
      <w:pPr>
        <w:ind w:left="22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9B28F7A">
      <w:start w:val="1"/>
      <w:numFmt w:val="bullet"/>
      <w:lvlText w:val="•"/>
      <w:lvlJc w:val="left"/>
      <w:pPr>
        <w:ind w:left="29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CBE2710">
      <w:start w:val="1"/>
      <w:numFmt w:val="bullet"/>
      <w:lvlText w:val="o"/>
      <w:lvlJc w:val="left"/>
      <w:pPr>
        <w:ind w:left="36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11CE526">
      <w:start w:val="1"/>
      <w:numFmt w:val="bullet"/>
      <w:lvlText w:val="▪"/>
      <w:lvlJc w:val="left"/>
      <w:pPr>
        <w:ind w:left="44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89221DA">
      <w:start w:val="1"/>
      <w:numFmt w:val="bullet"/>
      <w:lvlText w:val="•"/>
      <w:lvlJc w:val="left"/>
      <w:pPr>
        <w:ind w:left="51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26E5D14">
      <w:start w:val="1"/>
      <w:numFmt w:val="bullet"/>
      <w:lvlText w:val="o"/>
      <w:lvlJc w:val="left"/>
      <w:pPr>
        <w:ind w:left="58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F0A7B38">
      <w:start w:val="1"/>
      <w:numFmt w:val="bullet"/>
      <w:lvlText w:val="▪"/>
      <w:lvlJc w:val="left"/>
      <w:pPr>
        <w:ind w:left="65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62BB594F"/>
    <w:multiLevelType w:val="multilevel"/>
    <w:tmpl w:val="CF00D1A2"/>
    <w:lvl w:ilvl="0">
      <w:start w:val="1"/>
      <w:numFmt w:val="lowerLetter"/>
      <w:lvlText w:val="(%1)"/>
      <w:lvlJc w:val="left"/>
      <w:pPr>
        <w:ind w:left="357" w:hanging="357"/>
      </w:pPr>
    </w:lvl>
    <w:lvl w:ilvl="1">
      <w:start w:val="1"/>
      <w:numFmt w:val="lowerLetter"/>
      <w:lvlText w:val="(%2)"/>
      <w:lvlJc w:val="left"/>
      <w:pPr>
        <w:ind w:left="1434" w:hanging="357"/>
      </w:pPr>
    </w:lvl>
    <w:lvl w:ilvl="2">
      <w:start w:val="1"/>
      <w:numFmt w:val="lowerRoman"/>
      <w:lvlText w:val="(%3)"/>
      <w:lvlJc w:val="right"/>
      <w:pPr>
        <w:ind w:left="2511" w:hanging="357"/>
      </w:pPr>
    </w:lvl>
    <w:lvl w:ilvl="3">
      <w:start w:val="1"/>
      <w:numFmt w:val="decimal"/>
      <w:lvlText w:val="%4."/>
      <w:lvlJc w:val="left"/>
      <w:pPr>
        <w:ind w:left="3588" w:hanging="357"/>
      </w:pPr>
    </w:lvl>
    <w:lvl w:ilvl="4">
      <w:start w:val="1"/>
      <w:numFmt w:val="lowerLetter"/>
      <w:lvlText w:val="%5."/>
      <w:lvlJc w:val="left"/>
      <w:pPr>
        <w:ind w:left="4665" w:hanging="357"/>
      </w:pPr>
    </w:lvl>
    <w:lvl w:ilvl="5">
      <w:start w:val="1"/>
      <w:numFmt w:val="lowerRoman"/>
      <w:lvlText w:val="%6."/>
      <w:lvlJc w:val="right"/>
      <w:pPr>
        <w:ind w:left="5742" w:hanging="357"/>
      </w:pPr>
    </w:lvl>
    <w:lvl w:ilvl="6">
      <w:start w:val="1"/>
      <w:numFmt w:val="decimal"/>
      <w:lvlText w:val="%7."/>
      <w:lvlJc w:val="left"/>
      <w:pPr>
        <w:ind w:left="6819" w:hanging="357"/>
      </w:pPr>
    </w:lvl>
    <w:lvl w:ilvl="7">
      <w:start w:val="1"/>
      <w:numFmt w:val="lowerLetter"/>
      <w:lvlText w:val="%8."/>
      <w:lvlJc w:val="left"/>
      <w:pPr>
        <w:ind w:left="7896" w:hanging="357"/>
      </w:pPr>
    </w:lvl>
    <w:lvl w:ilvl="8">
      <w:start w:val="1"/>
      <w:numFmt w:val="lowerRoman"/>
      <w:lvlText w:val="%9."/>
      <w:lvlJc w:val="right"/>
      <w:pPr>
        <w:ind w:left="8973" w:hanging="357"/>
      </w:pPr>
    </w:lvl>
  </w:abstractNum>
  <w:abstractNum w:abstractNumId="97" w15:restartNumberingAfterBreak="0">
    <w:nsid w:val="64126489"/>
    <w:multiLevelType w:val="multilevel"/>
    <w:tmpl w:val="768E85E4"/>
    <w:lvl w:ilvl="0">
      <w:start w:val="1"/>
      <w:numFmt w:val="decimal"/>
      <w:lvlText w:val="%1"/>
      <w:lvlJc w:val="left"/>
      <w:pPr>
        <w:ind w:left="432" w:hanging="432"/>
      </w:pPr>
      <w:rPr>
        <w:rFonts w:ascii="Arial" w:hAnsi="Arial"/>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8" w15:restartNumberingAfterBreak="0">
    <w:nsid w:val="684F7DEA"/>
    <w:multiLevelType w:val="multilevel"/>
    <w:tmpl w:val="C016BE70"/>
    <w:lvl w:ilvl="0">
      <w:start w:val="1"/>
      <w:numFmt w:val="decimal"/>
      <w:lvlText w:val="%1"/>
      <w:lvlJc w:val="left"/>
      <w:pPr>
        <w:ind w:left="432" w:hanging="432"/>
      </w:pPr>
      <w:rPr>
        <w:rFonts w:ascii="Arial" w:hAnsi="Arial"/>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9" w15:restartNumberingAfterBreak="0">
    <w:nsid w:val="687E6783"/>
    <w:multiLevelType w:val="multilevel"/>
    <w:tmpl w:val="B754A26E"/>
    <w:lvl w:ilvl="0">
      <w:start w:val="1"/>
      <w:numFmt w:val="decimal"/>
      <w:lvlText w:val="%1"/>
      <w:lvlJc w:val="left"/>
      <w:pPr>
        <w:ind w:left="432" w:hanging="432"/>
      </w:pPr>
      <w:rPr>
        <w:rFonts w:ascii="Arial" w:hAnsi="Arial"/>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0" w15:restartNumberingAfterBreak="0">
    <w:nsid w:val="68B53BF4"/>
    <w:multiLevelType w:val="multilevel"/>
    <w:tmpl w:val="657E09A2"/>
    <w:lvl w:ilvl="0">
      <w:start w:val="1"/>
      <w:numFmt w:val="lowerLetter"/>
      <w:lvlText w:val="(%1)"/>
      <w:lvlJc w:val="left"/>
      <w:pPr>
        <w:ind w:left="1077" w:hanging="357"/>
      </w:pPr>
      <w:rPr>
        <w:b w:val="0"/>
      </w:rPr>
    </w:lvl>
    <w:lvl w:ilvl="1">
      <w:start w:val="1"/>
      <w:numFmt w:val="lowerRoman"/>
      <w:lvlText w:val="(%2)"/>
      <w:lvlJc w:val="left"/>
      <w:pPr>
        <w:ind w:left="1588" w:hanging="454"/>
      </w:pPr>
    </w:lvl>
    <w:lvl w:ilvl="2">
      <w:start w:val="1"/>
      <w:numFmt w:val="none"/>
      <w:lvlText w:val="%3"/>
      <w:lvlJc w:val="left"/>
      <w:pPr>
        <w:ind w:left="2381" w:hanging="794"/>
      </w:pPr>
    </w:lvl>
    <w:lvl w:ilvl="3">
      <w:start w:val="1"/>
      <w:numFmt w:val="none"/>
      <w:lvlText w:val="%4"/>
      <w:lvlJc w:val="left"/>
      <w:pPr>
        <w:ind w:left="2381" w:hanging="794"/>
      </w:pPr>
    </w:lvl>
    <w:lvl w:ilvl="4">
      <w:start w:val="1"/>
      <w:numFmt w:val="none"/>
      <w:lvlText w:val="%5"/>
      <w:lvlJc w:val="left"/>
      <w:pPr>
        <w:ind w:left="2381" w:hanging="794"/>
      </w:pPr>
    </w:lvl>
    <w:lvl w:ilvl="5">
      <w:start w:val="1"/>
      <w:numFmt w:val="none"/>
      <w:lvlText w:val="%6"/>
      <w:lvlJc w:val="left"/>
      <w:pPr>
        <w:ind w:left="2381" w:hanging="794"/>
      </w:pPr>
    </w:lvl>
    <w:lvl w:ilvl="6">
      <w:start w:val="1"/>
      <w:numFmt w:val="none"/>
      <w:lvlText w:val="%7"/>
      <w:lvlJc w:val="left"/>
      <w:pPr>
        <w:ind w:left="2381" w:hanging="794"/>
      </w:pPr>
    </w:lvl>
    <w:lvl w:ilvl="7">
      <w:start w:val="1"/>
      <w:numFmt w:val="none"/>
      <w:lvlText w:val="%8"/>
      <w:lvlJc w:val="left"/>
      <w:pPr>
        <w:ind w:left="2381" w:hanging="794"/>
      </w:pPr>
    </w:lvl>
    <w:lvl w:ilvl="8">
      <w:start w:val="1"/>
      <w:numFmt w:val="none"/>
      <w:lvlText w:val="%9"/>
      <w:lvlJc w:val="left"/>
      <w:pPr>
        <w:ind w:left="2381" w:hanging="794"/>
      </w:pPr>
    </w:lvl>
  </w:abstractNum>
  <w:abstractNum w:abstractNumId="101" w15:restartNumberingAfterBreak="0">
    <w:nsid w:val="6ADD695D"/>
    <w:multiLevelType w:val="multilevel"/>
    <w:tmpl w:val="A1E2EED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2" w15:restartNumberingAfterBreak="0">
    <w:nsid w:val="6C2B799F"/>
    <w:multiLevelType w:val="multilevel"/>
    <w:tmpl w:val="531E0480"/>
    <w:lvl w:ilvl="0">
      <w:start w:val="1"/>
      <w:numFmt w:val="lowerLetter"/>
      <w:lvlText w:val="(%1)"/>
      <w:lvlJc w:val="left"/>
      <w:pPr>
        <w:ind w:left="1152" w:hanging="432"/>
      </w:pPr>
      <w:rPr>
        <w:b w:val="0"/>
      </w:rPr>
    </w:lvl>
    <w:lvl w:ilvl="1">
      <w:start w:val="1"/>
      <w:numFmt w:val="decimal"/>
      <w:lvlText w:val="%1.%2"/>
      <w:lvlJc w:val="left"/>
      <w:pPr>
        <w:ind w:left="1296" w:hanging="576"/>
      </w:pPr>
    </w:lvl>
    <w:lvl w:ilvl="2">
      <w:start w:val="1"/>
      <w:numFmt w:val="decimal"/>
      <w:lvlText w:val="%1.%2.%3"/>
      <w:lvlJc w:val="left"/>
      <w:pPr>
        <w:ind w:left="1440" w:hanging="720"/>
      </w:pPr>
    </w:lvl>
    <w:lvl w:ilvl="3">
      <w:start w:val="1"/>
      <w:numFmt w:val="decimal"/>
      <w:lvlText w:val="%1.%2.%3.%4"/>
      <w:lvlJc w:val="left"/>
      <w:pPr>
        <w:ind w:left="1584" w:hanging="864"/>
      </w:pPr>
    </w:lvl>
    <w:lvl w:ilvl="4">
      <w:start w:val="1"/>
      <w:numFmt w:val="decimal"/>
      <w:lvlText w:val="%1.%2.%3.%4.%5"/>
      <w:lvlJc w:val="left"/>
      <w:pPr>
        <w:ind w:left="1728" w:hanging="1008"/>
      </w:pPr>
    </w:lvl>
    <w:lvl w:ilvl="5">
      <w:start w:val="1"/>
      <w:numFmt w:val="decimal"/>
      <w:lvlText w:val="%1.%2.%3.%4.%5.%6"/>
      <w:lvlJc w:val="left"/>
      <w:pPr>
        <w:ind w:left="1872" w:hanging="1152"/>
      </w:pPr>
    </w:lvl>
    <w:lvl w:ilvl="6">
      <w:start w:val="1"/>
      <w:numFmt w:val="decimal"/>
      <w:lvlText w:val="%1.%2.%3.%4.%5.%6.%7"/>
      <w:lvlJc w:val="left"/>
      <w:pPr>
        <w:ind w:left="2016" w:hanging="1296"/>
      </w:pPr>
    </w:lvl>
    <w:lvl w:ilvl="7">
      <w:start w:val="1"/>
      <w:numFmt w:val="decimal"/>
      <w:lvlText w:val="%1.%2.%3.%4.%5.%6.%7.%8"/>
      <w:lvlJc w:val="left"/>
      <w:pPr>
        <w:ind w:left="2160" w:hanging="1440"/>
      </w:pPr>
    </w:lvl>
    <w:lvl w:ilvl="8">
      <w:start w:val="1"/>
      <w:numFmt w:val="decimal"/>
      <w:lvlText w:val="%1.%2.%3.%4.%5.%6.%7.%8.%9"/>
      <w:lvlJc w:val="left"/>
      <w:pPr>
        <w:ind w:left="2304" w:hanging="1584"/>
      </w:pPr>
    </w:lvl>
  </w:abstractNum>
  <w:abstractNum w:abstractNumId="103" w15:restartNumberingAfterBreak="0">
    <w:nsid w:val="6C4C6519"/>
    <w:multiLevelType w:val="hybridMultilevel"/>
    <w:tmpl w:val="5BFAFBBA"/>
    <w:lvl w:ilvl="0" w:tplc="C10A57F0">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19C353A">
      <w:start w:val="1"/>
      <w:numFmt w:val="bullet"/>
      <w:lvlText w:val="o"/>
      <w:lvlJc w:val="left"/>
      <w:pPr>
        <w:ind w:left="15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C464AFA">
      <w:start w:val="1"/>
      <w:numFmt w:val="bullet"/>
      <w:lvlText w:val="▪"/>
      <w:lvlJc w:val="left"/>
      <w:pPr>
        <w:ind w:left="22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CDA000E">
      <w:start w:val="1"/>
      <w:numFmt w:val="bullet"/>
      <w:lvlText w:val="•"/>
      <w:lvlJc w:val="left"/>
      <w:pPr>
        <w:ind w:left="29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8BED47C">
      <w:start w:val="1"/>
      <w:numFmt w:val="bullet"/>
      <w:lvlText w:val="o"/>
      <w:lvlJc w:val="left"/>
      <w:pPr>
        <w:ind w:left="36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192E25E">
      <w:start w:val="1"/>
      <w:numFmt w:val="bullet"/>
      <w:lvlText w:val="▪"/>
      <w:lvlJc w:val="left"/>
      <w:pPr>
        <w:ind w:left="44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AC29966">
      <w:start w:val="1"/>
      <w:numFmt w:val="bullet"/>
      <w:lvlText w:val="•"/>
      <w:lvlJc w:val="left"/>
      <w:pPr>
        <w:ind w:left="51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F9AFB02">
      <w:start w:val="1"/>
      <w:numFmt w:val="bullet"/>
      <w:lvlText w:val="o"/>
      <w:lvlJc w:val="left"/>
      <w:pPr>
        <w:ind w:left="58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CA086CC">
      <w:start w:val="1"/>
      <w:numFmt w:val="bullet"/>
      <w:lvlText w:val="▪"/>
      <w:lvlJc w:val="left"/>
      <w:pPr>
        <w:ind w:left="65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4" w15:restartNumberingAfterBreak="0">
    <w:nsid w:val="6CB1229C"/>
    <w:multiLevelType w:val="multilevel"/>
    <w:tmpl w:val="E1122CA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5" w15:restartNumberingAfterBreak="0">
    <w:nsid w:val="6D121CC7"/>
    <w:multiLevelType w:val="multilevel"/>
    <w:tmpl w:val="651690D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6" w15:restartNumberingAfterBreak="0">
    <w:nsid w:val="6E200A4D"/>
    <w:multiLevelType w:val="hybridMultilevel"/>
    <w:tmpl w:val="D834DE38"/>
    <w:lvl w:ilvl="0" w:tplc="C1F2EBB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D4224A0">
      <w:start w:val="1"/>
      <w:numFmt w:val="bullet"/>
      <w:lvlText w:val="o"/>
      <w:lvlJc w:val="left"/>
      <w:pPr>
        <w:ind w:left="15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CB21A1C">
      <w:start w:val="1"/>
      <w:numFmt w:val="bullet"/>
      <w:lvlText w:val="▪"/>
      <w:lvlJc w:val="left"/>
      <w:pPr>
        <w:ind w:left="22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53E3210">
      <w:start w:val="1"/>
      <w:numFmt w:val="bullet"/>
      <w:lvlText w:val="•"/>
      <w:lvlJc w:val="left"/>
      <w:pPr>
        <w:ind w:left="29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3B4580A">
      <w:start w:val="1"/>
      <w:numFmt w:val="bullet"/>
      <w:lvlText w:val="o"/>
      <w:lvlJc w:val="left"/>
      <w:pPr>
        <w:ind w:left="36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FF46D64">
      <w:start w:val="1"/>
      <w:numFmt w:val="bullet"/>
      <w:lvlText w:val="▪"/>
      <w:lvlJc w:val="left"/>
      <w:pPr>
        <w:ind w:left="44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118EAAA">
      <w:start w:val="1"/>
      <w:numFmt w:val="bullet"/>
      <w:lvlText w:val="•"/>
      <w:lvlJc w:val="left"/>
      <w:pPr>
        <w:ind w:left="51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8923D1A">
      <w:start w:val="1"/>
      <w:numFmt w:val="bullet"/>
      <w:lvlText w:val="o"/>
      <w:lvlJc w:val="left"/>
      <w:pPr>
        <w:ind w:left="58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960B9B2">
      <w:start w:val="1"/>
      <w:numFmt w:val="bullet"/>
      <w:lvlText w:val="▪"/>
      <w:lvlJc w:val="left"/>
      <w:pPr>
        <w:ind w:left="65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7" w15:restartNumberingAfterBreak="0">
    <w:nsid w:val="6F542FEE"/>
    <w:multiLevelType w:val="multilevel"/>
    <w:tmpl w:val="08E6BB10"/>
    <w:lvl w:ilvl="0">
      <w:numFmt w:val="bullet"/>
      <w:lvlText w:val="o"/>
      <w:lvlJc w:val="left"/>
      <w:pPr>
        <w:ind w:left="432" w:hanging="432"/>
      </w:pPr>
      <w:rPr>
        <w:rFonts w:ascii="Courier New" w:hAnsi="Courier New" w:cs="Courier New"/>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8" w15:restartNumberingAfterBreak="0">
    <w:nsid w:val="71BB5B23"/>
    <w:multiLevelType w:val="multilevel"/>
    <w:tmpl w:val="1E0037F4"/>
    <w:lvl w:ilvl="0">
      <w:start w:val="1"/>
      <w:numFmt w:val="decimal"/>
      <w:lvlText w:val="%1"/>
      <w:lvlJc w:val="left"/>
      <w:pPr>
        <w:ind w:left="432" w:hanging="432"/>
      </w:pPr>
      <w:rPr>
        <w:rFonts w:ascii="Arial" w:hAnsi="Arial"/>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9" w15:restartNumberingAfterBreak="0">
    <w:nsid w:val="723B1266"/>
    <w:multiLevelType w:val="multilevel"/>
    <w:tmpl w:val="FED845B6"/>
    <w:lvl w:ilvl="0">
      <w:start w:val="1"/>
      <w:numFmt w:val="decimal"/>
      <w:lvlText w:val="%1"/>
      <w:lvlJc w:val="left"/>
      <w:pPr>
        <w:ind w:left="432" w:hanging="432"/>
      </w:pPr>
      <w:rPr>
        <w:rFonts w:ascii="Arial" w:eastAsia="Arial" w:hAnsi="Arial" w:cs="Arial"/>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0" w15:restartNumberingAfterBreak="0">
    <w:nsid w:val="72F45A05"/>
    <w:multiLevelType w:val="multilevel"/>
    <w:tmpl w:val="5D4A44A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1" w15:restartNumberingAfterBreak="0">
    <w:nsid w:val="73751545"/>
    <w:multiLevelType w:val="multilevel"/>
    <w:tmpl w:val="7118359A"/>
    <w:lvl w:ilvl="0">
      <w:start w:val="1"/>
      <w:numFmt w:val="decimal"/>
      <w:lvlText w:val="%1"/>
      <w:lvlJc w:val="left"/>
      <w:pPr>
        <w:ind w:left="432" w:hanging="432"/>
      </w:pPr>
      <w:rPr>
        <w:rFonts w:ascii="Arial" w:hAnsi="Arial"/>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2" w15:restartNumberingAfterBreak="0">
    <w:nsid w:val="73F4387F"/>
    <w:multiLevelType w:val="multilevel"/>
    <w:tmpl w:val="516CFAE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15:restartNumberingAfterBreak="0">
    <w:nsid w:val="74687C73"/>
    <w:multiLevelType w:val="multilevel"/>
    <w:tmpl w:val="3ED4AE96"/>
    <w:lvl w:ilvl="0">
      <w:start w:val="1"/>
      <w:numFmt w:val="decimal"/>
      <w:lvlText w:val="%1"/>
      <w:lvlJc w:val="left"/>
      <w:pPr>
        <w:ind w:left="432" w:hanging="432"/>
      </w:pPr>
      <w:rPr>
        <w:rFonts w:ascii="Arial" w:hAnsi="Arial"/>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4" w15:restartNumberingAfterBreak="0">
    <w:nsid w:val="796560D9"/>
    <w:multiLevelType w:val="multilevel"/>
    <w:tmpl w:val="6570FEB0"/>
    <w:lvl w:ilvl="0">
      <w:start w:val="1"/>
      <w:numFmt w:val="decimal"/>
      <w:lvlText w:val="%1"/>
      <w:lvlJc w:val="left"/>
      <w:pPr>
        <w:ind w:left="432" w:hanging="432"/>
      </w:pPr>
      <w:rPr>
        <w:rFonts w:ascii="Arial" w:hAnsi="Arial"/>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5" w15:restartNumberingAfterBreak="0">
    <w:nsid w:val="7B164AEA"/>
    <w:multiLevelType w:val="multilevel"/>
    <w:tmpl w:val="6B006134"/>
    <w:lvl w:ilvl="0">
      <w:numFmt w:val="bullet"/>
      <w:lvlText w:val=""/>
      <w:lvlJc w:val="left"/>
      <w:pPr>
        <w:ind w:left="1296" w:hanging="360"/>
      </w:pPr>
      <w:rPr>
        <w:rFonts w:ascii="Symbol" w:hAnsi="Symbol"/>
      </w:rPr>
    </w:lvl>
    <w:lvl w:ilvl="1">
      <w:numFmt w:val="bullet"/>
      <w:lvlText w:val="o"/>
      <w:lvlJc w:val="left"/>
      <w:pPr>
        <w:ind w:left="2016" w:hanging="360"/>
      </w:pPr>
      <w:rPr>
        <w:rFonts w:ascii="Courier New" w:hAnsi="Courier New" w:cs="Courier New"/>
      </w:rPr>
    </w:lvl>
    <w:lvl w:ilvl="2">
      <w:numFmt w:val="bullet"/>
      <w:lvlText w:val=""/>
      <w:lvlJc w:val="left"/>
      <w:pPr>
        <w:ind w:left="2736" w:hanging="360"/>
      </w:pPr>
      <w:rPr>
        <w:rFonts w:ascii="Wingdings" w:hAnsi="Wingdings"/>
      </w:rPr>
    </w:lvl>
    <w:lvl w:ilvl="3">
      <w:numFmt w:val="bullet"/>
      <w:lvlText w:val=""/>
      <w:lvlJc w:val="left"/>
      <w:pPr>
        <w:ind w:left="3456" w:hanging="360"/>
      </w:pPr>
      <w:rPr>
        <w:rFonts w:ascii="Symbol" w:hAnsi="Symbol"/>
      </w:rPr>
    </w:lvl>
    <w:lvl w:ilvl="4">
      <w:numFmt w:val="bullet"/>
      <w:lvlText w:val="o"/>
      <w:lvlJc w:val="left"/>
      <w:pPr>
        <w:ind w:left="4176" w:hanging="360"/>
      </w:pPr>
      <w:rPr>
        <w:rFonts w:ascii="Courier New" w:hAnsi="Courier New" w:cs="Courier New"/>
      </w:rPr>
    </w:lvl>
    <w:lvl w:ilvl="5">
      <w:numFmt w:val="bullet"/>
      <w:lvlText w:val=""/>
      <w:lvlJc w:val="left"/>
      <w:pPr>
        <w:ind w:left="4896" w:hanging="360"/>
      </w:pPr>
      <w:rPr>
        <w:rFonts w:ascii="Wingdings" w:hAnsi="Wingdings"/>
      </w:rPr>
    </w:lvl>
    <w:lvl w:ilvl="6">
      <w:numFmt w:val="bullet"/>
      <w:lvlText w:val=""/>
      <w:lvlJc w:val="left"/>
      <w:pPr>
        <w:ind w:left="5616" w:hanging="360"/>
      </w:pPr>
      <w:rPr>
        <w:rFonts w:ascii="Symbol" w:hAnsi="Symbol"/>
      </w:rPr>
    </w:lvl>
    <w:lvl w:ilvl="7">
      <w:numFmt w:val="bullet"/>
      <w:lvlText w:val="o"/>
      <w:lvlJc w:val="left"/>
      <w:pPr>
        <w:ind w:left="6336" w:hanging="360"/>
      </w:pPr>
      <w:rPr>
        <w:rFonts w:ascii="Courier New" w:hAnsi="Courier New" w:cs="Courier New"/>
      </w:rPr>
    </w:lvl>
    <w:lvl w:ilvl="8">
      <w:numFmt w:val="bullet"/>
      <w:lvlText w:val=""/>
      <w:lvlJc w:val="left"/>
      <w:pPr>
        <w:ind w:left="7056" w:hanging="360"/>
      </w:pPr>
      <w:rPr>
        <w:rFonts w:ascii="Wingdings" w:hAnsi="Wingdings"/>
      </w:rPr>
    </w:lvl>
  </w:abstractNum>
  <w:abstractNum w:abstractNumId="116" w15:restartNumberingAfterBreak="0">
    <w:nsid w:val="7B7E69D6"/>
    <w:multiLevelType w:val="multilevel"/>
    <w:tmpl w:val="234C85A2"/>
    <w:lvl w:ilvl="0">
      <w:start w:val="1"/>
      <w:numFmt w:val="decimal"/>
      <w:lvlText w:val="%1"/>
      <w:lvlJc w:val="left"/>
      <w:pPr>
        <w:ind w:left="432" w:hanging="432"/>
      </w:pPr>
      <w:rPr>
        <w:rFonts w:ascii="Arial" w:hAnsi="Arial"/>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7" w15:restartNumberingAfterBreak="0">
    <w:nsid w:val="7BFE0DFC"/>
    <w:multiLevelType w:val="multilevel"/>
    <w:tmpl w:val="569AD00C"/>
    <w:lvl w:ilvl="0">
      <w:start w:val="1"/>
      <w:numFmt w:val="lowerLetter"/>
      <w:lvlText w:val="(%1)"/>
      <w:lvlJc w:val="left"/>
      <w:pPr>
        <w:ind w:left="1077" w:hanging="357"/>
      </w:pPr>
      <w:rPr>
        <w:b w:val="0"/>
      </w:rPr>
    </w:lvl>
    <w:lvl w:ilvl="1">
      <w:start w:val="1"/>
      <w:numFmt w:val="lowerRoman"/>
      <w:lvlText w:val="(%2)"/>
      <w:lvlJc w:val="left"/>
      <w:pPr>
        <w:ind w:left="1588" w:hanging="454"/>
      </w:pPr>
    </w:lvl>
    <w:lvl w:ilvl="2">
      <w:start w:val="1"/>
      <w:numFmt w:val="none"/>
      <w:lvlText w:val="%3"/>
      <w:lvlJc w:val="left"/>
      <w:pPr>
        <w:ind w:left="2381" w:hanging="794"/>
      </w:pPr>
    </w:lvl>
    <w:lvl w:ilvl="3">
      <w:start w:val="1"/>
      <w:numFmt w:val="none"/>
      <w:lvlText w:val="%4"/>
      <w:lvlJc w:val="left"/>
      <w:pPr>
        <w:ind w:left="2381" w:hanging="794"/>
      </w:pPr>
    </w:lvl>
    <w:lvl w:ilvl="4">
      <w:start w:val="1"/>
      <w:numFmt w:val="none"/>
      <w:lvlText w:val="%5"/>
      <w:lvlJc w:val="left"/>
      <w:pPr>
        <w:ind w:left="2381" w:hanging="794"/>
      </w:pPr>
    </w:lvl>
    <w:lvl w:ilvl="5">
      <w:start w:val="1"/>
      <w:numFmt w:val="none"/>
      <w:lvlText w:val="%6"/>
      <w:lvlJc w:val="left"/>
      <w:pPr>
        <w:ind w:left="2381" w:hanging="794"/>
      </w:pPr>
    </w:lvl>
    <w:lvl w:ilvl="6">
      <w:start w:val="1"/>
      <w:numFmt w:val="none"/>
      <w:lvlText w:val="%7"/>
      <w:lvlJc w:val="left"/>
      <w:pPr>
        <w:ind w:left="2381" w:hanging="794"/>
      </w:pPr>
    </w:lvl>
    <w:lvl w:ilvl="7">
      <w:start w:val="1"/>
      <w:numFmt w:val="none"/>
      <w:lvlText w:val="%8"/>
      <w:lvlJc w:val="left"/>
      <w:pPr>
        <w:ind w:left="2381" w:hanging="794"/>
      </w:pPr>
    </w:lvl>
    <w:lvl w:ilvl="8">
      <w:start w:val="1"/>
      <w:numFmt w:val="none"/>
      <w:lvlText w:val="%9"/>
      <w:lvlJc w:val="left"/>
      <w:pPr>
        <w:ind w:left="2381" w:hanging="794"/>
      </w:pPr>
    </w:lvl>
  </w:abstractNum>
  <w:abstractNum w:abstractNumId="118" w15:restartNumberingAfterBreak="0">
    <w:nsid w:val="7C870ECE"/>
    <w:multiLevelType w:val="multilevel"/>
    <w:tmpl w:val="5FB4FA0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9" w15:restartNumberingAfterBreak="0">
    <w:nsid w:val="7D1A1D48"/>
    <w:multiLevelType w:val="multilevel"/>
    <w:tmpl w:val="28C8F04A"/>
    <w:lvl w:ilvl="0">
      <w:start w:val="1"/>
      <w:numFmt w:val="decimal"/>
      <w:lvlText w:val="%1"/>
      <w:lvlJc w:val="left"/>
      <w:pPr>
        <w:ind w:left="432" w:hanging="432"/>
      </w:pPr>
      <w:rPr>
        <w:rFonts w:ascii="Arial" w:hAnsi="Arial"/>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0" w15:restartNumberingAfterBreak="0">
    <w:nsid w:val="7F536367"/>
    <w:multiLevelType w:val="multilevel"/>
    <w:tmpl w:val="68A63456"/>
    <w:lvl w:ilvl="0">
      <w:start w:val="1"/>
      <w:numFmt w:val="decimal"/>
      <w:lvlText w:val="%1"/>
      <w:lvlJc w:val="left"/>
      <w:pPr>
        <w:ind w:left="432" w:hanging="432"/>
      </w:pPr>
      <w:rPr>
        <w:rFonts w:ascii="Arial" w:hAnsi="Arial"/>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1" w15:restartNumberingAfterBreak="0">
    <w:nsid w:val="7F703281"/>
    <w:multiLevelType w:val="multilevel"/>
    <w:tmpl w:val="81C62D00"/>
    <w:lvl w:ilvl="0">
      <w:start w:val="1"/>
      <w:numFmt w:val="decimal"/>
      <w:lvlText w:val="%1"/>
      <w:lvlJc w:val="left"/>
      <w:pPr>
        <w:ind w:left="432" w:hanging="432"/>
      </w:pPr>
      <w:rPr>
        <w:rFonts w:ascii="Arial" w:eastAsia="Arial" w:hAnsi="Arial" w:cs="Arial"/>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2" w15:restartNumberingAfterBreak="0">
    <w:nsid w:val="7F7E47E7"/>
    <w:multiLevelType w:val="multilevel"/>
    <w:tmpl w:val="4D983FE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1014838511">
    <w:abstractNumId w:val="77"/>
  </w:num>
  <w:num w:numId="2" w16cid:durableId="2004620671">
    <w:abstractNumId w:val="32"/>
  </w:num>
  <w:num w:numId="3" w16cid:durableId="2060860983">
    <w:abstractNumId w:val="75"/>
  </w:num>
  <w:num w:numId="4" w16cid:durableId="34281493">
    <w:abstractNumId w:val="11"/>
  </w:num>
  <w:num w:numId="5" w16cid:durableId="105543068">
    <w:abstractNumId w:val="58"/>
  </w:num>
  <w:num w:numId="6" w16cid:durableId="1860926967">
    <w:abstractNumId w:val="52"/>
  </w:num>
  <w:num w:numId="7" w16cid:durableId="448476465">
    <w:abstractNumId w:val="27"/>
  </w:num>
  <w:num w:numId="8" w16cid:durableId="1323464217">
    <w:abstractNumId w:val="99"/>
  </w:num>
  <w:num w:numId="9" w16cid:durableId="755321987">
    <w:abstractNumId w:val="108"/>
  </w:num>
  <w:num w:numId="10" w16cid:durableId="241649044">
    <w:abstractNumId w:val="116"/>
  </w:num>
  <w:num w:numId="11" w16cid:durableId="1839148958">
    <w:abstractNumId w:val="119"/>
  </w:num>
  <w:num w:numId="12" w16cid:durableId="920409980">
    <w:abstractNumId w:val="105"/>
  </w:num>
  <w:num w:numId="13" w16cid:durableId="705563778">
    <w:abstractNumId w:val="46"/>
  </w:num>
  <w:num w:numId="14" w16cid:durableId="1425807876">
    <w:abstractNumId w:val="90"/>
  </w:num>
  <w:num w:numId="15" w16cid:durableId="1027213366">
    <w:abstractNumId w:val="101"/>
  </w:num>
  <w:num w:numId="16" w16cid:durableId="704408703">
    <w:abstractNumId w:val="104"/>
  </w:num>
  <w:num w:numId="17" w16cid:durableId="1197309492">
    <w:abstractNumId w:val="14"/>
  </w:num>
  <w:num w:numId="18" w16cid:durableId="140319524">
    <w:abstractNumId w:val="97"/>
  </w:num>
  <w:num w:numId="19" w16cid:durableId="1904947145">
    <w:abstractNumId w:val="114"/>
  </w:num>
  <w:num w:numId="20" w16cid:durableId="221406106">
    <w:abstractNumId w:val="28"/>
  </w:num>
  <w:num w:numId="21" w16cid:durableId="834027465">
    <w:abstractNumId w:val="110"/>
  </w:num>
  <w:num w:numId="22" w16cid:durableId="389622761">
    <w:abstractNumId w:val="15"/>
  </w:num>
  <w:num w:numId="23" w16cid:durableId="1369838441">
    <w:abstractNumId w:val="73"/>
  </w:num>
  <w:num w:numId="24" w16cid:durableId="1692028671">
    <w:abstractNumId w:val="38"/>
  </w:num>
  <w:num w:numId="25" w16cid:durableId="1497846140">
    <w:abstractNumId w:val="37"/>
  </w:num>
  <w:num w:numId="26" w16cid:durableId="1764035846">
    <w:abstractNumId w:val="61"/>
  </w:num>
  <w:num w:numId="27" w16cid:durableId="1462308428">
    <w:abstractNumId w:val="86"/>
  </w:num>
  <w:num w:numId="28" w16cid:durableId="1174883848">
    <w:abstractNumId w:val="57"/>
  </w:num>
  <w:num w:numId="29" w16cid:durableId="340282993">
    <w:abstractNumId w:val="113"/>
  </w:num>
  <w:num w:numId="30" w16cid:durableId="2037537088">
    <w:abstractNumId w:val="3"/>
  </w:num>
  <w:num w:numId="31" w16cid:durableId="2090496907">
    <w:abstractNumId w:val="6"/>
  </w:num>
  <w:num w:numId="32" w16cid:durableId="1635452074">
    <w:abstractNumId w:val="48"/>
  </w:num>
  <w:num w:numId="33" w16cid:durableId="1464809321">
    <w:abstractNumId w:val="71"/>
  </w:num>
  <w:num w:numId="34" w16cid:durableId="572274734">
    <w:abstractNumId w:val="62"/>
  </w:num>
  <w:num w:numId="35" w16cid:durableId="788353019">
    <w:abstractNumId w:val="80"/>
  </w:num>
  <w:num w:numId="36" w16cid:durableId="747389989">
    <w:abstractNumId w:val="87"/>
  </w:num>
  <w:num w:numId="37" w16cid:durableId="168763206">
    <w:abstractNumId w:val="39"/>
  </w:num>
  <w:num w:numId="38" w16cid:durableId="944462183">
    <w:abstractNumId w:val="74"/>
  </w:num>
  <w:num w:numId="39" w16cid:durableId="1755275391">
    <w:abstractNumId w:val="29"/>
  </w:num>
  <w:num w:numId="40" w16cid:durableId="749930350">
    <w:abstractNumId w:val="56"/>
  </w:num>
  <w:num w:numId="41" w16cid:durableId="828981899">
    <w:abstractNumId w:val="64"/>
  </w:num>
  <w:num w:numId="42" w16cid:durableId="266156790">
    <w:abstractNumId w:val="94"/>
  </w:num>
  <w:num w:numId="43" w16cid:durableId="845174148">
    <w:abstractNumId w:val="68"/>
  </w:num>
  <w:num w:numId="44" w16cid:durableId="1024093795">
    <w:abstractNumId w:val="53"/>
  </w:num>
  <w:num w:numId="45" w16cid:durableId="448017592">
    <w:abstractNumId w:val="85"/>
  </w:num>
  <w:num w:numId="46" w16cid:durableId="1128006667">
    <w:abstractNumId w:val="24"/>
  </w:num>
  <w:num w:numId="47" w16cid:durableId="1071663152">
    <w:abstractNumId w:val="72"/>
  </w:num>
  <w:num w:numId="48" w16cid:durableId="434330259">
    <w:abstractNumId w:val="107"/>
  </w:num>
  <w:num w:numId="49" w16cid:durableId="135874697">
    <w:abstractNumId w:val="115"/>
  </w:num>
  <w:num w:numId="50" w16cid:durableId="1780177582">
    <w:abstractNumId w:val="121"/>
  </w:num>
  <w:num w:numId="51" w16cid:durableId="432745548">
    <w:abstractNumId w:val="78"/>
  </w:num>
  <w:num w:numId="52" w16cid:durableId="416488927">
    <w:abstractNumId w:val="63"/>
  </w:num>
  <w:num w:numId="53" w16cid:durableId="648366158">
    <w:abstractNumId w:val="17"/>
  </w:num>
  <w:num w:numId="54" w16cid:durableId="416093197">
    <w:abstractNumId w:val="40"/>
  </w:num>
  <w:num w:numId="55" w16cid:durableId="1546330329">
    <w:abstractNumId w:val="70"/>
  </w:num>
  <w:num w:numId="56" w16cid:durableId="1269192201">
    <w:abstractNumId w:val="89"/>
  </w:num>
  <w:num w:numId="57" w16cid:durableId="1355572972">
    <w:abstractNumId w:val="59"/>
  </w:num>
  <w:num w:numId="58" w16cid:durableId="1010596751">
    <w:abstractNumId w:val="21"/>
  </w:num>
  <w:num w:numId="59" w16cid:durableId="1854681393">
    <w:abstractNumId w:val="2"/>
  </w:num>
  <w:num w:numId="60" w16cid:durableId="1400637986">
    <w:abstractNumId w:val="51"/>
  </w:num>
  <w:num w:numId="61" w16cid:durableId="1731537273">
    <w:abstractNumId w:val="42"/>
  </w:num>
  <w:num w:numId="62" w16cid:durableId="1226336649">
    <w:abstractNumId w:val="16"/>
  </w:num>
  <w:num w:numId="63" w16cid:durableId="93329587">
    <w:abstractNumId w:val="65"/>
  </w:num>
  <w:num w:numId="64" w16cid:durableId="1080255724">
    <w:abstractNumId w:val="25"/>
  </w:num>
  <w:num w:numId="65" w16cid:durableId="234165707">
    <w:abstractNumId w:val="8"/>
  </w:num>
  <w:num w:numId="66" w16cid:durableId="908267026">
    <w:abstractNumId w:val="96"/>
  </w:num>
  <w:num w:numId="67" w16cid:durableId="154344466">
    <w:abstractNumId w:val="100"/>
  </w:num>
  <w:num w:numId="68" w16cid:durableId="486438001">
    <w:abstractNumId w:val="49"/>
  </w:num>
  <w:num w:numId="69" w16cid:durableId="1807770146">
    <w:abstractNumId w:val="88"/>
  </w:num>
  <w:num w:numId="70" w16cid:durableId="2045322348">
    <w:abstractNumId w:val="4"/>
  </w:num>
  <w:num w:numId="71" w16cid:durableId="1900282138">
    <w:abstractNumId w:val="33"/>
  </w:num>
  <w:num w:numId="72" w16cid:durableId="2010213132">
    <w:abstractNumId w:val="12"/>
  </w:num>
  <w:num w:numId="73" w16cid:durableId="1721054862">
    <w:abstractNumId w:val="76"/>
  </w:num>
  <w:num w:numId="74" w16cid:durableId="805008391">
    <w:abstractNumId w:val="79"/>
  </w:num>
  <w:num w:numId="75" w16cid:durableId="2130081609">
    <w:abstractNumId w:val="117"/>
  </w:num>
  <w:num w:numId="76" w16cid:durableId="60294616">
    <w:abstractNumId w:val="92"/>
  </w:num>
  <w:num w:numId="77" w16cid:durableId="1603221899">
    <w:abstractNumId w:val="18"/>
  </w:num>
  <w:num w:numId="78" w16cid:durableId="920793193">
    <w:abstractNumId w:val="44"/>
  </w:num>
  <w:num w:numId="79" w16cid:durableId="1535119045">
    <w:abstractNumId w:val="31"/>
  </w:num>
  <w:num w:numId="80" w16cid:durableId="1607931674">
    <w:abstractNumId w:val="54"/>
  </w:num>
  <w:num w:numId="81" w16cid:durableId="334917777">
    <w:abstractNumId w:val="84"/>
  </w:num>
  <w:num w:numId="82" w16cid:durableId="1293052272">
    <w:abstractNumId w:val="26"/>
  </w:num>
  <w:num w:numId="83" w16cid:durableId="235018781">
    <w:abstractNumId w:val="120"/>
  </w:num>
  <w:num w:numId="84" w16cid:durableId="1842885616">
    <w:abstractNumId w:val="41"/>
  </w:num>
  <w:num w:numId="85" w16cid:durableId="1054232774">
    <w:abstractNumId w:val="47"/>
  </w:num>
  <w:num w:numId="86" w16cid:durableId="1979913594">
    <w:abstractNumId w:val="66"/>
  </w:num>
  <w:num w:numId="87" w16cid:durableId="360521030">
    <w:abstractNumId w:val="82"/>
  </w:num>
  <w:num w:numId="88" w16cid:durableId="1269658907">
    <w:abstractNumId w:val="118"/>
  </w:num>
  <w:num w:numId="89" w16cid:durableId="1687093698">
    <w:abstractNumId w:val="35"/>
  </w:num>
  <w:num w:numId="90" w16cid:durableId="638733268">
    <w:abstractNumId w:val="36"/>
  </w:num>
  <w:num w:numId="91" w16cid:durableId="572350769">
    <w:abstractNumId w:val="109"/>
  </w:num>
  <w:num w:numId="92" w16cid:durableId="394427082">
    <w:abstractNumId w:val="111"/>
  </w:num>
  <w:num w:numId="93" w16cid:durableId="1612008507">
    <w:abstractNumId w:val="13"/>
  </w:num>
  <w:num w:numId="94" w16cid:durableId="997532798">
    <w:abstractNumId w:val="23"/>
  </w:num>
  <w:num w:numId="95" w16cid:durableId="955867560">
    <w:abstractNumId w:val="102"/>
  </w:num>
  <w:num w:numId="96" w16cid:durableId="633289527">
    <w:abstractNumId w:val="112"/>
  </w:num>
  <w:num w:numId="97" w16cid:durableId="2016149710">
    <w:abstractNumId w:val="60"/>
  </w:num>
  <w:num w:numId="98" w16cid:durableId="478155152">
    <w:abstractNumId w:val="22"/>
  </w:num>
  <w:num w:numId="99" w16cid:durableId="2069569037">
    <w:abstractNumId w:val="45"/>
  </w:num>
  <w:num w:numId="100" w16cid:durableId="391124938">
    <w:abstractNumId w:val="98"/>
  </w:num>
  <w:num w:numId="101" w16cid:durableId="176769767">
    <w:abstractNumId w:val="43"/>
  </w:num>
  <w:num w:numId="102" w16cid:durableId="1310093162">
    <w:abstractNumId w:val="10"/>
  </w:num>
  <w:num w:numId="103" w16cid:durableId="151260219">
    <w:abstractNumId w:val="55"/>
  </w:num>
  <w:num w:numId="104" w16cid:durableId="1663775738">
    <w:abstractNumId w:val="81"/>
  </w:num>
  <w:num w:numId="105" w16cid:durableId="846485811">
    <w:abstractNumId w:val="67"/>
  </w:num>
  <w:num w:numId="106" w16cid:durableId="122693036">
    <w:abstractNumId w:val="5"/>
  </w:num>
  <w:num w:numId="107" w16cid:durableId="1787850721">
    <w:abstractNumId w:val="34"/>
  </w:num>
  <w:num w:numId="108" w16cid:durableId="1247232189">
    <w:abstractNumId w:val="19"/>
  </w:num>
  <w:num w:numId="109" w16cid:durableId="1643195592">
    <w:abstractNumId w:val="122"/>
  </w:num>
  <w:num w:numId="110" w16cid:durableId="2074110738">
    <w:abstractNumId w:val="83"/>
  </w:num>
  <w:num w:numId="111" w16cid:durableId="1685209703">
    <w:abstractNumId w:val="106"/>
  </w:num>
  <w:num w:numId="112" w16cid:durableId="441457978">
    <w:abstractNumId w:val="95"/>
  </w:num>
  <w:num w:numId="113" w16cid:durableId="1982810707">
    <w:abstractNumId w:val="7"/>
  </w:num>
  <w:num w:numId="114" w16cid:durableId="492373822">
    <w:abstractNumId w:val="91"/>
  </w:num>
  <w:num w:numId="115" w16cid:durableId="2140880574">
    <w:abstractNumId w:val="103"/>
  </w:num>
  <w:num w:numId="116" w16cid:durableId="962732060">
    <w:abstractNumId w:val="93"/>
  </w:num>
  <w:num w:numId="117" w16cid:durableId="199830895">
    <w:abstractNumId w:val="69"/>
  </w:num>
  <w:num w:numId="118" w16cid:durableId="768431099">
    <w:abstractNumId w:val="50"/>
  </w:num>
  <w:num w:numId="119" w16cid:durableId="114068456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1955401474">
    <w:abstractNumId w:val="20"/>
  </w:num>
  <w:num w:numId="121" w16cid:durableId="1863788235">
    <w:abstractNumId w:val="20"/>
    <w:lvlOverride w:ilvl="0">
      <w:startOverride w:val="1"/>
      <w:lvl w:ilvl="0">
        <w:start w:val="1"/>
        <w:numFmt w:val="decimal"/>
        <w:lvlText w:val="%1."/>
        <w:lvlJc w:val="left"/>
        <w:pPr>
          <w:tabs>
            <w:tab w:val="num" w:pos="567"/>
          </w:tabs>
          <w:ind w:left="0" w:firstLine="0"/>
        </w:pPr>
        <w:rPr>
          <w:rFonts w:hint="default"/>
        </w:rPr>
      </w:lvl>
    </w:lvlOverride>
    <w:lvlOverride w:ilvl="1">
      <w:startOverride w:val="1"/>
      <w:lvl w:ilvl="1">
        <w:start w:val="1"/>
        <w:numFmt w:val="lowerLetter"/>
        <w:lvlText w:val="%2."/>
        <w:lvlJc w:val="left"/>
        <w:pPr>
          <w:tabs>
            <w:tab w:val="num" w:pos="1134"/>
          </w:tabs>
          <w:ind w:left="567" w:firstLine="0"/>
        </w:pPr>
        <w:rPr>
          <w:rFonts w:hint="default"/>
        </w:rPr>
      </w:lvl>
    </w:lvlOverride>
    <w:lvlOverride w:ilvl="2">
      <w:startOverride w:val="1"/>
      <w:lvl w:ilvl="2">
        <w:start w:val="1"/>
        <w:numFmt w:val="decimal"/>
        <w:lvlText w:val="(%3)"/>
        <w:lvlJc w:val="left"/>
        <w:pPr>
          <w:tabs>
            <w:tab w:val="num" w:pos="1701"/>
          </w:tabs>
          <w:ind w:left="1134" w:firstLine="0"/>
        </w:pPr>
        <w:rPr>
          <w:rFonts w:hint="default"/>
        </w:rPr>
      </w:lvl>
    </w:lvlOverride>
    <w:lvlOverride w:ilvl="3">
      <w:startOverride w:val="1"/>
      <w:lvl w:ilvl="3">
        <w:start w:val="1"/>
        <w:numFmt w:val="lowerLetter"/>
        <w:lvlText w:val="(%4)"/>
        <w:lvlJc w:val="left"/>
        <w:pPr>
          <w:tabs>
            <w:tab w:val="num" w:pos="2268"/>
          </w:tabs>
          <w:ind w:left="1701" w:firstLine="0"/>
        </w:pPr>
        <w:rPr>
          <w:rFonts w:hint="default"/>
        </w:rPr>
      </w:lvl>
    </w:lvlOverride>
    <w:lvlOverride w:ilvl="4">
      <w:startOverride w:val="1"/>
      <w:lvl w:ilvl="4">
        <w:start w:val="1"/>
        <w:numFmt w:val="lowerLetter"/>
        <w:lvlText w:val="%5."/>
        <w:lvlJc w:val="left"/>
        <w:pPr>
          <w:tabs>
            <w:tab w:val="num" w:pos="2835"/>
          </w:tabs>
          <w:ind w:left="2835" w:hanging="567"/>
        </w:pPr>
        <w:rPr>
          <w:rFonts w:hint="default"/>
        </w:rPr>
      </w:lvl>
    </w:lvlOverride>
    <w:lvlOverride w:ilvl="5">
      <w:startOverride w:val="1"/>
      <w:lvl w:ilvl="5">
        <w:start w:val="1"/>
        <w:numFmt w:val="lowerRoman"/>
        <w:lvlText w:val="%6."/>
        <w:lvlJc w:val="right"/>
        <w:pPr>
          <w:tabs>
            <w:tab w:val="num" w:pos="3402"/>
          </w:tabs>
          <w:ind w:left="3402" w:hanging="567"/>
        </w:pPr>
        <w:rPr>
          <w:rFonts w:hint="default"/>
        </w:rPr>
      </w:lvl>
    </w:lvlOverride>
    <w:lvlOverride w:ilvl="6">
      <w:startOverride w:val="1"/>
      <w:lvl w:ilvl="6">
        <w:start w:val="1"/>
        <w:numFmt w:val="decimal"/>
        <w:lvlText w:val="%7."/>
        <w:lvlJc w:val="left"/>
        <w:pPr>
          <w:tabs>
            <w:tab w:val="num" w:pos="3969"/>
          </w:tabs>
          <w:ind w:left="3969" w:hanging="567"/>
        </w:pPr>
        <w:rPr>
          <w:rFonts w:hint="default"/>
        </w:rPr>
      </w:lvl>
    </w:lvlOverride>
    <w:lvlOverride w:ilvl="7">
      <w:startOverride w:val="1"/>
      <w:lvl w:ilvl="7">
        <w:start w:val="1"/>
        <w:numFmt w:val="lowerLetter"/>
        <w:lvlText w:val="%8."/>
        <w:lvlJc w:val="left"/>
        <w:pPr>
          <w:tabs>
            <w:tab w:val="num" w:pos="4536"/>
          </w:tabs>
          <w:ind w:left="4536" w:hanging="567"/>
        </w:pPr>
        <w:rPr>
          <w:rFonts w:hint="default"/>
        </w:rPr>
      </w:lvl>
    </w:lvlOverride>
    <w:lvlOverride w:ilvl="8">
      <w:startOverride w:val="1"/>
      <w:lvl w:ilvl="8">
        <w:start w:val="1"/>
        <w:numFmt w:val="lowerRoman"/>
        <w:lvlText w:val="%9."/>
        <w:lvlJc w:val="right"/>
        <w:pPr>
          <w:tabs>
            <w:tab w:val="num" w:pos="5103"/>
          </w:tabs>
          <w:ind w:left="5103" w:hanging="567"/>
        </w:pPr>
        <w:rPr>
          <w:rFonts w:hint="default"/>
        </w:rPr>
      </w:lvl>
    </w:lvlOverride>
  </w:num>
  <w:num w:numId="122" w16cid:durableId="18898749">
    <w:abstractNumId w:val="9"/>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trackRevisions/>
  <w:defaultTabStop w:val="720"/>
  <w:autoHyphenation/>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33361EAC-6A89-4CE8-9A13-D6FBB5EBFC1A}"/>
    <w:docVar w:name="dgnword-eventsink" w:val="796600744"/>
  </w:docVars>
  <w:rsids>
    <w:rsidRoot w:val="000E534C"/>
    <w:rsid w:val="00000929"/>
    <w:rsid w:val="00011A2F"/>
    <w:rsid w:val="00020F0B"/>
    <w:rsid w:val="00035CB3"/>
    <w:rsid w:val="00035ED6"/>
    <w:rsid w:val="00040201"/>
    <w:rsid w:val="00064E58"/>
    <w:rsid w:val="00070861"/>
    <w:rsid w:val="0007534C"/>
    <w:rsid w:val="00084F83"/>
    <w:rsid w:val="0009498B"/>
    <w:rsid w:val="000A7EAB"/>
    <w:rsid w:val="000B1396"/>
    <w:rsid w:val="000B45C5"/>
    <w:rsid w:val="000B5BB5"/>
    <w:rsid w:val="000B76B6"/>
    <w:rsid w:val="000C1816"/>
    <w:rsid w:val="000C6030"/>
    <w:rsid w:val="000C7615"/>
    <w:rsid w:val="000E534C"/>
    <w:rsid w:val="000F5518"/>
    <w:rsid w:val="0010280B"/>
    <w:rsid w:val="0010290B"/>
    <w:rsid w:val="00106A85"/>
    <w:rsid w:val="00110329"/>
    <w:rsid w:val="001110C9"/>
    <w:rsid w:val="00125E72"/>
    <w:rsid w:val="001306B1"/>
    <w:rsid w:val="00132553"/>
    <w:rsid w:val="0013271F"/>
    <w:rsid w:val="00133852"/>
    <w:rsid w:val="001437B2"/>
    <w:rsid w:val="00154773"/>
    <w:rsid w:val="00157274"/>
    <w:rsid w:val="0018183E"/>
    <w:rsid w:val="00187142"/>
    <w:rsid w:val="0019373E"/>
    <w:rsid w:val="00194C1A"/>
    <w:rsid w:val="00195B1C"/>
    <w:rsid w:val="001A1605"/>
    <w:rsid w:val="001A5CA2"/>
    <w:rsid w:val="001D70A8"/>
    <w:rsid w:val="001E4D38"/>
    <w:rsid w:val="00201AD9"/>
    <w:rsid w:val="002109ED"/>
    <w:rsid w:val="002178DA"/>
    <w:rsid w:val="002242FC"/>
    <w:rsid w:val="00224CC0"/>
    <w:rsid w:val="00238B1D"/>
    <w:rsid w:val="00250A58"/>
    <w:rsid w:val="002541CF"/>
    <w:rsid w:val="00261F37"/>
    <w:rsid w:val="0026736A"/>
    <w:rsid w:val="00284AD9"/>
    <w:rsid w:val="002A40A2"/>
    <w:rsid w:val="002B167F"/>
    <w:rsid w:val="002B29B6"/>
    <w:rsid w:val="002C1B85"/>
    <w:rsid w:val="002D2583"/>
    <w:rsid w:val="002D3A38"/>
    <w:rsid w:val="002D4706"/>
    <w:rsid w:val="002E4A5B"/>
    <w:rsid w:val="002E7F40"/>
    <w:rsid w:val="002F130A"/>
    <w:rsid w:val="002F4D84"/>
    <w:rsid w:val="002F5CAE"/>
    <w:rsid w:val="00301221"/>
    <w:rsid w:val="00303128"/>
    <w:rsid w:val="00323FBF"/>
    <w:rsid w:val="003372CD"/>
    <w:rsid w:val="003508F1"/>
    <w:rsid w:val="00351D65"/>
    <w:rsid w:val="003623BA"/>
    <w:rsid w:val="003770C6"/>
    <w:rsid w:val="00380EC6"/>
    <w:rsid w:val="003816D5"/>
    <w:rsid w:val="00383CFD"/>
    <w:rsid w:val="0039451F"/>
    <w:rsid w:val="00396C38"/>
    <w:rsid w:val="003A730C"/>
    <w:rsid w:val="003B7C54"/>
    <w:rsid w:val="003C1E8C"/>
    <w:rsid w:val="003C6EB0"/>
    <w:rsid w:val="004039C7"/>
    <w:rsid w:val="0040541F"/>
    <w:rsid w:val="00405452"/>
    <w:rsid w:val="00416586"/>
    <w:rsid w:val="00416AF3"/>
    <w:rsid w:val="00416BBD"/>
    <w:rsid w:val="004331A7"/>
    <w:rsid w:val="00434078"/>
    <w:rsid w:val="00444C3A"/>
    <w:rsid w:val="004452FD"/>
    <w:rsid w:val="00447198"/>
    <w:rsid w:val="00450620"/>
    <w:rsid w:val="00465DBC"/>
    <w:rsid w:val="0047653B"/>
    <w:rsid w:val="004777ED"/>
    <w:rsid w:val="004806B5"/>
    <w:rsid w:val="004923F5"/>
    <w:rsid w:val="004A7C58"/>
    <w:rsid w:val="004B4F30"/>
    <w:rsid w:val="004C0ACF"/>
    <w:rsid w:val="004C3D1F"/>
    <w:rsid w:val="004D6106"/>
    <w:rsid w:val="004E0E4B"/>
    <w:rsid w:val="004F0C75"/>
    <w:rsid w:val="004F2D5C"/>
    <w:rsid w:val="004F6E8F"/>
    <w:rsid w:val="004F7176"/>
    <w:rsid w:val="00503E87"/>
    <w:rsid w:val="0050620E"/>
    <w:rsid w:val="005306F8"/>
    <w:rsid w:val="00542147"/>
    <w:rsid w:val="005640CB"/>
    <w:rsid w:val="0056460C"/>
    <w:rsid w:val="00566D01"/>
    <w:rsid w:val="005A01FB"/>
    <w:rsid w:val="005A0C22"/>
    <w:rsid w:val="005A32CA"/>
    <w:rsid w:val="005A3BC8"/>
    <w:rsid w:val="005B213B"/>
    <w:rsid w:val="005C275A"/>
    <w:rsid w:val="005D762F"/>
    <w:rsid w:val="005E12F7"/>
    <w:rsid w:val="005E2BEC"/>
    <w:rsid w:val="00607C17"/>
    <w:rsid w:val="0061405C"/>
    <w:rsid w:val="0061459E"/>
    <w:rsid w:val="00615DBF"/>
    <w:rsid w:val="006164EC"/>
    <w:rsid w:val="006202E2"/>
    <w:rsid w:val="006247D1"/>
    <w:rsid w:val="0063164C"/>
    <w:rsid w:val="00635FB1"/>
    <w:rsid w:val="00637147"/>
    <w:rsid w:val="006436A8"/>
    <w:rsid w:val="00646B3C"/>
    <w:rsid w:val="006504C6"/>
    <w:rsid w:val="006505B7"/>
    <w:rsid w:val="00653E11"/>
    <w:rsid w:val="00661B1A"/>
    <w:rsid w:val="006766CD"/>
    <w:rsid w:val="00681ADE"/>
    <w:rsid w:val="00684092"/>
    <w:rsid w:val="006845A0"/>
    <w:rsid w:val="00692F94"/>
    <w:rsid w:val="00693934"/>
    <w:rsid w:val="00697DBA"/>
    <w:rsid w:val="006B319A"/>
    <w:rsid w:val="006B3CC1"/>
    <w:rsid w:val="006B77A9"/>
    <w:rsid w:val="006E166B"/>
    <w:rsid w:val="006E5B9D"/>
    <w:rsid w:val="006E5FF3"/>
    <w:rsid w:val="006E60DE"/>
    <w:rsid w:val="00702AA1"/>
    <w:rsid w:val="007044EC"/>
    <w:rsid w:val="00713F87"/>
    <w:rsid w:val="00716340"/>
    <w:rsid w:val="0074145D"/>
    <w:rsid w:val="007417ED"/>
    <w:rsid w:val="00753161"/>
    <w:rsid w:val="00775CA4"/>
    <w:rsid w:val="00795AD9"/>
    <w:rsid w:val="007A032B"/>
    <w:rsid w:val="007A0B09"/>
    <w:rsid w:val="007D307C"/>
    <w:rsid w:val="007E0C77"/>
    <w:rsid w:val="007E36AC"/>
    <w:rsid w:val="007E3E46"/>
    <w:rsid w:val="007E54E9"/>
    <w:rsid w:val="007E5F1A"/>
    <w:rsid w:val="007F6DAC"/>
    <w:rsid w:val="00803BB2"/>
    <w:rsid w:val="0081016C"/>
    <w:rsid w:val="00812C43"/>
    <w:rsid w:val="00813D28"/>
    <w:rsid w:val="0082313A"/>
    <w:rsid w:val="008300A8"/>
    <w:rsid w:val="00844B7E"/>
    <w:rsid w:val="008571F4"/>
    <w:rsid w:val="008577DE"/>
    <w:rsid w:val="008619FB"/>
    <w:rsid w:val="008640BF"/>
    <w:rsid w:val="00866573"/>
    <w:rsid w:val="00871531"/>
    <w:rsid w:val="0087198E"/>
    <w:rsid w:val="00881098"/>
    <w:rsid w:val="00883758"/>
    <w:rsid w:val="008951F8"/>
    <w:rsid w:val="00895B3A"/>
    <w:rsid w:val="00897201"/>
    <w:rsid w:val="008A6FFF"/>
    <w:rsid w:val="008B5014"/>
    <w:rsid w:val="008C1531"/>
    <w:rsid w:val="008C48D6"/>
    <w:rsid w:val="008C4EF3"/>
    <w:rsid w:val="008C772E"/>
    <w:rsid w:val="008E5D06"/>
    <w:rsid w:val="008E6716"/>
    <w:rsid w:val="008F42BF"/>
    <w:rsid w:val="008F4FF4"/>
    <w:rsid w:val="0091064B"/>
    <w:rsid w:val="00913EDC"/>
    <w:rsid w:val="0091549D"/>
    <w:rsid w:val="0091706A"/>
    <w:rsid w:val="00924040"/>
    <w:rsid w:val="0092778D"/>
    <w:rsid w:val="00935368"/>
    <w:rsid w:val="0094748E"/>
    <w:rsid w:val="00951A70"/>
    <w:rsid w:val="009567BE"/>
    <w:rsid w:val="0096275E"/>
    <w:rsid w:val="00963BEF"/>
    <w:rsid w:val="00965CE8"/>
    <w:rsid w:val="00971DF5"/>
    <w:rsid w:val="00981D64"/>
    <w:rsid w:val="0098328B"/>
    <w:rsid w:val="00983683"/>
    <w:rsid w:val="009904BF"/>
    <w:rsid w:val="00992251"/>
    <w:rsid w:val="00992B5C"/>
    <w:rsid w:val="0099754F"/>
    <w:rsid w:val="009A01AE"/>
    <w:rsid w:val="009A24BD"/>
    <w:rsid w:val="009A35DC"/>
    <w:rsid w:val="009A4D46"/>
    <w:rsid w:val="009C0DC2"/>
    <w:rsid w:val="009D642B"/>
    <w:rsid w:val="009E1B4F"/>
    <w:rsid w:val="009E3AF9"/>
    <w:rsid w:val="009E439E"/>
    <w:rsid w:val="009E474F"/>
    <w:rsid w:val="009E62B1"/>
    <w:rsid w:val="009F253B"/>
    <w:rsid w:val="009F6089"/>
    <w:rsid w:val="00A15AEC"/>
    <w:rsid w:val="00A228F7"/>
    <w:rsid w:val="00A25777"/>
    <w:rsid w:val="00A42CC3"/>
    <w:rsid w:val="00A521A9"/>
    <w:rsid w:val="00A80CCE"/>
    <w:rsid w:val="00AA2305"/>
    <w:rsid w:val="00AB20E1"/>
    <w:rsid w:val="00AB443D"/>
    <w:rsid w:val="00AB5791"/>
    <w:rsid w:val="00AC0EAA"/>
    <w:rsid w:val="00AC239D"/>
    <w:rsid w:val="00AC76F0"/>
    <w:rsid w:val="00AD0E2E"/>
    <w:rsid w:val="00AE6F3C"/>
    <w:rsid w:val="00B01CEF"/>
    <w:rsid w:val="00B07500"/>
    <w:rsid w:val="00B16427"/>
    <w:rsid w:val="00B21A0C"/>
    <w:rsid w:val="00B31863"/>
    <w:rsid w:val="00B31FB3"/>
    <w:rsid w:val="00B4544E"/>
    <w:rsid w:val="00B454BD"/>
    <w:rsid w:val="00B51FC6"/>
    <w:rsid w:val="00B525A8"/>
    <w:rsid w:val="00B57856"/>
    <w:rsid w:val="00B5788A"/>
    <w:rsid w:val="00B62C57"/>
    <w:rsid w:val="00B63608"/>
    <w:rsid w:val="00B9208C"/>
    <w:rsid w:val="00B94C81"/>
    <w:rsid w:val="00BB264D"/>
    <w:rsid w:val="00BB4AD4"/>
    <w:rsid w:val="00BB6323"/>
    <w:rsid w:val="00BB7BC6"/>
    <w:rsid w:val="00BC1C9A"/>
    <w:rsid w:val="00BE11E3"/>
    <w:rsid w:val="00BE1C3B"/>
    <w:rsid w:val="00BE2709"/>
    <w:rsid w:val="00C01F50"/>
    <w:rsid w:val="00C03DA0"/>
    <w:rsid w:val="00C04D2D"/>
    <w:rsid w:val="00C171C6"/>
    <w:rsid w:val="00C210C9"/>
    <w:rsid w:val="00C2143D"/>
    <w:rsid w:val="00C21AC7"/>
    <w:rsid w:val="00C22951"/>
    <w:rsid w:val="00C358B4"/>
    <w:rsid w:val="00C45C52"/>
    <w:rsid w:val="00C54561"/>
    <w:rsid w:val="00C63E36"/>
    <w:rsid w:val="00C65B85"/>
    <w:rsid w:val="00C7450F"/>
    <w:rsid w:val="00C83276"/>
    <w:rsid w:val="00C8488E"/>
    <w:rsid w:val="00C926D1"/>
    <w:rsid w:val="00C959A4"/>
    <w:rsid w:val="00CA44ED"/>
    <w:rsid w:val="00CA6ABD"/>
    <w:rsid w:val="00CB0A27"/>
    <w:rsid w:val="00CB5016"/>
    <w:rsid w:val="00CC4D88"/>
    <w:rsid w:val="00CD7236"/>
    <w:rsid w:val="00CD72D9"/>
    <w:rsid w:val="00CE5DB4"/>
    <w:rsid w:val="00D06DC6"/>
    <w:rsid w:val="00D07023"/>
    <w:rsid w:val="00D17A7E"/>
    <w:rsid w:val="00D34064"/>
    <w:rsid w:val="00D35326"/>
    <w:rsid w:val="00D52F1E"/>
    <w:rsid w:val="00D531F5"/>
    <w:rsid w:val="00D54916"/>
    <w:rsid w:val="00D5592D"/>
    <w:rsid w:val="00D7444D"/>
    <w:rsid w:val="00D75481"/>
    <w:rsid w:val="00D87DBC"/>
    <w:rsid w:val="00D90E77"/>
    <w:rsid w:val="00D915E2"/>
    <w:rsid w:val="00DD09F6"/>
    <w:rsid w:val="00DD231B"/>
    <w:rsid w:val="00DE2397"/>
    <w:rsid w:val="00DF1754"/>
    <w:rsid w:val="00DF2F07"/>
    <w:rsid w:val="00DF30D6"/>
    <w:rsid w:val="00DF33F0"/>
    <w:rsid w:val="00DF76BD"/>
    <w:rsid w:val="00E0227E"/>
    <w:rsid w:val="00E06C40"/>
    <w:rsid w:val="00E155C7"/>
    <w:rsid w:val="00E20937"/>
    <w:rsid w:val="00E21C60"/>
    <w:rsid w:val="00E2626B"/>
    <w:rsid w:val="00E323B5"/>
    <w:rsid w:val="00E32543"/>
    <w:rsid w:val="00E42E38"/>
    <w:rsid w:val="00E5515A"/>
    <w:rsid w:val="00E559E8"/>
    <w:rsid w:val="00E579D3"/>
    <w:rsid w:val="00E85A2D"/>
    <w:rsid w:val="00E90095"/>
    <w:rsid w:val="00E916C7"/>
    <w:rsid w:val="00E965FF"/>
    <w:rsid w:val="00ED1059"/>
    <w:rsid w:val="00ED2411"/>
    <w:rsid w:val="00EE50DC"/>
    <w:rsid w:val="00EF253E"/>
    <w:rsid w:val="00F159CF"/>
    <w:rsid w:val="00F22BA6"/>
    <w:rsid w:val="00F246B4"/>
    <w:rsid w:val="00F3305B"/>
    <w:rsid w:val="00F376A1"/>
    <w:rsid w:val="00F43904"/>
    <w:rsid w:val="00F450E5"/>
    <w:rsid w:val="00F527A2"/>
    <w:rsid w:val="00F60CA6"/>
    <w:rsid w:val="00F63205"/>
    <w:rsid w:val="00F662E9"/>
    <w:rsid w:val="00F7099C"/>
    <w:rsid w:val="00F8222E"/>
    <w:rsid w:val="00F85AF0"/>
    <w:rsid w:val="00F92FB5"/>
    <w:rsid w:val="00F950AA"/>
    <w:rsid w:val="00FA4413"/>
    <w:rsid w:val="00FA6B5C"/>
    <w:rsid w:val="00FA7B94"/>
    <w:rsid w:val="00FB0173"/>
    <w:rsid w:val="00FB0F9A"/>
    <w:rsid w:val="00FB314A"/>
    <w:rsid w:val="00FC7AD2"/>
    <w:rsid w:val="00FE0E24"/>
    <w:rsid w:val="00FF685A"/>
    <w:rsid w:val="0AEAB333"/>
    <w:rsid w:val="2F9F86BA"/>
    <w:rsid w:val="3363DC6D"/>
    <w:rsid w:val="3EE0714F"/>
    <w:rsid w:val="57D27986"/>
    <w:rsid w:val="5B3D7C3C"/>
    <w:rsid w:val="77F1F70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886B4F"/>
  <w15:docId w15:val="{A6A2A1DA-A92A-4012-A6CF-D8957EB6F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US" w:bidi="ar-SA"/>
      </w:rPr>
    </w:rPrDefault>
    <w:pPrDefault>
      <w:pPr>
        <w:autoSpaceDN w:val="0"/>
        <w:spacing w:after="16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120"/>
    </w:pPr>
    <w:rPr>
      <w:rFonts w:ascii="Arial" w:hAnsi="Arial" w:cs="Calibri"/>
      <w:lang w:eastAsia="en-GB"/>
    </w:rPr>
  </w:style>
  <w:style w:type="paragraph" w:styleId="Heading1">
    <w:name w:val="heading 1"/>
    <w:aliases w:val="DW Subject (no main hdgs),Group heading"/>
    <w:basedOn w:val="Normal"/>
    <w:next w:val="Normal"/>
    <w:uiPriority w:val="9"/>
    <w:qFormat/>
    <w:pPr>
      <w:keepNext/>
      <w:keepLines/>
      <w:spacing w:before="240" w:after="240"/>
      <w:outlineLvl w:val="0"/>
    </w:pPr>
    <w:rPr>
      <w:rFonts w:eastAsia="Times New Roman" w:cs="Times New Roman"/>
      <w:b/>
      <w:sz w:val="36"/>
      <w:szCs w:val="32"/>
    </w:rPr>
  </w:style>
  <w:style w:type="paragraph" w:styleId="Heading2">
    <w:name w:val="heading 2"/>
    <w:aliases w:val="DW Main"/>
    <w:basedOn w:val="Normal"/>
    <w:next w:val="Normal"/>
    <w:unhideWhenUsed/>
    <w:qFormat/>
    <w:pPr>
      <w:keepNext/>
      <w:keepLines/>
      <w:widowControl w:val="0"/>
      <w:spacing w:before="240" w:after="240" w:line="360" w:lineRule="auto"/>
      <w:outlineLvl w:val="1"/>
    </w:pPr>
    <w:rPr>
      <w:rFonts w:eastAsia="Times New Roman" w:cs="Times New Roman"/>
      <w:b/>
      <w:sz w:val="28"/>
      <w:szCs w:val="26"/>
    </w:rPr>
  </w:style>
  <w:style w:type="paragraph" w:styleId="Heading3">
    <w:name w:val="heading 3"/>
    <w:aliases w:val="DW Group"/>
    <w:basedOn w:val="Normal"/>
    <w:next w:val="Normal"/>
    <w:unhideWhenUsed/>
    <w:qFormat/>
    <w:pPr>
      <w:keepNext/>
      <w:keepLines/>
      <w:spacing w:before="40" w:line="360" w:lineRule="auto"/>
      <w:outlineLvl w:val="2"/>
    </w:pPr>
    <w:rPr>
      <w:rFonts w:eastAsia="Times New Roman" w:cs="Times New Roman"/>
      <w:b/>
      <w:sz w:val="24"/>
      <w:szCs w:val="24"/>
    </w:rPr>
  </w:style>
  <w:style w:type="paragraph" w:styleId="Heading4">
    <w:name w:val="heading 4"/>
    <w:basedOn w:val="Normal"/>
    <w:next w:val="Normal"/>
    <w:uiPriority w:val="9"/>
    <w:unhideWhenUsed/>
    <w:qFormat/>
    <w:pPr>
      <w:keepNext/>
      <w:keepLines/>
      <w:spacing w:before="120" w:after="80" w:line="360" w:lineRule="auto"/>
      <w:outlineLvl w:val="3"/>
    </w:pPr>
    <w:rPr>
      <w:rFonts w:eastAsia="Times New Roman" w:cs="Times New Roman"/>
      <w:b/>
      <w:iCs/>
    </w:rPr>
  </w:style>
  <w:style w:type="paragraph" w:styleId="Heading5">
    <w:name w:val="heading 5"/>
    <w:basedOn w:val="Normal"/>
    <w:next w:val="Normal"/>
    <w:unhideWhenUsed/>
    <w:qFormat/>
    <w:pPr>
      <w:keepNext/>
      <w:keepLines/>
      <w:spacing w:before="40"/>
      <w:outlineLvl w:val="4"/>
    </w:pPr>
    <w:rPr>
      <w:rFonts w:eastAsia="Times New Roman" w:cs="Times New Roman"/>
      <w:b/>
    </w:rPr>
  </w:style>
  <w:style w:type="paragraph" w:styleId="Heading6">
    <w:name w:val="heading 6"/>
    <w:basedOn w:val="Normal"/>
    <w:next w:val="Normal"/>
    <w:unhideWhenUsed/>
    <w:qFormat/>
    <w:pPr>
      <w:keepNext/>
      <w:keepLines/>
      <w:spacing w:before="40" w:after="0"/>
      <w:outlineLvl w:val="5"/>
    </w:pPr>
    <w:rPr>
      <w:rFonts w:ascii="Calibri Light" w:eastAsia="Times New Roman" w:hAnsi="Calibri Light" w:cs="Times New Roman"/>
      <w:color w:val="1F4D78"/>
    </w:rPr>
  </w:style>
  <w:style w:type="paragraph" w:styleId="Heading7">
    <w:name w:val="heading 7"/>
    <w:basedOn w:val="Normal"/>
    <w:next w:val="Normal"/>
    <w:pPr>
      <w:keepNext/>
      <w:keepLines/>
      <w:spacing w:before="40" w:after="0"/>
      <w:outlineLvl w:val="6"/>
    </w:pPr>
    <w:rPr>
      <w:rFonts w:ascii="Calibri Light" w:eastAsia="Times New Roman" w:hAnsi="Calibri Light" w:cs="Times New Roman"/>
      <w:i/>
      <w:iCs/>
      <w:color w:val="1F4D78"/>
    </w:rPr>
  </w:style>
  <w:style w:type="paragraph" w:styleId="Heading8">
    <w:name w:val="heading 8"/>
    <w:basedOn w:val="Normal"/>
    <w:next w:val="Normal"/>
    <w:pPr>
      <w:keepNext/>
      <w:keepLines/>
      <w:spacing w:before="40" w:after="0"/>
      <w:outlineLvl w:val="7"/>
    </w:pPr>
    <w:rPr>
      <w:rFonts w:ascii="Calibri Light" w:eastAsia="Times New Roman" w:hAnsi="Calibri Light" w:cs="Times New Roman"/>
      <w:color w:val="272727"/>
      <w:sz w:val="21"/>
      <w:szCs w:val="21"/>
    </w:rPr>
  </w:style>
  <w:style w:type="paragraph" w:styleId="Heading9">
    <w:name w:val="heading 9"/>
    <w:aliases w:val="Annex Heading"/>
    <w:basedOn w:val="Normal"/>
    <w:next w:val="Normal"/>
    <w:qFormat/>
    <w:pPr>
      <w:keepNext/>
      <w:keepLines/>
      <w:spacing w:before="40" w:after="0"/>
      <w:outlineLvl w:val="8"/>
    </w:pPr>
    <w:rPr>
      <w:rFonts w:ascii="Calibri Light" w:eastAsia="Times New Roman" w:hAnsi="Calibri Light"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Bulleted"/>
    <w:autoRedefine/>
    <w:uiPriority w:val="1"/>
    <w:qFormat/>
    <w:pPr>
      <w:widowControl w:val="0"/>
      <w:suppressAutoHyphens/>
      <w:spacing w:after="0"/>
      <w:ind w:left="792" w:hanging="432"/>
    </w:pPr>
    <w:rPr>
      <w:rFonts w:ascii="Arial" w:hAnsi="Arial" w:cs="Calibri"/>
      <w:sz w:val="24"/>
      <w:szCs w:val="24"/>
      <w:lang w:eastAsia="en-GB"/>
    </w:rPr>
  </w:style>
  <w:style w:type="character" w:customStyle="1" w:styleId="Heading2Char">
    <w:name w:val="Heading 2 Char"/>
    <w:basedOn w:val="DefaultParagraphFont"/>
    <w:uiPriority w:val="9"/>
    <w:rPr>
      <w:rFonts w:ascii="Arial" w:eastAsia="Times New Roman" w:hAnsi="Arial" w:cs="Times New Roman"/>
      <w:b/>
      <w:sz w:val="28"/>
      <w:szCs w:val="26"/>
      <w:lang w:eastAsia="en-GB"/>
    </w:rPr>
  </w:style>
  <w:style w:type="paragraph" w:styleId="Title">
    <w:name w:val="Title"/>
    <w:aliases w:val="Header/Footer"/>
    <w:basedOn w:val="Normal"/>
    <w:next w:val="Normal"/>
    <w:uiPriority w:val="10"/>
    <w:qFormat/>
    <w:pPr>
      <w:spacing w:before="360" w:after="240" w:line="480" w:lineRule="auto"/>
      <w:ind w:left="431" w:hanging="431"/>
    </w:pPr>
    <w:rPr>
      <w:rFonts w:eastAsia="Times New Roman" w:cs="Times New Roman"/>
      <w:b/>
      <w:spacing w:val="-10"/>
      <w:kern w:val="3"/>
      <w:sz w:val="36"/>
      <w:szCs w:val="56"/>
    </w:rPr>
  </w:style>
  <w:style w:type="character" w:customStyle="1" w:styleId="TitleChar">
    <w:name w:val="Title Char"/>
    <w:aliases w:val="Header/Footer Char"/>
    <w:basedOn w:val="DefaultParagraphFont"/>
    <w:uiPriority w:val="10"/>
    <w:rPr>
      <w:rFonts w:ascii="Arial" w:eastAsia="Times New Roman" w:hAnsi="Arial" w:cs="Times New Roman"/>
      <w:b/>
      <w:spacing w:val="-10"/>
      <w:kern w:val="3"/>
      <w:sz w:val="36"/>
      <w:szCs w:val="56"/>
      <w:lang w:eastAsia="en-GB"/>
    </w:rPr>
  </w:style>
  <w:style w:type="character" w:customStyle="1" w:styleId="Heading1Char">
    <w:name w:val="Heading 1 Char"/>
    <w:aliases w:val="DW Subject (no main hdgs) Char,Group heading Char,Heading Char"/>
    <w:basedOn w:val="DefaultParagraphFont"/>
    <w:uiPriority w:val="9"/>
    <w:rPr>
      <w:rFonts w:ascii="Arial" w:eastAsia="Times New Roman" w:hAnsi="Arial" w:cs="Times New Roman"/>
      <w:b/>
      <w:sz w:val="36"/>
      <w:szCs w:val="32"/>
      <w:lang w:eastAsia="en-GB"/>
    </w:rPr>
  </w:style>
  <w:style w:type="character" w:customStyle="1" w:styleId="Heading3Char">
    <w:name w:val="Heading 3 Char"/>
    <w:aliases w:val="DW Group Char"/>
    <w:basedOn w:val="DefaultParagraphFont"/>
    <w:rPr>
      <w:rFonts w:ascii="Arial" w:eastAsia="Times New Roman" w:hAnsi="Arial" w:cs="Times New Roman"/>
      <w:b/>
      <w:sz w:val="24"/>
      <w:szCs w:val="24"/>
      <w:lang w:eastAsia="en-GB"/>
    </w:rPr>
  </w:style>
  <w:style w:type="character" w:customStyle="1" w:styleId="Heading4Char">
    <w:name w:val="Heading 4 Char"/>
    <w:basedOn w:val="DefaultParagraphFont"/>
    <w:uiPriority w:val="9"/>
    <w:rPr>
      <w:rFonts w:ascii="Arial" w:eastAsia="Times New Roman" w:hAnsi="Arial" w:cs="Times New Roman"/>
      <w:b/>
      <w:iCs/>
      <w:lang w:eastAsia="en-GB"/>
    </w:rPr>
  </w:style>
  <w:style w:type="paragraph" w:styleId="ListParagraph">
    <w:name w:val="List Paragraph"/>
    <w:basedOn w:val="Normal"/>
    <w:uiPriority w:val="34"/>
    <w:qFormat/>
    <w:pPr>
      <w:ind w:left="720"/>
    </w:pPr>
  </w:style>
  <w:style w:type="character" w:customStyle="1" w:styleId="Heading5Char">
    <w:name w:val="Heading 5 Char"/>
    <w:basedOn w:val="DefaultParagraphFont"/>
    <w:rPr>
      <w:rFonts w:ascii="Arial" w:eastAsia="Times New Roman" w:hAnsi="Arial" w:cs="Times New Roman"/>
      <w:b/>
      <w:lang w:eastAsia="en-GB"/>
    </w:rPr>
  </w:style>
  <w:style w:type="character" w:customStyle="1" w:styleId="Heading6Char">
    <w:name w:val="Heading 6 Char"/>
    <w:basedOn w:val="DefaultParagraphFont"/>
    <w:rPr>
      <w:rFonts w:ascii="Calibri Light" w:eastAsia="Times New Roman" w:hAnsi="Calibri Light" w:cs="Times New Roman"/>
      <w:color w:val="1F4D78"/>
      <w:lang w:eastAsia="en-GB"/>
    </w:rPr>
  </w:style>
  <w:style w:type="character" w:customStyle="1" w:styleId="Heading7Char">
    <w:name w:val="Heading 7 Char"/>
    <w:basedOn w:val="DefaultParagraphFont"/>
    <w:rPr>
      <w:rFonts w:ascii="Calibri Light" w:eastAsia="Times New Roman" w:hAnsi="Calibri Light" w:cs="Times New Roman"/>
      <w:i/>
      <w:iCs/>
      <w:color w:val="1F4D78"/>
      <w:lang w:eastAsia="en-GB"/>
    </w:rPr>
  </w:style>
  <w:style w:type="character" w:customStyle="1" w:styleId="Heading8Char">
    <w:name w:val="Heading 8 Char"/>
    <w:basedOn w:val="DefaultParagraphFont"/>
    <w:rPr>
      <w:rFonts w:ascii="Calibri Light" w:eastAsia="Times New Roman" w:hAnsi="Calibri Light" w:cs="Times New Roman"/>
      <w:color w:val="272727"/>
      <w:sz w:val="21"/>
      <w:szCs w:val="21"/>
      <w:lang w:eastAsia="en-GB"/>
    </w:rPr>
  </w:style>
  <w:style w:type="character" w:customStyle="1" w:styleId="Heading9Char">
    <w:name w:val="Heading 9 Char"/>
    <w:aliases w:val="Annex Heading Char"/>
    <w:basedOn w:val="DefaultParagraphFont"/>
    <w:rPr>
      <w:rFonts w:ascii="Calibri Light" w:eastAsia="Times New Roman" w:hAnsi="Calibri Light" w:cs="Times New Roman"/>
      <w:i/>
      <w:iCs/>
      <w:color w:val="272727"/>
      <w:sz w:val="21"/>
      <w:szCs w:val="21"/>
      <w:lang w:eastAsia="en-GB"/>
    </w:rPr>
  </w:style>
  <w:style w:type="paragraph" w:styleId="Header">
    <w:name w:val="header"/>
    <w:aliases w:val="Header A4P"/>
    <w:basedOn w:val="Normal"/>
    <w:uiPriority w:val="99"/>
    <w:pPr>
      <w:tabs>
        <w:tab w:val="center" w:pos="4513"/>
        <w:tab w:val="right" w:pos="9026"/>
      </w:tabs>
      <w:spacing w:after="0"/>
    </w:pPr>
  </w:style>
  <w:style w:type="character" w:customStyle="1" w:styleId="HeaderChar">
    <w:name w:val="Header Char"/>
    <w:aliases w:val="Header A4P Char"/>
    <w:basedOn w:val="DefaultParagraphFont"/>
    <w:uiPriority w:val="99"/>
    <w:rPr>
      <w:rFonts w:ascii="Arial" w:eastAsia="Calibri" w:hAnsi="Arial" w:cs="Arial"/>
      <w:lang w:eastAsia="en-GB"/>
    </w:rPr>
  </w:style>
  <w:style w:type="paragraph" w:styleId="Footer">
    <w:name w:val="footer"/>
    <w:aliases w:val="Footer A4P"/>
    <w:basedOn w:val="Normal"/>
    <w:uiPriority w:val="99"/>
    <w:pPr>
      <w:tabs>
        <w:tab w:val="center" w:pos="4513"/>
        <w:tab w:val="right" w:pos="9026"/>
      </w:tabs>
      <w:spacing w:after="0"/>
    </w:pPr>
  </w:style>
  <w:style w:type="character" w:customStyle="1" w:styleId="FooterChar">
    <w:name w:val="Footer Char"/>
    <w:aliases w:val="Footer A4P Char"/>
    <w:basedOn w:val="DefaultParagraphFont"/>
    <w:uiPriority w:val="99"/>
    <w:rPr>
      <w:rFonts w:ascii="Arial" w:eastAsia="Calibri" w:hAnsi="Arial" w:cs="Arial"/>
      <w:lang w:eastAsia="en-GB"/>
    </w:rPr>
  </w:style>
  <w:style w:type="character" w:styleId="Hyperlink">
    <w:name w:val="Hyperlink"/>
    <w:basedOn w:val="DefaultParagraphFont"/>
    <w:uiPriority w:val="99"/>
    <w:rPr>
      <w:color w:val="0563C1"/>
      <w:u w:val="single"/>
    </w:rPr>
  </w:style>
  <w:style w:type="paragraph" w:styleId="TOCHeading">
    <w:name w:val="TOC Heading"/>
    <w:basedOn w:val="Heading1"/>
    <w:next w:val="Normal"/>
    <w:rPr>
      <w:b w:val="0"/>
      <w:sz w:val="32"/>
      <w:lang w:val="en-US" w:eastAsia="en-US"/>
    </w:rPr>
  </w:style>
  <w:style w:type="paragraph" w:styleId="TOC1">
    <w:name w:val="toc 1"/>
    <w:basedOn w:val="Normal"/>
    <w:next w:val="Normal"/>
    <w:autoRedefine/>
    <w:uiPriority w:val="39"/>
    <w:pPr>
      <w:tabs>
        <w:tab w:val="right" w:leader="dot" w:pos="9016"/>
      </w:tabs>
      <w:spacing w:after="100"/>
    </w:pPr>
  </w:style>
  <w:style w:type="paragraph" w:styleId="TOC2">
    <w:name w:val="toc 2"/>
    <w:basedOn w:val="Normal"/>
    <w:next w:val="Normal"/>
    <w:autoRedefine/>
    <w:uiPriority w:val="39"/>
    <w:pPr>
      <w:spacing w:after="100"/>
      <w:ind w:left="220"/>
    </w:pPr>
  </w:style>
  <w:style w:type="paragraph" w:styleId="BalloonText">
    <w:name w:val="Balloon Text"/>
    <w:basedOn w:val="Normal"/>
    <w:uiPriority w:val="99"/>
    <w:pPr>
      <w:spacing w:after="0"/>
    </w:pPr>
    <w:rPr>
      <w:rFonts w:ascii="Segoe UI" w:hAnsi="Segoe UI" w:cs="Segoe UI"/>
      <w:sz w:val="18"/>
      <w:szCs w:val="18"/>
    </w:rPr>
  </w:style>
  <w:style w:type="character" w:customStyle="1" w:styleId="BalloonTextChar">
    <w:name w:val="Balloon Text Char"/>
    <w:basedOn w:val="DefaultParagraphFont"/>
    <w:uiPriority w:val="99"/>
    <w:rPr>
      <w:rFonts w:ascii="Segoe UI" w:eastAsia="Calibri" w:hAnsi="Segoe UI" w:cs="Segoe UI"/>
      <w:sz w:val="18"/>
      <w:szCs w:val="18"/>
      <w:lang w:eastAsia="en-GB"/>
    </w:rPr>
  </w:style>
  <w:style w:type="character" w:styleId="CommentReference">
    <w:name w:val="annotation reference"/>
    <w:basedOn w:val="DefaultParagraphFont"/>
    <w:uiPriority w:val="99"/>
    <w:rPr>
      <w:sz w:val="16"/>
      <w:szCs w:val="16"/>
    </w:rPr>
  </w:style>
  <w:style w:type="paragraph" w:styleId="CommentText">
    <w:name w:val="annotation text"/>
    <w:basedOn w:val="Normal"/>
    <w:uiPriority w:val="99"/>
    <w:rPr>
      <w:sz w:val="20"/>
      <w:szCs w:val="20"/>
    </w:rPr>
  </w:style>
  <w:style w:type="character" w:customStyle="1" w:styleId="CommentTextChar">
    <w:name w:val="Comment Text Char"/>
    <w:basedOn w:val="DefaultParagraphFont"/>
    <w:uiPriority w:val="99"/>
    <w:rPr>
      <w:rFonts w:ascii="Arial" w:eastAsia="Calibri" w:hAnsi="Arial" w:cs="Calibri"/>
      <w:sz w:val="20"/>
      <w:szCs w:val="20"/>
      <w:lang w:eastAsia="en-GB"/>
    </w:rPr>
  </w:style>
  <w:style w:type="paragraph" w:styleId="CommentSubject">
    <w:name w:val="annotation subject"/>
    <w:basedOn w:val="CommentText"/>
    <w:next w:val="CommentText"/>
    <w:uiPriority w:val="99"/>
    <w:rPr>
      <w:b/>
      <w:bCs/>
    </w:rPr>
  </w:style>
  <w:style w:type="character" w:customStyle="1" w:styleId="CommentSubjectChar">
    <w:name w:val="Comment Subject Char"/>
    <w:basedOn w:val="CommentTextChar"/>
    <w:uiPriority w:val="99"/>
    <w:rPr>
      <w:rFonts w:ascii="Arial" w:eastAsia="Calibri" w:hAnsi="Arial" w:cs="Calibri"/>
      <w:b/>
      <w:bCs/>
      <w:sz w:val="20"/>
      <w:szCs w:val="20"/>
      <w:lang w:eastAsia="en-GB"/>
    </w:rPr>
  </w:style>
  <w:style w:type="paragraph" w:customStyle="1" w:styleId="GPSL2numberedclause">
    <w:name w:val="GPS L2 numbered clause"/>
    <w:basedOn w:val="Normal"/>
    <w:pPr>
      <w:tabs>
        <w:tab w:val="left" w:pos="1134"/>
      </w:tabs>
      <w:spacing w:before="120"/>
      <w:ind w:left="1134" w:hanging="567"/>
      <w:jc w:val="both"/>
    </w:pPr>
    <w:rPr>
      <w:rFonts w:ascii="Calibri" w:eastAsia="Times New Roman" w:hAnsi="Calibri" w:cs="Arial"/>
      <w:lang w:eastAsia="zh-CN"/>
    </w:rPr>
  </w:style>
  <w:style w:type="character" w:customStyle="1" w:styleId="GPSL2numberedclauseChar1">
    <w:name w:val="GPS L2 numbered clause Char1"/>
    <w:rPr>
      <w:rFonts w:ascii="Calibri" w:eastAsia="Times New Roman" w:hAnsi="Calibri" w:cs="Arial"/>
      <w:lang w:eastAsia="zh-CN"/>
    </w:rPr>
  </w:style>
  <w:style w:type="paragraph" w:styleId="TOC3">
    <w:name w:val="toc 3"/>
    <w:basedOn w:val="Normal"/>
    <w:next w:val="Normal"/>
    <w:autoRedefine/>
    <w:uiPriority w:val="39"/>
    <w:pPr>
      <w:spacing w:after="100"/>
      <w:ind w:left="440"/>
    </w:pPr>
  </w:style>
  <w:style w:type="paragraph" w:styleId="TOC4">
    <w:name w:val="toc 4"/>
    <w:basedOn w:val="Normal"/>
    <w:next w:val="Normal"/>
    <w:autoRedefine/>
    <w:uiPriority w:val="39"/>
    <w:pPr>
      <w:spacing w:after="100"/>
      <w:ind w:left="660"/>
    </w:pPr>
    <w:rPr>
      <w:rFonts w:ascii="Calibri" w:eastAsia="Times New Roman" w:hAnsi="Calibri" w:cs="Times New Roman"/>
    </w:rPr>
  </w:style>
  <w:style w:type="paragraph" w:styleId="TOC5">
    <w:name w:val="toc 5"/>
    <w:basedOn w:val="Normal"/>
    <w:next w:val="Normal"/>
    <w:autoRedefine/>
    <w:uiPriority w:val="39"/>
    <w:pPr>
      <w:spacing w:after="100"/>
      <w:ind w:left="880"/>
    </w:pPr>
    <w:rPr>
      <w:rFonts w:ascii="Calibri" w:eastAsia="Times New Roman" w:hAnsi="Calibri" w:cs="Times New Roman"/>
    </w:rPr>
  </w:style>
  <w:style w:type="paragraph" w:styleId="TOC6">
    <w:name w:val="toc 6"/>
    <w:basedOn w:val="Normal"/>
    <w:next w:val="Normal"/>
    <w:autoRedefine/>
    <w:uiPriority w:val="39"/>
    <w:pPr>
      <w:spacing w:after="100"/>
      <w:ind w:left="1100"/>
    </w:pPr>
    <w:rPr>
      <w:rFonts w:ascii="Calibri" w:eastAsia="Times New Roman" w:hAnsi="Calibri" w:cs="Times New Roman"/>
    </w:rPr>
  </w:style>
  <w:style w:type="paragraph" w:styleId="TOC7">
    <w:name w:val="toc 7"/>
    <w:basedOn w:val="Normal"/>
    <w:next w:val="Normal"/>
    <w:autoRedefine/>
    <w:uiPriority w:val="39"/>
    <w:pPr>
      <w:spacing w:after="100"/>
      <w:ind w:left="1320"/>
    </w:pPr>
    <w:rPr>
      <w:rFonts w:ascii="Calibri" w:eastAsia="Times New Roman" w:hAnsi="Calibri" w:cs="Times New Roman"/>
    </w:rPr>
  </w:style>
  <w:style w:type="paragraph" w:styleId="TOC8">
    <w:name w:val="toc 8"/>
    <w:basedOn w:val="Normal"/>
    <w:next w:val="Normal"/>
    <w:autoRedefine/>
    <w:uiPriority w:val="39"/>
    <w:pPr>
      <w:spacing w:after="100"/>
      <w:ind w:left="1540"/>
    </w:pPr>
    <w:rPr>
      <w:rFonts w:ascii="Calibri" w:eastAsia="Times New Roman" w:hAnsi="Calibri" w:cs="Times New Roman"/>
    </w:rPr>
  </w:style>
  <w:style w:type="paragraph" w:styleId="TOC9">
    <w:name w:val="toc 9"/>
    <w:basedOn w:val="Normal"/>
    <w:next w:val="Normal"/>
    <w:autoRedefine/>
    <w:uiPriority w:val="39"/>
    <w:pPr>
      <w:spacing w:after="100"/>
      <w:ind w:left="1760"/>
    </w:pPr>
    <w:rPr>
      <w:rFonts w:ascii="Calibri" w:eastAsia="Times New Roman" w:hAnsi="Calibri" w:cs="Times New Roman"/>
    </w:rPr>
  </w:style>
  <w:style w:type="character" w:customStyle="1" w:styleId="UnresolvedMention1">
    <w:name w:val="Unresolved Mention1"/>
    <w:basedOn w:val="DefaultParagraphFont"/>
    <w:rPr>
      <w:color w:val="605E5C"/>
      <w:shd w:val="clear" w:color="auto" w:fill="E1DFDD"/>
    </w:rPr>
  </w:style>
  <w:style w:type="character" w:styleId="FollowedHyperlink">
    <w:name w:val="FollowedHyperlink"/>
    <w:basedOn w:val="DefaultParagraphFont"/>
    <w:uiPriority w:val="99"/>
    <w:rPr>
      <w:color w:val="954F72"/>
      <w:u w:val="single"/>
    </w:rPr>
  </w:style>
  <w:style w:type="character" w:styleId="PageNumber">
    <w:name w:val="page number"/>
    <w:basedOn w:val="DefaultParagraphFont"/>
  </w:style>
  <w:style w:type="paragraph" w:styleId="Revision">
    <w:name w:val="Revision"/>
    <w:uiPriority w:val="99"/>
    <w:pPr>
      <w:suppressAutoHyphens/>
      <w:spacing w:after="0"/>
    </w:pPr>
    <w:rPr>
      <w:rFonts w:ascii="Arial" w:hAnsi="Arial" w:cs="Calibri"/>
      <w:lang w:eastAsia="en-GB"/>
    </w:rPr>
  </w:style>
  <w:style w:type="numbering" w:customStyle="1" w:styleId="CCSListStyle">
    <w:name w:val="CCS List Style"/>
    <w:basedOn w:val="NoList"/>
    <w:pPr>
      <w:numPr>
        <w:numId w:val="1"/>
      </w:numPr>
    </w:pPr>
  </w:style>
  <w:style w:type="table" w:styleId="TableGrid">
    <w:name w:val="Table Grid"/>
    <w:basedOn w:val="TableNormal"/>
    <w:uiPriority w:val="39"/>
    <w:rsid w:val="001437B2"/>
    <w:pPr>
      <w:widowControl w:val="0"/>
      <w:spacing w:after="0"/>
    </w:pPr>
    <w:rPr>
      <w:rFonts w:ascii="Arial" w:eastAsia="Arial" w:hAnsi="Arial"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unhideWhenUsed/>
    <w:rsid w:val="00F527A2"/>
    <w:rPr>
      <w:color w:val="605E5C"/>
      <w:shd w:val="clear" w:color="auto" w:fill="E1DFDD"/>
    </w:rPr>
  </w:style>
  <w:style w:type="paragraph" w:customStyle="1" w:styleId="paragraph">
    <w:name w:val="paragraph"/>
    <w:basedOn w:val="Normal"/>
    <w:rsid w:val="006202E2"/>
    <w:pPr>
      <w:suppressAutoHyphens w:val="0"/>
      <w:autoSpaceDN/>
      <w:spacing w:before="100" w:beforeAutospacing="1" w:after="100" w:afterAutospacing="1"/>
      <w:textAlignment w:val="auto"/>
    </w:pPr>
    <w:rPr>
      <w:rFonts w:ascii="Times New Roman" w:eastAsia="Times New Roman" w:hAnsi="Times New Roman" w:cs="Times New Roman"/>
      <w:sz w:val="24"/>
      <w:szCs w:val="24"/>
    </w:rPr>
  </w:style>
  <w:style w:type="character" w:customStyle="1" w:styleId="normaltextrun">
    <w:name w:val="normaltextrun"/>
    <w:basedOn w:val="DefaultParagraphFont"/>
    <w:rsid w:val="006202E2"/>
  </w:style>
  <w:style w:type="character" w:customStyle="1" w:styleId="eop">
    <w:name w:val="eop"/>
    <w:basedOn w:val="DefaultParagraphFont"/>
    <w:rsid w:val="006202E2"/>
  </w:style>
  <w:style w:type="numbering" w:customStyle="1" w:styleId="NoList1">
    <w:name w:val="No List1"/>
    <w:next w:val="NoList"/>
    <w:uiPriority w:val="99"/>
    <w:semiHidden/>
    <w:unhideWhenUsed/>
    <w:rsid w:val="007D307C"/>
  </w:style>
  <w:style w:type="table" w:customStyle="1" w:styleId="TableGrid1">
    <w:name w:val="Table Grid1"/>
    <w:basedOn w:val="TableNormal"/>
    <w:next w:val="TableGrid"/>
    <w:uiPriority w:val="59"/>
    <w:rsid w:val="006436A8"/>
    <w:pPr>
      <w:autoSpaceDN/>
      <w:spacing w:after="0"/>
      <w:textAlignment w:val="auto"/>
    </w:pPr>
    <w:rPr>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6436A8"/>
    <w:pPr>
      <w:suppressAutoHyphens/>
      <w:spacing w:after="0" w:line="276" w:lineRule="auto"/>
    </w:pPr>
    <w:rPr>
      <w:rFonts w:ascii="Arial" w:eastAsia="Arial" w:hAnsi="Arial" w:cs="Arial"/>
      <w:color w:val="000000"/>
      <w:kern w:val="3"/>
      <w:lang w:val="en-US" w:bidi="en-US"/>
    </w:rPr>
  </w:style>
  <w:style w:type="table" w:styleId="GridTable1Light-Accent1">
    <w:name w:val="Grid Table 1 Light Accent 1"/>
    <w:basedOn w:val="TableNormal"/>
    <w:uiPriority w:val="46"/>
    <w:rsid w:val="006436A8"/>
    <w:pPr>
      <w:autoSpaceDN/>
      <w:spacing w:after="0"/>
      <w:textAlignment w:val="auto"/>
    </w:pPr>
    <w:rPr>
      <w:rFonts w:asciiTheme="minorHAnsi" w:eastAsiaTheme="minorHAnsi" w:hAnsiTheme="minorHAnsi" w:cstheme="minorBidi"/>
      <w:sz w:val="24"/>
      <w:szCs w:val="24"/>
      <w:lang w:val="en-US"/>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findhit">
    <w:name w:val="findhit"/>
    <w:basedOn w:val="DefaultParagraphFont"/>
    <w:rsid w:val="00FC7AD2"/>
  </w:style>
  <w:style w:type="table" w:customStyle="1" w:styleId="TableGrid0">
    <w:name w:val="TableGrid"/>
    <w:rsid w:val="00C65B85"/>
    <w:pPr>
      <w:autoSpaceDN/>
      <w:spacing w:after="0"/>
      <w:textAlignment w:val="auto"/>
    </w:pPr>
    <w:rPr>
      <w:rFonts w:asciiTheme="minorHAnsi" w:eastAsiaTheme="minorEastAsia" w:hAnsiTheme="minorHAnsi" w:cstheme="minorBidi"/>
      <w:lang w:eastAsia="en-GB"/>
    </w:rPr>
    <w:tblPr>
      <w:tblCellMar>
        <w:top w:w="0" w:type="dxa"/>
        <w:left w:w="0" w:type="dxa"/>
        <w:bottom w:w="0" w:type="dxa"/>
        <w:right w:w="0" w:type="dxa"/>
      </w:tblCellMar>
    </w:tblPr>
  </w:style>
  <w:style w:type="paragraph" w:customStyle="1" w:styleId="Heading">
    <w:name w:val="Heading"/>
    <w:basedOn w:val="Standard"/>
    <w:next w:val="Textbody"/>
    <w:rsid w:val="007D307C"/>
    <w:pPr>
      <w:keepNext/>
      <w:spacing w:before="240" w:after="120"/>
    </w:pPr>
    <w:rPr>
      <w:rFonts w:ascii="Liberation Sans" w:eastAsia="Arial Unicode MS" w:hAnsi="Liberation Sans" w:cs="Tahoma"/>
      <w:sz w:val="28"/>
      <w:szCs w:val="28"/>
    </w:rPr>
  </w:style>
  <w:style w:type="paragraph" w:customStyle="1" w:styleId="Textbody">
    <w:name w:val="Text body"/>
    <w:basedOn w:val="Standard"/>
    <w:rsid w:val="007D307C"/>
    <w:pPr>
      <w:spacing w:after="140" w:line="288" w:lineRule="auto"/>
    </w:pPr>
  </w:style>
  <w:style w:type="paragraph" w:styleId="Subtitle">
    <w:name w:val="Subtitle"/>
    <w:basedOn w:val="Standard"/>
    <w:link w:val="SubtitleChar"/>
    <w:uiPriority w:val="11"/>
    <w:qFormat/>
    <w:rsid w:val="007D307C"/>
    <w:pPr>
      <w:keepNext/>
      <w:keepLines/>
      <w:spacing w:after="320"/>
    </w:pPr>
    <w:rPr>
      <w:color w:val="666666"/>
      <w:sz w:val="30"/>
      <w:szCs w:val="30"/>
    </w:rPr>
  </w:style>
  <w:style w:type="character" w:customStyle="1" w:styleId="SubtitleChar">
    <w:name w:val="Subtitle Char"/>
    <w:basedOn w:val="DefaultParagraphFont"/>
    <w:link w:val="Subtitle"/>
    <w:uiPriority w:val="11"/>
    <w:rsid w:val="007D307C"/>
    <w:rPr>
      <w:rFonts w:ascii="Arial" w:eastAsia="Arial" w:hAnsi="Arial" w:cs="Arial"/>
      <w:color w:val="666666"/>
      <w:kern w:val="3"/>
      <w:sz w:val="30"/>
      <w:szCs w:val="30"/>
      <w:lang w:val="en-US" w:bidi="en-US"/>
    </w:rPr>
  </w:style>
  <w:style w:type="paragraph" w:customStyle="1" w:styleId="TableContents">
    <w:name w:val="Table Contents"/>
    <w:basedOn w:val="Standard"/>
    <w:rsid w:val="007D307C"/>
    <w:pPr>
      <w:suppressLineNumbers/>
    </w:pPr>
  </w:style>
  <w:style w:type="table" w:customStyle="1" w:styleId="TableGrid2">
    <w:name w:val="Table Grid2"/>
    <w:basedOn w:val="TableNormal"/>
    <w:next w:val="TableGrid"/>
    <w:uiPriority w:val="39"/>
    <w:rsid w:val="007D307C"/>
    <w:pPr>
      <w:suppressAutoHyphens/>
      <w:spacing w:after="0"/>
    </w:pPr>
    <w:rPr>
      <w:rFonts w:ascii="Times New Roman" w:eastAsia="Times New Roman" w:hAnsi="Times New Roman"/>
      <w:kern w:val="3"/>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1">
    <w:name w:val="Caption1"/>
    <w:basedOn w:val="Normal"/>
    <w:next w:val="Normal"/>
    <w:uiPriority w:val="35"/>
    <w:semiHidden/>
    <w:unhideWhenUsed/>
    <w:qFormat/>
    <w:rsid w:val="007D307C"/>
    <w:pPr>
      <w:suppressAutoHyphens w:val="0"/>
      <w:autoSpaceDN/>
      <w:spacing w:after="200"/>
      <w:textAlignment w:val="auto"/>
    </w:pPr>
    <w:rPr>
      <w:rFonts w:ascii="Calibri" w:eastAsia="Times New Roman" w:hAnsi="Calibri" w:cs="Times New Roman"/>
      <w:i/>
      <w:iCs/>
      <w:color w:val="44546A"/>
      <w:sz w:val="18"/>
      <w:szCs w:val="18"/>
    </w:rPr>
  </w:style>
  <w:style w:type="paragraph" w:customStyle="1" w:styleId="Default">
    <w:name w:val="Default"/>
    <w:link w:val="DefaultChar"/>
    <w:rsid w:val="007D307C"/>
    <w:pPr>
      <w:autoSpaceDE w:val="0"/>
      <w:adjustRightInd w:val="0"/>
      <w:spacing w:after="0"/>
      <w:textAlignment w:val="auto"/>
    </w:pPr>
    <w:rPr>
      <w:rFonts w:ascii="Arial" w:eastAsia="Times New Roman" w:hAnsi="Arial" w:cs="Arial"/>
      <w:color w:val="000000"/>
      <w:sz w:val="24"/>
      <w:szCs w:val="24"/>
      <w:lang w:eastAsia="en-GB"/>
    </w:rPr>
  </w:style>
  <w:style w:type="character" w:customStyle="1" w:styleId="DefaultChar">
    <w:name w:val="Default Char"/>
    <w:link w:val="Default"/>
    <w:rsid w:val="007D307C"/>
    <w:rPr>
      <w:rFonts w:ascii="Arial" w:eastAsia="Times New Roman" w:hAnsi="Arial" w:cs="Arial"/>
      <w:color w:val="000000"/>
      <w:sz w:val="24"/>
      <w:szCs w:val="24"/>
      <w:lang w:eastAsia="en-GB"/>
    </w:rPr>
  </w:style>
  <w:style w:type="table" w:customStyle="1" w:styleId="GridTable1Light-Accent11">
    <w:name w:val="Grid Table 1 Light - Accent 11"/>
    <w:basedOn w:val="TableNormal"/>
    <w:next w:val="GridTable1Light-Accent1"/>
    <w:uiPriority w:val="46"/>
    <w:rsid w:val="007D307C"/>
    <w:pPr>
      <w:autoSpaceDN/>
      <w:spacing w:after="0"/>
      <w:textAlignment w:val="auto"/>
    </w:pPr>
    <w:rPr>
      <w:sz w:val="24"/>
      <w:szCs w:val="24"/>
      <w:lang w:val="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6Colorful-Accent11">
    <w:name w:val="Grid Table 6 Colorful - Accent 11"/>
    <w:basedOn w:val="TableNormal"/>
    <w:next w:val="GridTable6Colorful-Accent1"/>
    <w:uiPriority w:val="51"/>
    <w:rsid w:val="007D307C"/>
    <w:pPr>
      <w:autoSpaceDN/>
      <w:spacing w:after="0"/>
      <w:textAlignment w:val="auto"/>
    </w:pPr>
    <w:rPr>
      <w:color w:val="2E74B5"/>
      <w:sz w:val="24"/>
      <w:szCs w:val="24"/>
      <w:lang w:val="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51">
    <w:name w:val="Grid Table 6 Colorful - Accent 51"/>
    <w:basedOn w:val="TableNormal"/>
    <w:next w:val="GridTable6Colorful-Accent5"/>
    <w:uiPriority w:val="51"/>
    <w:rsid w:val="007D307C"/>
    <w:pPr>
      <w:autoSpaceDN/>
      <w:spacing w:after="0"/>
      <w:textAlignment w:val="auto"/>
    </w:pPr>
    <w:rPr>
      <w:color w:val="2F5496"/>
      <w:sz w:val="24"/>
      <w:szCs w:val="24"/>
      <w:lang w:val="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7Colorful-Accent11">
    <w:name w:val="Grid Table 7 Colorful - Accent 11"/>
    <w:basedOn w:val="TableNormal"/>
    <w:next w:val="GridTable7Colorful-Accent1"/>
    <w:uiPriority w:val="52"/>
    <w:rsid w:val="007D307C"/>
    <w:pPr>
      <w:autoSpaceDN/>
      <w:spacing w:after="0"/>
      <w:textAlignment w:val="auto"/>
    </w:pPr>
    <w:rPr>
      <w:color w:val="2E74B5"/>
      <w:sz w:val="24"/>
      <w:szCs w:val="24"/>
      <w:lang w:val="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ListTable1Light-Accent51">
    <w:name w:val="List Table 1 Light - Accent 51"/>
    <w:basedOn w:val="TableNormal"/>
    <w:next w:val="ListTable1Light-Accent5"/>
    <w:uiPriority w:val="46"/>
    <w:rsid w:val="007D307C"/>
    <w:pPr>
      <w:autoSpaceDN/>
      <w:spacing w:after="0"/>
      <w:textAlignment w:val="auto"/>
    </w:pPr>
    <w:rPr>
      <w:sz w:val="24"/>
      <w:szCs w:val="24"/>
      <w:lang w:val="en-US"/>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2-Accent11">
    <w:name w:val="List Table 2 - Accent 11"/>
    <w:basedOn w:val="TableNormal"/>
    <w:next w:val="ListTable2-Accent1"/>
    <w:uiPriority w:val="47"/>
    <w:rsid w:val="007D307C"/>
    <w:pPr>
      <w:autoSpaceDN/>
      <w:spacing w:after="0"/>
      <w:textAlignment w:val="auto"/>
    </w:pPr>
    <w:rPr>
      <w:sz w:val="24"/>
      <w:szCs w:val="24"/>
      <w:lang w:val="en-US"/>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NormalWeb">
    <w:name w:val="Normal (Web)"/>
    <w:basedOn w:val="Normal"/>
    <w:uiPriority w:val="99"/>
    <w:semiHidden/>
    <w:unhideWhenUsed/>
    <w:rsid w:val="007D307C"/>
    <w:pPr>
      <w:spacing w:after="0"/>
      <w:jc w:val="both"/>
    </w:pPr>
    <w:rPr>
      <w:rFonts w:ascii="Calibri" w:eastAsia="Arial" w:hAnsi="Calibri" w:cs="Times New Roman"/>
      <w:color w:val="000000"/>
      <w:kern w:val="3"/>
      <w:sz w:val="24"/>
      <w:szCs w:val="24"/>
      <w:lang w:val="en-US" w:eastAsia="en-US" w:bidi="en-US"/>
    </w:rPr>
  </w:style>
  <w:style w:type="paragraph" w:customStyle="1" w:styleId="TableofContentsHeader">
    <w:name w:val="Table of Contents Header"/>
    <w:basedOn w:val="Heading2"/>
    <w:qFormat/>
    <w:rsid w:val="007D307C"/>
    <w:pPr>
      <w:widowControl/>
      <w:pBdr>
        <w:top w:val="single" w:sz="6" w:space="4" w:color="2C799F"/>
        <w:bottom w:val="single" w:sz="6" w:space="4" w:color="2C799F"/>
      </w:pBdr>
      <w:suppressAutoHyphens w:val="0"/>
      <w:autoSpaceDN/>
      <w:spacing w:before="200" w:after="0" w:line="240" w:lineRule="auto"/>
      <w:jc w:val="center"/>
      <w:textAlignment w:val="auto"/>
    </w:pPr>
    <w:rPr>
      <w:rFonts w:ascii="Eurostile" w:hAnsi="Eurostile" w:cs="Times New Roman (Headings CS)"/>
      <w:b w:val="0"/>
      <w:noProof/>
      <w:color w:val="2C799F"/>
      <w:spacing w:val="20"/>
      <w:sz w:val="26"/>
    </w:rPr>
  </w:style>
  <w:style w:type="paragraph" w:customStyle="1" w:styleId="TitlePageDate">
    <w:name w:val="Title Page Date"/>
    <w:basedOn w:val="Normal"/>
    <w:qFormat/>
    <w:rsid w:val="007D307C"/>
    <w:pPr>
      <w:suppressAutoHyphens w:val="0"/>
      <w:autoSpaceDN/>
      <w:spacing w:after="0"/>
      <w:jc w:val="center"/>
      <w:textAlignment w:val="auto"/>
    </w:pPr>
    <w:rPr>
      <w:rFonts w:ascii="Eurostile" w:eastAsia="Arial" w:hAnsi="Eurostile" w:cs="Times New Roman (Body CS)"/>
      <w:bCs/>
      <w:noProof/>
      <w:color w:val="000000"/>
      <w:spacing w:val="106"/>
      <w:sz w:val="21"/>
      <w:szCs w:val="10"/>
      <w:lang w:val="en-US" w:eastAsia="en-US"/>
    </w:rPr>
  </w:style>
  <w:style w:type="paragraph" w:customStyle="1" w:styleId="TitlePageH1">
    <w:name w:val="Title Page H1"/>
    <w:basedOn w:val="Normal"/>
    <w:qFormat/>
    <w:rsid w:val="007D307C"/>
    <w:pPr>
      <w:suppressAutoHyphens w:val="0"/>
      <w:autoSpaceDN/>
      <w:spacing w:after="0"/>
      <w:jc w:val="center"/>
      <w:textAlignment w:val="auto"/>
    </w:pPr>
    <w:rPr>
      <w:rFonts w:ascii="Eurostile" w:eastAsia="Arial" w:hAnsi="Eurostile" w:cs="Times New Roman (Body CS)"/>
      <w:bCs/>
      <w:noProof/>
      <w:color w:val="2C799F"/>
      <w:spacing w:val="106"/>
      <w:sz w:val="44"/>
      <w:szCs w:val="24"/>
      <w:lang w:val="en-US" w:eastAsia="en-US"/>
    </w:rPr>
  </w:style>
  <w:style w:type="paragraph" w:customStyle="1" w:styleId="TitlePageH2">
    <w:name w:val="Title Page H2"/>
    <w:basedOn w:val="Heading1"/>
    <w:qFormat/>
    <w:rsid w:val="007D307C"/>
    <w:pPr>
      <w:keepNext w:val="0"/>
      <w:keepLines w:val="0"/>
      <w:suppressAutoHyphens w:val="0"/>
      <w:autoSpaceDN/>
      <w:spacing w:before="0" w:after="0"/>
      <w:jc w:val="center"/>
      <w:textAlignment w:val="auto"/>
    </w:pPr>
    <w:rPr>
      <w:rFonts w:ascii="Eurostile" w:hAnsi="Eurostile" w:cs="Times New Roman (Body CS)"/>
      <w:b w:val="0"/>
      <w:noProof/>
      <w:color w:val="000000"/>
      <w:spacing w:val="106"/>
      <w:sz w:val="32"/>
      <w:szCs w:val="22"/>
    </w:rPr>
  </w:style>
  <w:style w:type="paragraph" w:customStyle="1" w:styleId="TitlePageH3">
    <w:name w:val="Title Page H3"/>
    <w:basedOn w:val="Heading1"/>
    <w:qFormat/>
    <w:rsid w:val="007D307C"/>
    <w:pPr>
      <w:keepNext w:val="0"/>
      <w:keepLines w:val="0"/>
      <w:suppressAutoHyphens w:val="0"/>
      <w:autoSpaceDN/>
      <w:spacing w:before="0" w:after="0"/>
      <w:jc w:val="center"/>
      <w:textAlignment w:val="auto"/>
    </w:pPr>
    <w:rPr>
      <w:rFonts w:ascii="Eurostile" w:hAnsi="Eurostile" w:cs="Times New Roman (Headings CS)"/>
      <w:b w:val="0"/>
      <w:noProof/>
      <w:color w:val="2C799F"/>
      <w:spacing w:val="20"/>
      <w:sz w:val="32"/>
    </w:rPr>
  </w:style>
  <w:style w:type="numbering" w:customStyle="1" w:styleId="WWNum1">
    <w:name w:val="WWNum1"/>
    <w:basedOn w:val="NoList"/>
    <w:rsid w:val="007D307C"/>
    <w:pPr>
      <w:numPr>
        <w:numId w:val="39"/>
      </w:numPr>
    </w:pPr>
  </w:style>
  <w:style w:type="table" w:styleId="GridTable6Colorful-Accent1">
    <w:name w:val="Grid Table 6 Colorful Accent 1"/>
    <w:basedOn w:val="TableNormal"/>
    <w:uiPriority w:val="51"/>
    <w:rsid w:val="007D307C"/>
    <w:pPr>
      <w:spacing w:after="0"/>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6Colorful-Accent5">
    <w:name w:val="Grid Table 6 Colorful Accent 5"/>
    <w:basedOn w:val="TableNormal"/>
    <w:uiPriority w:val="51"/>
    <w:rsid w:val="007D307C"/>
    <w:pPr>
      <w:spacing w:after="0"/>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7Colorful-Accent1">
    <w:name w:val="Grid Table 7 Colorful Accent 1"/>
    <w:basedOn w:val="TableNormal"/>
    <w:uiPriority w:val="52"/>
    <w:rsid w:val="007D307C"/>
    <w:pPr>
      <w:spacing w:after="0"/>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ListTable1Light-Accent5">
    <w:name w:val="List Table 1 Light Accent 5"/>
    <w:basedOn w:val="TableNormal"/>
    <w:uiPriority w:val="46"/>
    <w:rsid w:val="007D307C"/>
    <w:pPr>
      <w:spacing w:after="0"/>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2-Accent1">
    <w:name w:val="List Table 2 Accent 1"/>
    <w:basedOn w:val="TableNormal"/>
    <w:uiPriority w:val="47"/>
    <w:rsid w:val="007D307C"/>
    <w:pPr>
      <w:spacing w:after="0"/>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numbering" w:customStyle="1" w:styleId="NoList2">
    <w:name w:val="No List2"/>
    <w:next w:val="NoList"/>
    <w:uiPriority w:val="99"/>
    <w:semiHidden/>
    <w:unhideWhenUsed/>
    <w:rsid w:val="003508F1"/>
  </w:style>
  <w:style w:type="character" w:customStyle="1" w:styleId="EmphasisBold">
    <w:name w:val="Emphasis Bold"/>
    <w:qFormat/>
    <w:rsid w:val="003508F1"/>
    <w:rPr>
      <w:b/>
    </w:rPr>
  </w:style>
  <w:style w:type="character" w:customStyle="1" w:styleId="BodyTextChar">
    <w:name w:val="Body Text Char"/>
    <w:basedOn w:val="DefaultParagraphFont"/>
    <w:link w:val="BodyText"/>
    <w:rsid w:val="003508F1"/>
    <w:rPr>
      <w:rFonts w:ascii="Arial" w:hAnsi="Arial" w:cs="Arial"/>
      <w:bCs/>
      <w:kern w:val="22"/>
    </w:rPr>
  </w:style>
  <w:style w:type="paragraph" w:styleId="BodyText">
    <w:name w:val="Body Text"/>
    <w:basedOn w:val="Normal"/>
    <w:link w:val="BodyTextChar"/>
    <w:rsid w:val="003508F1"/>
    <w:pPr>
      <w:suppressAutoHyphens w:val="0"/>
      <w:autoSpaceDN/>
      <w:spacing w:line="259" w:lineRule="auto"/>
      <w:textAlignment w:val="auto"/>
    </w:pPr>
    <w:rPr>
      <w:rFonts w:cs="Arial"/>
      <w:bCs/>
      <w:kern w:val="22"/>
      <w:lang w:eastAsia="en-US"/>
    </w:rPr>
  </w:style>
  <w:style w:type="character" w:customStyle="1" w:styleId="BodyTextChar1">
    <w:name w:val="Body Text Char1"/>
    <w:basedOn w:val="DefaultParagraphFont"/>
    <w:uiPriority w:val="99"/>
    <w:semiHidden/>
    <w:rsid w:val="003508F1"/>
    <w:rPr>
      <w:rFonts w:ascii="Arial" w:hAnsi="Arial" w:cs="Calibri"/>
      <w:lang w:eastAsia="en-GB"/>
    </w:rPr>
  </w:style>
  <w:style w:type="paragraph" w:customStyle="1" w:styleId="Plaintextlinespaceafter">
    <w:name w:val="Plain text line space after"/>
    <w:basedOn w:val="Plaintextnospaceafter"/>
    <w:rsid w:val="003508F1"/>
    <w:pPr>
      <w:spacing w:after="220"/>
    </w:pPr>
  </w:style>
  <w:style w:type="paragraph" w:customStyle="1" w:styleId="DWParagraphs">
    <w:name w:val="DW Paragraphs"/>
    <w:basedOn w:val="Plaintextlinespaceafter"/>
    <w:rsid w:val="003508F1"/>
    <w:pPr>
      <w:numPr>
        <w:numId w:val="103"/>
      </w:numPr>
    </w:pPr>
  </w:style>
  <w:style w:type="paragraph" w:customStyle="1" w:styleId="TableTextLeft">
    <w:name w:val="Table Text Left"/>
    <w:basedOn w:val="Plaintextnospaceafter"/>
    <w:qFormat/>
    <w:rsid w:val="003508F1"/>
    <w:pPr>
      <w:spacing w:before="100" w:after="100"/>
    </w:pPr>
    <w:rPr>
      <w:sz w:val="20"/>
    </w:rPr>
  </w:style>
  <w:style w:type="paragraph" w:customStyle="1" w:styleId="TableTextCentre">
    <w:name w:val="Table Text Centre"/>
    <w:basedOn w:val="TableTextLeft"/>
    <w:qFormat/>
    <w:rsid w:val="003508F1"/>
    <w:pPr>
      <w:jc w:val="center"/>
    </w:pPr>
  </w:style>
  <w:style w:type="paragraph" w:customStyle="1" w:styleId="TableTextleftTinyIndent">
    <w:name w:val="Table Text left TinyIndent"/>
    <w:basedOn w:val="TableTextLeft"/>
    <w:rsid w:val="003508F1"/>
    <w:pPr>
      <w:numPr>
        <w:numId w:val="102"/>
      </w:numPr>
      <w:contextualSpacing/>
    </w:pPr>
    <w:rPr>
      <w:rFonts w:cs="Times New Roman"/>
    </w:rPr>
  </w:style>
  <w:style w:type="paragraph" w:styleId="Caption">
    <w:name w:val="caption"/>
    <w:aliases w:val="Table title"/>
    <w:basedOn w:val="Plaintextnospaceafter"/>
    <w:next w:val="DWParagraphs"/>
    <w:qFormat/>
    <w:rsid w:val="003508F1"/>
    <w:pPr>
      <w:keepNext/>
      <w:keepLines/>
      <w:suppressLineNumbers/>
      <w:suppressAutoHyphens/>
      <w:spacing w:before="100" w:after="100"/>
      <w:contextualSpacing/>
      <w:jc w:val="center"/>
    </w:pPr>
    <w:rPr>
      <w:b/>
    </w:rPr>
  </w:style>
  <w:style w:type="paragraph" w:customStyle="1" w:styleId="Figureandfiguretitle">
    <w:name w:val="Figure and figure title"/>
    <w:basedOn w:val="Caption"/>
    <w:rsid w:val="003508F1"/>
    <w:pPr>
      <w:keepNext w:val="0"/>
      <w:spacing w:after="220"/>
    </w:pPr>
  </w:style>
  <w:style w:type="paragraph" w:customStyle="1" w:styleId="HeaderA3L">
    <w:name w:val="Header A3L"/>
    <w:basedOn w:val="Plaintextlinespaceafter"/>
    <w:next w:val="ProjectInfoA3L"/>
    <w:rsid w:val="003508F1"/>
    <w:pPr>
      <w:keepLines/>
      <w:suppressLineNumbers/>
      <w:tabs>
        <w:tab w:val="center" w:pos="10773"/>
        <w:tab w:val="right" w:pos="21546"/>
      </w:tabs>
      <w:suppressAutoHyphens/>
      <w:contextualSpacing/>
    </w:pPr>
    <w:rPr>
      <w:szCs w:val="32"/>
    </w:rPr>
  </w:style>
  <w:style w:type="paragraph" w:customStyle="1" w:styleId="DocumentInfoA4P">
    <w:name w:val="Document Info A4P"/>
    <w:basedOn w:val="Footer"/>
    <w:rsid w:val="003508F1"/>
    <w:pPr>
      <w:keepLines/>
      <w:suppressLineNumbers/>
      <w:tabs>
        <w:tab w:val="clear" w:pos="4513"/>
        <w:tab w:val="clear" w:pos="9026"/>
        <w:tab w:val="right" w:pos="9639"/>
      </w:tabs>
      <w:autoSpaceDN/>
      <w:spacing w:before="160"/>
      <w:contextualSpacing/>
      <w:textAlignment w:val="auto"/>
    </w:pPr>
    <w:rPr>
      <w:rFonts w:eastAsia="Times New Roman" w:cs="Arial"/>
      <w:bCs/>
      <w:kern w:val="22"/>
      <w:sz w:val="16"/>
      <w:szCs w:val="20"/>
    </w:rPr>
  </w:style>
  <w:style w:type="paragraph" w:customStyle="1" w:styleId="PMFooterA4P">
    <w:name w:val="PM Footer A4P"/>
    <w:basedOn w:val="Footer"/>
    <w:next w:val="DocumentInfoA4P"/>
    <w:link w:val="PMFooterA4PCharChar"/>
    <w:rsid w:val="003508F1"/>
    <w:pPr>
      <w:keepLines/>
      <w:suppressLineNumbers/>
      <w:tabs>
        <w:tab w:val="clear" w:pos="4513"/>
        <w:tab w:val="clear" w:pos="9026"/>
        <w:tab w:val="center" w:pos="4820"/>
        <w:tab w:val="right" w:pos="9639"/>
      </w:tabs>
      <w:autoSpaceDN/>
      <w:spacing w:before="220"/>
      <w:contextualSpacing/>
      <w:textAlignment w:val="auto"/>
    </w:pPr>
    <w:rPr>
      <w:rFonts w:eastAsia="Times New Roman" w:cs="Arial"/>
      <w:b/>
      <w:caps/>
      <w:kern w:val="22"/>
      <w:szCs w:val="32"/>
    </w:rPr>
  </w:style>
  <w:style w:type="character" w:customStyle="1" w:styleId="PMFooterA4PCharChar">
    <w:name w:val="PM Footer A4P Char Char"/>
    <w:link w:val="PMFooterA4P"/>
    <w:rsid w:val="003508F1"/>
    <w:rPr>
      <w:rFonts w:ascii="Arial" w:eastAsia="Times New Roman" w:hAnsi="Arial" w:cs="Arial"/>
      <w:b/>
      <w:caps/>
      <w:kern w:val="22"/>
      <w:szCs w:val="32"/>
      <w:lang w:eastAsia="en-GB"/>
    </w:rPr>
  </w:style>
  <w:style w:type="paragraph" w:customStyle="1" w:styleId="PMHeaderA4P">
    <w:name w:val="PM Header A4P"/>
    <w:basedOn w:val="Header"/>
    <w:next w:val="Header"/>
    <w:link w:val="PMHeaderA4PCharChar"/>
    <w:rsid w:val="003508F1"/>
    <w:pPr>
      <w:keepLines/>
      <w:suppressLineNumbers/>
      <w:tabs>
        <w:tab w:val="clear" w:pos="4513"/>
        <w:tab w:val="clear" w:pos="9026"/>
        <w:tab w:val="center" w:pos="4820"/>
        <w:tab w:val="right" w:pos="9639"/>
      </w:tabs>
      <w:autoSpaceDN/>
      <w:spacing w:after="220"/>
      <w:contextualSpacing/>
      <w:textAlignment w:val="auto"/>
    </w:pPr>
    <w:rPr>
      <w:rFonts w:eastAsia="Times New Roman" w:cs="Arial"/>
      <w:b/>
      <w:caps/>
      <w:kern w:val="22"/>
      <w:szCs w:val="32"/>
    </w:rPr>
  </w:style>
  <w:style w:type="character" w:customStyle="1" w:styleId="PMHeaderA4PCharChar">
    <w:name w:val="PM Header A4P Char Char"/>
    <w:link w:val="PMHeaderA4P"/>
    <w:rsid w:val="003508F1"/>
    <w:rPr>
      <w:rFonts w:ascii="Arial" w:eastAsia="Times New Roman" w:hAnsi="Arial" w:cs="Arial"/>
      <w:b/>
      <w:caps/>
      <w:kern w:val="22"/>
      <w:szCs w:val="32"/>
      <w:lang w:eastAsia="en-GB"/>
    </w:rPr>
  </w:style>
  <w:style w:type="paragraph" w:customStyle="1" w:styleId="ProjectInfoA4P">
    <w:name w:val="Project Info A4P"/>
    <w:basedOn w:val="DocumentInfoA4P"/>
    <w:rsid w:val="003508F1"/>
    <w:pPr>
      <w:pBdr>
        <w:top w:val="single" w:sz="4" w:space="5" w:color="auto"/>
        <w:left w:val="single" w:sz="2" w:space="0" w:color="FFFFFF"/>
        <w:bottom w:val="single" w:sz="4" w:space="5" w:color="auto"/>
        <w:right w:val="single" w:sz="2" w:space="0" w:color="FFFFFF"/>
      </w:pBdr>
      <w:spacing w:before="100" w:after="100"/>
    </w:pPr>
  </w:style>
  <w:style w:type="paragraph" w:customStyle="1" w:styleId="Plaintextnospaceafter">
    <w:name w:val="Plain text no space after"/>
    <w:qFormat/>
    <w:rsid w:val="003508F1"/>
    <w:pPr>
      <w:autoSpaceDN/>
      <w:spacing w:after="0"/>
      <w:textAlignment w:val="auto"/>
    </w:pPr>
    <w:rPr>
      <w:rFonts w:ascii="Arial" w:eastAsia="Times New Roman" w:hAnsi="Arial" w:cs="Arial"/>
      <w:bCs/>
      <w:kern w:val="22"/>
      <w:szCs w:val="20"/>
      <w:lang w:eastAsia="en-GB"/>
    </w:rPr>
  </w:style>
  <w:style w:type="paragraph" w:customStyle="1" w:styleId="FooterA3L">
    <w:name w:val="Footer A3L"/>
    <w:basedOn w:val="HeaderA3L"/>
    <w:next w:val="PMFooterA3L"/>
    <w:rsid w:val="003508F1"/>
    <w:pPr>
      <w:spacing w:before="220" w:after="0"/>
    </w:pPr>
  </w:style>
  <w:style w:type="paragraph" w:customStyle="1" w:styleId="DocumentInfoA3L">
    <w:name w:val="Document Info A3L"/>
    <w:basedOn w:val="FooterA3L"/>
    <w:rsid w:val="003508F1"/>
    <w:pPr>
      <w:tabs>
        <w:tab w:val="clear" w:pos="10773"/>
      </w:tabs>
      <w:spacing w:before="160"/>
    </w:pPr>
    <w:rPr>
      <w:sz w:val="16"/>
    </w:rPr>
  </w:style>
  <w:style w:type="paragraph" w:customStyle="1" w:styleId="HeaderA4LA3P">
    <w:name w:val="Header A4L/A3P"/>
    <w:basedOn w:val="Plaintextlinespaceafter"/>
    <w:next w:val="ProjectInfoA4LA3P"/>
    <w:rsid w:val="003508F1"/>
    <w:pPr>
      <w:keepLines/>
      <w:suppressLineNumbers/>
      <w:tabs>
        <w:tab w:val="center" w:pos="7286"/>
        <w:tab w:val="right" w:pos="14572"/>
      </w:tabs>
      <w:suppressAutoHyphens/>
      <w:contextualSpacing/>
    </w:pPr>
    <w:rPr>
      <w:szCs w:val="32"/>
    </w:rPr>
  </w:style>
  <w:style w:type="paragraph" w:customStyle="1" w:styleId="FooterA4LA3P">
    <w:name w:val="Footer A4L/A3P"/>
    <w:basedOn w:val="HeaderA4LA3P"/>
    <w:next w:val="PMFooterA4LA3P"/>
    <w:rsid w:val="003508F1"/>
    <w:pPr>
      <w:spacing w:before="220" w:after="0"/>
    </w:pPr>
  </w:style>
  <w:style w:type="paragraph" w:customStyle="1" w:styleId="DocumentInfoA4LA3P">
    <w:name w:val="Document Info A4L/A3P"/>
    <w:basedOn w:val="FooterA4LA3P"/>
    <w:rsid w:val="003508F1"/>
    <w:pPr>
      <w:tabs>
        <w:tab w:val="clear" w:pos="7286"/>
      </w:tabs>
      <w:spacing w:before="160"/>
    </w:pPr>
    <w:rPr>
      <w:sz w:val="16"/>
    </w:rPr>
  </w:style>
  <w:style w:type="paragraph" w:customStyle="1" w:styleId="Heading0">
    <w:name w:val="Heading 0"/>
    <w:aliases w:val="DW Subject (with main hdgs)"/>
    <w:basedOn w:val="Heading1"/>
    <w:next w:val="DWParagraphs"/>
    <w:qFormat/>
    <w:rsid w:val="003508F1"/>
    <w:pPr>
      <w:suppressAutoHyphens w:val="0"/>
      <w:autoSpaceDN/>
      <w:spacing w:before="0" w:after="160" w:line="259" w:lineRule="auto"/>
      <w:jc w:val="center"/>
      <w:textAlignment w:val="auto"/>
    </w:pPr>
    <w:rPr>
      <w:rFonts w:ascii="Calibri" w:eastAsia="Calibri" w:hAnsi="Calibri" w:cs="Arial"/>
      <w:sz w:val="22"/>
      <w:szCs w:val="22"/>
      <w:lang w:eastAsia="en-US"/>
    </w:rPr>
  </w:style>
  <w:style w:type="character" w:customStyle="1" w:styleId="EmphasisItalic">
    <w:name w:val="Emphasis Italic"/>
    <w:qFormat/>
    <w:rsid w:val="003508F1"/>
    <w:rPr>
      <w:b w:val="0"/>
      <w:i/>
    </w:rPr>
  </w:style>
  <w:style w:type="character" w:customStyle="1" w:styleId="EmphasisRed">
    <w:name w:val="Emphasis Red"/>
    <w:rsid w:val="003508F1"/>
    <w:rPr>
      <w:color w:val="FF0000"/>
    </w:rPr>
  </w:style>
  <w:style w:type="character" w:customStyle="1" w:styleId="EmphasisRedBold">
    <w:name w:val="Emphasis Red &amp; Bold"/>
    <w:rsid w:val="003508F1"/>
    <w:rPr>
      <w:b/>
      <w:color w:val="FF0000"/>
    </w:rPr>
  </w:style>
  <w:style w:type="character" w:customStyle="1" w:styleId="EmphasisTypewriter">
    <w:name w:val="Emphasis Typewriter"/>
    <w:rsid w:val="003508F1"/>
    <w:rPr>
      <w:rFonts w:ascii="Lucida Console" w:hAnsi="Lucida Console"/>
    </w:rPr>
  </w:style>
  <w:style w:type="character" w:customStyle="1" w:styleId="EmphasisUnderline">
    <w:name w:val="Emphasis Underline"/>
    <w:qFormat/>
    <w:rsid w:val="003508F1"/>
    <w:rPr>
      <w:b w:val="0"/>
      <w:u w:val="single"/>
    </w:rPr>
  </w:style>
  <w:style w:type="character" w:styleId="FootnoteReference">
    <w:name w:val="footnote reference"/>
    <w:aliases w:val="CRP-Footnote Reference,MIP Footnote Reference,Footnote Reference Arial,100C Footnote Reference,ftref"/>
    <w:uiPriority w:val="99"/>
    <w:rsid w:val="003508F1"/>
    <w:rPr>
      <w:vertAlign w:val="superscript"/>
    </w:rPr>
  </w:style>
  <w:style w:type="paragraph" w:styleId="FootnoteText">
    <w:name w:val="footnote text"/>
    <w:aliases w:val="Tailored Footnote,MCS(A) Footnote Text,ALTS FOOTNOTE, Char,ft,Footnote Text Char Char Char,Footnote Text Char Char,Footnote Text Char1,ft Char,Footnote Text Char2,Footnote Text Char1 Char,ft Char Char,ft Char1,Footnote Text Char Char1 Char"/>
    <w:basedOn w:val="Plaintextnospaceafter"/>
    <w:link w:val="FootnoteTextChar"/>
    <w:uiPriority w:val="99"/>
    <w:rsid w:val="003508F1"/>
    <w:rPr>
      <w:bCs w:val="0"/>
      <w:sz w:val="20"/>
    </w:rPr>
  </w:style>
  <w:style w:type="character" w:customStyle="1" w:styleId="FootnoteTextChar">
    <w:name w:val="Footnote Text Char"/>
    <w:aliases w:val="Tailored Footnote Char,MCS(A) Footnote Text Char,ALTS FOOTNOTE Char, Char Char,ft Char2,Footnote Text Char Char Char Char,Footnote Text Char Char Char1,Footnote Text Char1 Char1,ft Char Char1,Footnote Text Char2 Char,ft Char Char Char"/>
    <w:basedOn w:val="DefaultParagraphFont"/>
    <w:link w:val="FootnoteText"/>
    <w:uiPriority w:val="99"/>
    <w:rsid w:val="003508F1"/>
    <w:rPr>
      <w:rFonts w:ascii="Arial" w:eastAsia="Times New Roman" w:hAnsi="Arial" w:cs="Arial"/>
      <w:kern w:val="22"/>
      <w:sz w:val="20"/>
      <w:szCs w:val="20"/>
      <w:lang w:eastAsia="en-GB"/>
    </w:rPr>
  </w:style>
  <w:style w:type="paragraph" w:customStyle="1" w:styleId="PMFooterA3L">
    <w:name w:val="PM Footer A3L"/>
    <w:basedOn w:val="FooterA3L"/>
    <w:next w:val="DocumentInfoA3L"/>
    <w:rsid w:val="003508F1"/>
    <w:rPr>
      <w:b/>
      <w:caps/>
    </w:rPr>
  </w:style>
  <w:style w:type="paragraph" w:customStyle="1" w:styleId="PMFooterA4LA3P">
    <w:name w:val="PM Footer A4L/A3P"/>
    <w:basedOn w:val="FooterA4LA3P"/>
    <w:next w:val="DocumentInfoA4LA3P"/>
    <w:rsid w:val="003508F1"/>
    <w:rPr>
      <w:b/>
      <w:caps/>
    </w:rPr>
  </w:style>
  <w:style w:type="paragraph" w:customStyle="1" w:styleId="PMHeaderA3L">
    <w:name w:val="PM Header A3L"/>
    <w:basedOn w:val="HeaderA3L"/>
    <w:next w:val="HeaderA3L"/>
    <w:rsid w:val="003508F1"/>
    <w:rPr>
      <w:b/>
      <w:caps/>
    </w:rPr>
  </w:style>
  <w:style w:type="paragraph" w:customStyle="1" w:styleId="PMHeaderA4LA3P">
    <w:name w:val="PM Header A4L/A3P"/>
    <w:basedOn w:val="HeaderA4LA3P"/>
    <w:next w:val="HeaderA4LA3P"/>
    <w:rsid w:val="003508F1"/>
    <w:rPr>
      <w:b/>
      <w:caps/>
    </w:rPr>
  </w:style>
  <w:style w:type="paragraph" w:customStyle="1" w:styleId="ProjectInfoA3L">
    <w:name w:val="Project Info A3L"/>
    <w:basedOn w:val="DocumentInfoA3L"/>
    <w:rsid w:val="003508F1"/>
    <w:pPr>
      <w:pBdr>
        <w:top w:val="single" w:sz="4" w:space="5" w:color="auto"/>
        <w:left w:val="single" w:sz="4" w:space="0" w:color="FFFFFF"/>
        <w:bottom w:val="single" w:sz="4" w:space="5" w:color="auto"/>
        <w:right w:val="single" w:sz="4" w:space="0" w:color="FFFFFF"/>
      </w:pBdr>
      <w:spacing w:before="100" w:after="100"/>
    </w:pPr>
  </w:style>
  <w:style w:type="paragraph" w:customStyle="1" w:styleId="ProjectInfoA4LA3P">
    <w:name w:val="Project Info A4L/A3P"/>
    <w:basedOn w:val="DocumentInfoA4LA3P"/>
    <w:rsid w:val="003508F1"/>
    <w:pPr>
      <w:pBdr>
        <w:top w:val="single" w:sz="4" w:space="5" w:color="auto"/>
        <w:left w:val="single" w:sz="4" w:space="0" w:color="FFFFFF"/>
        <w:bottom w:val="single" w:sz="4" w:space="5" w:color="auto"/>
        <w:right w:val="single" w:sz="4" w:space="0" w:color="FFFFFF"/>
      </w:pBdr>
      <w:spacing w:before="100" w:after="100"/>
    </w:pPr>
  </w:style>
  <w:style w:type="numbering" w:customStyle="1" w:styleId="ReferenceList">
    <w:name w:val="Reference List"/>
    <w:rsid w:val="003508F1"/>
    <w:pPr>
      <w:numPr>
        <w:numId w:val="101"/>
      </w:numPr>
    </w:pPr>
  </w:style>
  <w:style w:type="paragraph" w:customStyle="1" w:styleId="SmallText">
    <w:name w:val="Small Text"/>
    <w:basedOn w:val="Plaintextnospaceafter"/>
    <w:qFormat/>
    <w:rsid w:val="003508F1"/>
    <w:pPr>
      <w:spacing w:before="100" w:after="100"/>
    </w:pPr>
    <w:rPr>
      <w:sz w:val="16"/>
    </w:rPr>
  </w:style>
  <w:style w:type="table" w:customStyle="1" w:styleId="TableDW1">
    <w:name w:val="Table DW1"/>
    <w:basedOn w:val="TableNormal"/>
    <w:next w:val="TableGrid"/>
    <w:rsid w:val="003508F1"/>
    <w:pPr>
      <w:autoSpaceDN/>
      <w:spacing w:before="100" w:after="100"/>
      <w:contextualSpacing/>
      <w:textAlignment w:val="auto"/>
    </w:pPr>
    <w:rPr>
      <w:rFonts w:ascii="Arial" w:eastAsia="Times New Roman" w:hAnsi="Arial"/>
      <w:kern w:val="20"/>
      <w:sz w:val="20"/>
      <w:szCs w:val="20"/>
      <w:lang w:eastAsia="en-GB"/>
    </w:rPr>
    <w:tblPr>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rPr>
      <w:jc w:val="center"/>
    </w:trPr>
  </w:style>
  <w:style w:type="paragraph" w:customStyle="1" w:styleId="TableTextRight">
    <w:name w:val="Table Text Right"/>
    <w:basedOn w:val="TableTextLeft"/>
    <w:qFormat/>
    <w:rsid w:val="003508F1"/>
    <w:pPr>
      <w:jc w:val="right"/>
    </w:pPr>
  </w:style>
  <w:style w:type="table" w:customStyle="1" w:styleId="TableGridLight1">
    <w:name w:val="Table Grid Light1"/>
    <w:basedOn w:val="TableNormal"/>
    <w:uiPriority w:val="40"/>
    <w:rsid w:val="003508F1"/>
    <w:pPr>
      <w:autoSpaceDN/>
      <w:spacing w:after="0"/>
      <w:textAlignment w:val="auto"/>
    </w:pPr>
    <w:rPr>
      <w:rFonts w:cs="Arial"/>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DWParaNum1">
    <w:name w:val="DW Para Num1"/>
    <w:basedOn w:val="Normal"/>
    <w:link w:val="DWParaNum1Char"/>
    <w:rsid w:val="003508F1"/>
    <w:pPr>
      <w:numPr>
        <w:numId w:val="104"/>
      </w:numPr>
      <w:suppressAutoHyphens w:val="0"/>
      <w:overflowPunct w:val="0"/>
      <w:autoSpaceDE w:val="0"/>
      <w:adjustRightInd w:val="0"/>
      <w:spacing w:after="160" w:line="259" w:lineRule="auto"/>
    </w:pPr>
    <w:rPr>
      <w:rFonts w:ascii="Calibri" w:eastAsia="Times New Roman" w:hAnsi="Calibri" w:cs="Times New Roman"/>
      <w:kern w:val="22"/>
      <w:szCs w:val="20"/>
      <w:lang w:eastAsia="en-US"/>
    </w:rPr>
  </w:style>
  <w:style w:type="paragraph" w:customStyle="1" w:styleId="DWParaNum2">
    <w:name w:val="DW Para Num2"/>
    <w:basedOn w:val="Normal"/>
    <w:rsid w:val="003508F1"/>
    <w:pPr>
      <w:numPr>
        <w:ilvl w:val="1"/>
        <w:numId w:val="104"/>
      </w:numPr>
      <w:tabs>
        <w:tab w:val="clear" w:pos="1135"/>
      </w:tabs>
      <w:suppressAutoHyphens w:val="0"/>
      <w:overflowPunct w:val="0"/>
      <w:autoSpaceDE w:val="0"/>
      <w:adjustRightInd w:val="0"/>
      <w:spacing w:after="160" w:line="259" w:lineRule="auto"/>
      <w:ind w:left="576" w:hanging="576"/>
    </w:pPr>
    <w:rPr>
      <w:rFonts w:ascii="Calibri" w:eastAsia="Times New Roman" w:hAnsi="Calibri" w:cs="Times New Roman"/>
      <w:kern w:val="22"/>
      <w:szCs w:val="20"/>
      <w:lang w:eastAsia="en-US"/>
    </w:rPr>
  </w:style>
  <w:style w:type="paragraph" w:customStyle="1" w:styleId="DWParaNum3">
    <w:name w:val="DW Para Num3"/>
    <w:basedOn w:val="Normal"/>
    <w:rsid w:val="003508F1"/>
    <w:pPr>
      <w:numPr>
        <w:ilvl w:val="2"/>
        <w:numId w:val="104"/>
      </w:numPr>
      <w:tabs>
        <w:tab w:val="clear" w:pos="1701"/>
      </w:tabs>
      <w:suppressAutoHyphens w:val="0"/>
      <w:overflowPunct w:val="0"/>
      <w:autoSpaceDE w:val="0"/>
      <w:adjustRightInd w:val="0"/>
      <w:spacing w:after="160" w:line="259" w:lineRule="auto"/>
      <w:ind w:left="720" w:hanging="720"/>
    </w:pPr>
    <w:rPr>
      <w:rFonts w:ascii="Calibri" w:eastAsia="Times New Roman" w:hAnsi="Calibri" w:cs="Times New Roman"/>
      <w:kern w:val="22"/>
      <w:szCs w:val="20"/>
      <w:lang w:eastAsia="en-US"/>
    </w:rPr>
  </w:style>
  <w:style w:type="paragraph" w:customStyle="1" w:styleId="DWParaNum4">
    <w:name w:val="DW Para Num4"/>
    <w:basedOn w:val="Normal"/>
    <w:rsid w:val="003508F1"/>
    <w:pPr>
      <w:numPr>
        <w:ilvl w:val="3"/>
        <w:numId w:val="104"/>
      </w:numPr>
      <w:tabs>
        <w:tab w:val="clear" w:pos="2268"/>
      </w:tabs>
      <w:suppressAutoHyphens w:val="0"/>
      <w:overflowPunct w:val="0"/>
      <w:autoSpaceDE w:val="0"/>
      <w:adjustRightInd w:val="0"/>
      <w:spacing w:after="160" w:line="259" w:lineRule="auto"/>
      <w:ind w:left="864" w:hanging="864"/>
    </w:pPr>
    <w:rPr>
      <w:rFonts w:ascii="Calibri" w:eastAsia="Times New Roman" w:hAnsi="Calibri" w:cs="Times New Roman"/>
      <w:kern w:val="22"/>
      <w:szCs w:val="20"/>
      <w:lang w:eastAsia="en-US"/>
    </w:rPr>
  </w:style>
  <w:style w:type="paragraph" w:customStyle="1" w:styleId="DWParaNum5">
    <w:name w:val="DW Para Num5"/>
    <w:basedOn w:val="Normal"/>
    <w:rsid w:val="003508F1"/>
    <w:pPr>
      <w:numPr>
        <w:ilvl w:val="4"/>
        <w:numId w:val="104"/>
      </w:numPr>
      <w:tabs>
        <w:tab w:val="clear" w:pos="2835"/>
      </w:tabs>
      <w:suppressAutoHyphens w:val="0"/>
      <w:overflowPunct w:val="0"/>
      <w:autoSpaceDE w:val="0"/>
      <w:adjustRightInd w:val="0"/>
      <w:spacing w:after="160" w:line="259" w:lineRule="auto"/>
      <w:ind w:left="1008" w:hanging="1008"/>
    </w:pPr>
    <w:rPr>
      <w:rFonts w:ascii="Calibri" w:eastAsia="Times New Roman" w:hAnsi="Calibri" w:cs="Times New Roman"/>
      <w:kern w:val="22"/>
      <w:szCs w:val="20"/>
      <w:lang w:eastAsia="en-US"/>
    </w:rPr>
  </w:style>
  <w:style w:type="character" w:customStyle="1" w:styleId="DWParaNum1Char">
    <w:name w:val="DW Para Num1 Char"/>
    <w:link w:val="DWParaNum1"/>
    <w:rsid w:val="003508F1"/>
    <w:rPr>
      <w:rFonts w:eastAsia="Times New Roman"/>
      <w:kern w:val="22"/>
      <w:szCs w:val="20"/>
    </w:rPr>
  </w:style>
  <w:style w:type="character" w:styleId="Mention">
    <w:name w:val="Mention"/>
    <w:basedOn w:val="DefaultParagraphFont"/>
    <w:uiPriority w:val="99"/>
    <w:unhideWhenUsed/>
    <w:rsid w:val="003508F1"/>
    <w:rPr>
      <w:color w:val="2B579A"/>
      <w:shd w:val="clear" w:color="auto" w:fill="E6E6E6"/>
    </w:rPr>
  </w:style>
  <w:style w:type="character" w:styleId="Strong">
    <w:name w:val="Strong"/>
    <w:basedOn w:val="DefaultParagraphFont"/>
    <w:uiPriority w:val="22"/>
    <w:qFormat/>
    <w:rsid w:val="003508F1"/>
    <w:rPr>
      <w:b/>
      <w:bCs/>
    </w:rPr>
  </w:style>
  <w:style w:type="numbering" w:customStyle="1" w:styleId="Numbered">
    <w:name w:val="Numbered"/>
    <w:uiPriority w:val="99"/>
    <w:rsid w:val="003508F1"/>
    <w:pPr>
      <w:numPr>
        <w:numId w:val="105"/>
      </w:numPr>
    </w:pPr>
  </w:style>
  <w:style w:type="paragraph" w:customStyle="1" w:styleId="DWNumbered">
    <w:name w:val="DW Numbered"/>
    <w:basedOn w:val="Normal"/>
    <w:link w:val="DWNumberedChar"/>
    <w:qFormat/>
    <w:rsid w:val="003508F1"/>
    <w:pPr>
      <w:numPr>
        <w:numId w:val="105"/>
      </w:numPr>
      <w:suppressAutoHyphens w:val="0"/>
      <w:autoSpaceDN/>
      <w:spacing w:after="160" w:line="259" w:lineRule="auto"/>
      <w:ind w:left="0"/>
      <w:textAlignment w:val="auto"/>
    </w:pPr>
    <w:rPr>
      <w:rFonts w:ascii="Calibri" w:hAnsi="Calibri" w:cs="Arial"/>
      <w:lang w:eastAsia="en-US"/>
    </w:rPr>
  </w:style>
  <w:style w:type="character" w:customStyle="1" w:styleId="DWNumberedChar">
    <w:name w:val="DW Numbered Char"/>
    <w:basedOn w:val="DefaultParagraphFont"/>
    <w:link w:val="DWNumbered"/>
    <w:rsid w:val="003508F1"/>
    <w:rPr>
      <w:rFonts w:cs="Arial"/>
    </w:rPr>
  </w:style>
  <w:style w:type="character" w:styleId="SubtleEmphasis">
    <w:name w:val="Subtle Emphasis"/>
    <w:aliases w:val="JSP101 Signature block"/>
    <w:uiPriority w:val="19"/>
    <w:rsid w:val="00EE50DC"/>
    <w:rPr>
      <w:b/>
      <w:iCs/>
    </w:rPr>
  </w:style>
  <w:style w:type="character" w:styleId="Emphasis">
    <w:name w:val="Emphasis"/>
    <w:uiPriority w:val="20"/>
    <w:rsid w:val="00EE50DC"/>
  </w:style>
  <w:style w:type="paragraph" w:customStyle="1" w:styleId="MainTitle">
    <w:name w:val="Main Title"/>
    <w:basedOn w:val="Heading1"/>
    <w:qFormat/>
    <w:rsid w:val="00EE50DC"/>
    <w:pPr>
      <w:suppressAutoHyphens w:val="0"/>
      <w:autoSpaceDN/>
      <w:spacing w:before="0"/>
      <w:textAlignment w:val="auto"/>
    </w:pPr>
    <w:rPr>
      <w:rFonts w:eastAsiaTheme="majorEastAsia" w:cstheme="majorBidi"/>
      <w:caps/>
      <w:color w:val="000000" w:themeColor="text1"/>
      <w:sz w:val="24"/>
      <w:lang w:eastAsia="en-US"/>
    </w:rPr>
  </w:style>
  <w:style w:type="paragraph" w:customStyle="1" w:styleId="Signatureblock">
    <w:name w:val="Signature block"/>
    <w:basedOn w:val="Normal"/>
    <w:qFormat/>
    <w:rsid w:val="00EE50DC"/>
    <w:pPr>
      <w:suppressAutoHyphens w:val="0"/>
      <w:autoSpaceDN/>
      <w:spacing w:after="60"/>
      <w:textAlignment w:val="auto"/>
    </w:pPr>
    <w:rPr>
      <w:rFonts w:eastAsiaTheme="minorHAnsi" w:cstheme="minorBidi"/>
      <w:b/>
      <w:color w:val="000000" w:themeColor="text1"/>
      <w:sz w:val="24"/>
      <w:lang w:eastAsia="en-US"/>
    </w:rPr>
  </w:style>
  <w:style w:type="paragraph" w:customStyle="1" w:styleId="Annexlist">
    <w:name w:val="Annex list"/>
    <w:basedOn w:val="NoSpacing"/>
    <w:qFormat/>
    <w:rsid w:val="00EE50DC"/>
    <w:pPr>
      <w:widowControl/>
      <w:suppressAutoHyphens w:val="0"/>
      <w:autoSpaceDN/>
      <w:spacing w:after="60"/>
      <w:ind w:left="0" w:firstLine="0"/>
      <w:textAlignment w:val="auto"/>
    </w:pPr>
    <w:rPr>
      <w:rFonts w:eastAsiaTheme="minorHAnsi" w:cstheme="minorBidi"/>
      <w:color w:val="000000" w:themeColor="text1"/>
      <w:szCs w:val="22"/>
      <w:lang w:eastAsia="en-US"/>
    </w:rPr>
  </w:style>
  <w:style w:type="paragraph" w:customStyle="1" w:styleId="Nonbulleted">
    <w:name w:val="Non bulleted"/>
    <w:basedOn w:val="NoSpacing"/>
    <w:qFormat/>
    <w:rsid w:val="00EE50DC"/>
    <w:pPr>
      <w:widowControl/>
      <w:suppressAutoHyphens w:val="0"/>
      <w:autoSpaceDN/>
      <w:spacing w:after="240"/>
      <w:ind w:left="0" w:firstLine="0"/>
      <w:textAlignment w:val="auto"/>
    </w:pPr>
    <w:rPr>
      <w:rFonts w:eastAsiaTheme="minorHAnsi" w:cstheme="minorBidi"/>
      <w:color w:val="000000" w:themeColor="text1"/>
      <w:szCs w:val="22"/>
      <w:lang w:eastAsia="en-US"/>
    </w:rPr>
  </w:style>
  <w:style w:type="paragraph" w:customStyle="1" w:styleId="Precedence">
    <w:name w:val="Precedence"/>
    <w:basedOn w:val="Annexlist"/>
    <w:qFormat/>
    <w:rsid w:val="00EE50DC"/>
    <w:pPr>
      <w:ind w:left="6480"/>
      <w:outlineLvl w:val="4"/>
    </w:pPr>
  </w:style>
  <w:style w:type="paragraph" w:customStyle="1" w:styleId="Footnote">
    <w:name w:val="Footnote"/>
    <w:basedOn w:val="FootnoteText"/>
    <w:rsid w:val="00EE50DC"/>
    <w:rPr>
      <w:rFonts w:eastAsiaTheme="minorHAnsi" w:cstheme="minorBidi"/>
      <w:color w:val="000000" w:themeColor="text1"/>
      <w:kern w:val="0"/>
      <w:lang w:eastAsia="en-US"/>
    </w:rPr>
  </w:style>
  <w:style w:type="paragraph" w:customStyle="1" w:styleId="Annexheader">
    <w:name w:val="Annex header"/>
    <w:basedOn w:val="Precedence"/>
    <w:qFormat/>
    <w:rsid w:val="00EE50DC"/>
    <w:pPr>
      <w:ind w:left="7088"/>
    </w:pPr>
    <w:rPr>
      <w:b/>
    </w:rPr>
  </w:style>
  <w:style w:type="character" w:customStyle="1" w:styleId="normaltextrun1">
    <w:name w:val="normaltextrun1"/>
    <w:basedOn w:val="DefaultParagraphFont"/>
    <w:rsid w:val="00EE50DC"/>
  </w:style>
  <w:style w:type="paragraph" w:customStyle="1" w:styleId="Footnotes">
    <w:name w:val="Footnotes"/>
    <w:basedOn w:val="paragraph"/>
    <w:qFormat/>
    <w:rsid w:val="00EE50DC"/>
    <w:pPr>
      <w:spacing w:before="0" w:beforeAutospacing="0" w:after="0" w:afterAutospacing="0"/>
      <w:textAlignment w:val="baseline"/>
    </w:pPr>
    <w:rPr>
      <w:rFonts w:ascii="Arial" w:hAnsi="Arial" w:cs="Arial"/>
      <w:sz w:val="20"/>
      <w:szCs w:val="20"/>
    </w:rPr>
  </w:style>
  <w:style w:type="character" w:styleId="PlaceholderText">
    <w:name w:val="Placeholder Text"/>
    <w:basedOn w:val="DefaultParagraphFont"/>
    <w:uiPriority w:val="99"/>
    <w:semiHidden/>
    <w:rsid w:val="00EE50DC"/>
    <w:rPr>
      <w:color w:val="808080"/>
    </w:rPr>
  </w:style>
  <w:style w:type="paragraph" w:customStyle="1" w:styleId="Char2">
    <w:name w:val="Char2"/>
    <w:basedOn w:val="Normal"/>
    <w:rsid w:val="00EE50DC"/>
    <w:pPr>
      <w:suppressAutoHyphens w:val="0"/>
      <w:autoSpaceDN/>
      <w:spacing w:after="160" w:line="240" w:lineRule="exact"/>
      <w:textAlignment w:val="auto"/>
    </w:pPr>
    <w:rPr>
      <w:rFonts w:ascii="Verdana" w:eastAsiaTheme="minorHAnsi" w:hAnsi="Verdana" w:cs="Verdana"/>
      <w:sz w:val="20"/>
      <w:szCs w:val="20"/>
      <w:lang w:val="en-US"/>
    </w:rPr>
  </w:style>
  <w:style w:type="numbering" w:styleId="111111">
    <w:name w:val="Outline List 2"/>
    <w:basedOn w:val="NoList"/>
    <w:rsid w:val="00EE50DC"/>
    <w:pPr>
      <w:numPr>
        <w:numId w:val="12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570241">
      <w:bodyDiv w:val="1"/>
      <w:marLeft w:val="0"/>
      <w:marRight w:val="0"/>
      <w:marTop w:val="0"/>
      <w:marBottom w:val="0"/>
      <w:divBdr>
        <w:top w:val="none" w:sz="0" w:space="0" w:color="auto"/>
        <w:left w:val="none" w:sz="0" w:space="0" w:color="auto"/>
        <w:bottom w:val="none" w:sz="0" w:space="0" w:color="auto"/>
        <w:right w:val="none" w:sz="0" w:space="0" w:color="auto"/>
      </w:divBdr>
    </w:div>
    <w:div w:id="86468227">
      <w:bodyDiv w:val="1"/>
      <w:marLeft w:val="0"/>
      <w:marRight w:val="0"/>
      <w:marTop w:val="0"/>
      <w:marBottom w:val="0"/>
      <w:divBdr>
        <w:top w:val="none" w:sz="0" w:space="0" w:color="auto"/>
        <w:left w:val="none" w:sz="0" w:space="0" w:color="auto"/>
        <w:bottom w:val="none" w:sz="0" w:space="0" w:color="auto"/>
        <w:right w:val="none" w:sz="0" w:space="0" w:color="auto"/>
      </w:divBdr>
    </w:div>
    <w:div w:id="111168999">
      <w:bodyDiv w:val="1"/>
      <w:marLeft w:val="0"/>
      <w:marRight w:val="0"/>
      <w:marTop w:val="0"/>
      <w:marBottom w:val="0"/>
      <w:divBdr>
        <w:top w:val="none" w:sz="0" w:space="0" w:color="auto"/>
        <w:left w:val="none" w:sz="0" w:space="0" w:color="auto"/>
        <w:bottom w:val="none" w:sz="0" w:space="0" w:color="auto"/>
        <w:right w:val="none" w:sz="0" w:space="0" w:color="auto"/>
      </w:divBdr>
      <w:divsChild>
        <w:div w:id="953556281">
          <w:marLeft w:val="0"/>
          <w:marRight w:val="0"/>
          <w:marTop w:val="0"/>
          <w:marBottom w:val="0"/>
          <w:divBdr>
            <w:top w:val="none" w:sz="0" w:space="0" w:color="auto"/>
            <w:left w:val="none" w:sz="0" w:space="0" w:color="auto"/>
            <w:bottom w:val="none" w:sz="0" w:space="0" w:color="auto"/>
            <w:right w:val="none" w:sz="0" w:space="0" w:color="auto"/>
          </w:divBdr>
        </w:div>
        <w:div w:id="578750543">
          <w:marLeft w:val="0"/>
          <w:marRight w:val="0"/>
          <w:marTop w:val="0"/>
          <w:marBottom w:val="0"/>
          <w:divBdr>
            <w:top w:val="none" w:sz="0" w:space="0" w:color="auto"/>
            <w:left w:val="none" w:sz="0" w:space="0" w:color="auto"/>
            <w:bottom w:val="none" w:sz="0" w:space="0" w:color="auto"/>
            <w:right w:val="none" w:sz="0" w:space="0" w:color="auto"/>
          </w:divBdr>
        </w:div>
        <w:div w:id="950278056">
          <w:marLeft w:val="0"/>
          <w:marRight w:val="0"/>
          <w:marTop w:val="0"/>
          <w:marBottom w:val="0"/>
          <w:divBdr>
            <w:top w:val="none" w:sz="0" w:space="0" w:color="auto"/>
            <w:left w:val="none" w:sz="0" w:space="0" w:color="auto"/>
            <w:bottom w:val="none" w:sz="0" w:space="0" w:color="auto"/>
            <w:right w:val="none" w:sz="0" w:space="0" w:color="auto"/>
          </w:divBdr>
        </w:div>
      </w:divsChild>
    </w:div>
    <w:div w:id="210507193">
      <w:bodyDiv w:val="1"/>
      <w:marLeft w:val="0"/>
      <w:marRight w:val="0"/>
      <w:marTop w:val="0"/>
      <w:marBottom w:val="0"/>
      <w:divBdr>
        <w:top w:val="none" w:sz="0" w:space="0" w:color="auto"/>
        <w:left w:val="none" w:sz="0" w:space="0" w:color="auto"/>
        <w:bottom w:val="none" w:sz="0" w:space="0" w:color="auto"/>
        <w:right w:val="none" w:sz="0" w:space="0" w:color="auto"/>
      </w:divBdr>
    </w:div>
    <w:div w:id="223836242">
      <w:bodyDiv w:val="1"/>
      <w:marLeft w:val="0"/>
      <w:marRight w:val="0"/>
      <w:marTop w:val="0"/>
      <w:marBottom w:val="0"/>
      <w:divBdr>
        <w:top w:val="none" w:sz="0" w:space="0" w:color="auto"/>
        <w:left w:val="none" w:sz="0" w:space="0" w:color="auto"/>
        <w:bottom w:val="none" w:sz="0" w:space="0" w:color="auto"/>
        <w:right w:val="none" w:sz="0" w:space="0" w:color="auto"/>
      </w:divBdr>
    </w:div>
    <w:div w:id="278420415">
      <w:bodyDiv w:val="1"/>
      <w:marLeft w:val="0"/>
      <w:marRight w:val="0"/>
      <w:marTop w:val="0"/>
      <w:marBottom w:val="0"/>
      <w:divBdr>
        <w:top w:val="none" w:sz="0" w:space="0" w:color="auto"/>
        <w:left w:val="none" w:sz="0" w:space="0" w:color="auto"/>
        <w:bottom w:val="none" w:sz="0" w:space="0" w:color="auto"/>
        <w:right w:val="none" w:sz="0" w:space="0" w:color="auto"/>
      </w:divBdr>
    </w:div>
    <w:div w:id="393164227">
      <w:bodyDiv w:val="1"/>
      <w:marLeft w:val="0"/>
      <w:marRight w:val="0"/>
      <w:marTop w:val="0"/>
      <w:marBottom w:val="0"/>
      <w:divBdr>
        <w:top w:val="none" w:sz="0" w:space="0" w:color="auto"/>
        <w:left w:val="none" w:sz="0" w:space="0" w:color="auto"/>
        <w:bottom w:val="none" w:sz="0" w:space="0" w:color="auto"/>
        <w:right w:val="none" w:sz="0" w:space="0" w:color="auto"/>
      </w:divBdr>
    </w:div>
    <w:div w:id="583875624">
      <w:bodyDiv w:val="1"/>
      <w:marLeft w:val="0"/>
      <w:marRight w:val="0"/>
      <w:marTop w:val="0"/>
      <w:marBottom w:val="0"/>
      <w:divBdr>
        <w:top w:val="none" w:sz="0" w:space="0" w:color="auto"/>
        <w:left w:val="none" w:sz="0" w:space="0" w:color="auto"/>
        <w:bottom w:val="none" w:sz="0" w:space="0" w:color="auto"/>
        <w:right w:val="none" w:sz="0" w:space="0" w:color="auto"/>
      </w:divBdr>
    </w:div>
    <w:div w:id="869688854">
      <w:bodyDiv w:val="1"/>
      <w:marLeft w:val="0"/>
      <w:marRight w:val="0"/>
      <w:marTop w:val="0"/>
      <w:marBottom w:val="0"/>
      <w:divBdr>
        <w:top w:val="none" w:sz="0" w:space="0" w:color="auto"/>
        <w:left w:val="none" w:sz="0" w:space="0" w:color="auto"/>
        <w:bottom w:val="none" w:sz="0" w:space="0" w:color="auto"/>
        <w:right w:val="none" w:sz="0" w:space="0" w:color="auto"/>
      </w:divBdr>
    </w:div>
    <w:div w:id="996806374">
      <w:bodyDiv w:val="1"/>
      <w:marLeft w:val="0"/>
      <w:marRight w:val="0"/>
      <w:marTop w:val="0"/>
      <w:marBottom w:val="0"/>
      <w:divBdr>
        <w:top w:val="none" w:sz="0" w:space="0" w:color="auto"/>
        <w:left w:val="none" w:sz="0" w:space="0" w:color="auto"/>
        <w:bottom w:val="none" w:sz="0" w:space="0" w:color="auto"/>
        <w:right w:val="none" w:sz="0" w:space="0" w:color="auto"/>
      </w:divBdr>
    </w:div>
    <w:div w:id="1274245858">
      <w:bodyDiv w:val="1"/>
      <w:marLeft w:val="0"/>
      <w:marRight w:val="0"/>
      <w:marTop w:val="0"/>
      <w:marBottom w:val="0"/>
      <w:divBdr>
        <w:top w:val="none" w:sz="0" w:space="0" w:color="auto"/>
        <w:left w:val="none" w:sz="0" w:space="0" w:color="auto"/>
        <w:bottom w:val="none" w:sz="0" w:space="0" w:color="auto"/>
        <w:right w:val="none" w:sz="0" w:space="0" w:color="auto"/>
      </w:divBdr>
    </w:div>
    <w:div w:id="1307395170">
      <w:bodyDiv w:val="1"/>
      <w:marLeft w:val="0"/>
      <w:marRight w:val="0"/>
      <w:marTop w:val="0"/>
      <w:marBottom w:val="0"/>
      <w:divBdr>
        <w:top w:val="none" w:sz="0" w:space="0" w:color="auto"/>
        <w:left w:val="none" w:sz="0" w:space="0" w:color="auto"/>
        <w:bottom w:val="none" w:sz="0" w:space="0" w:color="auto"/>
        <w:right w:val="none" w:sz="0" w:space="0" w:color="auto"/>
      </w:divBdr>
      <w:divsChild>
        <w:div w:id="1070343806">
          <w:marLeft w:val="0"/>
          <w:marRight w:val="0"/>
          <w:marTop w:val="0"/>
          <w:marBottom w:val="0"/>
          <w:divBdr>
            <w:top w:val="none" w:sz="0" w:space="0" w:color="auto"/>
            <w:left w:val="none" w:sz="0" w:space="0" w:color="auto"/>
            <w:bottom w:val="none" w:sz="0" w:space="0" w:color="auto"/>
            <w:right w:val="none" w:sz="0" w:space="0" w:color="auto"/>
          </w:divBdr>
          <w:divsChild>
            <w:div w:id="120341881">
              <w:marLeft w:val="0"/>
              <w:marRight w:val="0"/>
              <w:marTop w:val="0"/>
              <w:marBottom w:val="0"/>
              <w:divBdr>
                <w:top w:val="none" w:sz="0" w:space="0" w:color="auto"/>
                <w:left w:val="none" w:sz="0" w:space="0" w:color="auto"/>
                <w:bottom w:val="none" w:sz="0" w:space="0" w:color="auto"/>
                <w:right w:val="none" w:sz="0" w:space="0" w:color="auto"/>
              </w:divBdr>
            </w:div>
          </w:divsChild>
        </w:div>
        <w:div w:id="1012030708">
          <w:marLeft w:val="0"/>
          <w:marRight w:val="0"/>
          <w:marTop w:val="0"/>
          <w:marBottom w:val="0"/>
          <w:divBdr>
            <w:top w:val="none" w:sz="0" w:space="0" w:color="auto"/>
            <w:left w:val="none" w:sz="0" w:space="0" w:color="auto"/>
            <w:bottom w:val="none" w:sz="0" w:space="0" w:color="auto"/>
            <w:right w:val="none" w:sz="0" w:space="0" w:color="auto"/>
          </w:divBdr>
          <w:divsChild>
            <w:div w:id="952252118">
              <w:marLeft w:val="0"/>
              <w:marRight w:val="0"/>
              <w:marTop w:val="0"/>
              <w:marBottom w:val="0"/>
              <w:divBdr>
                <w:top w:val="none" w:sz="0" w:space="0" w:color="auto"/>
                <w:left w:val="none" w:sz="0" w:space="0" w:color="auto"/>
                <w:bottom w:val="none" w:sz="0" w:space="0" w:color="auto"/>
                <w:right w:val="none" w:sz="0" w:space="0" w:color="auto"/>
              </w:divBdr>
            </w:div>
          </w:divsChild>
        </w:div>
        <w:div w:id="1208448297">
          <w:marLeft w:val="0"/>
          <w:marRight w:val="0"/>
          <w:marTop w:val="0"/>
          <w:marBottom w:val="0"/>
          <w:divBdr>
            <w:top w:val="none" w:sz="0" w:space="0" w:color="auto"/>
            <w:left w:val="none" w:sz="0" w:space="0" w:color="auto"/>
            <w:bottom w:val="none" w:sz="0" w:space="0" w:color="auto"/>
            <w:right w:val="none" w:sz="0" w:space="0" w:color="auto"/>
          </w:divBdr>
          <w:divsChild>
            <w:div w:id="842010286">
              <w:marLeft w:val="0"/>
              <w:marRight w:val="0"/>
              <w:marTop w:val="0"/>
              <w:marBottom w:val="0"/>
              <w:divBdr>
                <w:top w:val="none" w:sz="0" w:space="0" w:color="auto"/>
                <w:left w:val="none" w:sz="0" w:space="0" w:color="auto"/>
                <w:bottom w:val="none" w:sz="0" w:space="0" w:color="auto"/>
                <w:right w:val="none" w:sz="0" w:space="0" w:color="auto"/>
              </w:divBdr>
            </w:div>
          </w:divsChild>
        </w:div>
        <w:div w:id="2122652152">
          <w:marLeft w:val="0"/>
          <w:marRight w:val="0"/>
          <w:marTop w:val="0"/>
          <w:marBottom w:val="0"/>
          <w:divBdr>
            <w:top w:val="none" w:sz="0" w:space="0" w:color="auto"/>
            <w:left w:val="none" w:sz="0" w:space="0" w:color="auto"/>
            <w:bottom w:val="none" w:sz="0" w:space="0" w:color="auto"/>
            <w:right w:val="none" w:sz="0" w:space="0" w:color="auto"/>
          </w:divBdr>
          <w:divsChild>
            <w:div w:id="1612862500">
              <w:marLeft w:val="0"/>
              <w:marRight w:val="0"/>
              <w:marTop w:val="0"/>
              <w:marBottom w:val="0"/>
              <w:divBdr>
                <w:top w:val="none" w:sz="0" w:space="0" w:color="auto"/>
                <w:left w:val="none" w:sz="0" w:space="0" w:color="auto"/>
                <w:bottom w:val="none" w:sz="0" w:space="0" w:color="auto"/>
                <w:right w:val="none" w:sz="0" w:space="0" w:color="auto"/>
              </w:divBdr>
            </w:div>
          </w:divsChild>
        </w:div>
        <w:div w:id="429546872">
          <w:marLeft w:val="0"/>
          <w:marRight w:val="0"/>
          <w:marTop w:val="0"/>
          <w:marBottom w:val="0"/>
          <w:divBdr>
            <w:top w:val="none" w:sz="0" w:space="0" w:color="auto"/>
            <w:left w:val="none" w:sz="0" w:space="0" w:color="auto"/>
            <w:bottom w:val="none" w:sz="0" w:space="0" w:color="auto"/>
            <w:right w:val="none" w:sz="0" w:space="0" w:color="auto"/>
          </w:divBdr>
          <w:divsChild>
            <w:div w:id="1133138657">
              <w:marLeft w:val="0"/>
              <w:marRight w:val="0"/>
              <w:marTop w:val="0"/>
              <w:marBottom w:val="0"/>
              <w:divBdr>
                <w:top w:val="none" w:sz="0" w:space="0" w:color="auto"/>
                <w:left w:val="none" w:sz="0" w:space="0" w:color="auto"/>
                <w:bottom w:val="none" w:sz="0" w:space="0" w:color="auto"/>
                <w:right w:val="none" w:sz="0" w:space="0" w:color="auto"/>
              </w:divBdr>
            </w:div>
          </w:divsChild>
        </w:div>
        <w:div w:id="1263761549">
          <w:marLeft w:val="0"/>
          <w:marRight w:val="0"/>
          <w:marTop w:val="0"/>
          <w:marBottom w:val="0"/>
          <w:divBdr>
            <w:top w:val="none" w:sz="0" w:space="0" w:color="auto"/>
            <w:left w:val="none" w:sz="0" w:space="0" w:color="auto"/>
            <w:bottom w:val="none" w:sz="0" w:space="0" w:color="auto"/>
            <w:right w:val="none" w:sz="0" w:space="0" w:color="auto"/>
          </w:divBdr>
          <w:divsChild>
            <w:div w:id="1526749512">
              <w:marLeft w:val="0"/>
              <w:marRight w:val="0"/>
              <w:marTop w:val="0"/>
              <w:marBottom w:val="0"/>
              <w:divBdr>
                <w:top w:val="none" w:sz="0" w:space="0" w:color="auto"/>
                <w:left w:val="none" w:sz="0" w:space="0" w:color="auto"/>
                <w:bottom w:val="none" w:sz="0" w:space="0" w:color="auto"/>
                <w:right w:val="none" w:sz="0" w:space="0" w:color="auto"/>
              </w:divBdr>
            </w:div>
          </w:divsChild>
        </w:div>
        <w:div w:id="533159616">
          <w:marLeft w:val="0"/>
          <w:marRight w:val="0"/>
          <w:marTop w:val="0"/>
          <w:marBottom w:val="0"/>
          <w:divBdr>
            <w:top w:val="none" w:sz="0" w:space="0" w:color="auto"/>
            <w:left w:val="none" w:sz="0" w:space="0" w:color="auto"/>
            <w:bottom w:val="none" w:sz="0" w:space="0" w:color="auto"/>
            <w:right w:val="none" w:sz="0" w:space="0" w:color="auto"/>
          </w:divBdr>
          <w:divsChild>
            <w:div w:id="1874689240">
              <w:marLeft w:val="0"/>
              <w:marRight w:val="0"/>
              <w:marTop w:val="0"/>
              <w:marBottom w:val="0"/>
              <w:divBdr>
                <w:top w:val="none" w:sz="0" w:space="0" w:color="auto"/>
                <w:left w:val="none" w:sz="0" w:space="0" w:color="auto"/>
                <w:bottom w:val="none" w:sz="0" w:space="0" w:color="auto"/>
                <w:right w:val="none" w:sz="0" w:space="0" w:color="auto"/>
              </w:divBdr>
            </w:div>
          </w:divsChild>
        </w:div>
        <w:div w:id="1776093757">
          <w:marLeft w:val="0"/>
          <w:marRight w:val="0"/>
          <w:marTop w:val="0"/>
          <w:marBottom w:val="0"/>
          <w:divBdr>
            <w:top w:val="none" w:sz="0" w:space="0" w:color="auto"/>
            <w:left w:val="none" w:sz="0" w:space="0" w:color="auto"/>
            <w:bottom w:val="none" w:sz="0" w:space="0" w:color="auto"/>
            <w:right w:val="none" w:sz="0" w:space="0" w:color="auto"/>
          </w:divBdr>
          <w:divsChild>
            <w:div w:id="522592474">
              <w:marLeft w:val="0"/>
              <w:marRight w:val="0"/>
              <w:marTop w:val="0"/>
              <w:marBottom w:val="0"/>
              <w:divBdr>
                <w:top w:val="none" w:sz="0" w:space="0" w:color="auto"/>
                <w:left w:val="none" w:sz="0" w:space="0" w:color="auto"/>
                <w:bottom w:val="none" w:sz="0" w:space="0" w:color="auto"/>
                <w:right w:val="none" w:sz="0" w:space="0" w:color="auto"/>
              </w:divBdr>
            </w:div>
          </w:divsChild>
        </w:div>
        <w:div w:id="781264179">
          <w:marLeft w:val="0"/>
          <w:marRight w:val="0"/>
          <w:marTop w:val="0"/>
          <w:marBottom w:val="0"/>
          <w:divBdr>
            <w:top w:val="none" w:sz="0" w:space="0" w:color="auto"/>
            <w:left w:val="none" w:sz="0" w:space="0" w:color="auto"/>
            <w:bottom w:val="none" w:sz="0" w:space="0" w:color="auto"/>
            <w:right w:val="none" w:sz="0" w:space="0" w:color="auto"/>
          </w:divBdr>
          <w:divsChild>
            <w:div w:id="1303346873">
              <w:marLeft w:val="0"/>
              <w:marRight w:val="0"/>
              <w:marTop w:val="0"/>
              <w:marBottom w:val="0"/>
              <w:divBdr>
                <w:top w:val="none" w:sz="0" w:space="0" w:color="auto"/>
                <w:left w:val="none" w:sz="0" w:space="0" w:color="auto"/>
                <w:bottom w:val="none" w:sz="0" w:space="0" w:color="auto"/>
                <w:right w:val="none" w:sz="0" w:space="0" w:color="auto"/>
              </w:divBdr>
            </w:div>
          </w:divsChild>
        </w:div>
        <w:div w:id="1684627506">
          <w:marLeft w:val="0"/>
          <w:marRight w:val="0"/>
          <w:marTop w:val="0"/>
          <w:marBottom w:val="0"/>
          <w:divBdr>
            <w:top w:val="none" w:sz="0" w:space="0" w:color="auto"/>
            <w:left w:val="none" w:sz="0" w:space="0" w:color="auto"/>
            <w:bottom w:val="none" w:sz="0" w:space="0" w:color="auto"/>
            <w:right w:val="none" w:sz="0" w:space="0" w:color="auto"/>
          </w:divBdr>
          <w:divsChild>
            <w:div w:id="585112100">
              <w:marLeft w:val="0"/>
              <w:marRight w:val="0"/>
              <w:marTop w:val="0"/>
              <w:marBottom w:val="0"/>
              <w:divBdr>
                <w:top w:val="none" w:sz="0" w:space="0" w:color="auto"/>
                <w:left w:val="none" w:sz="0" w:space="0" w:color="auto"/>
                <w:bottom w:val="none" w:sz="0" w:space="0" w:color="auto"/>
                <w:right w:val="none" w:sz="0" w:space="0" w:color="auto"/>
              </w:divBdr>
            </w:div>
          </w:divsChild>
        </w:div>
        <w:div w:id="414320701">
          <w:marLeft w:val="0"/>
          <w:marRight w:val="0"/>
          <w:marTop w:val="0"/>
          <w:marBottom w:val="0"/>
          <w:divBdr>
            <w:top w:val="none" w:sz="0" w:space="0" w:color="auto"/>
            <w:left w:val="none" w:sz="0" w:space="0" w:color="auto"/>
            <w:bottom w:val="none" w:sz="0" w:space="0" w:color="auto"/>
            <w:right w:val="none" w:sz="0" w:space="0" w:color="auto"/>
          </w:divBdr>
          <w:divsChild>
            <w:div w:id="1904177074">
              <w:marLeft w:val="0"/>
              <w:marRight w:val="0"/>
              <w:marTop w:val="0"/>
              <w:marBottom w:val="0"/>
              <w:divBdr>
                <w:top w:val="none" w:sz="0" w:space="0" w:color="auto"/>
                <w:left w:val="none" w:sz="0" w:space="0" w:color="auto"/>
                <w:bottom w:val="none" w:sz="0" w:space="0" w:color="auto"/>
                <w:right w:val="none" w:sz="0" w:space="0" w:color="auto"/>
              </w:divBdr>
            </w:div>
          </w:divsChild>
        </w:div>
        <w:div w:id="1913158846">
          <w:marLeft w:val="0"/>
          <w:marRight w:val="0"/>
          <w:marTop w:val="0"/>
          <w:marBottom w:val="0"/>
          <w:divBdr>
            <w:top w:val="none" w:sz="0" w:space="0" w:color="auto"/>
            <w:left w:val="none" w:sz="0" w:space="0" w:color="auto"/>
            <w:bottom w:val="none" w:sz="0" w:space="0" w:color="auto"/>
            <w:right w:val="none" w:sz="0" w:space="0" w:color="auto"/>
          </w:divBdr>
          <w:divsChild>
            <w:div w:id="541553678">
              <w:marLeft w:val="0"/>
              <w:marRight w:val="0"/>
              <w:marTop w:val="0"/>
              <w:marBottom w:val="0"/>
              <w:divBdr>
                <w:top w:val="none" w:sz="0" w:space="0" w:color="auto"/>
                <w:left w:val="none" w:sz="0" w:space="0" w:color="auto"/>
                <w:bottom w:val="none" w:sz="0" w:space="0" w:color="auto"/>
                <w:right w:val="none" w:sz="0" w:space="0" w:color="auto"/>
              </w:divBdr>
            </w:div>
          </w:divsChild>
        </w:div>
        <w:div w:id="141385041">
          <w:marLeft w:val="0"/>
          <w:marRight w:val="0"/>
          <w:marTop w:val="0"/>
          <w:marBottom w:val="0"/>
          <w:divBdr>
            <w:top w:val="none" w:sz="0" w:space="0" w:color="auto"/>
            <w:left w:val="none" w:sz="0" w:space="0" w:color="auto"/>
            <w:bottom w:val="none" w:sz="0" w:space="0" w:color="auto"/>
            <w:right w:val="none" w:sz="0" w:space="0" w:color="auto"/>
          </w:divBdr>
          <w:divsChild>
            <w:div w:id="551500347">
              <w:marLeft w:val="0"/>
              <w:marRight w:val="0"/>
              <w:marTop w:val="0"/>
              <w:marBottom w:val="0"/>
              <w:divBdr>
                <w:top w:val="none" w:sz="0" w:space="0" w:color="auto"/>
                <w:left w:val="none" w:sz="0" w:space="0" w:color="auto"/>
                <w:bottom w:val="none" w:sz="0" w:space="0" w:color="auto"/>
                <w:right w:val="none" w:sz="0" w:space="0" w:color="auto"/>
              </w:divBdr>
            </w:div>
          </w:divsChild>
        </w:div>
        <w:div w:id="1905681867">
          <w:marLeft w:val="0"/>
          <w:marRight w:val="0"/>
          <w:marTop w:val="0"/>
          <w:marBottom w:val="0"/>
          <w:divBdr>
            <w:top w:val="none" w:sz="0" w:space="0" w:color="auto"/>
            <w:left w:val="none" w:sz="0" w:space="0" w:color="auto"/>
            <w:bottom w:val="none" w:sz="0" w:space="0" w:color="auto"/>
            <w:right w:val="none" w:sz="0" w:space="0" w:color="auto"/>
          </w:divBdr>
          <w:divsChild>
            <w:div w:id="446242463">
              <w:marLeft w:val="0"/>
              <w:marRight w:val="0"/>
              <w:marTop w:val="0"/>
              <w:marBottom w:val="0"/>
              <w:divBdr>
                <w:top w:val="none" w:sz="0" w:space="0" w:color="auto"/>
                <w:left w:val="none" w:sz="0" w:space="0" w:color="auto"/>
                <w:bottom w:val="none" w:sz="0" w:space="0" w:color="auto"/>
                <w:right w:val="none" w:sz="0" w:space="0" w:color="auto"/>
              </w:divBdr>
            </w:div>
            <w:div w:id="1179392405">
              <w:marLeft w:val="0"/>
              <w:marRight w:val="0"/>
              <w:marTop w:val="0"/>
              <w:marBottom w:val="0"/>
              <w:divBdr>
                <w:top w:val="none" w:sz="0" w:space="0" w:color="auto"/>
                <w:left w:val="none" w:sz="0" w:space="0" w:color="auto"/>
                <w:bottom w:val="none" w:sz="0" w:space="0" w:color="auto"/>
                <w:right w:val="none" w:sz="0" w:space="0" w:color="auto"/>
              </w:divBdr>
            </w:div>
          </w:divsChild>
        </w:div>
        <w:div w:id="459222774">
          <w:marLeft w:val="0"/>
          <w:marRight w:val="0"/>
          <w:marTop w:val="0"/>
          <w:marBottom w:val="0"/>
          <w:divBdr>
            <w:top w:val="none" w:sz="0" w:space="0" w:color="auto"/>
            <w:left w:val="none" w:sz="0" w:space="0" w:color="auto"/>
            <w:bottom w:val="none" w:sz="0" w:space="0" w:color="auto"/>
            <w:right w:val="none" w:sz="0" w:space="0" w:color="auto"/>
          </w:divBdr>
          <w:divsChild>
            <w:div w:id="1064789944">
              <w:marLeft w:val="0"/>
              <w:marRight w:val="0"/>
              <w:marTop w:val="0"/>
              <w:marBottom w:val="0"/>
              <w:divBdr>
                <w:top w:val="none" w:sz="0" w:space="0" w:color="auto"/>
                <w:left w:val="none" w:sz="0" w:space="0" w:color="auto"/>
                <w:bottom w:val="none" w:sz="0" w:space="0" w:color="auto"/>
                <w:right w:val="none" w:sz="0" w:space="0" w:color="auto"/>
              </w:divBdr>
            </w:div>
          </w:divsChild>
        </w:div>
        <w:div w:id="562643790">
          <w:marLeft w:val="0"/>
          <w:marRight w:val="0"/>
          <w:marTop w:val="0"/>
          <w:marBottom w:val="0"/>
          <w:divBdr>
            <w:top w:val="none" w:sz="0" w:space="0" w:color="auto"/>
            <w:left w:val="none" w:sz="0" w:space="0" w:color="auto"/>
            <w:bottom w:val="none" w:sz="0" w:space="0" w:color="auto"/>
            <w:right w:val="none" w:sz="0" w:space="0" w:color="auto"/>
          </w:divBdr>
          <w:divsChild>
            <w:div w:id="909970690">
              <w:marLeft w:val="0"/>
              <w:marRight w:val="0"/>
              <w:marTop w:val="0"/>
              <w:marBottom w:val="0"/>
              <w:divBdr>
                <w:top w:val="none" w:sz="0" w:space="0" w:color="auto"/>
                <w:left w:val="none" w:sz="0" w:space="0" w:color="auto"/>
                <w:bottom w:val="none" w:sz="0" w:space="0" w:color="auto"/>
                <w:right w:val="none" w:sz="0" w:space="0" w:color="auto"/>
              </w:divBdr>
            </w:div>
          </w:divsChild>
        </w:div>
        <w:div w:id="1228222361">
          <w:marLeft w:val="0"/>
          <w:marRight w:val="0"/>
          <w:marTop w:val="0"/>
          <w:marBottom w:val="0"/>
          <w:divBdr>
            <w:top w:val="none" w:sz="0" w:space="0" w:color="auto"/>
            <w:left w:val="none" w:sz="0" w:space="0" w:color="auto"/>
            <w:bottom w:val="none" w:sz="0" w:space="0" w:color="auto"/>
            <w:right w:val="none" w:sz="0" w:space="0" w:color="auto"/>
          </w:divBdr>
          <w:divsChild>
            <w:div w:id="527530578">
              <w:marLeft w:val="0"/>
              <w:marRight w:val="0"/>
              <w:marTop w:val="0"/>
              <w:marBottom w:val="0"/>
              <w:divBdr>
                <w:top w:val="none" w:sz="0" w:space="0" w:color="auto"/>
                <w:left w:val="none" w:sz="0" w:space="0" w:color="auto"/>
                <w:bottom w:val="none" w:sz="0" w:space="0" w:color="auto"/>
                <w:right w:val="none" w:sz="0" w:space="0" w:color="auto"/>
              </w:divBdr>
            </w:div>
          </w:divsChild>
        </w:div>
        <w:div w:id="1271620229">
          <w:marLeft w:val="0"/>
          <w:marRight w:val="0"/>
          <w:marTop w:val="0"/>
          <w:marBottom w:val="0"/>
          <w:divBdr>
            <w:top w:val="none" w:sz="0" w:space="0" w:color="auto"/>
            <w:left w:val="none" w:sz="0" w:space="0" w:color="auto"/>
            <w:bottom w:val="none" w:sz="0" w:space="0" w:color="auto"/>
            <w:right w:val="none" w:sz="0" w:space="0" w:color="auto"/>
          </w:divBdr>
          <w:divsChild>
            <w:div w:id="380131583">
              <w:marLeft w:val="0"/>
              <w:marRight w:val="0"/>
              <w:marTop w:val="0"/>
              <w:marBottom w:val="0"/>
              <w:divBdr>
                <w:top w:val="none" w:sz="0" w:space="0" w:color="auto"/>
                <w:left w:val="none" w:sz="0" w:space="0" w:color="auto"/>
                <w:bottom w:val="none" w:sz="0" w:space="0" w:color="auto"/>
                <w:right w:val="none" w:sz="0" w:space="0" w:color="auto"/>
              </w:divBdr>
            </w:div>
          </w:divsChild>
        </w:div>
        <w:div w:id="607201087">
          <w:marLeft w:val="0"/>
          <w:marRight w:val="0"/>
          <w:marTop w:val="0"/>
          <w:marBottom w:val="0"/>
          <w:divBdr>
            <w:top w:val="none" w:sz="0" w:space="0" w:color="auto"/>
            <w:left w:val="none" w:sz="0" w:space="0" w:color="auto"/>
            <w:bottom w:val="none" w:sz="0" w:space="0" w:color="auto"/>
            <w:right w:val="none" w:sz="0" w:space="0" w:color="auto"/>
          </w:divBdr>
          <w:divsChild>
            <w:div w:id="679695237">
              <w:marLeft w:val="0"/>
              <w:marRight w:val="0"/>
              <w:marTop w:val="0"/>
              <w:marBottom w:val="0"/>
              <w:divBdr>
                <w:top w:val="none" w:sz="0" w:space="0" w:color="auto"/>
                <w:left w:val="none" w:sz="0" w:space="0" w:color="auto"/>
                <w:bottom w:val="none" w:sz="0" w:space="0" w:color="auto"/>
                <w:right w:val="none" w:sz="0" w:space="0" w:color="auto"/>
              </w:divBdr>
            </w:div>
          </w:divsChild>
        </w:div>
        <w:div w:id="1387870615">
          <w:marLeft w:val="0"/>
          <w:marRight w:val="0"/>
          <w:marTop w:val="0"/>
          <w:marBottom w:val="0"/>
          <w:divBdr>
            <w:top w:val="none" w:sz="0" w:space="0" w:color="auto"/>
            <w:left w:val="none" w:sz="0" w:space="0" w:color="auto"/>
            <w:bottom w:val="none" w:sz="0" w:space="0" w:color="auto"/>
            <w:right w:val="none" w:sz="0" w:space="0" w:color="auto"/>
          </w:divBdr>
          <w:divsChild>
            <w:div w:id="733628209">
              <w:marLeft w:val="0"/>
              <w:marRight w:val="0"/>
              <w:marTop w:val="0"/>
              <w:marBottom w:val="0"/>
              <w:divBdr>
                <w:top w:val="none" w:sz="0" w:space="0" w:color="auto"/>
                <w:left w:val="none" w:sz="0" w:space="0" w:color="auto"/>
                <w:bottom w:val="none" w:sz="0" w:space="0" w:color="auto"/>
                <w:right w:val="none" w:sz="0" w:space="0" w:color="auto"/>
              </w:divBdr>
            </w:div>
          </w:divsChild>
        </w:div>
        <w:div w:id="1539586691">
          <w:marLeft w:val="0"/>
          <w:marRight w:val="0"/>
          <w:marTop w:val="0"/>
          <w:marBottom w:val="0"/>
          <w:divBdr>
            <w:top w:val="none" w:sz="0" w:space="0" w:color="auto"/>
            <w:left w:val="none" w:sz="0" w:space="0" w:color="auto"/>
            <w:bottom w:val="none" w:sz="0" w:space="0" w:color="auto"/>
            <w:right w:val="none" w:sz="0" w:space="0" w:color="auto"/>
          </w:divBdr>
          <w:divsChild>
            <w:div w:id="1582250667">
              <w:marLeft w:val="0"/>
              <w:marRight w:val="0"/>
              <w:marTop w:val="0"/>
              <w:marBottom w:val="0"/>
              <w:divBdr>
                <w:top w:val="none" w:sz="0" w:space="0" w:color="auto"/>
                <w:left w:val="none" w:sz="0" w:space="0" w:color="auto"/>
                <w:bottom w:val="none" w:sz="0" w:space="0" w:color="auto"/>
                <w:right w:val="none" w:sz="0" w:space="0" w:color="auto"/>
              </w:divBdr>
            </w:div>
          </w:divsChild>
        </w:div>
        <w:div w:id="1735396441">
          <w:marLeft w:val="0"/>
          <w:marRight w:val="0"/>
          <w:marTop w:val="0"/>
          <w:marBottom w:val="0"/>
          <w:divBdr>
            <w:top w:val="none" w:sz="0" w:space="0" w:color="auto"/>
            <w:left w:val="none" w:sz="0" w:space="0" w:color="auto"/>
            <w:bottom w:val="none" w:sz="0" w:space="0" w:color="auto"/>
            <w:right w:val="none" w:sz="0" w:space="0" w:color="auto"/>
          </w:divBdr>
          <w:divsChild>
            <w:div w:id="1128356062">
              <w:marLeft w:val="0"/>
              <w:marRight w:val="0"/>
              <w:marTop w:val="0"/>
              <w:marBottom w:val="0"/>
              <w:divBdr>
                <w:top w:val="none" w:sz="0" w:space="0" w:color="auto"/>
                <w:left w:val="none" w:sz="0" w:space="0" w:color="auto"/>
                <w:bottom w:val="none" w:sz="0" w:space="0" w:color="auto"/>
                <w:right w:val="none" w:sz="0" w:space="0" w:color="auto"/>
              </w:divBdr>
            </w:div>
          </w:divsChild>
        </w:div>
        <w:div w:id="378163755">
          <w:marLeft w:val="0"/>
          <w:marRight w:val="0"/>
          <w:marTop w:val="0"/>
          <w:marBottom w:val="0"/>
          <w:divBdr>
            <w:top w:val="none" w:sz="0" w:space="0" w:color="auto"/>
            <w:left w:val="none" w:sz="0" w:space="0" w:color="auto"/>
            <w:bottom w:val="none" w:sz="0" w:space="0" w:color="auto"/>
            <w:right w:val="none" w:sz="0" w:space="0" w:color="auto"/>
          </w:divBdr>
          <w:divsChild>
            <w:div w:id="1253775716">
              <w:marLeft w:val="0"/>
              <w:marRight w:val="0"/>
              <w:marTop w:val="0"/>
              <w:marBottom w:val="0"/>
              <w:divBdr>
                <w:top w:val="none" w:sz="0" w:space="0" w:color="auto"/>
                <w:left w:val="none" w:sz="0" w:space="0" w:color="auto"/>
                <w:bottom w:val="none" w:sz="0" w:space="0" w:color="auto"/>
                <w:right w:val="none" w:sz="0" w:space="0" w:color="auto"/>
              </w:divBdr>
            </w:div>
          </w:divsChild>
        </w:div>
        <w:div w:id="271014110">
          <w:marLeft w:val="0"/>
          <w:marRight w:val="0"/>
          <w:marTop w:val="0"/>
          <w:marBottom w:val="0"/>
          <w:divBdr>
            <w:top w:val="none" w:sz="0" w:space="0" w:color="auto"/>
            <w:left w:val="none" w:sz="0" w:space="0" w:color="auto"/>
            <w:bottom w:val="none" w:sz="0" w:space="0" w:color="auto"/>
            <w:right w:val="none" w:sz="0" w:space="0" w:color="auto"/>
          </w:divBdr>
          <w:divsChild>
            <w:div w:id="1314721873">
              <w:marLeft w:val="0"/>
              <w:marRight w:val="0"/>
              <w:marTop w:val="0"/>
              <w:marBottom w:val="0"/>
              <w:divBdr>
                <w:top w:val="none" w:sz="0" w:space="0" w:color="auto"/>
                <w:left w:val="none" w:sz="0" w:space="0" w:color="auto"/>
                <w:bottom w:val="none" w:sz="0" w:space="0" w:color="auto"/>
                <w:right w:val="none" w:sz="0" w:space="0" w:color="auto"/>
              </w:divBdr>
            </w:div>
          </w:divsChild>
        </w:div>
        <w:div w:id="2029519805">
          <w:marLeft w:val="0"/>
          <w:marRight w:val="0"/>
          <w:marTop w:val="0"/>
          <w:marBottom w:val="0"/>
          <w:divBdr>
            <w:top w:val="none" w:sz="0" w:space="0" w:color="auto"/>
            <w:left w:val="none" w:sz="0" w:space="0" w:color="auto"/>
            <w:bottom w:val="none" w:sz="0" w:space="0" w:color="auto"/>
            <w:right w:val="none" w:sz="0" w:space="0" w:color="auto"/>
          </w:divBdr>
          <w:divsChild>
            <w:div w:id="1672021602">
              <w:marLeft w:val="0"/>
              <w:marRight w:val="0"/>
              <w:marTop w:val="0"/>
              <w:marBottom w:val="0"/>
              <w:divBdr>
                <w:top w:val="none" w:sz="0" w:space="0" w:color="auto"/>
                <w:left w:val="none" w:sz="0" w:space="0" w:color="auto"/>
                <w:bottom w:val="none" w:sz="0" w:space="0" w:color="auto"/>
                <w:right w:val="none" w:sz="0" w:space="0" w:color="auto"/>
              </w:divBdr>
            </w:div>
          </w:divsChild>
        </w:div>
        <w:div w:id="321197726">
          <w:marLeft w:val="0"/>
          <w:marRight w:val="0"/>
          <w:marTop w:val="0"/>
          <w:marBottom w:val="0"/>
          <w:divBdr>
            <w:top w:val="none" w:sz="0" w:space="0" w:color="auto"/>
            <w:left w:val="none" w:sz="0" w:space="0" w:color="auto"/>
            <w:bottom w:val="none" w:sz="0" w:space="0" w:color="auto"/>
            <w:right w:val="none" w:sz="0" w:space="0" w:color="auto"/>
          </w:divBdr>
          <w:divsChild>
            <w:div w:id="2030788221">
              <w:marLeft w:val="0"/>
              <w:marRight w:val="0"/>
              <w:marTop w:val="0"/>
              <w:marBottom w:val="0"/>
              <w:divBdr>
                <w:top w:val="none" w:sz="0" w:space="0" w:color="auto"/>
                <w:left w:val="none" w:sz="0" w:space="0" w:color="auto"/>
                <w:bottom w:val="none" w:sz="0" w:space="0" w:color="auto"/>
                <w:right w:val="none" w:sz="0" w:space="0" w:color="auto"/>
              </w:divBdr>
            </w:div>
          </w:divsChild>
        </w:div>
        <w:div w:id="2633633">
          <w:marLeft w:val="0"/>
          <w:marRight w:val="0"/>
          <w:marTop w:val="0"/>
          <w:marBottom w:val="0"/>
          <w:divBdr>
            <w:top w:val="none" w:sz="0" w:space="0" w:color="auto"/>
            <w:left w:val="none" w:sz="0" w:space="0" w:color="auto"/>
            <w:bottom w:val="none" w:sz="0" w:space="0" w:color="auto"/>
            <w:right w:val="none" w:sz="0" w:space="0" w:color="auto"/>
          </w:divBdr>
          <w:divsChild>
            <w:div w:id="762065950">
              <w:marLeft w:val="0"/>
              <w:marRight w:val="0"/>
              <w:marTop w:val="0"/>
              <w:marBottom w:val="0"/>
              <w:divBdr>
                <w:top w:val="none" w:sz="0" w:space="0" w:color="auto"/>
                <w:left w:val="none" w:sz="0" w:space="0" w:color="auto"/>
                <w:bottom w:val="none" w:sz="0" w:space="0" w:color="auto"/>
                <w:right w:val="none" w:sz="0" w:space="0" w:color="auto"/>
              </w:divBdr>
            </w:div>
          </w:divsChild>
        </w:div>
        <w:div w:id="1646545176">
          <w:marLeft w:val="0"/>
          <w:marRight w:val="0"/>
          <w:marTop w:val="0"/>
          <w:marBottom w:val="0"/>
          <w:divBdr>
            <w:top w:val="none" w:sz="0" w:space="0" w:color="auto"/>
            <w:left w:val="none" w:sz="0" w:space="0" w:color="auto"/>
            <w:bottom w:val="none" w:sz="0" w:space="0" w:color="auto"/>
            <w:right w:val="none" w:sz="0" w:space="0" w:color="auto"/>
          </w:divBdr>
          <w:divsChild>
            <w:div w:id="127490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376020">
      <w:bodyDiv w:val="1"/>
      <w:marLeft w:val="0"/>
      <w:marRight w:val="0"/>
      <w:marTop w:val="0"/>
      <w:marBottom w:val="0"/>
      <w:divBdr>
        <w:top w:val="none" w:sz="0" w:space="0" w:color="auto"/>
        <w:left w:val="none" w:sz="0" w:space="0" w:color="auto"/>
        <w:bottom w:val="none" w:sz="0" w:space="0" w:color="auto"/>
        <w:right w:val="none" w:sz="0" w:space="0" w:color="auto"/>
      </w:divBdr>
    </w:div>
    <w:div w:id="1425951196">
      <w:bodyDiv w:val="1"/>
      <w:marLeft w:val="0"/>
      <w:marRight w:val="0"/>
      <w:marTop w:val="0"/>
      <w:marBottom w:val="0"/>
      <w:divBdr>
        <w:top w:val="none" w:sz="0" w:space="0" w:color="auto"/>
        <w:left w:val="none" w:sz="0" w:space="0" w:color="auto"/>
        <w:bottom w:val="none" w:sz="0" w:space="0" w:color="auto"/>
        <w:right w:val="none" w:sz="0" w:space="0" w:color="auto"/>
      </w:divBdr>
    </w:div>
    <w:div w:id="1429079964">
      <w:bodyDiv w:val="1"/>
      <w:marLeft w:val="0"/>
      <w:marRight w:val="0"/>
      <w:marTop w:val="0"/>
      <w:marBottom w:val="0"/>
      <w:divBdr>
        <w:top w:val="none" w:sz="0" w:space="0" w:color="auto"/>
        <w:left w:val="none" w:sz="0" w:space="0" w:color="auto"/>
        <w:bottom w:val="none" w:sz="0" w:space="0" w:color="auto"/>
        <w:right w:val="none" w:sz="0" w:space="0" w:color="auto"/>
      </w:divBdr>
    </w:div>
    <w:div w:id="1542936518">
      <w:bodyDiv w:val="1"/>
      <w:marLeft w:val="0"/>
      <w:marRight w:val="0"/>
      <w:marTop w:val="0"/>
      <w:marBottom w:val="0"/>
      <w:divBdr>
        <w:top w:val="none" w:sz="0" w:space="0" w:color="auto"/>
        <w:left w:val="none" w:sz="0" w:space="0" w:color="auto"/>
        <w:bottom w:val="none" w:sz="0" w:space="0" w:color="auto"/>
        <w:right w:val="none" w:sz="0" w:space="0" w:color="auto"/>
      </w:divBdr>
    </w:div>
    <w:div w:id="1620795958">
      <w:bodyDiv w:val="1"/>
      <w:marLeft w:val="0"/>
      <w:marRight w:val="0"/>
      <w:marTop w:val="0"/>
      <w:marBottom w:val="0"/>
      <w:divBdr>
        <w:top w:val="none" w:sz="0" w:space="0" w:color="auto"/>
        <w:left w:val="none" w:sz="0" w:space="0" w:color="auto"/>
        <w:bottom w:val="none" w:sz="0" w:space="0" w:color="auto"/>
        <w:right w:val="none" w:sz="0" w:space="0" w:color="auto"/>
      </w:divBdr>
    </w:div>
    <w:div w:id="1705014195">
      <w:bodyDiv w:val="1"/>
      <w:marLeft w:val="0"/>
      <w:marRight w:val="0"/>
      <w:marTop w:val="0"/>
      <w:marBottom w:val="0"/>
      <w:divBdr>
        <w:top w:val="none" w:sz="0" w:space="0" w:color="auto"/>
        <w:left w:val="none" w:sz="0" w:space="0" w:color="auto"/>
        <w:bottom w:val="none" w:sz="0" w:space="0" w:color="auto"/>
        <w:right w:val="none" w:sz="0" w:space="0" w:color="auto"/>
      </w:divBdr>
    </w:div>
    <w:div w:id="1740784203">
      <w:bodyDiv w:val="1"/>
      <w:marLeft w:val="0"/>
      <w:marRight w:val="0"/>
      <w:marTop w:val="0"/>
      <w:marBottom w:val="0"/>
      <w:divBdr>
        <w:top w:val="none" w:sz="0" w:space="0" w:color="auto"/>
        <w:left w:val="none" w:sz="0" w:space="0" w:color="auto"/>
        <w:bottom w:val="none" w:sz="0" w:space="0" w:color="auto"/>
        <w:right w:val="none" w:sz="0" w:space="0" w:color="auto"/>
      </w:divBdr>
      <w:divsChild>
        <w:div w:id="2023431892">
          <w:marLeft w:val="0"/>
          <w:marRight w:val="0"/>
          <w:marTop w:val="0"/>
          <w:marBottom w:val="0"/>
          <w:divBdr>
            <w:top w:val="none" w:sz="0" w:space="0" w:color="auto"/>
            <w:left w:val="none" w:sz="0" w:space="0" w:color="auto"/>
            <w:bottom w:val="none" w:sz="0" w:space="0" w:color="auto"/>
            <w:right w:val="none" w:sz="0" w:space="0" w:color="auto"/>
          </w:divBdr>
        </w:div>
        <w:div w:id="1042442245">
          <w:marLeft w:val="0"/>
          <w:marRight w:val="0"/>
          <w:marTop w:val="0"/>
          <w:marBottom w:val="0"/>
          <w:divBdr>
            <w:top w:val="none" w:sz="0" w:space="0" w:color="auto"/>
            <w:left w:val="none" w:sz="0" w:space="0" w:color="auto"/>
            <w:bottom w:val="none" w:sz="0" w:space="0" w:color="auto"/>
            <w:right w:val="none" w:sz="0" w:space="0" w:color="auto"/>
          </w:divBdr>
        </w:div>
        <w:div w:id="625739493">
          <w:marLeft w:val="0"/>
          <w:marRight w:val="0"/>
          <w:marTop w:val="0"/>
          <w:marBottom w:val="0"/>
          <w:divBdr>
            <w:top w:val="none" w:sz="0" w:space="0" w:color="auto"/>
            <w:left w:val="none" w:sz="0" w:space="0" w:color="auto"/>
            <w:bottom w:val="none" w:sz="0" w:space="0" w:color="auto"/>
            <w:right w:val="none" w:sz="0" w:space="0" w:color="auto"/>
          </w:divBdr>
          <w:divsChild>
            <w:div w:id="1446001322">
              <w:marLeft w:val="-75"/>
              <w:marRight w:val="0"/>
              <w:marTop w:val="30"/>
              <w:marBottom w:val="30"/>
              <w:divBdr>
                <w:top w:val="none" w:sz="0" w:space="0" w:color="auto"/>
                <w:left w:val="none" w:sz="0" w:space="0" w:color="auto"/>
                <w:bottom w:val="none" w:sz="0" w:space="0" w:color="auto"/>
                <w:right w:val="none" w:sz="0" w:space="0" w:color="auto"/>
              </w:divBdr>
              <w:divsChild>
                <w:div w:id="1339893783">
                  <w:marLeft w:val="0"/>
                  <w:marRight w:val="0"/>
                  <w:marTop w:val="0"/>
                  <w:marBottom w:val="0"/>
                  <w:divBdr>
                    <w:top w:val="none" w:sz="0" w:space="0" w:color="auto"/>
                    <w:left w:val="none" w:sz="0" w:space="0" w:color="auto"/>
                    <w:bottom w:val="none" w:sz="0" w:space="0" w:color="auto"/>
                    <w:right w:val="none" w:sz="0" w:space="0" w:color="auto"/>
                  </w:divBdr>
                  <w:divsChild>
                    <w:div w:id="1075317890">
                      <w:marLeft w:val="0"/>
                      <w:marRight w:val="0"/>
                      <w:marTop w:val="0"/>
                      <w:marBottom w:val="0"/>
                      <w:divBdr>
                        <w:top w:val="none" w:sz="0" w:space="0" w:color="auto"/>
                        <w:left w:val="none" w:sz="0" w:space="0" w:color="auto"/>
                        <w:bottom w:val="none" w:sz="0" w:space="0" w:color="auto"/>
                        <w:right w:val="none" w:sz="0" w:space="0" w:color="auto"/>
                      </w:divBdr>
                    </w:div>
                  </w:divsChild>
                </w:div>
                <w:div w:id="1250847656">
                  <w:marLeft w:val="0"/>
                  <w:marRight w:val="0"/>
                  <w:marTop w:val="0"/>
                  <w:marBottom w:val="0"/>
                  <w:divBdr>
                    <w:top w:val="none" w:sz="0" w:space="0" w:color="auto"/>
                    <w:left w:val="none" w:sz="0" w:space="0" w:color="auto"/>
                    <w:bottom w:val="none" w:sz="0" w:space="0" w:color="auto"/>
                    <w:right w:val="none" w:sz="0" w:space="0" w:color="auto"/>
                  </w:divBdr>
                  <w:divsChild>
                    <w:div w:id="483471398">
                      <w:marLeft w:val="0"/>
                      <w:marRight w:val="0"/>
                      <w:marTop w:val="0"/>
                      <w:marBottom w:val="0"/>
                      <w:divBdr>
                        <w:top w:val="none" w:sz="0" w:space="0" w:color="auto"/>
                        <w:left w:val="none" w:sz="0" w:space="0" w:color="auto"/>
                        <w:bottom w:val="none" w:sz="0" w:space="0" w:color="auto"/>
                        <w:right w:val="none" w:sz="0" w:space="0" w:color="auto"/>
                      </w:divBdr>
                    </w:div>
                  </w:divsChild>
                </w:div>
                <w:div w:id="663049899">
                  <w:marLeft w:val="0"/>
                  <w:marRight w:val="0"/>
                  <w:marTop w:val="0"/>
                  <w:marBottom w:val="0"/>
                  <w:divBdr>
                    <w:top w:val="none" w:sz="0" w:space="0" w:color="auto"/>
                    <w:left w:val="none" w:sz="0" w:space="0" w:color="auto"/>
                    <w:bottom w:val="none" w:sz="0" w:space="0" w:color="auto"/>
                    <w:right w:val="none" w:sz="0" w:space="0" w:color="auto"/>
                  </w:divBdr>
                  <w:divsChild>
                    <w:div w:id="1004284832">
                      <w:marLeft w:val="0"/>
                      <w:marRight w:val="0"/>
                      <w:marTop w:val="0"/>
                      <w:marBottom w:val="0"/>
                      <w:divBdr>
                        <w:top w:val="none" w:sz="0" w:space="0" w:color="auto"/>
                        <w:left w:val="none" w:sz="0" w:space="0" w:color="auto"/>
                        <w:bottom w:val="none" w:sz="0" w:space="0" w:color="auto"/>
                        <w:right w:val="none" w:sz="0" w:space="0" w:color="auto"/>
                      </w:divBdr>
                    </w:div>
                  </w:divsChild>
                </w:div>
                <w:div w:id="1379863282">
                  <w:marLeft w:val="0"/>
                  <w:marRight w:val="0"/>
                  <w:marTop w:val="0"/>
                  <w:marBottom w:val="0"/>
                  <w:divBdr>
                    <w:top w:val="none" w:sz="0" w:space="0" w:color="auto"/>
                    <w:left w:val="none" w:sz="0" w:space="0" w:color="auto"/>
                    <w:bottom w:val="none" w:sz="0" w:space="0" w:color="auto"/>
                    <w:right w:val="none" w:sz="0" w:space="0" w:color="auto"/>
                  </w:divBdr>
                  <w:divsChild>
                    <w:div w:id="1981035335">
                      <w:marLeft w:val="0"/>
                      <w:marRight w:val="0"/>
                      <w:marTop w:val="0"/>
                      <w:marBottom w:val="0"/>
                      <w:divBdr>
                        <w:top w:val="none" w:sz="0" w:space="0" w:color="auto"/>
                        <w:left w:val="none" w:sz="0" w:space="0" w:color="auto"/>
                        <w:bottom w:val="none" w:sz="0" w:space="0" w:color="auto"/>
                        <w:right w:val="none" w:sz="0" w:space="0" w:color="auto"/>
                      </w:divBdr>
                    </w:div>
                  </w:divsChild>
                </w:div>
                <w:div w:id="993997279">
                  <w:marLeft w:val="0"/>
                  <w:marRight w:val="0"/>
                  <w:marTop w:val="0"/>
                  <w:marBottom w:val="0"/>
                  <w:divBdr>
                    <w:top w:val="none" w:sz="0" w:space="0" w:color="auto"/>
                    <w:left w:val="none" w:sz="0" w:space="0" w:color="auto"/>
                    <w:bottom w:val="none" w:sz="0" w:space="0" w:color="auto"/>
                    <w:right w:val="none" w:sz="0" w:space="0" w:color="auto"/>
                  </w:divBdr>
                  <w:divsChild>
                    <w:div w:id="1644264692">
                      <w:marLeft w:val="0"/>
                      <w:marRight w:val="0"/>
                      <w:marTop w:val="0"/>
                      <w:marBottom w:val="0"/>
                      <w:divBdr>
                        <w:top w:val="none" w:sz="0" w:space="0" w:color="auto"/>
                        <w:left w:val="none" w:sz="0" w:space="0" w:color="auto"/>
                        <w:bottom w:val="none" w:sz="0" w:space="0" w:color="auto"/>
                        <w:right w:val="none" w:sz="0" w:space="0" w:color="auto"/>
                      </w:divBdr>
                    </w:div>
                  </w:divsChild>
                </w:div>
                <w:div w:id="463810109">
                  <w:marLeft w:val="0"/>
                  <w:marRight w:val="0"/>
                  <w:marTop w:val="0"/>
                  <w:marBottom w:val="0"/>
                  <w:divBdr>
                    <w:top w:val="none" w:sz="0" w:space="0" w:color="auto"/>
                    <w:left w:val="none" w:sz="0" w:space="0" w:color="auto"/>
                    <w:bottom w:val="none" w:sz="0" w:space="0" w:color="auto"/>
                    <w:right w:val="none" w:sz="0" w:space="0" w:color="auto"/>
                  </w:divBdr>
                  <w:divsChild>
                    <w:div w:id="1384478819">
                      <w:marLeft w:val="0"/>
                      <w:marRight w:val="0"/>
                      <w:marTop w:val="0"/>
                      <w:marBottom w:val="0"/>
                      <w:divBdr>
                        <w:top w:val="none" w:sz="0" w:space="0" w:color="auto"/>
                        <w:left w:val="none" w:sz="0" w:space="0" w:color="auto"/>
                        <w:bottom w:val="none" w:sz="0" w:space="0" w:color="auto"/>
                        <w:right w:val="none" w:sz="0" w:space="0" w:color="auto"/>
                      </w:divBdr>
                    </w:div>
                  </w:divsChild>
                </w:div>
                <w:div w:id="822238042">
                  <w:marLeft w:val="0"/>
                  <w:marRight w:val="0"/>
                  <w:marTop w:val="0"/>
                  <w:marBottom w:val="0"/>
                  <w:divBdr>
                    <w:top w:val="none" w:sz="0" w:space="0" w:color="auto"/>
                    <w:left w:val="none" w:sz="0" w:space="0" w:color="auto"/>
                    <w:bottom w:val="none" w:sz="0" w:space="0" w:color="auto"/>
                    <w:right w:val="none" w:sz="0" w:space="0" w:color="auto"/>
                  </w:divBdr>
                  <w:divsChild>
                    <w:div w:id="2130660579">
                      <w:marLeft w:val="0"/>
                      <w:marRight w:val="0"/>
                      <w:marTop w:val="0"/>
                      <w:marBottom w:val="0"/>
                      <w:divBdr>
                        <w:top w:val="none" w:sz="0" w:space="0" w:color="auto"/>
                        <w:left w:val="none" w:sz="0" w:space="0" w:color="auto"/>
                        <w:bottom w:val="none" w:sz="0" w:space="0" w:color="auto"/>
                        <w:right w:val="none" w:sz="0" w:space="0" w:color="auto"/>
                      </w:divBdr>
                    </w:div>
                  </w:divsChild>
                </w:div>
                <w:div w:id="574321907">
                  <w:marLeft w:val="0"/>
                  <w:marRight w:val="0"/>
                  <w:marTop w:val="0"/>
                  <w:marBottom w:val="0"/>
                  <w:divBdr>
                    <w:top w:val="none" w:sz="0" w:space="0" w:color="auto"/>
                    <w:left w:val="none" w:sz="0" w:space="0" w:color="auto"/>
                    <w:bottom w:val="none" w:sz="0" w:space="0" w:color="auto"/>
                    <w:right w:val="none" w:sz="0" w:space="0" w:color="auto"/>
                  </w:divBdr>
                  <w:divsChild>
                    <w:div w:id="1007054066">
                      <w:marLeft w:val="0"/>
                      <w:marRight w:val="0"/>
                      <w:marTop w:val="0"/>
                      <w:marBottom w:val="0"/>
                      <w:divBdr>
                        <w:top w:val="none" w:sz="0" w:space="0" w:color="auto"/>
                        <w:left w:val="none" w:sz="0" w:space="0" w:color="auto"/>
                        <w:bottom w:val="none" w:sz="0" w:space="0" w:color="auto"/>
                        <w:right w:val="none" w:sz="0" w:space="0" w:color="auto"/>
                      </w:divBdr>
                    </w:div>
                  </w:divsChild>
                </w:div>
                <w:div w:id="491336107">
                  <w:marLeft w:val="0"/>
                  <w:marRight w:val="0"/>
                  <w:marTop w:val="0"/>
                  <w:marBottom w:val="0"/>
                  <w:divBdr>
                    <w:top w:val="none" w:sz="0" w:space="0" w:color="auto"/>
                    <w:left w:val="none" w:sz="0" w:space="0" w:color="auto"/>
                    <w:bottom w:val="none" w:sz="0" w:space="0" w:color="auto"/>
                    <w:right w:val="none" w:sz="0" w:space="0" w:color="auto"/>
                  </w:divBdr>
                  <w:divsChild>
                    <w:div w:id="1138255600">
                      <w:marLeft w:val="0"/>
                      <w:marRight w:val="0"/>
                      <w:marTop w:val="0"/>
                      <w:marBottom w:val="0"/>
                      <w:divBdr>
                        <w:top w:val="none" w:sz="0" w:space="0" w:color="auto"/>
                        <w:left w:val="none" w:sz="0" w:space="0" w:color="auto"/>
                        <w:bottom w:val="none" w:sz="0" w:space="0" w:color="auto"/>
                        <w:right w:val="none" w:sz="0" w:space="0" w:color="auto"/>
                      </w:divBdr>
                    </w:div>
                  </w:divsChild>
                </w:div>
                <w:div w:id="1918006891">
                  <w:marLeft w:val="0"/>
                  <w:marRight w:val="0"/>
                  <w:marTop w:val="0"/>
                  <w:marBottom w:val="0"/>
                  <w:divBdr>
                    <w:top w:val="none" w:sz="0" w:space="0" w:color="auto"/>
                    <w:left w:val="none" w:sz="0" w:space="0" w:color="auto"/>
                    <w:bottom w:val="none" w:sz="0" w:space="0" w:color="auto"/>
                    <w:right w:val="none" w:sz="0" w:space="0" w:color="auto"/>
                  </w:divBdr>
                  <w:divsChild>
                    <w:div w:id="318074080">
                      <w:marLeft w:val="0"/>
                      <w:marRight w:val="0"/>
                      <w:marTop w:val="0"/>
                      <w:marBottom w:val="0"/>
                      <w:divBdr>
                        <w:top w:val="none" w:sz="0" w:space="0" w:color="auto"/>
                        <w:left w:val="none" w:sz="0" w:space="0" w:color="auto"/>
                        <w:bottom w:val="none" w:sz="0" w:space="0" w:color="auto"/>
                        <w:right w:val="none" w:sz="0" w:space="0" w:color="auto"/>
                      </w:divBdr>
                    </w:div>
                  </w:divsChild>
                </w:div>
                <w:div w:id="2053994506">
                  <w:marLeft w:val="0"/>
                  <w:marRight w:val="0"/>
                  <w:marTop w:val="0"/>
                  <w:marBottom w:val="0"/>
                  <w:divBdr>
                    <w:top w:val="none" w:sz="0" w:space="0" w:color="auto"/>
                    <w:left w:val="none" w:sz="0" w:space="0" w:color="auto"/>
                    <w:bottom w:val="none" w:sz="0" w:space="0" w:color="auto"/>
                    <w:right w:val="none" w:sz="0" w:space="0" w:color="auto"/>
                  </w:divBdr>
                  <w:divsChild>
                    <w:div w:id="361515009">
                      <w:marLeft w:val="0"/>
                      <w:marRight w:val="0"/>
                      <w:marTop w:val="0"/>
                      <w:marBottom w:val="0"/>
                      <w:divBdr>
                        <w:top w:val="none" w:sz="0" w:space="0" w:color="auto"/>
                        <w:left w:val="none" w:sz="0" w:space="0" w:color="auto"/>
                        <w:bottom w:val="none" w:sz="0" w:space="0" w:color="auto"/>
                        <w:right w:val="none" w:sz="0" w:space="0" w:color="auto"/>
                      </w:divBdr>
                    </w:div>
                  </w:divsChild>
                </w:div>
                <w:div w:id="823862100">
                  <w:marLeft w:val="0"/>
                  <w:marRight w:val="0"/>
                  <w:marTop w:val="0"/>
                  <w:marBottom w:val="0"/>
                  <w:divBdr>
                    <w:top w:val="none" w:sz="0" w:space="0" w:color="auto"/>
                    <w:left w:val="none" w:sz="0" w:space="0" w:color="auto"/>
                    <w:bottom w:val="none" w:sz="0" w:space="0" w:color="auto"/>
                    <w:right w:val="none" w:sz="0" w:space="0" w:color="auto"/>
                  </w:divBdr>
                  <w:divsChild>
                    <w:div w:id="1253274056">
                      <w:marLeft w:val="0"/>
                      <w:marRight w:val="0"/>
                      <w:marTop w:val="0"/>
                      <w:marBottom w:val="0"/>
                      <w:divBdr>
                        <w:top w:val="none" w:sz="0" w:space="0" w:color="auto"/>
                        <w:left w:val="none" w:sz="0" w:space="0" w:color="auto"/>
                        <w:bottom w:val="none" w:sz="0" w:space="0" w:color="auto"/>
                        <w:right w:val="none" w:sz="0" w:space="0" w:color="auto"/>
                      </w:divBdr>
                    </w:div>
                  </w:divsChild>
                </w:div>
                <w:div w:id="1808429922">
                  <w:marLeft w:val="0"/>
                  <w:marRight w:val="0"/>
                  <w:marTop w:val="0"/>
                  <w:marBottom w:val="0"/>
                  <w:divBdr>
                    <w:top w:val="none" w:sz="0" w:space="0" w:color="auto"/>
                    <w:left w:val="none" w:sz="0" w:space="0" w:color="auto"/>
                    <w:bottom w:val="none" w:sz="0" w:space="0" w:color="auto"/>
                    <w:right w:val="none" w:sz="0" w:space="0" w:color="auto"/>
                  </w:divBdr>
                  <w:divsChild>
                    <w:div w:id="1512255708">
                      <w:marLeft w:val="0"/>
                      <w:marRight w:val="0"/>
                      <w:marTop w:val="0"/>
                      <w:marBottom w:val="0"/>
                      <w:divBdr>
                        <w:top w:val="none" w:sz="0" w:space="0" w:color="auto"/>
                        <w:left w:val="none" w:sz="0" w:space="0" w:color="auto"/>
                        <w:bottom w:val="none" w:sz="0" w:space="0" w:color="auto"/>
                        <w:right w:val="none" w:sz="0" w:space="0" w:color="auto"/>
                      </w:divBdr>
                    </w:div>
                  </w:divsChild>
                </w:div>
                <w:div w:id="2036492011">
                  <w:marLeft w:val="0"/>
                  <w:marRight w:val="0"/>
                  <w:marTop w:val="0"/>
                  <w:marBottom w:val="0"/>
                  <w:divBdr>
                    <w:top w:val="none" w:sz="0" w:space="0" w:color="auto"/>
                    <w:left w:val="none" w:sz="0" w:space="0" w:color="auto"/>
                    <w:bottom w:val="none" w:sz="0" w:space="0" w:color="auto"/>
                    <w:right w:val="none" w:sz="0" w:space="0" w:color="auto"/>
                  </w:divBdr>
                  <w:divsChild>
                    <w:div w:id="574701636">
                      <w:marLeft w:val="0"/>
                      <w:marRight w:val="0"/>
                      <w:marTop w:val="0"/>
                      <w:marBottom w:val="0"/>
                      <w:divBdr>
                        <w:top w:val="none" w:sz="0" w:space="0" w:color="auto"/>
                        <w:left w:val="none" w:sz="0" w:space="0" w:color="auto"/>
                        <w:bottom w:val="none" w:sz="0" w:space="0" w:color="auto"/>
                        <w:right w:val="none" w:sz="0" w:space="0" w:color="auto"/>
                      </w:divBdr>
                    </w:div>
                  </w:divsChild>
                </w:div>
                <w:div w:id="971903880">
                  <w:marLeft w:val="0"/>
                  <w:marRight w:val="0"/>
                  <w:marTop w:val="0"/>
                  <w:marBottom w:val="0"/>
                  <w:divBdr>
                    <w:top w:val="none" w:sz="0" w:space="0" w:color="auto"/>
                    <w:left w:val="none" w:sz="0" w:space="0" w:color="auto"/>
                    <w:bottom w:val="none" w:sz="0" w:space="0" w:color="auto"/>
                    <w:right w:val="none" w:sz="0" w:space="0" w:color="auto"/>
                  </w:divBdr>
                  <w:divsChild>
                    <w:div w:id="1828208199">
                      <w:marLeft w:val="0"/>
                      <w:marRight w:val="0"/>
                      <w:marTop w:val="0"/>
                      <w:marBottom w:val="0"/>
                      <w:divBdr>
                        <w:top w:val="none" w:sz="0" w:space="0" w:color="auto"/>
                        <w:left w:val="none" w:sz="0" w:space="0" w:color="auto"/>
                        <w:bottom w:val="none" w:sz="0" w:space="0" w:color="auto"/>
                        <w:right w:val="none" w:sz="0" w:space="0" w:color="auto"/>
                      </w:divBdr>
                    </w:div>
                  </w:divsChild>
                </w:div>
                <w:div w:id="1113867062">
                  <w:marLeft w:val="0"/>
                  <w:marRight w:val="0"/>
                  <w:marTop w:val="0"/>
                  <w:marBottom w:val="0"/>
                  <w:divBdr>
                    <w:top w:val="none" w:sz="0" w:space="0" w:color="auto"/>
                    <w:left w:val="none" w:sz="0" w:space="0" w:color="auto"/>
                    <w:bottom w:val="none" w:sz="0" w:space="0" w:color="auto"/>
                    <w:right w:val="none" w:sz="0" w:space="0" w:color="auto"/>
                  </w:divBdr>
                  <w:divsChild>
                    <w:div w:id="1294167867">
                      <w:marLeft w:val="0"/>
                      <w:marRight w:val="0"/>
                      <w:marTop w:val="0"/>
                      <w:marBottom w:val="0"/>
                      <w:divBdr>
                        <w:top w:val="none" w:sz="0" w:space="0" w:color="auto"/>
                        <w:left w:val="none" w:sz="0" w:space="0" w:color="auto"/>
                        <w:bottom w:val="none" w:sz="0" w:space="0" w:color="auto"/>
                        <w:right w:val="none" w:sz="0" w:space="0" w:color="auto"/>
                      </w:divBdr>
                    </w:div>
                  </w:divsChild>
                </w:div>
                <w:div w:id="1737193878">
                  <w:marLeft w:val="0"/>
                  <w:marRight w:val="0"/>
                  <w:marTop w:val="0"/>
                  <w:marBottom w:val="0"/>
                  <w:divBdr>
                    <w:top w:val="none" w:sz="0" w:space="0" w:color="auto"/>
                    <w:left w:val="none" w:sz="0" w:space="0" w:color="auto"/>
                    <w:bottom w:val="none" w:sz="0" w:space="0" w:color="auto"/>
                    <w:right w:val="none" w:sz="0" w:space="0" w:color="auto"/>
                  </w:divBdr>
                  <w:divsChild>
                    <w:div w:id="393510250">
                      <w:marLeft w:val="0"/>
                      <w:marRight w:val="0"/>
                      <w:marTop w:val="0"/>
                      <w:marBottom w:val="0"/>
                      <w:divBdr>
                        <w:top w:val="none" w:sz="0" w:space="0" w:color="auto"/>
                        <w:left w:val="none" w:sz="0" w:space="0" w:color="auto"/>
                        <w:bottom w:val="none" w:sz="0" w:space="0" w:color="auto"/>
                        <w:right w:val="none" w:sz="0" w:space="0" w:color="auto"/>
                      </w:divBdr>
                    </w:div>
                  </w:divsChild>
                </w:div>
                <w:div w:id="1103959551">
                  <w:marLeft w:val="0"/>
                  <w:marRight w:val="0"/>
                  <w:marTop w:val="0"/>
                  <w:marBottom w:val="0"/>
                  <w:divBdr>
                    <w:top w:val="none" w:sz="0" w:space="0" w:color="auto"/>
                    <w:left w:val="none" w:sz="0" w:space="0" w:color="auto"/>
                    <w:bottom w:val="none" w:sz="0" w:space="0" w:color="auto"/>
                    <w:right w:val="none" w:sz="0" w:space="0" w:color="auto"/>
                  </w:divBdr>
                  <w:divsChild>
                    <w:div w:id="267351637">
                      <w:marLeft w:val="0"/>
                      <w:marRight w:val="0"/>
                      <w:marTop w:val="0"/>
                      <w:marBottom w:val="0"/>
                      <w:divBdr>
                        <w:top w:val="none" w:sz="0" w:space="0" w:color="auto"/>
                        <w:left w:val="none" w:sz="0" w:space="0" w:color="auto"/>
                        <w:bottom w:val="none" w:sz="0" w:space="0" w:color="auto"/>
                        <w:right w:val="none" w:sz="0" w:space="0" w:color="auto"/>
                      </w:divBdr>
                    </w:div>
                  </w:divsChild>
                </w:div>
                <w:div w:id="10841983">
                  <w:marLeft w:val="0"/>
                  <w:marRight w:val="0"/>
                  <w:marTop w:val="0"/>
                  <w:marBottom w:val="0"/>
                  <w:divBdr>
                    <w:top w:val="none" w:sz="0" w:space="0" w:color="auto"/>
                    <w:left w:val="none" w:sz="0" w:space="0" w:color="auto"/>
                    <w:bottom w:val="none" w:sz="0" w:space="0" w:color="auto"/>
                    <w:right w:val="none" w:sz="0" w:space="0" w:color="auto"/>
                  </w:divBdr>
                  <w:divsChild>
                    <w:div w:id="1764958380">
                      <w:marLeft w:val="0"/>
                      <w:marRight w:val="0"/>
                      <w:marTop w:val="0"/>
                      <w:marBottom w:val="0"/>
                      <w:divBdr>
                        <w:top w:val="none" w:sz="0" w:space="0" w:color="auto"/>
                        <w:left w:val="none" w:sz="0" w:space="0" w:color="auto"/>
                        <w:bottom w:val="none" w:sz="0" w:space="0" w:color="auto"/>
                        <w:right w:val="none" w:sz="0" w:space="0" w:color="auto"/>
                      </w:divBdr>
                    </w:div>
                  </w:divsChild>
                </w:div>
                <w:div w:id="1214735579">
                  <w:marLeft w:val="0"/>
                  <w:marRight w:val="0"/>
                  <w:marTop w:val="0"/>
                  <w:marBottom w:val="0"/>
                  <w:divBdr>
                    <w:top w:val="none" w:sz="0" w:space="0" w:color="auto"/>
                    <w:left w:val="none" w:sz="0" w:space="0" w:color="auto"/>
                    <w:bottom w:val="none" w:sz="0" w:space="0" w:color="auto"/>
                    <w:right w:val="none" w:sz="0" w:space="0" w:color="auto"/>
                  </w:divBdr>
                  <w:divsChild>
                    <w:div w:id="42799180">
                      <w:marLeft w:val="0"/>
                      <w:marRight w:val="0"/>
                      <w:marTop w:val="0"/>
                      <w:marBottom w:val="0"/>
                      <w:divBdr>
                        <w:top w:val="none" w:sz="0" w:space="0" w:color="auto"/>
                        <w:left w:val="none" w:sz="0" w:space="0" w:color="auto"/>
                        <w:bottom w:val="none" w:sz="0" w:space="0" w:color="auto"/>
                        <w:right w:val="none" w:sz="0" w:space="0" w:color="auto"/>
                      </w:divBdr>
                    </w:div>
                  </w:divsChild>
                </w:div>
                <w:div w:id="905335934">
                  <w:marLeft w:val="0"/>
                  <w:marRight w:val="0"/>
                  <w:marTop w:val="0"/>
                  <w:marBottom w:val="0"/>
                  <w:divBdr>
                    <w:top w:val="none" w:sz="0" w:space="0" w:color="auto"/>
                    <w:left w:val="none" w:sz="0" w:space="0" w:color="auto"/>
                    <w:bottom w:val="none" w:sz="0" w:space="0" w:color="auto"/>
                    <w:right w:val="none" w:sz="0" w:space="0" w:color="auto"/>
                  </w:divBdr>
                  <w:divsChild>
                    <w:div w:id="1151678142">
                      <w:marLeft w:val="0"/>
                      <w:marRight w:val="0"/>
                      <w:marTop w:val="0"/>
                      <w:marBottom w:val="0"/>
                      <w:divBdr>
                        <w:top w:val="none" w:sz="0" w:space="0" w:color="auto"/>
                        <w:left w:val="none" w:sz="0" w:space="0" w:color="auto"/>
                        <w:bottom w:val="none" w:sz="0" w:space="0" w:color="auto"/>
                        <w:right w:val="none" w:sz="0" w:space="0" w:color="auto"/>
                      </w:divBdr>
                    </w:div>
                  </w:divsChild>
                </w:div>
                <w:div w:id="1926300774">
                  <w:marLeft w:val="0"/>
                  <w:marRight w:val="0"/>
                  <w:marTop w:val="0"/>
                  <w:marBottom w:val="0"/>
                  <w:divBdr>
                    <w:top w:val="none" w:sz="0" w:space="0" w:color="auto"/>
                    <w:left w:val="none" w:sz="0" w:space="0" w:color="auto"/>
                    <w:bottom w:val="none" w:sz="0" w:space="0" w:color="auto"/>
                    <w:right w:val="none" w:sz="0" w:space="0" w:color="auto"/>
                  </w:divBdr>
                  <w:divsChild>
                    <w:div w:id="193688477">
                      <w:marLeft w:val="0"/>
                      <w:marRight w:val="0"/>
                      <w:marTop w:val="0"/>
                      <w:marBottom w:val="0"/>
                      <w:divBdr>
                        <w:top w:val="none" w:sz="0" w:space="0" w:color="auto"/>
                        <w:left w:val="none" w:sz="0" w:space="0" w:color="auto"/>
                        <w:bottom w:val="none" w:sz="0" w:space="0" w:color="auto"/>
                        <w:right w:val="none" w:sz="0" w:space="0" w:color="auto"/>
                      </w:divBdr>
                    </w:div>
                  </w:divsChild>
                </w:div>
                <w:div w:id="328948283">
                  <w:marLeft w:val="0"/>
                  <w:marRight w:val="0"/>
                  <w:marTop w:val="0"/>
                  <w:marBottom w:val="0"/>
                  <w:divBdr>
                    <w:top w:val="none" w:sz="0" w:space="0" w:color="auto"/>
                    <w:left w:val="none" w:sz="0" w:space="0" w:color="auto"/>
                    <w:bottom w:val="none" w:sz="0" w:space="0" w:color="auto"/>
                    <w:right w:val="none" w:sz="0" w:space="0" w:color="auto"/>
                  </w:divBdr>
                  <w:divsChild>
                    <w:div w:id="1391420610">
                      <w:marLeft w:val="0"/>
                      <w:marRight w:val="0"/>
                      <w:marTop w:val="0"/>
                      <w:marBottom w:val="0"/>
                      <w:divBdr>
                        <w:top w:val="none" w:sz="0" w:space="0" w:color="auto"/>
                        <w:left w:val="none" w:sz="0" w:space="0" w:color="auto"/>
                        <w:bottom w:val="none" w:sz="0" w:space="0" w:color="auto"/>
                        <w:right w:val="none" w:sz="0" w:space="0" w:color="auto"/>
                      </w:divBdr>
                    </w:div>
                  </w:divsChild>
                </w:div>
                <w:div w:id="1844584289">
                  <w:marLeft w:val="0"/>
                  <w:marRight w:val="0"/>
                  <w:marTop w:val="0"/>
                  <w:marBottom w:val="0"/>
                  <w:divBdr>
                    <w:top w:val="none" w:sz="0" w:space="0" w:color="auto"/>
                    <w:left w:val="none" w:sz="0" w:space="0" w:color="auto"/>
                    <w:bottom w:val="none" w:sz="0" w:space="0" w:color="auto"/>
                    <w:right w:val="none" w:sz="0" w:space="0" w:color="auto"/>
                  </w:divBdr>
                  <w:divsChild>
                    <w:div w:id="523708188">
                      <w:marLeft w:val="0"/>
                      <w:marRight w:val="0"/>
                      <w:marTop w:val="0"/>
                      <w:marBottom w:val="0"/>
                      <w:divBdr>
                        <w:top w:val="none" w:sz="0" w:space="0" w:color="auto"/>
                        <w:left w:val="none" w:sz="0" w:space="0" w:color="auto"/>
                        <w:bottom w:val="none" w:sz="0" w:space="0" w:color="auto"/>
                        <w:right w:val="none" w:sz="0" w:space="0" w:color="auto"/>
                      </w:divBdr>
                    </w:div>
                  </w:divsChild>
                </w:div>
                <w:div w:id="234779520">
                  <w:marLeft w:val="0"/>
                  <w:marRight w:val="0"/>
                  <w:marTop w:val="0"/>
                  <w:marBottom w:val="0"/>
                  <w:divBdr>
                    <w:top w:val="none" w:sz="0" w:space="0" w:color="auto"/>
                    <w:left w:val="none" w:sz="0" w:space="0" w:color="auto"/>
                    <w:bottom w:val="none" w:sz="0" w:space="0" w:color="auto"/>
                    <w:right w:val="none" w:sz="0" w:space="0" w:color="auto"/>
                  </w:divBdr>
                  <w:divsChild>
                    <w:div w:id="1689941841">
                      <w:marLeft w:val="0"/>
                      <w:marRight w:val="0"/>
                      <w:marTop w:val="0"/>
                      <w:marBottom w:val="0"/>
                      <w:divBdr>
                        <w:top w:val="none" w:sz="0" w:space="0" w:color="auto"/>
                        <w:left w:val="none" w:sz="0" w:space="0" w:color="auto"/>
                        <w:bottom w:val="none" w:sz="0" w:space="0" w:color="auto"/>
                        <w:right w:val="none" w:sz="0" w:space="0" w:color="auto"/>
                      </w:divBdr>
                    </w:div>
                  </w:divsChild>
                </w:div>
                <w:div w:id="1640306697">
                  <w:marLeft w:val="0"/>
                  <w:marRight w:val="0"/>
                  <w:marTop w:val="0"/>
                  <w:marBottom w:val="0"/>
                  <w:divBdr>
                    <w:top w:val="none" w:sz="0" w:space="0" w:color="auto"/>
                    <w:left w:val="none" w:sz="0" w:space="0" w:color="auto"/>
                    <w:bottom w:val="none" w:sz="0" w:space="0" w:color="auto"/>
                    <w:right w:val="none" w:sz="0" w:space="0" w:color="auto"/>
                  </w:divBdr>
                  <w:divsChild>
                    <w:div w:id="440490837">
                      <w:marLeft w:val="0"/>
                      <w:marRight w:val="0"/>
                      <w:marTop w:val="0"/>
                      <w:marBottom w:val="0"/>
                      <w:divBdr>
                        <w:top w:val="none" w:sz="0" w:space="0" w:color="auto"/>
                        <w:left w:val="none" w:sz="0" w:space="0" w:color="auto"/>
                        <w:bottom w:val="none" w:sz="0" w:space="0" w:color="auto"/>
                        <w:right w:val="none" w:sz="0" w:space="0" w:color="auto"/>
                      </w:divBdr>
                    </w:div>
                  </w:divsChild>
                </w:div>
                <w:div w:id="430511396">
                  <w:marLeft w:val="0"/>
                  <w:marRight w:val="0"/>
                  <w:marTop w:val="0"/>
                  <w:marBottom w:val="0"/>
                  <w:divBdr>
                    <w:top w:val="none" w:sz="0" w:space="0" w:color="auto"/>
                    <w:left w:val="none" w:sz="0" w:space="0" w:color="auto"/>
                    <w:bottom w:val="none" w:sz="0" w:space="0" w:color="auto"/>
                    <w:right w:val="none" w:sz="0" w:space="0" w:color="auto"/>
                  </w:divBdr>
                  <w:divsChild>
                    <w:div w:id="839664899">
                      <w:marLeft w:val="0"/>
                      <w:marRight w:val="0"/>
                      <w:marTop w:val="0"/>
                      <w:marBottom w:val="0"/>
                      <w:divBdr>
                        <w:top w:val="none" w:sz="0" w:space="0" w:color="auto"/>
                        <w:left w:val="none" w:sz="0" w:space="0" w:color="auto"/>
                        <w:bottom w:val="none" w:sz="0" w:space="0" w:color="auto"/>
                        <w:right w:val="none" w:sz="0" w:space="0" w:color="auto"/>
                      </w:divBdr>
                    </w:div>
                  </w:divsChild>
                </w:div>
                <w:div w:id="1940067745">
                  <w:marLeft w:val="0"/>
                  <w:marRight w:val="0"/>
                  <w:marTop w:val="0"/>
                  <w:marBottom w:val="0"/>
                  <w:divBdr>
                    <w:top w:val="none" w:sz="0" w:space="0" w:color="auto"/>
                    <w:left w:val="none" w:sz="0" w:space="0" w:color="auto"/>
                    <w:bottom w:val="none" w:sz="0" w:space="0" w:color="auto"/>
                    <w:right w:val="none" w:sz="0" w:space="0" w:color="auto"/>
                  </w:divBdr>
                  <w:divsChild>
                    <w:div w:id="564294964">
                      <w:marLeft w:val="0"/>
                      <w:marRight w:val="0"/>
                      <w:marTop w:val="0"/>
                      <w:marBottom w:val="0"/>
                      <w:divBdr>
                        <w:top w:val="none" w:sz="0" w:space="0" w:color="auto"/>
                        <w:left w:val="none" w:sz="0" w:space="0" w:color="auto"/>
                        <w:bottom w:val="none" w:sz="0" w:space="0" w:color="auto"/>
                        <w:right w:val="none" w:sz="0" w:space="0" w:color="auto"/>
                      </w:divBdr>
                    </w:div>
                  </w:divsChild>
                </w:div>
                <w:div w:id="1829976923">
                  <w:marLeft w:val="0"/>
                  <w:marRight w:val="0"/>
                  <w:marTop w:val="0"/>
                  <w:marBottom w:val="0"/>
                  <w:divBdr>
                    <w:top w:val="none" w:sz="0" w:space="0" w:color="auto"/>
                    <w:left w:val="none" w:sz="0" w:space="0" w:color="auto"/>
                    <w:bottom w:val="none" w:sz="0" w:space="0" w:color="auto"/>
                    <w:right w:val="none" w:sz="0" w:space="0" w:color="auto"/>
                  </w:divBdr>
                  <w:divsChild>
                    <w:div w:id="1609118513">
                      <w:marLeft w:val="0"/>
                      <w:marRight w:val="0"/>
                      <w:marTop w:val="0"/>
                      <w:marBottom w:val="0"/>
                      <w:divBdr>
                        <w:top w:val="none" w:sz="0" w:space="0" w:color="auto"/>
                        <w:left w:val="none" w:sz="0" w:space="0" w:color="auto"/>
                        <w:bottom w:val="none" w:sz="0" w:space="0" w:color="auto"/>
                        <w:right w:val="none" w:sz="0" w:space="0" w:color="auto"/>
                      </w:divBdr>
                    </w:div>
                  </w:divsChild>
                </w:div>
                <w:div w:id="1708530194">
                  <w:marLeft w:val="0"/>
                  <w:marRight w:val="0"/>
                  <w:marTop w:val="0"/>
                  <w:marBottom w:val="0"/>
                  <w:divBdr>
                    <w:top w:val="none" w:sz="0" w:space="0" w:color="auto"/>
                    <w:left w:val="none" w:sz="0" w:space="0" w:color="auto"/>
                    <w:bottom w:val="none" w:sz="0" w:space="0" w:color="auto"/>
                    <w:right w:val="none" w:sz="0" w:space="0" w:color="auto"/>
                  </w:divBdr>
                  <w:divsChild>
                    <w:div w:id="43883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911674">
          <w:marLeft w:val="0"/>
          <w:marRight w:val="0"/>
          <w:marTop w:val="0"/>
          <w:marBottom w:val="0"/>
          <w:divBdr>
            <w:top w:val="none" w:sz="0" w:space="0" w:color="auto"/>
            <w:left w:val="none" w:sz="0" w:space="0" w:color="auto"/>
            <w:bottom w:val="none" w:sz="0" w:space="0" w:color="auto"/>
            <w:right w:val="none" w:sz="0" w:space="0" w:color="auto"/>
          </w:divBdr>
        </w:div>
      </w:divsChild>
    </w:div>
    <w:div w:id="1868105175">
      <w:bodyDiv w:val="1"/>
      <w:marLeft w:val="0"/>
      <w:marRight w:val="0"/>
      <w:marTop w:val="0"/>
      <w:marBottom w:val="0"/>
      <w:divBdr>
        <w:top w:val="none" w:sz="0" w:space="0" w:color="auto"/>
        <w:left w:val="none" w:sz="0" w:space="0" w:color="auto"/>
        <w:bottom w:val="none" w:sz="0" w:space="0" w:color="auto"/>
        <w:right w:val="none" w:sz="0" w:space="0" w:color="auto"/>
      </w:divBdr>
    </w:div>
    <w:div w:id="20575090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117" Type="http://schemas.openxmlformats.org/officeDocument/2006/relationships/footer" Target="footer40.xml"/><Relationship Id="rId21" Type="http://schemas.openxmlformats.org/officeDocument/2006/relationships/header" Target="header5.xml"/><Relationship Id="rId42" Type="http://schemas.openxmlformats.org/officeDocument/2006/relationships/image" Target="media/image2.emf"/><Relationship Id="rId47" Type="http://schemas.openxmlformats.org/officeDocument/2006/relationships/header" Target="header20.xml"/><Relationship Id="rId63" Type="http://schemas.openxmlformats.org/officeDocument/2006/relationships/hyperlink" Target="https://www.ncsc.gov.uk/collection/10-steps" TargetMode="External"/><Relationship Id="rId68" Type="http://schemas.openxmlformats.org/officeDocument/2006/relationships/hyperlink" Target="https://www.ncsc.gov.uk/section/products-services/ncsc-certification" TargetMode="External"/><Relationship Id="rId84" Type="http://schemas.openxmlformats.org/officeDocument/2006/relationships/header" Target="header35.xml"/><Relationship Id="rId89" Type="http://schemas.openxmlformats.org/officeDocument/2006/relationships/footer" Target="footer28.xml"/><Relationship Id="rId112" Type="http://schemas.openxmlformats.org/officeDocument/2006/relationships/header" Target="header50.xml"/><Relationship Id="rId133" Type="http://schemas.openxmlformats.org/officeDocument/2006/relationships/header" Target="header60.xml"/><Relationship Id="rId138" Type="http://schemas.openxmlformats.org/officeDocument/2006/relationships/footer" Target="footer50.xml"/><Relationship Id="rId16" Type="http://schemas.openxmlformats.org/officeDocument/2006/relationships/header" Target="header3.xml"/><Relationship Id="rId107" Type="http://schemas.openxmlformats.org/officeDocument/2006/relationships/footer" Target="footer37.xml"/><Relationship Id="rId11" Type="http://schemas.openxmlformats.org/officeDocument/2006/relationships/image" Target="media/image1.png"/><Relationship Id="rId32" Type="http://schemas.openxmlformats.org/officeDocument/2006/relationships/footer" Target="footer8.xml"/><Relationship Id="rId37" Type="http://schemas.openxmlformats.org/officeDocument/2006/relationships/header" Target="header15.xml"/><Relationship Id="rId53" Type="http://schemas.openxmlformats.org/officeDocument/2006/relationships/header" Target="header23.xml"/><Relationship Id="rId58" Type="http://schemas.openxmlformats.org/officeDocument/2006/relationships/footer" Target="footer19.xml"/><Relationship Id="rId74" Type="http://schemas.openxmlformats.org/officeDocument/2006/relationships/footer" Target="footer22.xml"/><Relationship Id="rId79" Type="http://schemas.openxmlformats.org/officeDocument/2006/relationships/header" Target="header31.xml"/><Relationship Id="rId102" Type="http://schemas.openxmlformats.org/officeDocument/2006/relationships/header" Target="header44.xml"/><Relationship Id="rId123" Type="http://schemas.openxmlformats.org/officeDocument/2006/relationships/footer" Target="footer43.xml"/><Relationship Id="rId128" Type="http://schemas.openxmlformats.org/officeDocument/2006/relationships/header" Target="header58.xml"/><Relationship Id="rId144" Type="http://schemas.openxmlformats.org/officeDocument/2006/relationships/header" Target="header65.xml"/><Relationship Id="rId5" Type="http://schemas.openxmlformats.org/officeDocument/2006/relationships/numbering" Target="numbering.xml"/><Relationship Id="rId90" Type="http://schemas.openxmlformats.org/officeDocument/2006/relationships/header" Target="header38.xml"/><Relationship Id="rId95" Type="http://schemas.openxmlformats.org/officeDocument/2006/relationships/footer" Target="footer31.xml"/><Relationship Id="rId22" Type="http://schemas.openxmlformats.org/officeDocument/2006/relationships/header" Target="header6.xml"/><Relationship Id="rId27" Type="http://schemas.openxmlformats.org/officeDocument/2006/relationships/footer" Target="footer6.xml"/><Relationship Id="rId43" Type="http://schemas.openxmlformats.org/officeDocument/2006/relationships/oleObject" Target="embeddings/oleObject1.bin"/><Relationship Id="rId48" Type="http://schemas.openxmlformats.org/officeDocument/2006/relationships/header" Target="header21.xml"/><Relationship Id="rId64" Type="http://schemas.openxmlformats.org/officeDocument/2006/relationships/hyperlink" Target="https://www.gov.uk/government/publications/security-policy-framework/hmg-security-policy-framework" TargetMode="External"/><Relationship Id="rId69" Type="http://schemas.openxmlformats.org/officeDocument/2006/relationships/header" Target="header26.xml"/><Relationship Id="rId113" Type="http://schemas.openxmlformats.org/officeDocument/2006/relationships/header" Target="header51.xml"/><Relationship Id="rId118" Type="http://schemas.openxmlformats.org/officeDocument/2006/relationships/header" Target="header53.xml"/><Relationship Id="rId134" Type="http://schemas.openxmlformats.org/officeDocument/2006/relationships/header" Target="header61.xml"/><Relationship Id="rId139" Type="http://schemas.openxmlformats.org/officeDocument/2006/relationships/hyperlink" Target="https://www.cyberessentials.ncsc.gov.uk/" TargetMode="External"/><Relationship Id="rId80" Type="http://schemas.openxmlformats.org/officeDocument/2006/relationships/footer" Target="footer25.xml"/><Relationship Id="rId85" Type="http://schemas.openxmlformats.org/officeDocument/2006/relationships/header" Target="header36.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header" Target="header9.xml"/><Relationship Id="rId33" Type="http://schemas.openxmlformats.org/officeDocument/2006/relationships/footer" Target="footer9.xml"/><Relationship Id="rId38" Type="http://schemas.openxmlformats.org/officeDocument/2006/relationships/footer" Target="footer11.xml"/><Relationship Id="rId46" Type="http://schemas.openxmlformats.org/officeDocument/2006/relationships/header" Target="header19.xml"/><Relationship Id="rId59" Type="http://schemas.openxmlformats.org/officeDocument/2006/relationships/hyperlink" Target="https://www.gov.uk/government/publications/security-policy-framework" TargetMode="External"/><Relationship Id="rId67" Type="http://schemas.openxmlformats.org/officeDocument/2006/relationships/hyperlink" Target="https://www.ncsc.gov.uk/guidance/end-user-device-security" TargetMode="External"/><Relationship Id="rId103" Type="http://schemas.openxmlformats.org/officeDocument/2006/relationships/header" Target="header45.xml"/><Relationship Id="rId108" Type="http://schemas.openxmlformats.org/officeDocument/2006/relationships/hyperlink" Target="https://www.gov.uk/acquisition-operating-framework" TargetMode="External"/><Relationship Id="rId116" Type="http://schemas.openxmlformats.org/officeDocument/2006/relationships/header" Target="header52.xml"/><Relationship Id="rId124" Type="http://schemas.openxmlformats.org/officeDocument/2006/relationships/hyperlink" Target="https://gbr01.safelinks.protection.outlook.com/?url=https%3A%2F%2Fforms.office.com%2Fe%2FgwWaExBF4w&amp;data=05%7C02%7CMatthew.French878%40mod.gov.uk%7C86916d563b9546744ecf08dc78cfdb89%7Cbe7760ed5953484bae95d0a16dfa09e5%7C0%7C0%7C638518081393752162%7CUnknown%7CTWFpbGZsb3d8eyJWIjoiMC4wLjAwMDAiLCJQIjoiV2luMzIiLCJBTiI6Ik1haWwiLCJXVCI6Mn0%3D%7C0%7C%7C%7C&amp;sdata=woMC7Mx%2BVZKyiE0bLmRbFgHc30RpP2yLsPk2pqScBGg%3D&amp;reserved=0" TargetMode="External"/><Relationship Id="rId129" Type="http://schemas.openxmlformats.org/officeDocument/2006/relationships/footer" Target="footer45.xml"/><Relationship Id="rId137" Type="http://schemas.openxmlformats.org/officeDocument/2006/relationships/header" Target="header62.xml"/><Relationship Id="rId20" Type="http://schemas.openxmlformats.org/officeDocument/2006/relationships/footer" Target="footer4.xml"/><Relationship Id="rId41" Type="http://schemas.openxmlformats.org/officeDocument/2006/relationships/footer" Target="footer13.xml"/><Relationship Id="rId54" Type="http://schemas.openxmlformats.org/officeDocument/2006/relationships/header" Target="header24.xml"/><Relationship Id="rId62" Type="http://schemas.openxmlformats.org/officeDocument/2006/relationships/hyperlink" Target="https://www.ncsc.gov.uk/collection/cloud-security/implementing-the-cloud-security-principles" TargetMode="External"/><Relationship Id="rId70" Type="http://schemas.openxmlformats.org/officeDocument/2006/relationships/header" Target="header27.xml"/><Relationship Id="rId75" Type="http://schemas.openxmlformats.org/officeDocument/2006/relationships/header" Target="header29.xml"/><Relationship Id="rId83" Type="http://schemas.openxmlformats.org/officeDocument/2006/relationships/header" Target="header34.xml"/><Relationship Id="rId88" Type="http://schemas.openxmlformats.org/officeDocument/2006/relationships/header" Target="header37.xml"/><Relationship Id="rId91" Type="http://schemas.openxmlformats.org/officeDocument/2006/relationships/header" Target="header39.xml"/><Relationship Id="rId96" Type="http://schemas.openxmlformats.org/officeDocument/2006/relationships/header" Target="header41.xml"/><Relationship Id="rId111" Type="http://schemas.openxmlformats.org/officeDocument/2006/relationships/header" Target="header49.xml"/><Relationship Id="rId132" Type="http://schemas.openxmlformats.org/officeDocument/2006/relationships/footer" Target="footer47.xml"/><Relationship Id="rId140" Type="http://schemas.openxmlformats.org/officeDocument/2006/relationships/header" Target="header63.xml"/><Relationship Id="rId145" Type="http://schemas.openxmlformats.org/officeDocument/2006/relationships/footer" Target="footer5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eader" Target="header7.xml"/><Relationship Id="rId28" Type="http://schemas.openxmlformats.org/officeDocument/2006/relationships/header" Target="header10.xml"/><Relationship Id="rId36" Type="http://schemas.openxmlformats.org/officeDocument/2006/relationships/header" Target="header14.xml"/><Relationship Id="rId49" Type="http://schemas.openxmlformats.org/officeDocument/2006/relationships/footer" Target="footer14.xml"/><Relationship Id="rId57" Type="http://schemas.openxmlformats.org/officeDocument/2006/relationships/header" Target="header25.xml"/><Relationship Id="rId106" Type="http://schemas.openxmlformats.org/officeDocument/2006/relationships/header" Target="header46.xml"/><Relationship Id="rId114" Type="http://schemas.openxmlformats.org/officeDocument/2006/relationships/footer" Target="footer38.xml"/><Relationship Id="rId119" Type="http://schemas.openxmlformats.org/officeDocument/2006/relationships/header" Target="header54.xml"/><Relationship Id="rId127" Type="http://schemas.openxmlformats.org/officeDocument/2006/relationships/header" Target="header57.xml"/><Relationship Id="rId10" Type="http://schemas.openxmlformats.org/officeDocument/2006/relationships/endnotes" Target="endnotes.xml"/><Relationship Id="rId31" Type="http://schemas.openxmlformats.org/officeDocument/2006/relationships/header" Target="header12.xml"/><Relationship Id="rId44" Type="http://schemas.openxmlformats.org/officeDocument/2006/relationships/header" Target="header17.xml"/><Relationship Id="rId52" Type="http://schemas.openxmlformats.org/officeDocument/2006/relationships/footer" Target="footer16.xml"/><Relationship Id="rId60" Type="http://schemas.openxmlformats.org/officeDocument/2006/relationships/hyperlink" Target="https://www.gov.uk/government/publications/government-functional-standard-govs-007-security" TargetMode="External"/><Relationship Id="rId65" Type="http://schemas.openxmlformats.org/officeDocument/2006/relationships/hyperlink" Target="https://www.cpni.gov.uk" TargetMode="External"/><Relationship Id="rId73" Type="http://schemas.openxmlformats.org/officeDocument/2006/relationships/header" Target="header28.xml"/><Relationship Id="rId78" Type="http://schemas.openxmlformats.org/officeDocument/2006/relationships/footer" Target="footer24.xml"/><Relationship Id="rId81" Type="http://schemas.openxmlformats.org/officeDocument/2006/relationships/header" Target="header32.xml"/><Relationship Id="rId86" Type="http://schemas.openxmlformats.org/officeDocument/2006/relationships/footer" Target="footer26.xml"/><Relationship Id="rId94" Type="http://schemas.openxmlformats.org/officeDocument/2006/relationships/header" Target="header40.xml"/><Relationship Id="rId99" Type="http://schemas.openxmlformats.org/officeDocument/2006/relationships/footer" Target="footer33.xml"/><Relationship Id="rId101" Type="http://schemas.openxmlformats.org/officeDocument/2006/relationships/footer" Target="footer34.xml"/><Relationship Id="rId122" Type="http://schemas.openxmlformats.org/officeDocument/2006/relationships/header" Target="header55.xml"/><Relationship Id="rId130" Type="http://schemas.openxmlformats.org/officeDocument/2006/relationships/footer" Target="footer46.xml"/><Relationship Id="rId135" Type="http://schemas.openxmlformats.org/officeDocument/2006/relationships/footer" Target="footer48.xml"/><Relationship Id="rId143" Type="http://schemas.openxmlformats.org/officeDocument/2006/relationships/footer" Target="footer5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footer" Target="footer12.xml"/><Relationship Id="rId109" Type="http://schemas.openxmlformats.org/officeDocument/2006/relationships/header" Target="header47.xml"/><Relationship Id="rId34" Type="http://schemas.openxmlformats.org/officeDocument/2006/relationships/header" Target="header13.xml"/><Relationship Id="rId50" Type="http://schemas.openxmlformats.org/officeDocument/2006/relationships/footer" Target="footer15.xml"/><Relationship Id="rId55" Type="http://schemas.openxmlformats.org/officeDocument/2006/relationships/footer" Target="footer17.xml"/><Relationship Id="rId76" Type="http://schemas.openxmlformats.org/officeDocument/2006/relationships/header" Target="header30.xml"/><Relationship Id="rId97" Type="http://schemas.openxmlformats.org/officeDocument/2006/relationships/header" Target="header42.xml"/><Relationship Id="rId104" Type="http://schemas.openxmlformats.org/officeDocument/2006/relationships/footer" Target="footer35.xml"/><Relationship Id="rId120" Type="http://schemas.openxmlformats.org/officeDocument/2006/relationships/footer" Target="footer41.xml"/><Relationship Id="rId125" Type="http://schemas.openxmlformats.org/officeDocument/2006/relationships/header" Target="header56.xml"/><Relationship Id="rId141" Type="http://schemas.openxmlformats.org/officeDocument/2006/relationships/header" Target="header64.xml"/><Relationship Id="rId14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footer" Target="footer20.xml"/><Relationship Id="rId92" Type="http://schemas.openxmlformats.org/officeDocument/2006/relationships/footer" Target="footer29.xml"/><Relationship Id="rId2" Type="http://schemas.openxmlformats.org/officeDocument/2006/relationships/customXml" Target="../customXml/item2.xml"/><Relationship Id="rId29" Type="http://schemas.openxmlformats.org/officeDocument/2006/relationships/footer" Target="footer7.xml"/><Relationship Id="rId24" Type="http://schemas.openxmlformats.org/officeDocument/2006/relationships/header" Target="header8.xml"/><Relationship Id="rId40" Type="http://schemas.openxmlformats.org/officeDocument/2006/relationships/header" Target="header16.xml"/><Relationship Id="rId45" Type="http://schemas.openxmlformats.org/officeDocument/2006/relationships/header" Target="header18.xml"/><Relationship Id="rId66" Type="http://schemas.openxmlformats.org/officeDocument/2006/relationships/hyperlink" Target="https://www.ncsc.gov.uk/articles/hmg-ia-maturity-model-iamm" TargetMode="External"/><Relationship Id="rId87" Type="http://schemas.openxmlformats.org/officeDocument/2006/relationships/footer" Target="footer27.xml"/><Relationship Id="rId110" Type="http://schemas.openxmlformats.org/officeDocument/2006/relationships/header" Target="header48.xml"/><Relationship Id="rId115" Type="http://schemas.openxmlformats.org/officeDocument/2006/relationships/footer" Target="footer39.xml"/><Relationship Id="rId131" Type="http://schemas.openxmlformats.org/officeDocument/2006/relationships/header" Target="header59.xml"/><Relationship Id="rId136" Type="http://schemas.openxmlformats.org/officeDocument/2006/relationships/footer" Target="footer49.xml"/><Relationship Id="rId61" Type="http://schemas.openxmlformats.org/officeDocument/2006/relationships/hyperlink" Target="https://www.ncsc.gov.uk/collection/risk-management-collection" TargetMode="External"/><Relationship Id="rId82" Type="http://schemas.openxmlformats.org/officeDocument/2006/relationships/header" Target="header33.xml"/><Relationship Id="rId19" Type="http://schemas.openxmlformats.org/officeDocument/2006/relationships/header" Target="header4.xml"/><Relationship Id="rId14" Type="http://schemas.openxmlformats.org/officeDocument/2006/relationships/hyperlink" Target="https://www.gov.uk/government/publications/procurement-policy-note-0117-update-to-transparency-principles" TargetMode="External"/><Relationship Id="rId30" Type="http://schemas.openxmlformats.org/officeDocument/2006/relationships/header" Target="header11.xml"/><Relationship Id="rId35" Type="http://schemas.openxmlformats.org/officeDocument/2006/relationships/footer" Target="footer10.xml"/><Relationship Id="rId56" Type="http://schemas.openxmlformats.org/officeDocument/2006/relationships/footer" Target="footer18.xml"/><Relationship Id="rId77" Type="http://schemas.openxmlformats.org/officeDocument/2006/relationships/footer" Target="footer23.xml"/><Relationship Id="rId100" Type="http://schemas.openxmlformats.org/officeDocument/2006/relationships/header" Target="header43.xml"/><Relationship Id="rId105" Type="http://schemas.openxmlformats.org/officeDocument/2006/relationships/footer" Target="footer36.xml"/><Relationship Id="rId126" Type="http://schemas.openxmlformats.org/officeDocument/2006/relationships/footer" Target="footer44.xml"/><Relationship Id="rId14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22.xml"/><Relationship Id="rId72" Type="http://schemas.openxmlformats.org/officeDocument/2006/relationships/footer" Target="footer21.xml"/><Relationship Id="rId93" Type="http://schemas.openxmlformats.org/officeDocument/2006/relationships/footer" Target="footer30.xml"/><Relationship Id="rId98" Type="http://schemas.openxmlformats.org/officeDocument/2006/relationships/footer" Target="footer32.xml"/><Relationship Id="rId121" Type="http://schemas.openxmlformats.org/officeDocument/2006/relationships/footer" Target="footer42.xml"/><Relationship Id="rId142" Type="http://schemas.openxmlformats.org/officeDocument/2006/relationships/footer" Target="footer5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823eafde-d0f0-4c17-9c7c-0e4ff806333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CB15B7844428F429544FB8177A573F2" ma:contentTypeVersion="13" ma:contentTypeDescription="Create a new document." ma:contentTypeScope="" ma:versionID="210b096d97c35f72bb8d12f8f74b53db">
  <xsd:schema xmlns:xsd="http://www.w3.org/2001/XMLSchema" xmlns:xs="http://www.w3.org/2001/XMLSchema" xmlns:p="http://schemas.microsoft.com/office/2006/metadata/properties" xmlns:ns3="823eafde-d0f0-4c17-9c7c-0e4ff8063336" xmlns:ns4="83124171-70e2-4ba3-8805-25c9d21754a1" targetNamespace="http://schemas.microsoft.com/office/2006/metadata/properties" ma:root="true" ma:fieldsID="927a5da953bb705259c5206c3fcac223" ns3:_="" ns4:_="">
    <xsd:import namespace="823eafde-d0f0-4c17-9c7c-0e4ff8063336"/>
    <xsd:import namespace="83124171-70e2-4ba3-8805-25c9d21754a1"/>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_activity"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3eafde-d0f0-4c17-9c7c-0e4ff80633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SystemTags" ma:index="12" nillable="true" ma:displayName="MediaServiceSystemTags" ma:hidden="true" ma:internalName="MediaServiceSystemTags"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3124171-70e2-4ba3-8805-25c9d21754a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C1BD2CC-BDAC-4BE8-A256-34356FD1373C}">
  <ds:schemaRefs>
    <ds:schemaRef ds:uri="http://schemas.openxmlformats.org/officeDocument/2006/bibliography"/>
  </ds:schemaRefs>
</ds:datastoreItem>
</file>

<file path=customXml/itemProps2.xml><?xml version="1.0" encoding="utf-8"?>
<ds:datastoreItem xmlns:ds="http://schemas.openxmlformats.org/officeDocument/2006/customXml" ds:itemID="{92F5A929-8724-4A77-8EBC-E4020ACA1DD5}">
  <ds:schemaRefs>
    <ds:schemaRef ds:uri="http://schemas.microsoft.com/sharepoint/v3/contenttype/forms"/>
  </ds:schemaRefs>
</ds:datastoreItem>
</file>

<file path=customXml/itemProps3.xml><?xml version="1.0" encoding="utf-8"?>
<ds:datastoreItem xmlns:ds="http://schemas.openxmlformats.org/officeDocument/2006/customXml" ds:itemID="{9C106C65-EEF7-41CF-9055-B2A95FA8CCCA}">
  <ds:schemaRefs>
    <ds:schemaRef ds:uri="http://schemas.microsoft.com/office/2006/metadata/properties"/>
    <ds:schemaRef ds:uri="http://schemas.microsoft.com/office/infopath/2007/PartnerControls"/>
    <ds:schemaRef ds:uri="823eafde-d0f0-4c17-9c7c-0e4ff8063336"/>
  </ds:schemaRefs>
</ds:datastoreItem>
</file>

<file path=customXml/itemProps4.xml><?xml version="1.0" encoding="utf-8"?>
<ds:datastoreItem xmlns:ds="http://schemas.openxmlformats.org/officeDocument/2006/customXml" ds:itemID="{B317A15C-1950-4101-BB96-E0D983D56E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3eafde-d0f0-4c17-9c7c-0e4ff8063336"/>
    <ds:schemaRef ds:uri="83124171-70e2-4ba3-8805-25c9d21754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c558beff-5c0d-476c-80fc-660a00879b7d}" enabled="1" method="Privileged" siteId="{876dd6bf-2356-4909-bb78-991157e84513}" removed="0"/>
</clbl:labelList>
</file>

<file path=docProps/app.xml><?xml version="1.0" encoding="utf-8"?>
<Properties xmlns="http://schemas.openxmlformats.org/officeDocument/2006/extended-properties" xmlns:vt="http://schemas.openxmlformats.org/officeDocument/2006/docPropsVTypes">
  <Template>Normal</Template>
  <TotalTime>21</TotalTime>
  <Pages>161</Pages>
  <Words>55082</Words>
  <Characters>313971</Characters>
  <Application>Microsoft Office Word</Application>
  <DocSecurity>0</DocSecurity>
  <Lines>2616</Lines>
  <Paragraphs>736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Nieves Medina</dc:creator>
  <dc:description/>
  <cp:lastModifiedBy>Prince, Toni Mrs (Army StratCen-Comrcl-Battlelab)</cp:lastModifiedBy>
  <cp:revision>9</cp:revision>
  <dcterms:created xsi:type="dcterms:W3CDTF">2024-10-07T14:32:00Z</dcterms:created>
  <dcterms:modified xsi:type="dcterms:W3CDTF">2024-10-07T15:27:00Z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0x010100ECB15B7844428F429544FB8177A573F2</vt:lpwstr>
  </property>
  <property fmtid="{D5CDD505-2E9C-101B-9397-08002B2CF9AE}" pid="3" name="MSIP_Label_ea60d57e-af5b-4752-ac57-3e4f28ca11dc_Enabled">
    <vt:lpwstr>true</vt:lpwstr>
  </property>
  <property fmtid="{D5CDD505-2E9C-101B-9397-08002B2CF9AE}" pid="4" name="MSIP_Label_ea60d57e-af5b-4752-ac57-3e4f28ca11dc_SetDate">
    <vt:lpwstr>2022-10-05T16:39:58Z</vt:lpwstr>
  </property>
  <property fmtid="{D5CDD505-2E9C-101B-9397-08002B2CF9AE}" pid="5" name="MSIP_Label_ea60d57e-af5b-4752-ac57-3e4f28ca11dc_Method">
    <vt:lpwstr>Standard</vt:lpwstr>
  </property>
  <property fmtid="{D5CDD505-2E9C-101B-9397-08002B2CF9AE}" pid="6" name="MSIP_Label_ea60d57e-af5b-4752-ac57-3e4f28ca11dc_Name">
    <vt:lpwstr>ea60d57e-af5b-4752-ac57-3e4f28ca11dc</vt:lpwstr>
  </property>
  <property fmtid="{D5CDD505-2E9C-101B-9397-08002B2CF9AE}" pid="7" name="MSIP_Label_ea60d57e-af5b-4752-ac57-3e4f28ca11dc_SiteId">
    <vt:lpwstr>36da45f1-dd2c-4d1f-af13-5abe46b99921</vt:lpwstr>
  </property>
  <property fmtid="{D5CDD505-2E9C-101B-9397-08002B2CF9AE}" pid="8" name="MSIP_Label_ea60d57e-af5b-4752-ac57-3e4f28ca11dc_ActionId">
    <vt:lpwstr>6fb7b6d6-bb4d-4ac8-8ee7-cf93aa7d06e2</vt:lpwstr>
  </property>
  <property fmtid="{D5CDD505-2E9C-101B-9397-08002B2CF9AE}" pid="9" name="MSIP_Label_ea60d57e-af5b-4752-ac57-3e4f28ca11dc_ContentBits">
    <vt:lpwstr>0</vt:lpwstr>
  </property>
  <property fmtid="{D5CDD505-2E9C-101B-9397-08002B2CF9AE}" pid="10" name="MediaServiceImageTags">
    <vt:lpwstr/>
  </property>
  <property fmtid="{D5CDD505-2E9C-101B-9397-08002B2CF9AE}" pid="11" name="Document Set">
    <vt:lpwstr>Contract Award</vt:lpwstr>
  </property>
  <property fmtid="{D5CDD505-2E9C-101B-9397-08002B2CF9AE}" pid="12" name="MSIP_Label_5e992740-1f89-4ed6-b51b-95a6d0136ac8_Enabled">
    <vt:lpwstr>true</vt:lpwstr>
  </property>
  <property fmtid="{D5CDD505-2E9C-101B-9397-08002B2CF9AE}" pid="13" name="MSIP_Label_5e992740-1f89-4ed6-b51b-95a6d0136ac8_SetDate">
    <vt:lpwstr>2023-05-30T14:42:56Z</vt:lpwstr>
  </property>
  <property fmtid="{D5CDD505-2E9C-101B-9397-08002B2CF9AE}" pid="14" name="MSIP_Label_5e992740-1f89-4ed6-b51b-95a6d0136ac8_Method">
    <vt:lpwstr>Privileged</vt:lpwstr>
  </property>
  <property fmtid="{D5CDD505-2E9C-101B-9397-08002B2CF9AE}" pid="15" name="MSIP_Label_5e992740-1f89-4ed6-b51b-95a6d0136ac8_Name">
    <vt:lpwstr>MOD-2-OSL-OFFICIAL-SENSITIVE-COMMERCIAL</vt:lpwstr>
  </property>
  <property fmtid="{D5CDD505-2E9C-101B-9397-08002B2CF9AE}" pid="16" name="MSIP_Label_5e992740-1f89-4ed6-b51b-95a6d0136ac8_SiteId">
    <vt:lpwstr>be7760ed-5953-484b-ae95-d0a16dfa09e5</vt:lpwstr>
  </property>
  <property fmtid="{D5CDD505-2E9C-101B-9397-08002B2CF9AE}" pid="17" name="MSIP_Label_5e992740-1f89-4ed6-b51b-95a6d0136ac8_ActionId">
    <vt:lpwstr>7d57e110-440c-4778-a29f-3c1dd026eab6</vt:lpwstr>
  </property>
  <property fmtid="{D5CDD505-2E9C-101B-9397-08002B2CF9AE}" pid="18" name="MSIP_Label_5e992740-1f89-4ed6-b51b-95a6d0136ac8_ContentBits">
    <vt:lpwstr>3</vt:lpwstr>
  </property>
</Properties>
</file>