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848298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13667A93" w14:textId="465E674C" w:rsidR="00976483" w:rsidRDefault="006A5743">
          <w:pPr>
            <w:pStyle w:val="TOC1"/>
            <w:tabs>
              <w:tab w:val="right" w:leader="dot" w:pos="10622"/>
            </w:tabs>
            <w:rPr>
              <w:rFonts w:asciiTheme="minorHAnsi" w:eastAsiaTheme="minorEastAsia" w:hAnsiTheme="minorHAnsi" w:cstheme="minorBidi"/>
              <w:noProof/>
              <w:sz w:val="22"/>
              <w:szCs w:val="22"/>
              <w:lang w:eastAsia="en-GB"/>
            </w:rPr>
          </w:pPr>
          <w:r>
            <w:rPr>
              <w:rFonts w:ascii="Helvetica Neue" w:hAnsi="Helvetica Neue"/>
            </w:rPr>
            <w:fldChar w:fldCharType="begin"/>
          </w:r>
          <w:r>
            <w:rPr>
              <w:rFonts w:ascii="Helvetica Neue" w:hAnsi="Helvetica Neue"/>
            </w:rPr>
            <w:instrText xml:space="preserve"> TOC \o "1-2" \h \z \u </w:instrText>
          </w:r>
          <w:r>
            <w:rPr>
              <w:rFonts w:ascii="Helvetica Neue" w:hAnsi="Helvetica Neue"/>
            </w:rPr>
            <w:fldChar w:fldCharType="separate"/>
          </w:r>
          <w:hyperlink w:anchor="_Toc18482982" w:history="1">
            <w:r w:rsidR="00976483" w:rsidRPr="006F2D28">
              <w:rPr>
                <w:rStyle w:val="Hyperlink"/>
                <w:rFonts w:ascii="Helvetica Neue" w:eastAsia="Helvetica Neue" w:hAnsi="Helvetica Neue" w:cs="Helvetica Neue"/>
                <w:noProof/>
              </w:rPr>
              <w:t>G-Cloud 11 Call-Off Contract (version 4)</w:t>
            </w:r>
            <w:r w:rsidR="00976483">
              <w:rPr>
                <w:noProof/>
                <w:webHidden/>
              </w:rPr>
              <w:tab/>
            </w:r>
            <w:r w:rsidR="00976483">
              <w:rPr>
                <w:noProof/>
                <w:webHidden/>
              </w:rPr>
              <w:fldChar w:fldCharType="begin"/>
            </w:r>
            <w:r w:rsidR="00976483">
              <w:rPr>
                <w:noProof/>
                <w:webHidden/>
              </w:rPr>
              <w:instrText xml:space="preserve"> PAGEREF _Toc18482982 \h </w:instrText>
            </w:r>
            <w:r w:rsidR="00976483">
              <w:rPr>
                <w:noProof/>
                <w:webHidden/>
              </w:rPr>
            </w:r>
            <w:r w:rsidR="00976483">
              <w:rPr>
                <w:noProof/>
                <w:webHidden/>
              </w:rPr>
              <w:fldChar w:fldCharType="separate"/>
            </w:r>
            <w:r w:rsidR="00976483">
              <w:rPr>
                <w:noProof/>
                <w:webHidden/>
              </w:rPr>
              <w:t>1</w:t>
            </w:r>
            <w:r w:rsidR="00976483">
              <w:rPr>
                <w:noProof/>
                <w:webHidden/>
              </w:rPr>
              <w:fldChar w:fldCharType="end"/>
            </w:r>
          </w:hyperlink>
        </w:p>
        <w:p w14:paraId="5D7902E9" w14:textId="4D848704"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83" w:history="1">
            <w:r w:rsidR="00976483" w:rsidRPr="006F2D28">
              <w:rPr>
                <w:rStyle w:val="Hyperlink"/>
                <w:rFonts w:ascii="Helvetica Neue" w:eastAsia="Helvetica Neue" w:hAnsi="Helvetica Neue" w:cs="Helvetica Neue"/>
                <w:b/>
                <w:noProof/>
              </w:rPr>
              <w:t>Part A - Order Form</w:t>
            </w:r>
            <w:r w:rsidR="00976483">
              <w:rPr>
                <w:noProof/>
                <w:webHidden/>
              </w:rPr>
              <w:tab/>
            </w:r>
            <w:r w:rsidR="00976483">
              <w:rPr>
                <w:noProof/>
                <w:webHidden/>
              </w:rPr>
              <w:fldChar w:fldCharType="begin"/>
            </w:r>
            <w:r w:rsidR="00976483">
              <w:rPr>
                <w:noProof/>
                <w:webHidden/>
              </w:rPr>
              <w:instrText xml:space="preserve"> PAGEREF _Toc18482983 \h </w:instrText>
            </w:r>
            <w:r w:rsidR="00976483">
              <w:rPr>
                <w:noProof/>
                <w:webHidden/>
              </w:rPr>
            </w:r>
            <w:r w:rsidR="00976483">
              <w:rPr>
                <w:noProof/>
                <w:webHidden/>
              </w:rPr>
              <w:fldChar w:fldCharType="separate"/>
            </w:r>
            <w:r w:rsidR="00976483">
              <w:rPr>
                <w:noProof/>
                <w:webHidden/>
              </w:rPr>
              <w:t>3</w:t>
            </w:r>
            <w:r w:rsidR="00976483">
              <w:rPr>
                <w:noProof/>
                <w:webHidden/>
              </w:rPr>
              <w:fldChar w:fldCharType="end"/>
            </w:r>
          </w:hyperlink>
        </w:p>
        <w:p w14:paraId="0671969D" w14:textId="1B93C47E"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84" w:history="1">
            <w:r w:rsidR="00976483" w:rsidRPr="006F2D28">
              <w:rPr>
                <w:rStyle w:val="Hyperlink"/>
                <w:rFonts w:ascii="Helvetica Neue" w:eastAsia="Helvetica Neue" w:hAnsi="Helvetica Neue" w:cs="Helvetica Neue"/>
                <w:b/>
                <w:noProof/>
              </w:rPr>
              <w:t>Schedule 1 – Services</w:t>
            </w:r>
            <w:r w:rsidR="00976483">
              <w:rPr>
                <w:noProof/>
                <w:webHidden/>
              </w:rPr>
              <w:tab/>
            </w:r>
            <w:r w:rsidR="00976483">
              <w:rPr>
                <w:noProof/>
                <w:webHidden/>
              </w:rPr>
              <w:fldChar w:fldCharType="begin"/>
            </w:r>
            <w:r w:rsidR="00976483">
              <w:rPr>
                <w:noProof/>
                <w:webHidden/>
              </w:rPr>
              <w:instrText xml:space="preserve"> PAGEREF _Toc18482984 \h </w:instrText>
            </w:r>
            <w:r w:rsidR="00976483">
              <w:rPr>
                <w:noProof/>
                <w:webHidden/>
              </w:rPr>
            </w:r>
            <w:r w:rsidR="00976483">
              <w:rPr>
                <w:noProof/>
                <w:webHidden/>
              </w:rPr>
              <w:fldChar w:fldCharType="separate"/>
            </w:r>
            <w:r w:rsidR="00976483">
              <w:rPr>
                <w:noProof/>
                <w:webHidden/>
              </w:rPr>
              <w:t>10</w:t>
            </w:r>
            <w:r w:rsidR="00976483">
              <w:rPr>
                <w:noProof/>
                <w:webHidden/>
              </w:rPr>
              <w:fldChar w:fldCharType="end"/>
            </w:r>
          </w:hyperlink>
        </w:p>
        <w:p w14:paraId="4EABC313" w14:textId="56520B2E"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85" w:history="1">
            <w:r w:rsidR="00976483" w:rsidRPr="006F2D28">
              <w:rPr>
                <w:rStyle w:val="Hyperlink"/>
                <w:rFonts w:ascii="Helvetica Neue" w:eastAsia="Helvetica Neue" w:hAnsi="Helvetica Neue" w:cs="Helvetica Neue"/>
                <w:b/>
                <w:noProof/>
              </w:rPr>
              <w:t>Schedule 2 - Call-Off Contract charges</w:t>
            </w:r>
            <w:r w:rsidR="00976483">
              <w:rPr>
                <w:noProof/>
                <w:webHidden/>
              </w:rPr>
              <w:tab/>
            </w:r>
            <w:r w:rsidR="00976483">
              <w:rPr>
                <w:noProof/>
                <w:webHidden/>
              </w:rPr>
              <w:fldChar w:fldCharType="begin"/>
            </w:r>
            <w:r w:rsidR="00976483">
              <w:rPr>
                <w:noProof/>
                <w:webHidden/>
              </w:rPr>
              <w:instrText xml:space="preserve"> PAGEREF _Toc18482985 \h </w:instrText>
            </w:r>
            <w:r w:rsidR="00976483">
              <w:rPr>
                <w:noProof/>
                <w:webHidden/>
              </w:rPr>
            </w:r>
            <w:r w:rsidR="00976483">
              <w:rPr>
                <w:noProof/>
                <w:webHidden/>
              </w:rPr>
              <w:fldChar w:fldCharType="separate"/>
            </w:r>
            <w:r w:rsidR="00976483">
              <w:rPr>
                <w:noProof/>
                <w:webHidden/>
              </w:rPr>
              <w:t>11</w:t>
            </w:r>
            <w:r w:rsidR="00976483">
              <w:rPr>
                <w:noProof/>
                <w:webHidden/>
              </w:rPr>
              <w:fldChar w:fldCharType="end"/>
            </w:r>
          </w:hyperlink>
        </w:p>
        <w:p w14:paraId="2E679907" w14:textId="2775D5C8"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86" w:history="1">
            <w:r w:rsidR="00976483" w:rsidRPr="006F2D28">
              <w:rPr>
                <w:rStyle w:val="Hyperlink"/>
                <w:rFonts w:ascii="Helvetica Neue" w:eastAsia="Helvetica Neue" w:hAnsi="Helvetica Neue" w:cs="Helvetica Neue"/>
                <w:b/>
                <w:noProof/>
              </w:rPr>
              <w:t>Part B - Terms and conditions</w:t>
            </w:r>
            <w:r w:rsidR="00976483">
              <w:rPr>
                <w:noProof/>
                <w:webHidden/>
              </w:rPr>
              <w:tab/>
            </w:r>
            <w:r w:rsidR="00976483">
              <w:rPr>
                <w:noProof/>
                <w:webHidden/>
              </w:rPr>
              <w:fldChar w:fldCharType="begin"/>
            </w:r>
            <w:r w:rsidR="00976483">
              <w:rPr>
                <w:noProof/>
                <w:webHidden/>
              </w:rPr>
              <w:instrText xml:space="preserve"> PAGEREF _Toc18482986 \h </w:instrText>
            </w:r>
            <w:r w:rsidR="00976483">
              <w:rPr>
                <w:noProof/>
                <w:webHidden/>
              </w:rPr>
            </w:r>
            <w:r w:rsidR="00976483">
              <w:rPr>
                <w:noProof/>
                <w:webHidden/>
              </w:rPr>
              <w:fldChar w:fldCharType="separate"/>
            </w:r>
            <w:r w:rsidR="00976483">
              <w:rPr>
                <w:noProof/>
                <w:webHidden/>
              </w:rPr>
              <w:t>12</w:t>
            </w:r>
            <w:r w:rsidR="00976483">
              <w:rPr>
                <w:noProof/>
                <w:webHidden/>
              </w:rPr>
              <w:fldChar w:fldCharType="end"/>
            </w:r>
          </w:hyperlink>
        </w:p>
        <w:p w14:paraId="57667550" w14:textId="72DC136C"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87" w:history="1">
            <w:r w:rsidR="00976483" w:rsidRPr="006F2D28">
              <w:rPr>
                <w:rStyle w:val="Hyperlink"/>
                <w:rFonts w:ascii="Helvetica Neue" w:eastAsia="Helvetica Neue" w:hAnsi="Helvetica Neue" w:cs="Helvetica Neue"/>
                <w:b/>
                <w:noProof/>
              </w:rPr>
              <w:t>Schedule 3 - Collaboration agreement</w:t>
            </w:r>
            <w:r w:rsidR="00976483">
              <w:rPr>
                <w:noProof/>
                <w:webHidden/>
              </w:rPr>
              <w:tab/>
            </w:r>
            <w:r w:rsidR="00976483">
              <w:rPr>
                <w:noProof/>
                <w:webHidden/>
              </w:rPr>
              <w:fldChar w:fldCharType="begin"/>
            </w:r>
            <w:r w:rsidR="00976483">
              <w:rPr>
                <w:noProof/>
                <w:webHidden/>
              </w:rPr>
              <w:instrText xml:space="preserve"> PAGEREF _Toc18482987 \h </w:instrText>
            </w:r>
            <w:r w:rsidR="00976483">
              <w:rPr>
                <w:noProof/>
                <w:webHidden/>
              </w:rPr>
            </w:r>
            <w:r w:rsidR="00976483">
              <w:rPr>
                <w:noProof/>
                <w:webHidden/>
              </w:rPr>
              <w:fldChar w:fldCharType="separate"/>
            </w:r>
            <w:r w:rsidR="00976483">
              <w:rPr>
                <w:noProof/>
                <w:webHidden/>
              </w:rPr>
              <w:t>33</w:t>
            </w:r>
            <w:r w:rsidR="00976483">
              <w:rPr>
                <w:noProof/>
                <w:webHidden/>
              </w:rPr>
              <w:fldChar w:fldCharType="end"/>
            </w:r>
          </w:hyperlink>
        </w:p>
        <w:p w14:paraId="10AF5AC1" w14:textId="7D862DF8"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88" w:history="1">
            <w:r w:rsidR="00976483" w:rsidRPr="006F2D28">
              <w:rPr>
                <w:rStyle w:val="Hyperlink"/>
                <w:rFonts w:ascii="Helvetica Neue" w:eastAsia="Helvetica Neue" w:hAnsi="Helvetica Neue" w:cs="Helvetica Neue"/>
                <w:b/>
                <w:noProof/>
              </w:rPr>
              <w:t>1. Definitions and interpretation</w:t>
            </w:r>
            <w:r w:rsidR="00976483">
              <w:rPr>
                <w:noProof/>
                <w:webHidden/>
              </w:rPr>
              <w:tab/>
            </w:r>
            <w:r w:rsidR="00976483">
              <w:rPr>
                <w:noProof/>
                <w:webHidden/>
              </w:rPr>
              <w:fldChar w:fldCharType="begin"/>
            </w:r>
            <w:r w:rsidR="00976483">
              <w:rPr>
                <w:noProof/>
                <w:webHidden/>
              </w:rPr>
              <w:instrText xml:space="preserve"> PAGEREF _Toc18482988 \h </w:instrText>
            </w:r>
            <w:r w:rsidR="00976483">
              <w:rPr>
                <w:noProof/>
                <w:webHidden/>
              </w:rPr>
            </w:r>
            <w:r w:rsidR="00976483">
              <w:rPr>
                <w:noProof/>
                <w:webHidden/>
              </w:rPr>
              <w:fldChar w:fldCharType="separate"/>
            </w:r>
            <w:r w:rsidR="00976483">
              <w:rPr>
                <w:noProof/>
                <w:webHidden/>
              </w:rPr>
              <w:t>34</w:t>
            </w:r>
            <w:r w:rsidR="00976483">
              <w:rPr>
                <w:noProof/>
                <w:webHidden/>
              </w:rPr>
              <w:fldChar w:fldCharType="end"/>
            </w:r>
          </w:hyperlink>
        </w:p>
        <w:p w14:paraId="323945AD" w14:textId="1E11BCB2"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89" w:history="1">
            <w:r w:rsidR="00976483" w:rsidRPr="006F2D28">
              <w:rPr>
                <w:rStyle w:val="Hyperlink"/>
                <w:rFonts w:ascii="Helvetica Neue" w:eastAsia="Helvetica Neue" w:hAnsi="Helvetica Neue" w:cs="Helvetica Neue"/>
                <w:b/>
                <w:noProof/>
              </w:rPr>
              <w:t>2. Term of the agreement</w:t>
            </w:r>
            <w:r w:rsidR="00976483">
              <w:rPr>
                <w:noProof/>
                <w:webHidden/>
              </w:rPr>
              <w:tab/>
            </w:r>
            <w:r w:rsidR="00976483">
              <w:rPr>
                <w:noProof/>
                <w:webHidden/>
              </w:rPr>
              <w:fldChar w:fldCharType="begin"/>
            </w:r>
            <w:r w:rsidR="00976483">
              <w:rPr>
                <w:noProof/>
                <w:webHidden/>
              </w:rPr>
              <w:instrText xml:space="preserve"> PAGEREF _Toc18482989 \h </w:instrText>
            </w:r>
            <w:r w:rsidR="00976483">
              <w:rPr>
                <w:noProof/>
                <w:webHidden/>
              </w:rPr>
            </w:r>
            <w:r w:rsidR="00976483">
              <w:rPr>
                <w:noProof/>
                <w:webHidden/>
              </w:rPr>
              <w:fldChar w:fldCharType="separate"/>
            </w:r>
            <w:r w:rsidR="00976483">
              <w:rPr>
                <w:noProof/>
                <w:webHidden/>
              </w:rPr>
              <w:t>35</w:t>
            </w:r>
            <w:r w:rsidR="00976483">
              <w:rPr>
                <w:noProof/>
                <w:webHidden/>
              </w:rPr>
              <w:fldChar w:fldCharType="end"/>
            </w:r>
          </w:hyperlink>
        </w:p>
        <w:p w14:paraId="5A32D417" w14:textId="1D93DFD1"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0" w:history="1">
            <w:r w:rsidR="00976483" w:rsidRPr="006F2D28">
              <w:rPr>
                <w:rStyle w:val="Hyperlink"/>
                <w:rFonts w:ascii="Helvetica Neue" w:eastAsia="Helvetica Neue" w:hAnsi="Helvetica Neue" w:cs="Helvetica Neue"/>
                <w:b/>
                <w:noProof/>
              </w:rPr>
              <w:t>3. Provision of the collaboration plan</w:t>
            </w:r>
            <w:r w:rsidR="00976483">
              <w:rPr>
                <w:noProof/>
                <w:webHidden/>
              </w:rPr>
              <w:tab/>
            </w:r>
            <w:r w:rsidR="00976483">
              <w:rPr>
                <w:noProof/>
                <w:webHidden/>
              </w:rPr>
              <w:fldChar w:fldCharType="begin"/>
            </w:r>
            <w:r w:rsidR="00976483">
              <w:rPr>
                <w:noProof/>
                <w:webHidden/>
              </w:rPr>
              <w:instrText xml:space="preserve"> PAGEREF _Toc18482990 \h </w:instrText>
            </w:r>
            <w:r w:rsidR="00976483">
              <w:rPr>
                <w:noProof/>
                <w:webHidden/>
              </w:rPr>
            </w:r>
            <w:r w:rsidR="00976483">
              <w:rPr>
                <w:noProof/>
                <w:webHidden/>
              </w:rPr>
              <w:fldChar w:fldCharType="separate"/>
            </w:r>
            <w:r w:rsidR="00976483">
              <w:rPr>
                <w:noProof/>
                <w:webHidden/>
              </w:rPr>
              <w:t>35</w:t>
            </w:r>
            <w:r w:rsidR="00976483">
              <w:rPr>
                <w:noProof/>
                <w:webHidden/>
              </w:rPr>
              <w:fldChar w:fldCharType="end"/>
            </w:r>
          </w:hyperlink>
        </w:p>
        <w:p w14:paraId="6AFF52D1" w14:textId="224F6C3E"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1" w:history="1">
            <w:r w:rsidR="00976483" w:rsidRPr="006F2D28">
              <w:rPr>
                <w:rStyle w:val="Hyperlink"/>
                <w:rFonts w:ascii="Helvetica Neue" w:eastAsia="Helvetica Neue" w:hAnsi="Helvetica Neue" w:cs="Helvetica Neue"/>
                <w:b/>
                <w:noProof/>
              </w:rPr>
              <w:t>4. Collaboration activities</w:t>
            </w:r>
            <w:r w:rsidR="00976483">
              <w:rPr>
                <w:noProof/>
                <w:webHidden/>
              </w:rPr>
              <w:tab/>
            </w:r>
            <w:r w:rsidR="00976483">
              <w:rPr>
                <w:noProof/>
                <w:webHidden/>
              </w:rPr>
              <w:fldChar w:fldCharType="begin"/>
            </w:r>
            <w:r w:rsidR="00976483">
              <w:rPr>
                <w:noProof/>
                <w:webHidden/>
              </w:rPr>
              <w:instrText xml:space="preserve"> PAGEREF _Toc18482991 \h </w:instrText>
            </w:r>
            <w:r w:rsidR="00976483">
              <w:rPr>
                <w:noProof/>
                <w:webHidden/>
              </w:rPr>
            </w:r>
            <w:r w:rsidR="00976483">
              <w:rPr>
                <w:noProof/>
                <w:webHidden/>
              </w:rPr>
              <w:fldChar w:fldCharType="separate"/>
            </w:r>
            <w:r w:rsidR="00976483">
              <w:rPr>
                <w:noProof/>
                <w:webHidden/>
              </w:rPr>
              <w:t>36</w:t>
            </w:r>
            <w:r w:rsidR="00976483">
              <w:rPr>
                <w:noProof/>
                <w:webHidden/>
              </w:rPr>
              <w:fldChar w:fldCharType="end"/>
            </w:r>
          </w:hyperlink>
        </w:p>
        <w:p w14:paraId="6018FB4F" w14:textId="3F124838"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2" w:history="1">
            <w:r w:rsidR="00976483" w:rsidRPr="006F2D28">
              <w:rPr>
                <w:rStyle w:val="Hyperlink"/>
                <w:rFonts w:ascii="Helvetica Neue" w:eastAsia="Helvetica Neue" w:hAnsi="Helvetica Neue" w:cs="Helvetica Neue"/>
                <w:b/>
                <w:noProof/>
              </w:rPr>
              <w:t>5. Invoicing</w:t>
            </w:r>
            <w:r w:rsidR="00976483">
              <w:rPr>
                <w:noProof/>
                <w:webHidden/>
              </w:rPr>
              <w:tab/>
            </w:r>
            <w:r w:rsidR="00976483">
              <w:rPr>
                <w:noProof/>
                <w:webHidden/>
              </w:rPr>
              <w:fldChar w:fldCharType="begin"/>
            </w:r>
            <w:r w:rsidR="00976483">
              <w:rPr>
                <w:noProof/>
                <w:webHidden/>
              </w:rPr>
              <w:instrText xml:space="preserve"> PAGEREF _Toc18482992 \h </w:instrText>
            </w:r>
            <w:r w:rsidR="00976483">
              <w:rPr>
                <w:noProof/>
                <w:webHidden/>
              </w:rPr>
            </w:r>
            <w:r w:rsidR="00976483">
              <w:rPr>
                <w:noProof/>
                <w:webHidden/>
              </w:rPr>
              <w:fldChar w:fldCharType="separate"/>
            </w:r>
            <w:r w:rsidR="00976483">
              <w:rPr>
                <w:noProof/>
                <w:webHidden/>
              </w:rPr>
              <w:t>36</w:t>
            </w:r>
            <w:r w:rsidR="00976483">
              <w:rPr>
                <w:noProof/>
                <w:webHidden/>
              </w:rPr>
              <w:fldChar w:fldCharType="end"/>
            </w:r>
          </w:hyperlink>
        </w:p>
        <w:p w14:paraId="396DE861" w14:textId="5D00E99C"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3" w:history="1">
            <w:r w:rsidR="00976483" w:rsidRPr="006F2D28">
              <w:rPr>
                <w:rStyle w:val="Hyperlink"/>
                <w:rFonts w:ascii="Helvetica Neue" w:eastAsia="Helvetica Neue" w:hAnsi="Helvetica Neue" w:cs="Helvetica Neue"/>
                <w:b/>
                <w:noProof/>
              </w:rPr>
              <w:t>6. Confidentiality</w:t>
            </w:r>
            <w:r w:rsidR="00976483">
              <w:rPr>
                <w:noProof/>
                <w:webHidden/>
              </w:rPr>
              <w:tab/>
            </w:r>
            <w:r w:rsidR="00976483">
              <w:rPr>
                <w:noProof/>
                <w:webHidden/>
              </w:rPr>
              <w:fldChar w:fldCharType="begin"/>
            </w:r>
            <w:r w:rsidR="00976483">
              <w:rPr>
                <w:noProof/>
                <w:webHidden/>
              </w:rPr>
              <w:instrText xml:space="preserve"> PAGEREF _Toc18482993 \h </w:instrText>
            </w:r>
            <w:r w:rsidR="00976483">
              <w:rPr>
                <w:noProof/>
                <w:webHidden/>
              </w:rPr>
            </w:r>
            <w:r w:rsidR="00976483">
              <w:rPr>
                <w:noProof/>
                <w:webHidden/>
              </w:rPr>
              <w:fldChar w:fldCharType="separate"/>
            </w:r>
            <w:r w:rsidR="00976483">
              <w:rPr>
                <w:noProof/>
                <w:webHidden/>
              </w:rPr>
              <w:t>36</w:t>
            </w:r>
            <w:r w:rsidR="00976483">
              <w:rPr>
                <w:noProof/>
                <w:webHidden/>
              </w:rPr>
              <w:fldChar w:fldCharType="end"/>
            </w:r>
          </w:hyperlink>
        </w:p>
        <w:p w14:paraId="4878B38B" w14:textId="4AD661CC"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4" w:history="1">
            <w:r w:rsidR="00976483" w:rsidRPr="006F2D28">
              <w:rPr>
                <w:rStyle w:val="Hyperlink"/>
                <w:rFonts w:ascii="Helvetica Neue" w:eastAsia="Helvetica Neue" w:hAnsi="Helvetica Neue" w:cs="Helvetica Neue"/>
                <w:b/>
                <w:noProof/>
              </w:rPr>
              <w:t>7. Warranties</w:t>
            </w:r>
            <w:r w:rsidR="00976483">
              <w:rPr>
                <w:noProof/>
                <w:webHidden/>
              </w:rPr>
              <w:tab/>
            </w:r>
            <w:r w:rsidR="00976483">
              <w:rPr>
                <w:noProof/>
                <w:webHidden/>
              </w:rPr>
              <w:fldChar w:fldCharType="begin"/>
            </w:r>
            <w:r w:rsidR="00976483">
              <w:rPr>
                <w:noProof/>
                <w:webHidden/>
              </w:rPr>
              <w:instrText xml:space="preserve"> PAGEREF _Toc18482994 \h </w:instrText>
            </w:r>
            <w:r w:rsidR="00976483">
              <w:rPr>
                <w:noProof/>
                <w:webHidden/>
              </w:rPr>
            </w:r>
            <w:r w:rsidR="00976483">
              <w:rPr>
                <w:noProof/>
                <w:webHidden/>
              </w:rPr>
              <w:fldChar w:fldCharType="separate"/>
            </w:r>
            <w:r w:rsidR="00976483">
              <w:rPr>
                <w:noProof/>
                <w:webHidden/>
              </w:rPr>
              <w:t>37</w:t>
            </w:r>
            <w:r w:rsidR="00976483">
              <w:rPr>
                <w:noProof/>
                <w:webHidden/>
              </w:rPr>
              <w:fldChar w:fldCharType="end"/>
            </w:r>
          </w:hyperlink>
        </w:p>
        <w:p w14:paraId="598CC153" w14:textId="468FBDC7"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5" w:history="1">
            <w:r w:rsidR="00976483" w:rsidRPr="006F2D28">
              <w:rPr>
                <w:rStyle w:val="Hyperlink"/>
                <w:rFonts w:ascii="Helvetica Neue" w:eastAsia="Helvetica Neue" w:hAnsi="Helvetica Neue" w:cs="Helvetica Neue"/>
                <w:b/>
                <w:noProof/>
              </w:rPr>
              <w:t>8. Limitation of liability</w:t>
            </w:r>
            <w:r w:rsidR="00976483">
              <w:rPr>
                <w:noProof/>
                <w:webHidden/>
              </w:rPr>
              <w:tab/>
            </w:r>
            <w:r w:rsidR="00976483">
              <w:rPr>
                <w:noProof/>
                <w:webHidden/>
              </w:rPr>
              <w:fldChar w:fldCharType="begin"/>
            </w:r>
            <w:r w:rsidR="00976483">
              <w:rPr>
                <w:noProof/>
                <w:webHidden/>
              </w:rPr>
              <w:instrText xml:space="preserve"> PAGEREF _Toc18482995 \h </w:instrText>
            </w:r>
            <w:r w:rsidR="00976483">
              <w:rPr>
                <w:noProof/>
                <w:webHidden/>
              </w:rPr>
            </w:r>
            <w:r w:rsidR="00976483">
              <w:rPr>
                <w:noProof/>
                <w:webHidden/>
              </w:rPr>
              <w:fldChar w:fldCharType="separate"/>
            </w:r>
            <w:r w:rsidR="00976483">
              <w:rPr>
                <w:noProof/>
                <w:webHidden/>
              </w:rPr>
              <w:t>37</w:t>
            </w:r>
            <w:r w:rsidR="00976483">
              <w:rPr>
                <w:noProof/>
                <w:webHidden/>
              </w:rPr>
              <w:fldChar w:fldCharType="end"/>
            </w:r>
          </w:hyperlink>
        </w:p>
        <w:p w14:paraId="07E1613A" w14:textId="4F4074FC"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6" w:history="1">
            <w:r w:rsidR="00976483" w:rsidRPr="006F2D28">
              <w:rPr>
                <w:rStyle w:val="Hyperlink"/>
                <w:rFonts w:ascii="Helvetica Neue" w:eastAsia="Helvetica Neue" w:hAnsi="Helvetica Neue" w:cs="Helvetica Neue"/>
                <w:b/>
                <w:noProof/>
              </w:rPr>
              <w:t>9. Dispute resolution process</w:t>
            </w:r>
            <w:r w:rsidR="00976483">
              <w:rPr>
                <w:noProof/>
                <w:webHidden/>
              </w:rPr>
              <w:tab/>
            </w:r>
            <w:r w:rsidR="00976483">
              <w:rPr>
                <w:noProof/>
                <w:webHidden/>
              </w:rPr>
              <w:fldChar w:fldCharType="begin"/>
            </w:r>
            <w:r w:rsidR="00976483">
              <w:rPr>
                <w:noProof/>
                <w:webHidden/>
              </w:rPr>
              <w:instrText xml:space="preserve"> PAGEREF _Toc18482996 \h </w:instrText>
            </w:r>
            <w:r w:rsidR="00976483">
              <w:rPr>
                <w:noProof/>
                <w:webHidden/>
              </w:rPr>
            </w:r>
            <w:r w:rsidR="00976483">
              <w:rPr>
                <w:noProof/>
                <w:webHidden/>
              </w:rPr>
              <w:fldChar w:fldCharType="separate"/>
            </w:r>
            <w:r w:rsidR="00976483">
              <w:rPr>
                <w:noProof/>
                <w:webHidden/>
              </w:rPr>
              <w:t>38</w:t>
            </w:r>
            <w:r w:rsidR="00976483">
              <w:rPr>
                <w:noProof/>
                <w:webHidden/>
              </w:rPr>
              <w:fldChar w:fldCharType="end"/>
            </w:r>
          </w:hyperlink>
        </w:p>
        <w:p w14:paraId="6C5B99E7" w14:textId="0D323656"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7" w:history="1">
            <w:r w:rsidR="00976483" w:rsidRPr="006F2D28">
              <w:rPr>
                <w:rStyle w:val="Hyperlink"/>
                <w:rFonts w:ascii="Helvetica Neue" w:eastAsia="Helvetica Neue" w:hAnsi="Helvetica Neue" w:cs="Helvetica Neue"/>
                <w:b/>
                <w:noProof/>
              </w:rPr>
              <w:t>10. Termination and consequences of termination</w:t>
            </w:r>
            <w:r w:rsidR="00976483">
              <w:rPr>
                <w:noProof/>
                <w:webHidden/>
              </w:rPr>
              <w:tab/>
            </w:r>
            <w:r w:rsidR="00976483">
              <w:rPr>
                <w:noProof/>
                <w:webHidden/>
              </w:rPr>
              <w:fldChar w:fldCharType="begin"/>
            </w:r>
            <w:r w:rsidR="00976483">
              <w:rPr>
                <w:noProof/>
                <w:webHidden/>
              </w:rPr>
              <w:instrText xml:space="preserve"> PAGEREF _Toc18482997 \h </w:instrText>
            </w:r>
            <w:r w:rsidR="00976483">
              <w:rPr>
                <w:noProof/>
                <w:webHidden/>
              </w:rPr>
            </w:r>
            <w:r w:rsidR="00976483">
              <w:rPr>
                <w:noProof/>
                <w:webHidden/>
              </w:rPr>
              <w:fldChar w:fldCharType="separate"/>
            </w:r>
            <w:r w:rsidR="00976483">
              <w:rPr>
                <w:noProof/>
                <w:webHidden/>
              </w:rPr>
              <w:t>39</w:t>
            </w:r>
            <w:r w:rsidR="00976483">
              <w:rPr>
                <w:noProof/>
                <w:webHidden/>
              </w:rPr>
              <w:fldChar w:fldCharType="end"/>
            </w:r>
          </w:hyperlink>
        </w:p>
        <w:p w14:paraId="112C16BA" w14:textId="595213A4"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8" w:history="1">
            <w:r w:rsidR="00976483" w:rsidRPr="006F2D28">
              <w:rPr>
                <w:rStyle w:val="Hyperlink"/>
                <w:rFonts w:ascii="Helvetica Neue" w:eastAsia="Helvetica Neue" w:hAnsi="Helvetica Neue" w:cs="Helvetica Neue"/>
                <w:b/>
                <w:noProof/>
              </w:rPr>
              <w:t>11. General provisions</w:t>
            </w:r>
            <w:r w:rsidR="00976483">
              <w:rPr>
                <w:noProof/>
                <w:webHidden/>
              </w:rPr>
              <w:tab/>
            </w:r>
            <w:r w:rsidR="00976483">
              <w:rPr>
                <w:noProof/>
                <w:webHidden/>
              </w:rPr>
              <w:fldChar w:fldCharType="begin"/>
            </w:r>
            <w:r w:rsidR="00976483">
              <w:rPr>
                <w:noProof/>
                <w:webHidden/>
              </w:rPr>
              <w:instrText xml:space="preserve"> PAGEREF _Toc18482998 \h </w:instrText>
            </w:r>
            <w:r w:rsidR="00976483">
              <w:rPr>
                <w:noProof/>
                <w:webHidden/>
              </w:rPr>
            </w:r>
            <w:r w:rsidR="00976483">
              <w:rPr>
                <w:noProof/>
                <w:webHidden/>
              </w:rPr>
              <w:fldChar w:fldCharType="separate"/>
            </w:r>
            <w:r w:rsidR="00976483">
              <w:rPr>
                <w:noProof/>
                <w:webHidden/>
              </w:rPr>
              <w:t>39</w:t>
            </w:r>
            <w:r w:rsidR="00976483">
              <w:rPr>
                <w:noProof/>
                <w:webHidden/>
              </w:rPr>
              <w:fldChar w:fldCharType="end"/>
            </w:r>
          </w:hyperlink>
        </w:p>
        <w:p w14:paraId="63708EF2" w14:textId="58469E4F"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2999" w:history="1">
            <w:r w:rsidR="00976483" w:rsidRPr="006F2D28">
              <w:rPr>
                <w:rStyle w:val="Hyperlink"/>
                <w:rFonts w:ascii="Helvetica Neue" w:eastAsia="Helvetica Neue" w:hAnsi="Helvetica Neue" w:cs="Helvetica Neue"/>
                <w:b/>
                <w:noProof/>
              </w:rPr>
              <w:t>Schedule 4 - Alternative clauses</w:t>
            </w:r>
            <w:r w:rsidR="00976483">
              <w:rPr>
                <w:noProof/>
                <w:webHidden/>
              </w:rPr>
              <w:tab/>
            </w:r>
            <w:r w:rsidR="00976483">
              <w:rPr>
                <w:noProof/>
                <w:webHidden/>
              </w:rPr>
              <w:fldChar w:fldCharType="begin"/>
            </w:r>
            <w:r w:rsidR="00976483">
              <w:rPr>
                <w:noProof/>
                <w:webHidden/>
              </w:rPr>
              <w:instrText xml:space="preserve"> PAGEREF _Toc18482999 \h </w:instrText>
            </w:r>
            <w:r w:rsidR="00976483">
              <w:rPr>
                <w:noProof/>
                <w:webHidden/>
              </w:rPr>
            </w:r>
            <w:r w:rsidR="00976483">
              <w:rPr>
                <w:noProof/>
                <w:webHidden/>
              </w:rPr>
              <w:fldChar w:fldCharType="separate"/>
            </w:r>
            <w:r w:rsidR="00976483">
              <w:rPr>
                <w:noProof/>
                <w:webHidden/>
              </w:rPr>
              <w:t>43</w:t>
            </w:r>
            <w:r w:rsidR="00976483">
              <w:rPr>
                <w:noProof/>
                <w:webHidden/>
              </w:rPr>
              <w:fldChar w:fldCharType="end"/>
            </w:r>
          </w:hyperlink>
        </w:p>
        <w:p w14:paraId="7028CEA6" w14:textId="3D486842"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3000" w:history="1">
            <w:r w:rsidR="00976483" w:rsidRPr="006F2D28">
              <w:rPr>
                <w:rStyle w:val="Hyperlink"/>
                <w:rFonts w:ascii="Helvetica Neue" w:eastAsia="Helvetica Neue" w:hAnsi="Helvetica Neue" w:cs="Helvetica Neue"/>
                <w:b/>
                <w:noProof/>
              </w:rPr>
              <w:t>1. Introduction</w:t>
            </w:r>
            <w:r w:rsidR="00976483">
              <w:rPr>
                <w:noProof/>
                <w:webHidden/>
              </w:rPr>
              <w:tab/>
            </w:r>
            <w:r w:rsidR="00976483">
              <w:rPr>
                <w:noProof/>
                <w:webHidden/>
              </w:rPr>
              <w:fldChar w:fldCharType="begin"/>
            </w:r>
            <w:r w:rsidR="00976483">
              <w:rPr>
                <w:noProof/>
                <w:webHidden/>
              </w:rPr>
              <w:instrText xml:space="preserve"> PAGEREF _Toc18483000 \h </w:instrText>
            </w:r>
            <w:r w:rsidR="00976483">
              <w:rPr>
                <w:noProof/>
                <w:webHidden/>
              </w:rPr>
            </w:r>
            <w:r w:rsidR="00976483">
              <w:rPr>
                <w:noProof/>
                <w:webHidden/>
              </w:rPr>
              <w:fldChar w:fldCharType="separate"/>
            </w:r>
            <w:r w:rsidR="00976483">
              <w:rPr>
                <w:noProof/>
                <w:webHidden/>
              </w:rPr>
              <w:t>43</w:t>
            </w:r>
            <w:r w:rsidR="00976483">
              <w:rPr>
                <w:noProof/>
                <w:webHidden/>
              </w:rPr>
              <w:fldChar w:fldCharType="end"/>
            </w:r>
          </w:hyperlink>
        </w:p>
        <w:p w14:paraId="688CB65B" w14:textId="5FF62837"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3001" w:history="1">
            <w:r w:rsidR="00976483" w:rsidRPr="006F2D28">
              <w:rPr>
                <w:rStyle w:val="Hyperlink"/>
                <w:rFonts w:ascii="Helvetica Neue" w:eastAsia="Helvetica Neue" w:hAnsi="Helvetica Neue" w:cs="Helvetica Neue"/>
                <w:b/>
                <w:noProof/>
              </w:rPr>
              <w:t>2. Clauses selected</w:t>
            </w:r>
            <w:r w:rsidR="00976483">
              <w:rPr>
                <w:noProof/>
                <w:webHidden/>
              </w:rPr>
              <w:tab/>
            </w:r>
            <w:r w:rsidR="00976483">
              <w:rPr>
                <w:noProof/>
                <w:webHidden/>
              </w:rPr>
              <w:fldChar w:fldCharType="begin"/>
            </w:r>
            <w:r w:rsidR="00976483">
              <w:rPr>
                <w:noProof/>
                <w:webHidden/>
              </w:rPr>
              <w:instrText xml:space="preserve"> PAGEREF _Toc18483001 \h </w:instrText>
            </w:r>
            <w:r w:rsidR="00976483">
              <w:rPr>
                <w:noProof/>
                <w:webHidden/>
              </w:rPr>
            </w:r>
            <w:r w:rsidR="00976483">
              <w:rPr>
                <w:noProof/>
                <w:webHidden/>
              </w:rPr>
              <w:fldChar w:fldCharType="separate"/>
            </w:r>
            <w:r w:rsidR="00976483">
              <w:rPr>
                <w:noProof/>
                <w:webHidden/>
              </w:rPr>
              <w:t>44</w:t>
            </w:r>
            <w:r w:rsidR="00976483">
              <w:rPr>
                <w:noProof/>
                <w:webHidden/>
              </w:rPr>
              <w:fldChar w:fldCharType="end"/>
            </w:r>
          </w:hyperlink>
        </w:p>
        <w:p w14:paraId="793CAB3B" w14:textId="27A481D6"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3002" w:history="1">
            <w:r w:rsidR="00976483" w:rsidRPr="006F2D28">
              <w:rPr>
                <w:rStyle w:val="Hyperlink"/>
                <w:rFonts w:ascii="Helvetica Neue" w:eastAsia="Helvetica Neue" w:hAnsi="Helvetica Neue" w:cs="Helvetica Neue"/>
                <w:b/>
                <w:noProof/>
              </w:rPr>
              <w:t>Schedule 5 - Guarantee</w:t>
            </w:r>
            <w:r w:rsidR="00976483">
              <w:rPr>
                <w:noProof/>
                <w:webHidden/>
              </w:rPr>
              <w:tab/>
            </w:r>
            <w:r w:rsidR="00976483">
              <w:rPr>
                <w:noProof/>
                <w:webHidden/>
              </w:rPr>
              <w:fldChar w:fldCharType="begin"/>
            </w:r>
            <w:r w:rsidR="00976483">
              <w:rPr>
                <w:noProof/>
                <w:webHidden/>
              </w:rPr>
              <w:instrText xml:space="preserve"> PAGEREF _Toc18483002 \h </w:instrText>
            </w:r>
            <w:r w:rsidR="00976483">
              <w:rPr>
                <w:noProof/>
                <w:webHidden/>
              </w:rPr>
            </w:r>
            <w:r w:rsidR="00976483">
              <w:rPr>
                <w:noProof/>
                <w:webHidden/>
              </w:rPr>
              <w:fldChar w:fldCharType="separate"/>
            </w:r>
            <w:r w:rsidR="00976483">
              <w:rPr>
                <w:noProof/>
                <w:webHidden/>
              </w:rPr>
              <w:t>44</w:t>
            </w:r>
            <w:r w:rsidR="00976483">
              <w:rPr>
                <w:noProof/>
                <w:webHidden/>
              </w:rPr>
              <w:fldChar w:fldCharType="end"/>
            </w:r>
          </w:hyperlink>
        </w:p>
        <w:p w14:paraId="2781DF09" w14:textId="00DBB2C3"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3003" w:history="1">
            <w:r w:rsidR="00976483" w:rsidRPr="006F2D28">
              <w:rPr>
                <w:rStyle w:val="Hyperlink"/>
                <w:rFonts w:ascii="Helvetica Neue" w:eastAsia="Helvetica Neue" w:hAnsi="Helvetica Neue" w:cs="Helvetica Neue"/>
                <w:b/>
                <w:noProof/>
              </w:rPr>
              <w:t>Schedule 6 - Glossary and interpretations</w:t>
            </w:r>
            <w:r w:rsidR="00976483">
              <w:rPr>
                <w:noProof/>
                <w:webHidden/>
              </w:rPr>
              <w:tab/>
            </w:r>
            <w:r w:rsidR="00976483">
              <w:rPr>
                <w:noProof/>
                <w:webHidden/>
              </w:rPr>
              <w:fldChar w:fldCharType="begin"/>
            </w:r>
            <w:r w:rsidR="00976483">
              <w:rPr>
                <w:noProof/>
                <w:webHidden/>
              </w:rPr>
              <w:instrText xml:space="preserve"> PAGEREF _Toc18483003 \h </w:instrText>
            </w:r>
            <w:r w:rsidR="00976483">
              <w:rPr>
                <w:noProof/>
                <w:webHidden/>
              </w:rPr>
            </w:r>
            <w:r w:rsidR="00976483">
              <w:rPr>
                <w:noProof/>
                <w:webHidden/>
              </w:rPr>
              <w:fldChar w:fldCharType="separate"/>
            </w:r>
            <w:r w:rsidR="00976483">
              <w:rPr>
                <w:noProof/>
                <w:webHidden/>
              </w:rPr>
              <w:t>45</w:t>
            </w:r>
            <w:r w:rsidR="00976483">
              <w:rPr>
                <w:noProof/>
                <w:webHidden/>
              </w:rPr>
              <w:fldChar w:fldCharType="end"/>
            </w:r>
          </w:hyperlink>
        </w:p>
        <w:p w14:paraId="3C5625A0" w14:textId="22A7A0AB"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3004" w:history="1">
            <w:r w:rsidR="00976483" w:rsidRPr="006F2D28">
              <w:rPr>
                <w:rStyle w:val="Hyperlink"/>
                <w:rFonts w:ascii="Helvetica Neue" w:eastAsia="Helvetica Neue" w:hAnsi="Helvetica Neue" w:cs="Helvetica Neue"/>
                <w:b/>
                <w:noProof/>
              </w:rPr>
              <w:t>Schedule 7 - GDPR Information</w:t>
            </w:r>
            <w:r w:rsidR="00976483">
              <w:rPr>
                <w:noProof/>
                <w:webHidden/>
              </w:rPr>
              <w:tab/>
            </w:r>
            <w:r w:rsidR="00976483">
              <w:rPr>
                <w:noProof/>
                <w:webHidden/>
              </w:rPr>
              <w:fldChar w:fldCharType="begin"/>
            </w:r>
            <w:r w:rsidR="00976483">
              <w:rPr>
                <w:noProof/>
                <w:webHidden/>
              </w:rPr>
              <w:instrText xml:space="preserve"> PAGEREF _Toc18483004 \h </w:instrText>
            </w:r>
            <w:r w:rsidR="00976483">
              <w:rPr>
                <w:noProof/>
                <w:webHidden/>
              </w:rPr>
            </w:r>
            <w:r w:rsidR="00976483">
              <w:rPr>
                <w:noProof/>
                <w:webHidden/>
              </w:rPr>
              <w:fldChar w:fldCharType="separate"/>
            </w:r>
            <w:r w:rsidR="00976483">
              <w:rPr>
                <w:noProof/>
                <w:webHidden/>
              </w:rPr>
              <w:t>53</w:t>
            </w:r>
            <w:r w:rsidR="00976483">
              <w:rPr>
                <w:noProof/>
                <w:webHidden/>
              </w:rPr>
              <w:fldChar w:fldCharType="end"/>
            </w:r>
          </w:hyperlink>
        </w:p>
        <w:p w14:paraId="4FEE3E4B" w14:textId="015F3682" w:rsidR="00976483" w:rsidRDefault="003431FC">
          <w:pPr>
            <w:pStyle w:val="TOC2"/>
            <w:tabs>
              <w:tab w:val="right" w:leader="dot" w:pos="10622"/>
            </w:tabs>
            <w:rPr>
              <w:rFonts w:asciiTheme="minorHAnsi" w:eastAsiaTheme="minorEastAsia" w:hAnsiTheme="minorHAnsi" w:cstheme="minorBidi"/>
              <w:noProof/>
              <w:sz w:val="22"/>
              <w:szCs w:val="22"/>
              <w:lang w:eastAsia="en-GB"/>
            </w:rPr>
          </w:pPr>
          <w:hyperlink w:anchor="_Toc18483005" w:history="1">
            <w:r w:rsidR="00976483" w:rsidRPr="006F2D28">
              <w:rPr>
                <w:rStyle w:val="Hyperlink"/>
                <w:rFonts w:ascii="Helvetica Neue" w:eastAsia="Helvetica Neue" w:hAnsi="Helvetica Neue" w:cs="Helvetica Neue"/>
                <w:b/>
                <w:noProof/>
              </w:rPr>
              <w:t>Schedule 8 – Software</w:t>
            </w:r>
            <w:r w:rsidR="00976483">
              <w:rPr>
                <w:noProof/>
                <w:webHidden/>
              </w:rPr>
              <w:tab/>
            </w:r>
            <w:r w:rsidR="00976483">
              <w:rPr>
                <w:noProof/>
                <w:webHidden/>
              </w:rPr>
              <w:fldChar w:fldCharType="begin"/>
            </w:r>
            <w:r w:rsidR="00976483">
              <w:rPr>
                <w:noProof/>
                <w:webHidden/>
              </w:rPr>
              <w:instrText xml:space="preserve"> PAGEREF _Toc18483005 \h </w:instrText>
            </w:r>
            <w:r w:rsidR="00976483">
              <w:rPr>
                <w:noProof/>
                <w:webHidden/>
              </w:rPr>
            </w:r>
            <w:r w:rsidR="00976483">
              <w:rPr>
                <w:noProof/>
                <w:webHidden/>
              </w:rPr>
              <w:fldChar w:fldCharType="separate"/>
            </w:r>
            <w:r w:rsidR="00976483">
              <w:rPr>
                <w:noProof/>
                <w:webHidden/>
              </w:rPr>
              <w:t>77</w:t>
            </w:r>
            <w:r w:rsidR="00976483">
              <w:rPr>
                <w:noProof/>
                <w:webHidden/>
              </w:rPr>
              <w:fldChar w:fldCharType="end"/>
            </w:r>
          </w:hyperlink>
        </w:p>
        <w:p w14:paraId="616ABA19" w14:textId="7BC98B65" w:rsidR="0001459B" w:rsidRPr="009E4569" w:rsidRDefault="006A5743" w:rsidP="006A5743">
          <w:pPr>
            <w:pStyle w:val="TOC1"/>
            <w:tabs>
              <w:tab w:val="right" w:leader="dot" w:pos="10622"/>
            </w:tabs>
            <w:rPr>
              <w:rFonts w:ascii="Helvetica Neue" w:hAnsi="Helvetica Neue"/>
            </w:rPr>
          </w:pPr>
          <w:r>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bookmarkStart w:id="8" w:name="_GoBack"/>
      <w:bookmarkEnd w:id="8"/>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9" w:name="_Toc18482983"/>
      <w:r w:rsidRPr="009E4569">
        <w:rPr>
          <w:rFonts w:ascii="Helvetica Neue" w:eastAsia="Helvetica Neue" w:hAnsi="Helvetica Neue" w:cs="Helvetica Neue"/>
          <w:b/>
          <w:sz w:val="32"/>
          <w:szCs w:val="32"/>
        </w:rPr>
        <w:t>Part A - Order Form</w:t>
      </w:r>
      <w:bookmarkEnd w:id="9"/>
      <w:r w:rsidRPr="009E4569">
        <w:rPr>
          <w:rFonts w:ascii="Helvetica Neue" w:eastAsia="Helvetica Neue" w:hAnsi="Helvetica Neue" w:cs="Helvetica Neue"/>
          <w:b/>
          <w:sz w:val="32"/>
          <w:szCs w:val="32"/>
        </w:rPr>
        <w:t xml:space="preserve"> </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766DE118" w:rsidR="0001459B" w:rsidRPr="0080403F" w:rsidRDefault="007F45C7">
            <w:pPr>
              <w:spacing w:after="0"/>
              <w:rPr>
                <w:rFonts w:ascii="Helvetica Neue" w:eastAsia="Helvetica Neue" w:hAnsi="Helvetica Neue" w:cs="Helvetica Neue"/>
                <w:highlight w:val="yellow"/>
              </w:rPr>
            </w:pPr>
            <w:r w:rsidRPr="007F45C7">
              <w:rPr>
                <w:rFonts w:ascii="Helvetica Neue" w:eastAsia="Helvetica Neue" w:hAnsi="Helvetica Neue" w:cs="Helvetica Neue"/>
              </w:rPr>
              <w:t>375923700153280</w:t>
            </w:r>
          </w:p>
        </w:tc>
      </w:tr>
      <w:tr w:rsidR="00E21C65" w:rsidRPr="0080403F" w14:paraId="519989DA" w14:textId="77777777">
        <w:tc>
          <w:tcPr>
            <w:tcW w:w="5315" w:type="dxa"/>
            <w:tcMar>
              <w:top w:w="100" w:type="dxa"/>
              <w:left w:w="100" w:type="dxa"/>
              <w:bottom w:w="100" w:type="dxa"/>
              <w:right w:w="100" w:type="dxa"/>
            </w:tcMar>
          </w:tcPr>
          <w:p w14:paraId="412714B4" w14:textId="77777777" w:rsidR="00E21C65" w:rsidRPr="0080403F" w:rsidRDefault="00E21C65" w:rsidP="00E21C65">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4D63DE08" w:rsidR="00E21C65" w:rsidRPr="0080403F" w:rsidRDefault="00E21C65" w:rsidP="00E21C65">
            <w:pPr>
              <w:spacing w:after="0"/>
              <w:rPr>
                <w:rFonts w:ascii="Helvetica Neue" w:eastAsia="Helvetica Neue" w:hAnsi="Helvetica Neue" w:cs="Helvetica Neue"/>
                <w:highlight w:val="yellow"/>
              </w:rPr>
            </w:pPr>
            <w:r w:rsidRPr="001A56F2">
              <w:rPr>
                <w:rFonts w:ascii="Helvetica Neue" w:eastAsia="Helvetica Neue" w:hAnsi="Helvetica Neue" w:cs="Helvetica Neue"/>
              </w:rPr>
              <w:t>TIS0323</w:t>
            </w:r>
          </w:p>
        </w:tc>
      </w:tr>
      <w:tr w:rsidR="00E21C65" w:rsidRPr="0080403F" w14:paraId="3C1CCAC6" w14:textId="77777777">
        <w:tc>
          <w:tcPr>
            <w:tcW w:w="5315" w:type="dxa"/>
            <w:tcMar>
              <w:top w:w="100" w:type="dxa"/>
              <w:left w:w="100" w:type="dxa"/>
              <w:bottom w:w="100" w:type="dxa"/>
              <w:right w:w="100" w:type="dxa"/>
            </w:tcMar>
          </w:tcPr>
          <w:p w14:paraId="0A4A5102" w14:textId="77777777" w:rsidR="00E21C65" w:rsidRPr="0080403F" w:rsidRDefault="00E21C65" w:rsidP="00E21C65">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70614D14" w:rsidR="00E21C65" w:rsidRPr="0080403F" w:rsidRDefault="00E21C65" w:rsidP="00E21C65">
            <w:pPr>
              <w:spacing w:after="0"/>
              <w:rPr>
                <w:rFonts w:ascii="Helvetica Neue" w:eastAsia="Helvetica Neue" w:hAnsi="Helvetica Neue" w:cs="Helvetica Neue"/>
                <w:highlight w:val="yellow"/>
              </w:rPr>
            </w:pPr>
            <w:r w:rsidRPr="001A56F2">
              <w:rPr>
                <w:rFonts w:ascii="Helvetica Neue" w:eastAsia="Helvetica Neue" w:hAnsi="Helvetica Neue" w:cs="Helvetica Neue"/>
              </w:rPr>
              <w:t>Business World Licencing and Support</w:t>
            </w:r>
          </w:p>
        </w:tc>
      </w:tr>
      <w:tr w:rsidR="00E21C65" w:rsidRPr="0080403F" w14:paraId="5AC569A2" w14:textId="77777777">
        <w:tc>
          <w:tcPr>
            <w:tcW w:w="5315" w:type="dxa"/>
            <w:tcMar>
              <w:top w:w="100" w:type="dxa"/>
              <w:left w:w="100" w:type="dxa"/>
              <w:bottom w:w="100" w:type="dxa"/>
              <w:right w:w="100" w:type="dxa"/>
            </w:tcMar>
          </w:tcPr>
          <w:p w14:paraId="379BD8A2" w14:textId="77777777" w:rsidR="00E21C65" w:rsidRPr="0080403F" w:rsidRDefault="00E21C65" w:rsidP="00E21C65">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5FD6DFBD" w:rsidR="00E21C65" w:rsidRPr="0080403F" w:rsidRDefault="00E21C65" w:rsidP="00E21C65">
            <w:pPr>
              <w:spacing w:after="0"/>
              <w:rPr>
                <w:rFonts w:ascii="Helvetica Neue" w:eastAsia="Helvetica Neue" w:hAnsi="Helvetica Neue" w:cs="Helvetica Neue"/>
                <w:highlight w:val="yellow"/>
              </w:rPr>
            </w:pPr>
            <w:r w:rsidRPr="001A56F2">
              <w:rPr>
                <w:rFonts w:ascii="Helvetica Neue" w:eastAsia="Helvetica Neue" w:hAnsi="Helvetica Neue" w:cs="Helvetica Neue"/>
              </w:rPr>
              <w:t>Provision of SaaS Licencing and Support for Business World</w:t>
            </w:r>
            <w:r>
              <w:rPr>
                <w:rFonts w:ascii="Helvetica Neue" w:eastAsia="Helvetica Neue" w:hAnsi="Helvetica Neue" w:cs="Helvetica Neue"/>
              </w:rPr>
              <w:t>.</w:t>
            </w:r>
          </w:p>
        </w:tc>
      </w:tr>
      <w:tr w:rsidR="00E21C65" w:rsidRPr="0080403F" w14:paraId="3161D12D" w14:textId="77777777">
        <w:tc>
          <w:tcPr>
            <w:tcW w:w="5315" w:type="dxa"/>
            <w:tcMar>
              <w:top w:w="100" w:type="dxa"/>
              <w:left w:w="100" w:type="dxa"/>
              <w:bottom w:w="100" w:type="dxa"/>
              <w:right w:w="100" w:type="dxa"/>
            </w:tcMar>
          </w:tcPr>
          <w:p w14:paraId="62726190" w14:textId="77777777" w:rsidR="00E21C65" w:rsidRPr="0080403F" w:rsidRDefault="00E21C65" w:rsidP="00E21C65">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51525004" w:rsidR="00E21C65" w:rsidRPr="0080403F" w:rsidRDefault="00E21C65" w:rsidP="00E21C65">
            <w:pPr>
              <w:spacing w:after="0"/>
              <w:rPr>
                <w:rFonts w:ascii="Helvetica Neue" w:eastAsia="Helvetica Neue" w:hAnsi="Helvetica Neue" w:cs="Helvetica Neue"/>
                <w:highlight w:val="yellow"/>
              </w:rPr>
            </w:pPr>
            <w:r w:rsidRPr="001A56F2">
              <w:rPr>
                <w:rFonts w:ascii="Helvetica Neue" w:eastAsia="Helvetica Neue" w:hAnsi="Helvetica Neue" w:cs="Helvetica Neue"/>
              </w:rPr>
              <w:t>28</w:t>
            </w:r>
            <w:r w:rsidRPr="001A56F2">
              <w:rPr>
                <w:rFonts w:ascii="Helvetica Neue" w:eastAsia="Helvetica Neue" w:hAnsi="Helvetica Neue" w:cs="Helvetica Neue"/>
                <w:vertAlign w:val="superscript"/>
              </w:rPr>
              <w:t>th</w:t>
            </w:r>
            <w:r w:rsidRPr="001A56F2">
              <w:rPr>
                <w:rFonts w:ascii="Helvetica Neue" w:eastAsia="Helvetica Neue" w:hAnsi="Helvetica Neue" w:cs="Helvetica Neue"/>
              </w:rPr>
              <w:t xml:space="preserve"> July 2019</w:t>
            </w:r>
          </w:p>
        </w:tc>
      </w:tr>
      <w:tr w:rsidR="00E21C65" w:rsidRPr="0080403F" w14:paraId="703BAF10" w14:textId="77777777">
        <w:tc>
          <w:tcPr>
            <w:tcW w:w="5315" w:type="dxa"/>
            <w:tcMar>
              <w:top w:w="100" w:type="dxa"/>
              <w:left w:w="100" w:type="dxa"/>
              <w:bottom w:w="100" w:type="dxa"/>
              <w:right w:w="100" w:type="dxa"/>
            </w:tcMar>
          </w:tcPr>
          <w:p w14:paraId="10A26B7D" w14:textId="77777777" w:rsidR="00E21C65" w:rsidRPr="0080403F" w:rsidRDefault="00E21C65" w:rsidP="00E21C65">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5E3C6784" w:rsidR="00E21C65" w:rsidRPr="0080403F" w:rsidRDefault="00E21C65" w:rsidP="00E21C65">
            <w:pPr>
              <w:spacing w:after="0"/>
              <w:rPr>
                <w:rFonts w:ascii="Helvetica Neue" w:eastAsia="Helvetica Neue" w:hAnsi="Helvetica Neue" w:cs="Helvetica Neue"/>
                <w:highlight w:val="yellow"/>
              </w:rPr>
            </w:pPr>
            <w:r w:rsidRPr="001A56F2">
              <w:rPr>
                <w:rFonts w:ascii="Helvetica Neue" w:eastAsia="Helvetica Neue" w:hAnsi="Helvetica Neue" w:cs="Helvetica Neue"/>
              </w:rPr>
              <w:t>27</w:t>
            </w:r>
            <w:r w:rsidRPr="001A56F2">
              <w:rPr>
                <w:rFonts w:ascii="Helvetica Neue" w:eastAsia="Helvetica Neue" w:hAnsi="Helvetica Neue" w:cs="Helvetica Neue"/>
                <w:vertAlign w:val="superscript"/>
              </w:rPr>
              <w:t>th</w:t>
            </w:r>
            <w:r w:rsidRPr="001A56F2">
              <w:rPr>
                <w:rFonts w:ascii="Helvetica Neue" w:eastAsia="Helvetica Neue" w:hAnsi="Helvetica Neue" w:cs="Helvetica Neue"/>
              </w:rPr>
              <w:t xml:space="preserve"> July 2021 (with two </w:t>
            </w:r>
            <w:r w:rsidR="007F45C7">
              <w:rPr>
                <w:rFonts w:ascii="Helvetica Neue" w:eastAsia="Helvetica Neue" w:hAnsi="Helvetica Neue" w:cs="Helvetica Neue"/>
              </w:rPr>
              <w:t xml:space="preserve">allowed </w:t>
            </w:r>
            <w:proofErr w:type="gramStart"/>
            <w:r w:rsidRPr="001A56F2">
              <w:rPr>
                <w:rFonts w:ascii="Helvetica Neue" w:eastAsia="Helvetica Neue" w:hAnsi="Helvetica Neue" w:cs="Helvetica Neue"/>
              </w:rPr>
              <w:t>12 month</w:t>
            </w:r>
            <w:proofErr w:type="gramEnd"/>
            <w:r w:rsidRPr="001A56F2">
              <w:rPr>
                <w:rFonts w:ascii="Helvetica Neue" w:eastAsia="Helvetica Neue" w:hAnsi="Helvetica Neue" w:cs="Helvetica Neue"/>
              </w:rPr>
              <w:t xml:space="preserve"> extensions to 27</w:t>
            </w:r>
            <w:r w:rsidRPr="001A56F2">
              <w:rPr>
                <w:rFonts w:ascii="Helvetica Neue" w:eastAsia="Helvetica Neue" w:hAnsi="Helvetica Neue" w:cs="Helvetica Neue"/>
                <w:vertAlign w:val="superscript"/>
              </w:rPr>
              <w:t>th</w:t>
            </w:r>
            <w:r w:rsidRPr="001A56F2">
              <w:rPr>
                <w:rFonts w:ascii="Helvetica Neue" w:eastAsia="Helvetica Neue" w:hAnsi="Helvetica Neue" w:cs="Helvetica Neue"/>
              </w:rPr>
              <w:t xml:space="preserve"> July 2023)</w:t>
            </w:r>
          </w:p>
        </w:tc>
      </w:tr>
      <w:tr w:rsidR="00E21C65" w:rsidRPr="0080403F" w14:paraId="533FBD67" w14:textId="77777777">
        <w:tc>
          <w:tcPr>
            <w:tcW w:w="5315" w:type="dxa"/>
            <w:tcMar>
              <w:top w:w="100" w:type="dxa"/>
              <w:left w:w="100" w:type="dxa"/>
              <w:bottom w:w="100" w:type="dxa"/>
              <w:right w:w="100" w:type="dxa"/>
            </w:tcMar>
          </w:tcPr>
          <w:p w14:paraId="3CB7DFFD" w14:textId="77777777" w:rsidR="00E21C65" w:rsidRPr="005C3478" w:rsidRDefault="00E21C65" w:rsidP="00E21C65">
            <w:pPr>
              <w:spacing w:after="0"/>
              <w:rPr>
                <w:rFonts w:ascii="Helvetica Neue" w:eastAsia="Helvetica Neue" w:hAnsi="Helvetica Neue" w:cs="Helvetica Neue"/>
                <w:b/>
              </w:rPr>
            </w:pPr>
            <w:r w:rsidRPr="005C3478">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45063E11" w:rsidR="00E21C65" w:rsidRPr="005C3478" w:rsidRDefault="00270872" w:rsidP="00E21C65">
            <w:pPr>
              <w:spacing w:after="0"/>
              <w:rPr>
                <w:rFonts w:ascii="Helvetica Neue" w:eastAsia="Helvetica Neue" w:hAnsi="Helvetica Neue" w:cs="Helvetica Neue"/>
              </w:rPr>
            </w:pPr>
            <w:r w:rsidRPr="005C3478">
              <w:rPr>
                <w:rFonts w:ascii="Helvetica Neue" w:eastAsia="Helvetica Neue" w:hAnsi="Helvetica Neue" w:cs="Helvetica Neue"/>
              </w:rPr>
              <w:t>£2,500,000 (including all extension options)</w:t>
            </w:r>
          </w:p>
        </w:tc>
      </w:tr>
      <w:tr w:rsidR="00E21C65" w:rsidRPr="0080403F" w14:paraId="0479FA54" w14:textId="77777777">
        <w:tc>
          <w:tcPr>
            <w:tcW w:w="5315" w:type="dxa"/>
            <w:tcMar>
              <w:top w:w="100" w:type="dxa"/>
              <w:left w:w="100" w:type="dxa"/>
              <w:bottom w:w="100" w:type="dxa"/>
              <w:right w:w="100" w:type="dxa"/>
            </w:tcMar>
          </w:tcPr>
          <w:p w14:paraId="4F51FED8" w14:textId="77777777" w:rsidR="00E21C65" w:rsidRPr="0080403F" w:rsidRDefault="00E21C65" w:rsidP="00E21C65">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3E57C2EA" w:rsidR="00E21C65" w:rsidRPr="0080403F" w:rsidRDefault="00E21C65" w:rsidP="00E21C65">
            <w:pPr>
              <w:spacing w:after="0"/>
              <w:rPr>
                <w:rFonts w:ascii="Helvetica Neue" w:eastAsia="Helvetica Neue" w:hAnsi="Helvetica Neue" w:cs="Helvetica Neue"/>
                <w:highlight w:val="yellow"/>
              </w:rPr>
            </w:pPr>
            <w:r w:rsidRPr="001A56F2">
              <w:rPr>
                <w:rFonts w:ascii="Helvetica Neue" w:eastAsia="Helvetica Neue" w:hAnsi="Helvetica Neue" w:cs="Helvetica Neue"/>
              </w:rPr>
              <w:t>BACS</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40915A03" w:rsidR="0001459B" w:rsidRPr="0080403F" w:rsidRDefault="0001459B">
            <w:pPr>
              <w:spacing w:after="0"/>
              <w:rPr>
                <w:rFonts w:ascii="Helvetica Neue" w:eastAsia="Helvetica Neue" w:hAnsi="Helvetica Neue" w:cs="Helvetica Neue"/>
                <w:highlight w:val="yellow"/>
              </w:rPr>
            </w:pP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From: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71AEFDF1" w14:textId="47DD703C" w:rsidR="0001459B" w:rsidRPr="003D044E" w:rsidRDefault="00C252A6">
            <w:pPr>
              <w:spacing w:after="0"/>
              <w:rPr>
                <w:rFonts w:ascii="Helvetica Neue" w:eastAsia="Helvetica Neue" w:hAnsi="Helvetica Neue" w:cs="Helvetica Neue"/>
              </w:rPr>
            </w:pPr>
            <w:r w:rsidRPr="003D044E">
              <w:rPr>
                <w:rFonts w:ascii="Helvetica Neue" w:eastAsia="Helvetica Neue" w:hAnsi="Helvetica Neue" w:cs="Helvetica Neue"/>
              </w:rPr>
              <w:t>Insolvency Service</w:t>
            </w:r>
          </w:p>
          <w:p w14:paraId="7C630D18"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Buyer’s main address:</w:t>
            </w:r>
          </w:p>
          <w:p w14:paraId="7EFA5E22" w14:textId="0465DC11" w:rsidR="0001459B" w:rsidRPr="003D044E" w:rsidRDefault="00C252A6">
            <w:pPr>
              <w:spacing w:after="0"/>
              <w:rPr>
                <w:rFonts w:ascii="Helvetica Neue" w:eastAsia="Helvetica Neue" w:hAnsi="Helvetica Neue" w:cs="Helvetica Neue"/>
              </w:rPr>
            </w:pPr>
            <w:r w:rsidRPr="003D044E">
              <w:rPr>
                <w:rFonts w:ascii="Helvetica Neue" w:eastAsia="Helvetica Neue" w:hAnsi="Helvetica Neue" w:cs="Helvetica Neue"/>
              </w:rPr>
              <w:t>Canon House</w:t>
            </w:r>
          </w:p>
          <w:p w14:paraId="65FA2779" w14:textId="52B828F4" w:rsidR="0001459B" w:rsidRPr="003D044E" w:rsidRDefault="00C252A6">
            <w:pPr>
              <w:spacing w:after="0"/>
              <w:rPr>
                <w:rFonts w:ascii="Helvetica Neue" w:eastAsia="Helvetica Neue" w:hAnsi="Helvetica Neue" w:cs="Helvetica Neue"/>
              </w:rPr>
            </w:pPr>
            <w:r w:rsidRPr="003D044E">
              <w:rPr>
                <w:rFonts w:ascii="Helvetica Neue" w:eastAsia="Helvetica Neue" w:hAnsi="Helvetica Neue" w:cs="Helvetica Neue"/>
              </w:rPr>
              <w:t>Birmingham</w:t>
            </w:r>
          </w:p>
          <w:p w14:paraId="6CBBF9E9" w14:textId="2DCA46A3" w:rsidR="0001459B" w:rsidRPr="0080403F" w:rsidRDefault="00C252A6" w:rsidP="009F26A7">
            <w:pPr>
              <w:spacing w:after="0"/>
              <w:rPr>
                <w:rFonts w:ascii="Helvetica Neue" w:eastAsia="Helvetica Neue" w:hAnsi="Helvetica Neue" w:cs="Helvetica Neue"/>
                <w:highlight w:val="yellow"/>
              </w:rPr>
            </w:pPr>
            <w:r w:rsidRPr="003D044E">
              <w:rPr>
                <w:rFonts w:ascii="Helvetica Neue" w:eastAsia="Helvetica Neue" w:hAnsi="Helvetica Neue" w:cs="Helvetica Neue"/>
              </w:rPr>
              <w:t>B4 6FD</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To: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600ABA14" w14:textId="152796D9" w:rsidR="0001459B" w:rsidRPr="003D044E" w:rsidRDefault="007F591B">
            <w:pPr>
              <w:spacing w:after="0"/>
              <w:rPr>
                <w:rFonts w:ascii="Helvetica Neue" w:eastAsia="Helvetica Neue" w:hAnsi="Helvetica Neue" w:cs="Helvetica Neue"/>
              </w:rPr>
            </w:pPr>
            <w:r w:rsidRPr="003D044E">
              <w:rPr>
                <w:rFonts w:ascii="Helvetica Neue" w:eastAsia="Helvetica Neue" w:hAnsi="Helvetica Neue" w:cs="Helvetica Neue"/>
              </w:rPr>
              <w:t>Agilisys Limited</w:t>
            </w:r>
          </w:p>
          <w:p w14:paraId="1C9767C1" w14:textId="720ABCD4" w:rsidR="007F45C7" w:rsidRPr="003D044E" w:rsidRDefault="007F45C7">
            <w:pPr>
              <w:spacing w:after="0"/>
              <w:rPr>
                <w:color w:val="666666"/>
                <w:shd w:val="clear" w:color="auto" w:fill="FFFFFF"/>
              </w:rPr>
            </w:pPr>
            <w:r w:rsidRPr="003D044E">
              <w:rPr>
                <w:rFonts w:ascii="Helvetica Neue" w:eastAsia="Helvetica Neue" w:hAnsi="Helvetica Neue" w:cs="Helvetica Neue"/>
              </w:rPr>
              <w:t xml:space="preserve">Telephone: </w:t>
            </w:r>
            <w:r w:rsidR="00895010">
              <w:rPr>
                <w:rFonts w:ascii="Helvetica Neue" w:eastAsia="Helvetica Neue" w:hAnsi="Helvetica Neue" w:cs="Helvetica Neue"/>
              </w:rPr>
              <w:t>REDACTED</w:t>
            </w:r>
          </w:p>
          <w:p w14:paraId="643C972D" w14:textId="2EC6D2F2"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Supplier’s address:</w:t>
            </w:r>
          </w:p>
          <w:p w14:paraId="44BDEA75" w14:textId="77777777" w:rsidR="00895010" w:rsidRDefault="00895010">
            <w:pPr>
              <w:spacing w:after="0"/>
              <w:rPr>
                <w:rFonts w:ascii="Helvetica Neue" w:eastAsia="Helvetica Neue" w:hAnsi="Helvetica Neue" w:cs="Helvetica Neue"/>
              </w:rPr>
            </w:pPr>
            <w:r>
              <w:rPr>
                <w:rFonts w:ascii="Helvetica Neue" w:eastAsia="Helvetica Neue" w:hAnsi="Helvetica Neue" w:cs="Helvetica Neue"/>
              </w:rPr>
              <w:t>REDACTED</w:t>
            </w:r>
            <w:r w:rsidRPr="003D044E">
              <w:rPr>
                <w:rFonts w:ascii="Helvetica Neue" w:eastAsia="Helvetica Neue" w:hAnsi="Helvetica Neue" w:cs="Helvetica Neue"/>
              </w:rPr>
              <w:t xml:space="preserve"> </w:t>
            </w:r>
          </w:p>
          <w:p w14:paraId="79EDFD77" w14:textId="29052089"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Company number: </w:t>
            </w:r>
          </w:p>
          <w:p w14:paraId="3A21B61E" w14:textId="4B3C13C6" w:rsidR="0001459B" w:rsidRPr="0080403F" w:rsidRDefault="007F591B">
            <w:pPr>
              <w:spacing w:after="0"/>
              <w:rPr>
                <w:rFonts w:ascii="Helvetica Neue" w:eastAsia="Helvetica Neue" w:hAnsi="Helvetica Neue" w:cs="Helvetica Neue"/>
                <w:highlight w:val="yellow"/>
              </w:rPr>
            </w:pPr>
            <w:r w:rsidRPr="003D044E">
              <w:rPr>
                <w:rFonts w:ascii="Helvetica Neue" w:eastAsia="Helvetica Neue" w:hAnsi="Helvetica Neue" w:cs="Helvetica Neue"/>
              </w:rPr>
              <w:t>04327369</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 xml:space="preserve">Principle contact details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5ACF8053"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Title:</w:t>
            </w:r>
            <w:r w:rsidR="00C252A6" w:rsidRPr="003D044E">
              <w:rPr>
                <w:rFonts w:ascii="Helvetica Neue" w:eastAsia="Helvetica Neue" w:hAnsi="Helvetica Neue" w:cs="Helvetica Neue"/>
              </w:rPr>
              <w:t xml:space="preserve"> Financial and Commercial Director</w:t>
            </w:r>
          </w:p>
          <w:p w14:paraId="27E22BAF" w14:textId="3A9A2C25"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Name: </w:t>
            </w:r>
            <w:r w:rsidR="00895010">
              <w:rPr>
                <w:rFonts w:ascii="Helvetica Neue" w:eastAsia="Helvetica Neue" w:hAnsi="Helvetica Neue" w:cs="Helvetica Neue"/>
              </w:rPr>
              <w:t>REDACTED</w:t>
            </w:r>
          </w:p>
          <w:p w14:paraId="2AB2A42E" w14:textId="53756E09"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Email: </w:t>
            </w:r>
            <w:r w:rsidR="00895010">
              <w:rPr>
                <w:rFonts w:ascii="Helvetica Neue" w:eastAsia="Helvetica Neue" w:hAnsi="Helvetica Neue" w:cs="Helvetica Neue"/>
              </w:rPr>
              <w:t>REDACTED</w:t>
            </w:r>
          </w:p>
          <w:p w14:paraId="225136C1" w14:textId="59B000C0" w:rsidR="0001459B" w:rsidRPr="0080403F" w:rsidRDefault="004E0974">
            <w:pPr>
              <w:spacing w:after="0"/>
              <w:rPr>
                <w:rFonts w:ascii="Helvetica Neue" w:eastAsia="Helvetica Neue" w:hAnsi="Helvetica Neue" w:cs="Helvetica Neue"/>
                <w:highlight w:val="yellow"/>
              </w:rPr>
            </w:pPr>
            <w:r w:rsidRPr="003D044E">
              <w:rPr>
                <w:rFonts w:ascii="Helvetica Neue" w:eastAsia="Helvetica Neue" w:hAnsi="Helvetica Neue" w:cs="Helvetica Neue"/>
              </w:rPr>
              <w:t xml:space="preserve">Phone: </w:t>
            </w:r>
            <w:r w:rsidR="00895010">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6D8AF1D6"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Title: </w:t>
            </w:r>
            <w:r w:rsidR="007F591B" w:rsidRPr="003D044E">
              <w:rPr>
                <w:rFonts w:ascii="Helvetica Neue" w:eastAsia="Helvetica Neue" w:hAnsi="Helvetica Neue" w:cs="Helvetica Neue"/>
              </w:rPr>
              <w:t>Partner</w:t>
            </w:r>
          </w:p>
          <w:p w14:paraId="11F750EB" w14:textId="06000802"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Name: </w:t>
            </w:r>
            <w:r w:rsidR="00895010">
              <w:rPr>
                <w:rFonts w:ascii="Helvetica Neue" w:eastAsia="Helvetica Neue" w:hAnsi="Helvetica Neue" w:cs="Helvetica Neue"/>
              </w:rPr>
              <w:t>REDACTED</w:t>
            </w:r>
          </w:p>
          <w:p w14:paraId="49F9845C" w14:textId="77777777" w:rsidR="00895010"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Email: </w:t>
            </w:r>
            <w:r w:rsidR="00895010">
              <w:rPr>
                <w:rFonts w:ascii="Helvetica Neue" w:eastAsia="Helvetica Neue" w:hAnsi="Helvetica Neue" w:cs="Helvetica Neue"/>
              </w:rPr>
              <w:t>REDACTED</w:t>
            </w:r>
            <w:r w:rsidR="00895010" w:rsidRPr="003D044E">
              <w:rPr>
                <w:rFonts w:ascii="Helvetica Neue" w:eastAsia="Helvetica Neue" w:hAnsi="Helvetica Neue" w:cs="Helvetica Neue"/>
              </w:rPr>
              <w:t xml:space="preserve"> </w:t>
            </w:r>
          </w:p>
          <w:p w14:paraId="79052EB5" w14:textId="310A833A" w:rsidR="0001459B" w:rsidRPr="0080403F"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Phone: </w:t>
            </w:r>
            <w:r w:rsidR="00895010">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r w:rsidRPr="0080403F">
        <w:rPr>
          <w:rFonts w:ascii="Helvetica Neue" w:eastAsia="Helvetica Neue" w:hAnsi="Helvetica Neue" w:cs="Helvetica Neue"/>
          <w:color w:val="000000"/>
        </w:rPr>
        <w:t>Call-Off Contract term</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16CD25E0"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w:t>
            </w:r>
            <w:r w:rsidR="00C5674E">
              <w:rPr>
                <w:rFonts w:ascii="Helvetica Neue" w:eastAsia="Helvetica Neue" w:hAnsi="Helvetica Neue" w:cs="Helvetica Neue"/>
              </w:rPr>
              <w:t>is deemed to have commenced</w:t>
            </w:r>
            <w:r w:rsidR="00C5674E" w:rsidRPr="0080403F">
              <w:rPr>
                <w:rFonts w:ascii="Helvetica Neue" w:eastAsia="Helvetica Neue" w:hAnsi="Helvetica Neue" w:cs="Helvetica Neue"/>
              </w:rPr>
              <w:t xml:space="preserve"> </w:t>
            </w:r>
            <w:r w:rsidRPr="002B5C55">
              <w:rPr>
                <w:rFonts w:ascii="Helvetica Neue" w:eastAsia="Helvetica Neue" w:hAnsi="Helvetica Neue" w:cs="Helvetica Neue"/>
              </w:rPr>
              <w:t xml:space="preserve">on </w:t>
            </w:r>
            <w:r w:rsidR="00E21C65" w:rsidRPr="002B5C55">
              <w:rPr>
                <w:rFonts w:ascii="Helvetica Neue" w:eastAsia="Helvetica Neue" w:hAnsi="Helvetica Neue" w:cs="Helvetica Neue"/>
              </w:rPr>
              <w:t>28 July</w:t>
            </w:r>
            <w:r w:rsidR="007F591B" w:rsidRPr="002B5C55">
              <w:rPr>
                <w:rFonts w:ascii="Helvetica Neue" w:eastAsia="Helvetica Neue" w:hAnsi="Helvetica Neue" w:cs="Helvetica Neue"/>
              </w:rPr>
              <w:t xml:space="preserve"> 2019</w:t>
            </w:r>
            <w:r w:rsidRPr="0080403F">
              <w:rPr>
                <w:rFonts w:ascii="Helvetica Neue" w:eastAsia="Helvetica Neue" w:hAnsi="Helvetica Neue" w:cs="Helvetica Neue"/>
              </w:rPr>
              <w:t xml:space="preserve"> and is </w:t>
            </w:r>
            <w:r w:rsidRPr="003D044E">
              <w:rPr>
                <w:rFonts w:ascii="Helvetica Neue" w:eastAsia="Helvetica Neue" w:hAnsi="Helvetica Neue" w:cs="Helvetica Neue"/>
              </w:rPr>
              <w:t xml:space="preserve">valid for </w:t>
            </w:r>
            <w:r w:rsidR="00C62893" w:rsidRPr="003D044E">
              <w:rPr>
                <w:rFonts w:ascii="Helvetica Neue" w:eastAsia="Helvetica Neue" w:hAnsi="Helvetica Neue" w:cs="Helvetica Neue"/>
              </w:rPr>
              <w:t>24</w:t>
            </w:r>
            <w:r w:rsidR="00B01FE7" w:rsidRPr="003D044E">
              <w:rPr>
                <w:rFonts w:ascii="Helvetica Neue" w:eastAsia="Helvetica Neue" w:hAnsi="Helvetica Neue" w:cs="Helvetica Neue"/>
              </w:rPr>
              <w:t xml:space="preserve"> </w:t>
            </w:r>
            <w:r w:rsidR="00C62893" w:rsidRPr="003D044E">
              <w:rPr>
                <w:rFonts w:ascii="Helvetica Neue" w:eastAsia="Helvetica Neue" w:hAnsi="Helvetica Neue" w:cs="Helvetica Neue"/>
              </w:rPr>
              <w:t>months</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62AA8964" w:rsidR="0001459B" w:rsidRPr="0080403F" w:rsidRDefault="004E0974" w:rsidP="00626A51">
            <w:pPr>
              <w:spacing w:after="0"/>
              <w:rPr>
                <w:rFonts w:ascii="Helvetica Neue" w:eastAsia="Helvetica Neue" w:hAnsi="Helvetica Neue" w:cs="Helvetica Neue"/>
                <w:highlight w:val="yellow"/>
              </w:rPr>
            </w:pPr>
            <w:r w:rsidRPr="003D044E">
              <w:rPr>
                <w:rFonts w:ascii="Helvetica Neue" w:eastAsia="Helvetica Neue" w:hAnsi="Helvetica Neue" w:cs="Helvetica Neue"/>
              </w:rPr>
              <w:t xml:space="preserve">The notice period needed for Ending the Call-Off Contract is at least 90 Working Days from the date of written notice for undisputed sums or at </w:t>
            </w:r>
            <w:proofErr w:type="gramStart"/>
            <w:r w:rsidRPr="003D044E">
              <w:rPr>
                <w:rFonts w:ascii="Helvetica Neue" w:eastAsia="Helvetica Neue" w:hAnsi="Helvetica Neue" w:cs="Helvetica Neue"/>
              </w:rPr>
              <w:t xml:space="preserve">least </w:t>
            </w:r>
            <w:r w:rsidR="00626A51">
              <w:rPr>
                <w:rFonts w:ascii="Helvetica Neue" w:eastAsia="Helvetica Neue" w:hAnsi="Helvetica Neue" w:cs="Helvetica Neue"/>
              </w:rPr>
              <w:t xml:space="preserve"> </w:t>
            </w:r>
            <w:r w:rsidR="00626A51" w:rsidRPr="00C80910">
              <w:rPr>
                <w:rFonts w:ascii="Helvetica Neue" w:eastAsia="Helvetica Neue" w:hAnsi="Helvetica Neue" w:cs="Helvetica Neue"/>
              </w:rPr>
              <w:t>365</w:t>
            </w:r>
            <w:proofErr w:type="gramEnd"/>
            <w:r w:rsidRPr="003D044E">
              <w:rPr>
                <w:rFonts w:ascii="Helvetica Neue" w:eastAsia="Helvetica Neue" w:hAnsi="Helvetica Neue" w:cs="Helvetica Neue"/>
              </w:rPr>
              <w:t xml:space="preserve"> days from the date of written notice for Ending without cause. </w:t>
            </w:r>
            <w:r w:rsidR="002B5C55" w:rsidRPr="002B5C55">
              <w:rPr>
                <w:rFonts w:ascii="Helvetica Neue" w:hAnsi="Helvetica Neue"/>
              </w:rPr>
              <w:t>.  For the avoidance of doubt these notice provision do not apply to the Extension Period.</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0" w:name="_17dp8vu" w:colFirst="0" w:colLast="0"/>
            <w:bookmarkEnd w:id="10"/>
            <w:r w:rsidRPr="0080403F">
              <w:rPr>
                <w:rFonts w:ascii="Helvetica Neue" w:eastAsia="Helvetica Neue" w:hAnsi="Helvetica Neue" w:cs="Helvetica Neue"/>
                <w:b/>
              </w:rPr>
              <w:t>Extension period:</w:t>
            </w:r>
          </w:p>
        </w:tc>
        <w:tc>
          <w:tcPr>
            <w:tcW w:w="7973" w:type="dxa"/>
          </w:tcPr>
          <w:p w14:paraId="510C3C3A" w14:textId="50458776"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extended by the Buyer for </w:t>
            </w:r>
            <w:r w:rsidR="00C62893" w:rsidRPr="00F86229">
              <w:rPr>
                <w:rFonts w:ascii="Helvetica Neue" w:eastAsia="Helvetica Neue" w:hAnsi="Helvetica Neue" w:cs="Helvetica Neue"/>
              </w:rPr>
              <w:t>2</w:t>
            </w:r>
            <w:r w:rsidRPr="0080403F">
              <w:rPr>
                <w:rFonts w:ascii="Helvetica Neue" w:eastAsia="Helvetica Neue" w:hAnsi="Helvetica Neue" w:cs="Helvetica Neue"/>
              </w:rPr>
              <w:t xml:space="preserve"> period(s) of </w:t>
            </w:r>
            <w:r w:rsidR="00C62893" w:rsidRPr="00F86229">
              <w:rPr>
                <w:rFonts w:ascii="Helvetica Neue" w:eastAsia="Helvetica Neue" w:hAnsi="Helvetica Neue" w:cs="Helvetica Neue"/>
              </w:rPr>
              <w:t>12</w:t>
            </w:r>
            <w:r w:rsidRPr="0080403F">
              <w:rPr>
                <w:rFonts w:ascii="Helvetica Neue" w:eastAsia="Helvetica Neue" w:hAnsi="Helvetica Neue" w:cs="Helvetica Neue"/>
              </w:rPr>
              <w:t xml:space="preserve"> months each, by giving the Supplier </w:t>
            </w:r>
            <w:r w:rsidR="00E21C65" w:rsidRPr="00F86229">
              <w:rPr>
                <w:rFonts w:ascii="Helvetica Neue" w:eastAsia="Helvetica Neue" w:hAnsi="Helvetica Neue" w:cs="Helvetica Neue"/>
              </w:rPr>
              <w:t>3</w:t>
            </w:r>
            <w:r w:rsidR="003D044E">
              <w:rPr>
                <w:rFonts w:ascii="Helvetica Neue" w:eastAsia="Helvetica Neue" w:hAnsi="Helvetica Neue" w:cs="Helvetica Neue"/>
              </w:rPr>
              <w:t xml:space="preserve"> </w:t>
            </w:r>
            <w:r w:rsidRPr="00F86229">
              <w:rPr>
                <w:rFonts w:ascii="Helvetica Neue" w:eastAsia="Helvetica Neue" w:hAnsi="Helvetica Neue" w:cs="Helvetica Neue"/>
              </w:rPr>
              <w:t>months</w:t>
            </w:r>
            <w:r w:rsidRPr="0080403F">
              <w:rPr>
                <w:rFonts w:ascii="Helvetica Neue" w:eastAsia="Helvetica Neue" w:hAnsi="Helvetica Neue" w:cs="Helvetica Neue"/>
              </w:rPr>
              <w:t xml:space="preserve"> written notice before its expiry.</w:t>
            </w:r>
          </w:p>
          <w:p w14:paraId="5D6F5363" w14:textId="1A8A9EC8"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264A7794" w14:textId="0665F572" w:rsidR="0001459B" w:rsidRPr="00F86229" w:rsidRDefault="00C5674E" w:rsidP="00F86229">
            <w:pPr>
              <w:spacing w:after="0"/>
              <w:rPr>
                <w:rFonts w:ascii="Helvetica Neue" w:eastAsia="Helvetica Neue" w:hAnsi="Helvetica Neue" w:cs="Helvetica Neue"/>
              </w:rPr>
            </w:pPr>
            <w:r w:rsidRPr="00F86229">
              <w:rPr>
                <w:rFonts w:ascii="Helvetica Neue" w:eastAsia="Helvetica Neue" w:hAnsi="Helvetica Neue" w:cs="Helvetica Neue"/>
              </w:rPr>
              <w:t xml:space="preserve">Buyer and Supplier to confirm provisions on exit </w:t>
            </w:r>
            <w:r w:rsidR="00D93287" w:rsidRPr="00F86229">
              <w:rPr>
                <w:rFonts w:ascii="Helvetica Neue" w:eastAsia="Helvetica Neue" w:hAnsi="Helvetica Neue" w:cs="Helvetica Neue"/>
              </w:rPr>
              <w:t xml:space="preserve">on Supplier </w:t>
            </w:r>
            <w:proofErr w:type="gramStart"/>
            <w:r w:rsidR="00D93287" w:rsidRPr="00F86229">
              <w:rPr>
                <w:rFonts w:ascii="Helvetica Neue" w:eastAsia="Helvetica Neue" w:hAnsi="Helvetica Neue" w:cs="Helvetica Neue"/>
              </w:rPr>
              <w:t>sufficient</w:t>
            </w:r>
            <w:proofErr w:type="gramEnd"/>
            <w:r w:rsidR="00D93287" w:rsidRPr="00F86229">
              <w:rPr>
                <w:rFonts w:ascii="Helvetica Neue" w:eastAsia="Helvetica Neue" w:hAnsi="Helvetica Neue" w:cs="Helvetica Neue"/>
              </w:rPr>
              <w:t xml:space="preserve"> to satisfy any additional exit plan arrangements</w:t>
            </w:r>
            <w:bookmarkStart w:id="11" w:name="_3rdcrjn" w:colFirst="0" w:colLast="0"/>
            <w:bookmarkStart w:id="12" w:name="_26in1rg" w:colFirst="0" w:colLast="0"/>
            <w:bookmarkStart w:id="13" w:name="_lnxbz9" w:colFirst="0" w:colLast="0"/>
            <w:bookmarkEnd w:id="11"/>
            <w:bookmarkEnd w:id="12"/>
            <w:bookmarkEnd w:id="13"/>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lastRenderedPageBreak/>
        <w:t>Buyer contractual details</w:t>
      </w:r>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2F9BE009"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This Call-Off Contract is for the provision of Services under</w:t>
            </w:r>
            <w:r w:rsidR="00EF0A0E" w:rsidRPr="003D044E">
              <w:rPr>
                <w:rFonts w:ascii="Helvetica Neue" w:eastAsia="Helvetica Neue" w:hAnsi="Helvetica Neue" w:cs="Helvetica Neue"/>
              </w:rPr>
              <w:t xml:space="preserve"> </w:t>
            </w:r>
          </w:p>
          <w:p w14:paraId="3AD9C91B" w14:textId="1FC533E6"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Lot 2 - Cloud software</w:t>
            </w:r>
          </w:p>
          <w:p w14:paraId="5004D6F1" w14:textId="13FA0CF5" w:rsidR="0001459B" w:rsidRPr="003D044E" w:rsidRDefault="004E0974">
            <w:pPr>
              <w:spacing w:after="0"/>
              <w:rPr>
                <w:rFonts w:ascii="Helvetica Neue" w:eastAsia="Helvetica Neue" w:hAnsi="Helvetica Neue" w:cs="Helvetica Neue"/>
              </w:rPr>
            </w:pPr>
            <w:r w:rsidRPr="003D044E">
              <w:rPr>
                <w:rFonts w:ascii="Helvetica Neue" w:eastAsia="Helvetica Neue" w:hAnsi="Helvetica Neue" w:cs="Helvetica Neue"/>
              </w:rPr>
              <w:t xml:space="preserve">Lot 3 - Cloud support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7ACFC8E0"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Services to be provided by the Supplier under </w:t>
            </w:r>
            <w:r w:rsidR="00EF0A0E">
              <w:rPr>
                <w:rFonts w:ascii="Helvetica Neue" w:eastAsia="Helvetica Neue" w:hAnsi="Helvetica Neue" w:cs="Helvetica Neue"/>
              </w:rPr>
              <w:t xml:space="preserve">Service ID </w:t>
            </w:r>
            <w:r w:rsidR="00EF0A0E" w:rsidRPr="00C60965">
              <w:rPr>
                <w:rFonts w:ascii="Helvetica Neue" w:eastAsia="Helvetica Neue" w:hAnsi="Helvetica Neue" w:cs="Helvetica Neue"/>
              </w:rPr>
              <w:t>375923700153280</w:t>
            </w:r>
            <w:r w:rsidR="00EF0A0E">
              <w:rPr>
                <w:rFonts w:ascii="Helvetica Neue" w:eastAsia="Helvetica Neue" w:hAnsi="Helvetica Neue" w:cs="Helvetica Neue"/>
              </w:rPr>
              <w:t xml:space="preserve"> </w:t>
            </w:r>
            <w:r w:rsidRPr="0080403F">
              <w:rPr>
                <w:rFonts w:ascii="Helvetica Neue" w:eastAsia="Helvetica Neue" w:hAnsi="Helvetica Neue" w:cs="Helvetica Neue"/>
              </w:rPr>
              <w:t>and outlined below:</w:t>
            </w:r>
          </w:p>
          <w:p w14:paraId="7714436F" w14:textId="21B7D7D6" w:rsidR="00E21C65" w:rsidRPr="006A5743" w:rsidRDefault="00D93287" w:rsidP="006A5743">
            <w:pPr>
              <w:spacing w:after="0"/>
              <w:rPr>
                <w:rFonts w:ascii="Helvetica Neue" w:eastAsia="Helvetica Neue" w:hAnsi="Helvetica Neue" w:cs="Helvetica Neue"/>
              </w:rPr>
            </w:pPr>
            <w:r>
              <w:t xml:space="preserve"> </w:t>
            </w:r>
            <w:r w:rsidRPr="006A5743">
              <w:rPr>
                <w:rFonts w:ascii="Helvetica Neue" w:eastAsia="Helvetica Neue" w:hAnsi="Helvetica Neue" w:cs="Helvetica Neue"/>
              </w:rPr>
              <w:t xml:space="preserve">Access to the Unit4 Software as a Service </w:t>
            </w:r>
            <w:r w:rsidR="003D044E">
              <w:rPr>
                <w:rFonts w:ascii="Helvetica Neue" w:eastAsia="Helvetica Neue" w:hAnsi="Helvetica Neue" w:cs="Helvetica Neue"/>
              </w:rPr>
              <w:t>subject to the</w:t>
            </w:r>
            <w:r w:rsidRPr="006A5743">
              <w:rPr>
                <w:rFonts w:ascii="Helvetica Neue" w:eastAsia="Helvetica Neue" w:hAnsi="Helvetica Neue" w:cs="Helvetica Neue"/>
              </w:rPr>
              <w:t xml:space="preserve"> terms</w:t>
            </w:r>
            <w:r w:rsidR="006A5743">
              <w:rPr>
                <w:rFonts w:ascii="Helvetica Neue" w:eastAsia="Helvetica Neue" w:hAnsi="Helvetica Neue" w:cs="Helvetica Neue"/>
              </w:rPr>
              <w:t xml:space="preserve"> included on </w:t>
            </w:r>
            <w:r w:rsidR="00130256">
              <w:rPr>
                <w:rFonts w:ascii="Helvetica Neue" w:eastAsia="Helvetica Neue" w:hAnsi="Helvetica Neue" w:cs="Helvetica Neue"/>
              </w:rPr>
              <w:t>the Unit4</w:t>
            </w:r>
            <w:r w:rsidR="006A5743">
              <w:rPr>
                <w:rFonts w:ascii="Helvetica Neue" w:eastAsia="Helvetica Neue" w:hAnsi="Helvetica Neue" w:cs="Helvetica Neue"/>
              </w:rPr>
              <w:t xml:space="preserve"> Portal</w:t>
            </w:r>
            <w:r w:rsidRPr="006A5743">
              <w:rPr>
                <w:rFonts w:ascii="Helvetica Neue" w:eastAsia="Helvetica Neue" w:hAnsi="Helvetica Neue" w:cs="Helvetica Neue"/>
              </w:rPr>
              <w:t xml:space="preserve">.  </w:t>
            </w:r>
            <w:r w:rsidR="00E21C65" w:rsidRPr="006A5743">
              <w:rPr>
                <w:rFonts w:ascii="Helvetica Neue" w:eastAsia="Helvetica Neue" w:hAnsi="Helvetica Neue" w:cs="Helvetica Neue"/>
              </w:rPr>
              <w:t xml:space="preserve">The specific </w:t>
            </w:r>
            <w:proofErr w:type="gramStart"/>
            <w:r w:rsidR="00E21C65" w:rsidRPr="006A5743">
              <w:rPr>
                <w:rFonts w:ascii="Helvetica Neue" w:eastAsia="Helvetica Neue" w:hAnsi="Helvetica Neue" w:cs="Helvetica Neue"/>
              </w:rPr>
              <w:t>S</w:t>
            </w:r>
            <w:r w:rsidRPr="006A5743">
              <w:rPr>
                <w:rFonts w:ascii="Helvetica Neue" w:eastAsia="Helvetica Neue" w:hAnsi="Helvetica Neue" w:cs="Helvetica Neue"/>
              </w:rPr>
              <w:t xml:space="preserve">aaS </w:t>
            </w:r>
            <w:r w:rsidR="00E21C65" w:rsidRPr="006A5743">
              <w:rPr>
                <w:rFonts w:ascii="Helvetica Neue" w:eastAsia="Helvetica Neue" w:hAnsi="Helvetica Neue" w:cs="Helvetica Neue"/>
              </w:rPr>
              <w:t xml:space="preserve"> modules</w:t>
            </w:r>
            <w:proofErr w:type="gramEnd"/>
            <w:r w:rsidR="00E21C65" w:rsidRPr="006A5743">
              <w:rPr>
                <w:rFonts w:ascii="Helvetica Neue" w:eastAsia="Helvetica Neue" w:hAnsi="Helvetica Neue" w:cs="Helvetica Neue"/>
              </w:rPr>
              <w:t xml:space="preserve"> being detailed within Schedule </w:t>
            </w:r>
            <w:r w:rsidR="009F26A7" w:rsidRPr="006A5743">
              <w:rPr>
                <w:rFonts w:ascii="Helvetica Neue" w:eastAsia="Helvetica Neue" w:hAnsi="Helvetica Neue" w:cs="Helvetica Neue"/>
              </w:rPr>
              <w:t>8</w:t>
            </w:r>
            <w:r w:rsidR="00E21C65" w:rsidRPr="006A5743">
              <w:rPr>
                <w:rFonts w:ascii="Helvetica Neue" w:eastAsia="Helvetica Neue" w:hAnsi="Helvetica Neue" w:cs="Helvetica Neue"/>
              </w:rPr>
              <w:t>;</w:t>
            </w:r>
          </w:p>
          <w:p w14:paraId="5F6BEB5D" w14:textId="24DFF3A0" w:rsidR="00E21C65" w:rsidRPr="00130256" w:rsidRDefault="00130256" w:rsidP="00130256">
            <w:pPr>
              <w:widowControl/>
              <w:rPr>
                <w:rFonts w:ascii="Helvetica Neue" w:eastAsia="Helvetica Neue" w:hAnsi="Helvetica Neue" w:cs="Helvetica Neue"/>
              </w:rPr>
            </w:pPr>
            <w:r>
              <w:rPr>
                <w:rFonts w:ascii="Helvetica Neue" w:eastAsia="Helvetica Neue" w:hAnsi="Helvetica Neue" w:cs="Helvetica Neue"/>
              </w:rPr>
              <w:t>A</w:t>
            </w:r>
            <w:r w:rsidR="00E21C65" w:rsidRPr="00130256">
              <w:rPr>
                <w:rFonts w:ascii="Helvetica Neue" w:eastAsia="Helvetica Neue" w:hAnsi="Helvetica Neue" w:cs="Helvetica Neue"/>
              </w:rPr>
              <w:t xml:space="preserve">dditional licences by both module and user type </w:t>
            </w:r>
            <w:r>
              <w:rPr>
                <w:rFonts w:ascii="Helvetica Neue" w:eastAsia="Helvetica Neue" w:hAnsi="Helvetica Neue" w:cs="Helvetica Neue"/>
              </w:rPr>
              <w:t xml:space="preserve">may be procured by agreement </w:t>
            </w:r>
            <w:r w:rsidR="00E21C65" w:rsidRPr="00130256">
              <w:rPr>
                <w:rFonts w:ascii="Helvetica Neue" w:eastAsia="Helvetica Neue" w:hAnsi="Helvetica Neue" w:cs="Helvetica Neue"/>
              </w:rPr>
              <w:t>to meet future demand from the Buyer.</w:t>
            </w:r>
          </w:p>
          <w:p w14:paraId="4A313A4F" w14:textId="6EF9485B" w:rsidR="00E21C65" w:rsidRDefault="00E21C65" w:rsidP="00E21C65">
            <w:pPr>
              <w:pStyle w:val="Heading3"/>
              <w:spacing w:after="120"/>
              <w:rPr>
                <w:rFonts w:ascii="Helvetica Neue" w:eastAsia="Helvetica Neue" w:hAnsi="Helvetica Neue" w:cs="Helvetica Neue"/>
                <w:b w:val="0"/>
                <w:color w:val="000000"/>
              </w:rPr>
            </w:pPr>
            <w:r w:rsidRPr="005C0EA4">
              <w:rPr>
                <w:rFonts w:ascii="Helvetica Neue" w:eastAsia="Helvetica Neue" w:hAnsi="Helvetica Neue" w:cs="Helvetica Neue"/>
                <w:b w:val="0"/>
                <w:color w:val="000000"/>
              </w:rPr>
              <w:t>Cloud Hosting of Software</w:t>
            </w:r>
            <w:r w:rsidR="003221C6">
              <w:rPr>
                <w:rFonts w:ascii="Helvetica Neue" w:eastAsia="Helvetica Neue" w:hAnsi="Helvetica Neue" w:cs="Helvetica Neue"/>
                <w:b w:val="0"/>
                <w:color w:val="000000"/>
              </w:rPr>
              <w:t xml:space="preserve"> See Appendix E and Appendix F of Unit4 terms. </w:t>
            </w:r>
          </w:p>
          <w:p w14:paraId="5D96B546" w14:textId="43E02FB8" w:rsidR="00E21C65" w:rsidRPr="005C0EA4" w:rsidRDefault="00E21C65" w:rsidP="00E21C65">
            <w:pPr>
              <w:pStyle w:val="Heading3"/>
              <w:spacing w:after="120"/>
              <w:rPr>
                <w:rFonts w:ascii="Helvetica Neue" w:eastAsia="Helvetica Neue" w:hAnsi="Helvetica Neue" w:cs="Helvetica Neue"/>
                <w:b w:val="0"/>
                <w:color w:val="000000"/>
              </w:rPr>
            </w:pPr>
            <w:r w:rsidRPr="005C0EA4">
              <w:rPr>
                <w:rFonts w:ascii="Helvetica Neue" w:eastAsia="Helvetica Neue" w:hAnsi="Helvetica Neue" w:cs="Helvetica Neue"/>
                <w:b w:val="0"/>
                <w:color w:val="000000"/>
              </w:rPr>
              <w:t>Software Support Services</w:t>
            </w:r>
            <w:r>
              <w:rPr>
                <w:rFonts w:ascii="Helvetica Neue" w:eastAsia="Helvetica Neue" w:hAnsi="Helvetica Neue" w:cs="Helvetica Neue"/>
                <w:b w:val="0"/>
                <w:color w:val="000000"/>
              </w:rPr>
              <w:t xml:space="preserve"> - </w:t>
            </w:r>
            <w:r w:rsidRPr="005C0EA4">
              <w:rPr>
                <w:rFonts w:ascii="Helvetica Neue" w:eastAsia="Helvetica Neue" w:hAnsi="Helvetica Neue" w:cs="Helvetica Neue"/>
                <w:b w:val="0"/>
                <w:color w:val="000000"/>
              </w:rPr>
              <w:t>Premium Support;</w:t>
            </w:r>
            <w:r w:rsidR="003221C6">
              <w:rPr>
                <w:rFonts w:ascii="Helvetica Neue" w:eastAsia="Helvetica Neue" w:hAnsi="Helvetica Neue" w:cs="Helvetica Neue"/>
                <w:b w:val="0"/>
                <w:color w:val="000000"/>
              </w:rPr>
              <w:t xml:space="preserve"> See Appendix C of Unit4 terms. </w:t>
            </w:r>
          </w:p>
          <w:p w14:paraId="7A156467" w14:textId="77777777" w:rsidR="00E21C65" w:rsidRPr="005C0EA4" w:rsidRDefault="00E21C65" w:rsidP="00E21C65">
            <w:pPr>
              <w:spacing w:after="0"/>
              <w:rPr>
                <w:rFonts w:ascii="Helvetica Neue" w:eastAsia="Helvetica Neue" w:hAnsi="Helvetica Neue" w:cs="Helvetica Neue"/>
              </w:rPr>
            </w:pPr>
            <w:r w:rsidRPr="005C0EA4">
              <w:rPr>
                <w:rFonts w:ascii="Helvetica Neue" w:eastAsia="Helvetica Neue" w:hAnsi="Helvetica Neue" w:cs="Helvetica Neue"/>
              </w:rPr>
              <w:t>The Supplier shall provide:</w:t>
            </w:r>
          </w:p>
          <w:p w14:paraId="21B9BF0D" w14:textId="77777777" w:rsidR="00E21C65" w:rsidRPr="005C0EA4" w:rsidRDefault="00E21C65" w:rsidP="00E21C65">
            <w:pPr>
              <w:pStyle w:val="Heading4"/>
              <w:widowControl/>
              <w:numPr>
                <w:ilvl w:val="0"/>
                <w:numId w:val="109"/>
              </w:numPr>
              <w:rPr>
                <w:rFonts w:ascii="Helvetica Neue" w:eastAsia="Helvetica Neue" w:hAnsi="Helvetica Neue" w:cs="Helvetica Neue"/>
                <w:sz w:val="24"/>
                <w:szCs w:val="24"/>
              </w:rPr>
            </w:pPr>
            <w:r w:rsidRPr="005C0EA4">
              <w:rPr>
                <w:rFonts w:ascii="Helvetica Neue" w:eastAsia="Helvetica Neue" w:hAnsi="Helvetica Neue" w:cs="Helvetica Neue"/>
                <w:sz w:val="24"/>
                <w:szCs w:val="24"/>
              </w:rPr>
              <w:t>Telephone based help and advice in the use of the Software;</w:t>
            </w:r>
          </w:p>
          <w:p w14:paraId="6DE32478" w14:textId="3E921485" w:rsidR="00E21C65" w:rsidRPr="005C0EA4" w:rsidRDefault="00626A51" w:rsidP="00E21C65">
            <w:pPr>
              <w:pStyle w:val="Heading4"/>
              <w:widowControl/>
              <w:numPr>
                <w:ilvl w:val="0"/>
                <w:numId w:val="109"/>
              </w:numPr>
              <w:rPr>
                <w:rFonts w:ascii="Helvetica Neue" w:eastAsia="Helvetica Neue" w:hAnsi="Helvetica Neue" w:cs="Helvetica Neue"/>
                <w:sz w:val="24"/>
                <w:szCs w:val="24"/>
              </w:rPr>
            </w:pPr>
            <w:r w:rsidRPr="00C80910">
              <w:rPr>
                <w:rFonts w:ascii="Helvetica Neue" w:eastAsia="Helvetica Neue" w:hAnsi="Helvetica Neue" w:cs="Helvetica Neue"/>
                <w:sz w:val="24"/>
                <w:szCs w:val="24"/>
              </w:rPr>
              <w:t>Standard s</w:t>
            </w:r>
            <w:r w:rsidR="00E21C65" w:rsidRPr="005C0EA4">
              <w:rPr>
                <w:rFonts w:ascii="Helvetica Neue" w:eastAsia="Helvetica Neue" w:hAnsi="Helvetica Neue" w:cs="Helvetica Neue"/>
                <w:sz w:val="24"/>
                <w:szCs w:val="24"/>
              </w:rPr>
              <w:t>oftware fault reporting and fixing service;</w:t>
            </w:r>
          </w:p>
          <w:p w14:paraId="3AA6003F" w14:textId="55AABE09" w:rsidR="0001459B" w:rsidRPr="0080403F" w:rsidRDefault="00E21C65" w:rsidP="007F45C7">
            <w:pPr>
              <w:spacing w:after="0"/>
              <w:rPr>
                <w:rFonts w:ascii="Helvetica Neue" w:eastAsia="Helvetica Neue" w:hAnsi="Helvetica Neue" w:cs="Helvetica Neue"/>
                <w:highlight w:val="green"/>
              </w:rPr>
            </w:pPr>
            <w:r w:rsidRPr="005C0EA4">
              <w:rPr>
                <w:rFonts w:ascii="Helvetica Neue" w:eastAsia="Helvetica Neue" w:hAnsi="Helvetica Neue" w:cs="Helvetica Neue"/>
              </w:rPr>
              <w:t>Enhancement request service;</w:t>
            </w:r>
            <w:bookmarkStart w:id="14" w:name="_Toc17185500"/>
            <w:bookmarkStart w:id="15" w:name="_1ksv4uv" w:colFirst="0" w:colLast="0"/>
            <w:bookmarkEnd w:id="14"/>
            <w:bookmarkEnd w:id="15"/>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5C033FD2" w14:textId="4217BF96" w:rsidR="00DA0B18" w:rsidRDefault="00FA49E3" w:rsidP="002B5C55">
            <w:pPr>
              <w:spacing w:after="0"/>
              <w:rPr>
                <w:rFonts w:ascii="Helvetica Neue" w:eastAsia="Helvetica Neue" w:hAnsi="Helvetica Neue" w:cs="Helvetica Neue"/>
              </w:rPr>
            </w:pPr>
            <w:r>
              <w:rPr>
                <w:rFonts w:ascii="Helvetica Neue" w:eastAsia="Helvetica Neue" w:hAnsi="Helvetica Neue" w:cs="Helvetica Neue"/>
              </w:rPr>
              <w:t xml:space="preserve">Call-off support services </w:t>
            </w:r>
            <w:r w:rsidR="00DA0B18" w:rsidRPr="005C0EA4">
              <w:rPr>
                <w:rFonts w:ascii="Helvetica Neue" w:eastAsia="Helvetica Neue" w:hAnsi="Helvetica Neue" w:cs="Helvetica Neue"/>
              </w:rPr>
              <w:t xml:space="preserve">to the </w:t>
            </w:r>
            <w:r w:rsidR="00DA0B18">
              <w:rPr>
                <w:rFonts w:ascii="Helvetica Neue" w:eastAsia="Helvetica Neue" w:hAnsi="Helvetica Neue" w:cs="Helvetica Neue"/>
              </w:rPr>
              <w:t>Buyer</w:t>
            </w:r>
            <w:r w:rsidR="00DA0B18" w:rsidRPr="005C0EA4">
              <w:rPr>
                <w:rFonts w:ascii="Helvetica Neue" w:eastAsia="Helvetica Neue" w:hAnsi="Helvetica Neue" w:cs="Helvetica Neue"/>
              </w:rPr>
              <w:t xml:space="preserve"> on request</w:t>
            </w:r>
            <w:r w:rsidR="00DA0B18">
              <w:rPr>
                <w:rFonts w:ascii="Helvetica Neue" w:eastAsia="Helvetica Neue" w:hAnsi="Helvetica Neue" w:cs="Helvetica Neue"/>
              </w:rPr>
              <w:t xml:space="preserve"> via change control.</w:t>
            </w:r>
            <w:r w:rsidR="00DA0B18" w:rsidRPr="005C0EA4">
              <w:rPr>
                <w:rFonts w:ascii="Helvetica Neue" w:eastAsia="Helvetica Neue" w:hAnsi="Helvetica Neue" w:cs="Helvetica Neue"/>
              </w:rPr>
              <w:t xml:space="preserve"> This shall include the provision of highly skilled staff to provide </w:t>
            </w:r>
            <w:r w:rsidR="00DA0B18">
              <w:rPr>
                <w:rFonts w:ascii="Helvetica Neue" w:eastAsia="Helvetica Neue" w:hAnsi="Helvetica Neue" w:cs="Helvetica Neue"/>
              </w:rPr>
              <w:t xml:space="preserve">Unit4 Business World </w:t>
            </w:r>
            <w:r w:rsidR="00DA0B18" w:rsidRPr="005C0EA4">
              <w:rPr>
                <w:rFonts w:ascii="Helvetica Neue" w:eastAsia="Helvetica Neue" w:hAnsi="Helvetica Neue" w:cs="Helvetica Neue"/>
              </w:rPr>
              <w:t>development, integrations, change management.</w:t>
            </w:r>
          </w:p>
          <w:p w14:paraId="017E36EC" w14:textId="73D20B2A" w:rsidR="001F340D" w:rsidRPr="00F86229" w:rsidRDefault="00616CBB" w:rsidP="001F340D">
            <w:pPr>
              <w:pStyle w:val="NormalWeb"/>
              <w:shd w:val="clear" w:color="auto" w:fill="FFFFFF"/>
              <w:rPr>
                <w:rFonts w:ascii="Helvetica Neue" w:eastAsia="Helvetica Neue" w:hAnsi="Helvetica Neue" w:cs="Helvetica Neue"/>
                <w:lang w:eastAsia="en-US"/>
              </w:rPr>
            </w:pPr>
            <w:r>
              <w:rPr>
                <w:rFonts w:ascii="Helvetica Neue" w:eastAsia="Helvetica Neue" w:hAnsi="Helvetica Neue" w:cs="Helvetica Neue"/>
                <w:lang w:eastAsia="en-US"/>
              </w:rPr>
              <w:t xml:space="preserve">The following Additional services shall be subject to additional costs which are not covered under the Agreement and shall be quoted to the Buyer: </w:t>
            </w:r>
            <w:r w:rsidR="001F340D" w:rsidRPr="00F86229">
              <w:rPr>
                <w:rFonts w:ascii="Helvetica Neue" w:eastAsia="Helvetica Neue" w:hAnsi="Helvetica Neue" w:cs="Helvetica Neue"/>
                <w:lang w:eastAsia="en-US"/>
              </w:rPr>
              <w:t xml:space="preserve">Additional consultancy support from </w:t>
            </w:r>
            <w:r w:rsidR="002A68BF" w:rsidRPr="00F86229">
              <w:rPr>
                <w:rFonts w:ascii="Helvetica Neue" w:eastAsia="Helvetica Neue" w:hAnsi="Helvetica Neue" w:cs="Helvetica Neue"/>
                <w:lang w:eastAsia="en-US"/>
              </w:rPr>
              <w:t>the Supplier will be offered on a call-off basis</w:t>
            </w:r>
            <w:r w:rsidR="001F340D" w:rsidRPr="00F86229">
              <w:rPr>
                <w:rFonts w:ascii="Helvetica Neue" w:eastAsia="Helvetica Neue" w:hAnsi="Helvetica Neue" w:cs="Helvetica Neue"/>
                <w:lang w:eastAsia="en-US"/>
              </w:rPr>
              <w:t xml:space="preserve"> as part of this contract to support the discovery, design and delivery of Unit 4 Business World projects.   This will include known planned projects as set out below:</w:t>
            </w:r>
          </w:p>
          <w:p w14:paraId="620DBF51" w14:textId="77777777" w:rsidR="001F340D" w:rsidRPr="00F86229" w:rsidRDefault="001F340D" w:rsidP="001F340D">
            <w:pPr>
              <w:pStyle w:val="xmsonormal"/>
              <w:numPr>
                <w:ilvl w:val="0"/>
                <w:numId w:val="111"/>
              </w:numPr>
              <w:shd w:val="clear" w:color="auto" w:fill="FFFFFF"/>
              <w:spacing w:before="0" w:beforeAutospacing="0" w:after="0" w:afterAutospacing="0"/>
              <w:rPr>
                <w:rFonts w:ascii="Helvetica Neue" w:eastAsia="Helvetica Neue" w:hAnsi="Helvetica Neue" w:cs="Helvetica Neue"/>
                <w:lang w:eastAsia="en-US"/>
              </w:rPr>
            </w:pPr>
            <w:r w:rsidRPr="00F86229">
              <w:rPr>
                <w:rFonts w:ascii="Helvetica Neue" w:eastAsia="Helvetica Neue" w:hAnsi="Helvetica Neue" w:cs="Helvetica Neue"/>
                <w:lang w:eastAsia="en-US"/>
              </w:rPr>
              <w:t>Breathing Space/SDRP</w:t>
            </w:r>
          </w:p>
          <w:p w14:paraId="515AF63A" w14:textId="424E70E8" w:rsidR="001F340D" w:rsidRPr="00F86229" w:rsidRDefault="001F340D" w:rsidP="001F340D">
            <w:pPr>
              <w:pStyle w:val="xmsonormal"/>
              <w:numPr>
                <w:ilvl w:val="0"/>
                <w:numId w:val="111"/>
              </w:numPr>
              <w:shd w:val="clear" w:color="auto" w:fill="FFFFFF"/>
              <w:spacing w:before="0" w:beforeAutospacing="0" w:after="0" w:afterAutospacing="0"/>
              <w:rPr>
                <w:rFonts w:ascii="Helvetica Neue" w:eastAsia="Helvetica Neue" w:hAnsi="Helvetica Neue" w:cs="Helvetica Neue"/>
                <w:lang w:eastAsia="en-US"/>
              </w:rPr>
            </w:pPr>
            <w:r w:rsidRPr="00F86229">
              <w:rPr>
                <w:rFonts w:ascii="Helvetica Neue" w:eastAsia="Helvetica Neue" w:hAnsi="Helvetica Neue" w:cs="Helvetica Neue"/>
                <w:lang w:eastAsia="en-US"/>
              </w:rPr>
              <w:t>SIAM</w:t>
            </w:r>
          </w:p>
          <w:p w14:paraId="534EE6D5" w14:textId="77777777" w:rsidR="002A68BF" w:rsidRPr="00F86229" w:rsidRDefault="002A68BF" w:rsidP="001F340D">
            <w:pPr>
              <w:pStyle w:val="xmsonormal"/>
              <w:shd w:val="clear" w:color="auto" w:fill="FFFFFF"/>
              <w:spacing w:before="0" w:beforeAutospacing="0" w:after="0" w:afterAutospacing="0"/>
              <w:rPr>
                <w:rFonts w:ascii="Helvetica Neue" w:eastAsia="Helvetica Neue" w:hAnsi="Helvetica Neue" w:cs="Helvetica Neue"/>
                <w:lang w:eastAsia="en-US"/>
              </w:rPr>
            </w:pPr>
          </w:p>
          <w:p w14:paraId="29A4FF77" w14:textId="0DA97AA4" w:rsidR="001F340D" w:rsidRPr="00F86229" w:rsidRDefault="001F340D" w:rsidP="001F340D">
            <w:pPr>
              <w:pStyle w:val="xmsonormal"/>
              <w:shd w:val="clear" w:color="auto" w:fill="FFFFFF"/>
              <w:spacing w:before="0" w:beforeAutospacing="0" w:after="0" w:afterAutospacing="0"/>
              <w:rPr>
                <w:rFonts w:ascii="Helvetica Neue" w:eastAsia="Helvetica Neue" w:hAnsi="Helvetica Neue" w:cs="Helvetica Neue"/>
                <w:lang w:eastAsia="en-US"/>
              </w:rPr>
            </w:pPr>
            <w:r w:rsidRPr="00F86229">
              <w:rPr>
                <w:rFonts w:ascii="Helvetica Neue" w:eastAsia="Helvetica Neue" w:hAnsi="Helvetica Neue" w:cs="Helvetica Neue"/>
                <w:lang w:eastAsia="en-US"/>
              </w:rPr>
              <w:t>This may also include future projects relating to Unit 4 Business World configuration, integration and upgrades. </w:t>
            </w:r>
          </w:p>
          <w:p w14:paraId="4CFDB688" w14:textId="36DF3F80" w:rsidR="001F340D" w:rsidRPr="00F86229" w:rsidRDefault="001F340D" w:rsidP="001F340D">
            <w:pPr>
              <w:pStyle w:val="xmsonormal"/>
              <w:shd w:val="clear" w:color="auto" w:fill="FFFFFF"/>
              <w:spacing w:before="0" w:beforeAutospacing="0" w:after="0" w:afterAutospacing="0"/>
              <w:rPr>
                <w:rFonts w:ascii="Helvetica Neue" w:eastAsia="Helvetica Neue" w:hAnsi="Helvetica Neue" w:cs="Helvetica Neue"/>
                <w:lang w:eastAsia="en-US"/>
              </w:rPr>
            </w:pPr>
          </w:p>
          <w:p w14:paraId="2D93EC04" w14:textId="09874946" w:rsidR="0091472D" w:rsidRPr="00F86229" w:rsidRDefault="0091472D" w:rsidP="001F340D">
            <w:pPr>
              <w:pStyle w:val="xmsonormal"/>
              <w:shd w:val="clear" w:color="auto" w:fill="FFFFFF"/>
              <w:spacing w:before="0" w:beforeAutospacing="0" w:after="0" w:afterAutospacing="0"/>
              <w:rPr>
                <w:rFonts w:ascii="Helvetica Neue" w:eastAsia="Helvetica Neue" w:hAnsi="Helvetica Neue" w:cs="Helvetica Neue"/>
                <w:lang w:eastAsia="en-US"/>
              </w:rPr>
            </w:pPr>
            <w:r w:rsidRPr="00F86229">
              <w:rPr>
                <w:rFonts w:ascii="Helvetica Neue" w:eastAsia="Helvetica Neue" w:hAnsi="Helvetica Neue" w:cs="Helvetica Neue"/>
                <w:lang w:eastAsia="en-US"/>
              </w:rPr>
              <w:lastRenderedPageBreak/>
              <w:t>The Supplier will work collaboratively with the Buyer to agree a scope of works for the discovery phases on a time and materials basis.  Following the Discovery Phase, the Buyer will make a Go/No-Go decision relating to the Supplier delivering this integration, with milestones and deliverables to be agreed as a Fixed Price activity during Live delivery of the Services.</w:t>
            </w:r>
          </w:p>
          <w:p w14:paraId="1BFC3DE5" w14:textId="0CCFA392" w:rsidR="0091472D" w:rsidRDefault="0091472D" w:rsidP="001F340D">
            <w:pPr>
              <w:pStyle w:val="xmsonormal"/>
              <w:shd w:val="clear" w:color="auto" w:fill="FFFFFF"/>
              <w:spacing w:before="0" w:beforeAutospacing="0" w:after="0" w:afterAutospacing="0"/>
              <w:rPr>
                <w:rFonts w:ascii="Helvetica Neue" w:eastAsia="Helvetica Neue" w:hAnsi="Helvetica Neue" w:cs="Helvetica Neue"/>
                <w:lang w:eastAsia="en-US"/>
              </w:rPr>
            </w:pPr>
          </w:p>
          <w:p w14:paraId="14C2D94E" w14:textId="12493A29" w:rsidR="00616CBB" w:rsidRPr="00F86229" w:rsidRDefault="00616CBB" w:rsidP="001F340D">
            <w:pPr>
              <w:pStyle w:val="xmsonormal"/>
              <w:shd w:val="clear" w:color="auto" w:fill="FFFFFF"/>
              <w:spacing w:before="0" w:beforeAutospacing="0" w:after="0" w:afterAutospacing="0"/>
              <w:rPr>
                <w:rFonts w:ascii="Helvetica Neue" w:eastAsia="Helvetica Neue" w:hAnsi="Helvetica Neue" w:cs="Helvetica Neue"/>
                <w:lang w:eastAsia="en-US"/>
              </w:rPr>
            </w:pPr>
            <w:r>
              <w:rPr>
                <w:rFonts w:ascii="Helvetica Neue" w:eastAsia="Helvetica Neue" w:hAnsi="Helvetica Neue" w:cs="Helvetica Neue"/>
                <w:lang w:eastAsia="en-US"/>
              </w:rPr>
              <w:t xml:space="preserve">Licence </w:t>
            </w:r>
            <w:r w:rsidR="00B75912">
              <w:rPr>
                <w:rFonts w:ascii="Helvetica Neue" w:eastAsia="Helvetica Neue" w:hAnsi="Helvetica Neue" w:cs="Helvetica Neue"/>
                <w:lang w:eastAsia="en-US"/>
              </w:rPr>
              <w:t>Offer</w:t>
            </w:r>
            <w:r>
              <w:rPr>
                <w:rFonts w:ascii="Helvetica Neue" w:eastAsia="Helvetica Neue" w:hAnsi="Helvetica Neue" w:cs="Helvetica Neue"/>
                <w:lang w:eastAsia="en-US"/>
              </w:rPr>
              <w:t>:</w:t>
            </w:r>
          </w:p>
          <w:p w14:paraId="745C7673" w14:textId="31B378EE" w:rsidR="001F340D" w:rsidRPr="00F86229" w:rsidRDefault="001F340D" w:rsidP="001F340D">
            <w:pPr>
              <w:pStyle w:val="xmsonormal"/>
              <w:shd w:val="clear" w:color="auto" w:fill="FFFFFF"/>
              <w:spacing w:before="0" w:beforeAutospacing="0" w:after="0" w:afterAutospacing="0"/>
              <w:rPr>
                <w:rFonts w:ascii="Helvetica Neue" w:eastAsia="Helvetica Neue" w:hAnsi="Helvetica Neue" w:cs="Helvetica Neue"/>
                <w:lang w:eastAsia="en-US"/>
              </w:rPr>
            </w:pPr>
            <w:r w:rsidRPr="00F86229">
              <w:rPr>
                <w:rFonts w:ascii="Helvetica Neue" w:eastAsia="Helvetica Neue" w:hAnsi="Helvetica Neue" w:cs="Helvetica Neue"/>
                <w:lang w:eastAsia="en-US"/>
              </w:rPr>
              <w:t xml:space="preserve">Licence </w:t>
            </w:r>
            <w:r w:rsidR="00B75912">
              <w:rPr>
                <w:rFonts w:ascii="Helvetica Neue" w:eastAsia="Helvetica Neue" w:hAnsi="Helvetica Neue" w:cs="Helvetica Neue"/>
                <w:lang w:eastAsia="en-US"/>
              </w:rPr>
              <w:t>offer</w:t>
            </w:r>
            <w:r w:rsidRPr="00F86229">
              <w:rPr>
                <w:rFonts w:ascii="Helvetica Neue" w:eastAsia="Helvetica Neue" w:hAnsi="Helvetica Neue" w:cs="Helvetica Neue"/>
                <w:lang w:eastAsia="en-US"/>
              </w:rPr>
              <w:t xml:space="preserve"> for </w:t>
            </w:r>
            <w:r w:rsidR="00B75912">
              <w:rPr>
                <w:rFonts w:ascii="Helvetica Neue" w:eastAsia="Helvetica Neue" w:hAnsi="Helvetica Neue" w:cs="Helvetica Neue"/>
                <w:lang w:eastAsia="en-US"/>
              </w:rPr>
              <w:t xml:space="preserve">additional 40 </w:t>
            </w:r>
            <w:r w:rsidRPr="00F86229">
              <w:rPr>
                <w:rFonts w:ascii="Helvetica Neue" w:eastAsia="Helvetica Neue" w:hAnsi="Helvetica Neue" w:cs="Helvetica Neue"/>
                <w:lang w:eastAsia="en-US"/>
              </w:rPr>
              <w:t xml:space="preserve">professional users </w:t>
            </w:r>
            <w:r w:rsidR="00B65576">
              <w:rPr>
                <w:rFonts w:ascii="Helvetica Neue" w:eastAsia="Helvetica Neue" w:hAnsi="Helvetica Neue" w:cs="Helvetica Neue"/>
                <w:lang w:eastAsia="en-US"/>
              </w:rPr>
              <w:t xml:space="preserve">which will also upgrade all existing self-service users to professional users </w:t>
            </w:r>
            <w:r w:rsidRPr="00F86229">
              <w:rPr>
                <w:rFonts w:ascii="Helvetica Neue" w:eastAsia="Helvetica Neue" w:hAnsi="Helvetica Neue" w:cs="Helvetica Neue"/>
                <w:lang w:eastAsia="en-US"/>
              </w:rPr>
              <w:t>will be held</w:t>
            </w:r>
            <w:r w:rsidR="00B75912">
              <w:rPr>
                <w:rFonts w:ascii="Helvetica Neue" w:eastAsia="Helvetica Neue" w:hAnsi="Helvetica Neue" w:cs="Helvetica Neue"/>
                <w:lang w:eastAsia="en-US"/>
              </w:rPr>
              <w:t xml:space="preserve"> until 1</w:t>
            </w:r>
            <w:r w:rsidR="00B75912" w:rsidRPr="00F86229">
              <w:rPr>
                <w:rFonts w:ascii="Helvetica Neue" w:eastAsia="Helvetica Neue" w:hAnsi="Helvetica Neue" w:cs="Helvetica Neue"/>
                <w:vertAlign w:val="superscript"/>
                <w:lang w:eastAsia="en-US"/>
              </w:rPr>
              <w:t>st</w:t>
            </w:r>
            <w:r w:rsidR="00B75912">
              <w:rPr>
                <w:rFonts w:ascii="Helvetica Neue" w:eastAsia="Helvetica Neue" w:hAnsi="Helvetica Neue" w:cs="Helvetica Neue"/>
                <w:lang w:eastAsia="en-US"/>
              </w:rPr>
              <w:t xml:space="preserve"> December 2019</w:t>
            </w:r>
            <w:r w:rsidR="00B65576">
              <w:rPr>
                <w:rFonts w:ascii="Helvetica Neue" w:eastAsia="Helvetica Neue" w:hAnsi="Helvetica Neue" w:cs="Helvetica Neue"/>
                <w:lang w:eastAsia="en-US"/>
              </w:rPr>
              <w:t xml:space="preserve"> at the price of </w:t>
            </w:r>
            <w:r w:rsidR="00895010">
              <w:rPr>
                <w:rFonts w:ascii="Helvetica Neue" w:eastAsia="Helvetica Neue" w:hAnsi="Helvetica Neue" w:cs="Helvetica Neue"/>
              </w:rPr>
              <w:t>REDACTED</w:t>
            </w:r>
            <w:r w:rsidR="00895010">
              <w:rPr>
                <w:rFonts w:ascii="Helvetica Neue" w:eastAsia="Helvetica Neue" w:hAnsi="Helvetica Neue" w:cs="Helvetica Neue"/>
                <w:lang w:eastAsia="en-US"/>
              </w:rPr>
              <w:t xml:space="preserve"> </w:t>
            </w:r>
            <w:r w:rsidR="00B65576">
              <w:rPr>
                <w:rFonts w:ascii="Helvetica Neue" w:eastAsia="Helvetica Neue" w:hAnsi="Helvetica Neue" w:cs="Helvetica Neue"/>
                <w:lang w:eastAsia="en-US"/>
              </w:rPr>
              <w:t>per annum (subject to indexation thereafter).</w:t>
            </w:r>
            <w:r w:rsidR="005E5F48">
              <w:rPr>
                <w:rFonts w:ascii="Helvetica Neue" w:eastAsia="Helvetica Neue" w:hAnsi="Helvetica Neue" w:cs="Helvetica Neue"/>
                <w:lang w:eastAsia="en-US"/>
              </w:rPr>
              <w:t xml:space="preserve"> </w:t>
            </w:r>
          </w:p>
          <w:p w14:paraId="02BC64E8" w14:textId="00A94C99" w:rsidR="0001459B" w:rsidRPr="00F86229" w:rsidRDefault="0001459B" w:rsidP="007F45C7">
            <w:pPr>
              <w:spacing w:after="0"/>
              <w:rPr>
                <w:rFonts w:ascii="Helvetica Neue" w:eastAsia="Helvetica Neue" w:hAnsi="Helvetica Neue" w:cs="Helvetica Neue"/>
              </w:rPr>
            </w:pP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Location:</w:t>
            </w:r>
          </w:p>
        </w:tc>
        <w:tc>
          <w:tcPr>
            <w:tcW w:w="7973" w:type="dxa"/>
          </w:tcPr>
          <w:p w14:paraId="0BE30703" w14:textId="13A7E27E" w:rsidR="0091472D" w:rsidRPr="009F26A7" w:rsidRDefault="0091472D" w:rsidP="0091472D">
            <w:pPr>
              <w:spacing w:after="0" w:line="240" w:lineRule="auto"/>
              <w:rPr>
                <w:rFonts w:ascii="Helvetica Neue" w:eastAsia="Helvetica Neue" w:hAnsi="Helvetica Neue" w:cs="Helvetica Neue"/>
              </w:rPr>
            </w:pPr>
            <w:r w:rsidRPr="00C252A6">
              <w:rPr>
                <w:rFonts w:ascii="Helvetica Neue" w:eastAsia="Helvetica Neue" w:hAnsi="Helvetica Neue" w:cs="Helvetica Neue"/>
              </w:rPr>
              <w:t>The Services will be delivered to Cannon House, Birmingham, B4 6FD.</w:t>
            </w:r>
          </w:p>
          <w:p w14:paraId="1F90A25C" w14:textId="77777777" w:rsidR="0091472D" w:rsidRPr="00C252A6" w:rsidRDefault="0091472D" w:rsidP="0091472D">
            <w:pPr>
              <w:spacing w:after="0" w:line="240" w:lineRule="auto"/>
              <w:rPr>
                <w:rFonts w:ascii="Helvetica Neue" w:eastAsia="Helvetica Neue" w:hAnsi="Helvetica Neue" w:cs="Helvetica Neue"/>
              </w:rPr>
            </w:pPr>
          </w:p>
          <w:p w14:paraId="0AB1539B" w14:textId="77777777" w:rsidR="0091472D" w:rsidRPr="00C252A6" w:rsidRDefault="0091472D" w:rsidP="0091472D">
            <w:pPr>
              <w:keepNext/>
              <w:spacing w:before="60" w:after="60"/>
              <w:rPr>
                <w:rFonts w:ascii="Helvetica Neue" w:eastAsia="Helvetica Neue" w:hAnsi="Helvetica Neue" w:cs="Helvetica Neue"/>
              </w:rPr>
            </w:pPr>
            <w:r w:rsidRPr="00C252A6">
              <w:rPr>
                <w:rFonts w:ascii="Helvetica Neue" w:eastAsia="Helvetica Neue" w:hAnsi="Helvetica Neue" w:cs="Helvetica Neue"/>
              </w:rPr>
              <w:t>Software Services will be delivered using:</w:t>
            </w:r>
          </w:p>
          <w:p w14:paraId="4FE10CEB" w14:textId="0C4C0013" w:rsidR="0091472D" w:rsidRPr="00130256" w:rsidRDefault="0091472D" w:rsidP="00130256">
            <w:pPr>
              <w:keepNext/>
              <w:widowControl/>
              <w:spacing w:before="60" w:after="60" w:line="240" w:lineRule="auto"/>
              <w:rPr>
                <w:rFonts w:ascii="Helvetica Neue" w:eastAsia="Helvetica Neue" w:hAnsi="Helvetica Neue" w:cs="Helvetica Neue"/>
              </w:rPr>
            </w:pPr>
            <w:r w:rsidRPr="00130256">
              <w:rPr>
                <w:rFonts w:ascii="Helvetica Neue" w:eastAsia="Helvetica Neue" w:hAnsi="Helvetica Neue" w:cs="Helvetica Neue"/>
              </w:rPr>
              <w:t xml:space="preserve">Subcontractor </w:t>
            </w:r>
            <w:r w:rsidR="0016664F" w:rsidRPr="00130256">
              <w:rPr>
                <w:rFonts w:ascii="Helvetica Neue" w:eastAsia="Helvetica Neue" w:hAnsi="Helvetica Neue" w:cs="Helvetica Neue"/>
              </w:rPr>
              <w:t xml:space="preserve">Unit4 </w:t>
            </w:r>
            <w:r w:rsidRPr="00130256">
              <w:rPr>
                <w:rFonts w:ascii="Helvetica Neue" w:eastAsia="Helvetica Neue" w:hAnsi="Helvetica Neue" w:cs="Helvetica Neue"/>
              </w:rPr>
              <w:t xml:space="preserve">support service centres, which are based in Poland and Bristol. </w:t>
            </w:r>
          </w:p>
          <w:p w14:paraId="44E4D96B" w14:textId="279F5629" w:rsidR="0091472D" w:rsidRPr="00C252A6" w:rsidRDefault="0091472D" w:rsidP="0091472D">
            <w:pPr>
              <w:spacing w:after="0" w:line="240" w:lineRule="auto"/>
              <w:rPr>
                <w:rFonts w:ascii="Helvetica Neue" w:eastAsia="Helvetica Neue" w:hAnsi="Helvetica Neue" w:cs="Helvetica Neue"/>
              </w:rPr>
            </w:pPr>
            <w:r w:rsidRPr="00C252A6">
              <w:rPr>
                <w:rFonts w:ascii="Helvetica Neue" w:eastAsia="Helvetica Neue" w:hAnsi="Helvetica Neue" w:cs="Helvetica Neue"/>
              </w:rPr>
              <w:t xml:space="preserve">Subcontractor Unit4 Cloud Services - delivered </w:t>
            </w:r>
            <w:r w:rsidR="003221C6">
              <w:rPr>
                <w:rFonts w:ascii="Helvetica Neue" w:eastAsia="Helvetica Neue" w:hAnsi="Helvetica Neue" w:cs="Helvetica Neue"/>
              </w:rPr>
              <w:t>by Unit4 utilizing</w:t>
            </w:r>
            <w:r w:rsidRPr="00C252A6">
              <w:rPr>
                <w:rFonts w:ascii="Helvetica Neue" w:eastAsia="Helvetica Neue" w:hAnsi="Helvetica Neue" w:cs="Helvetica Neue"/>
              </w:rPr>
              <w:t xml:space="preserve"> Microsoft Azure data centres within Europe.</w:t>
            </w:r>
          </w:p>
          <w:p w14:paraId="7378C239" w14:textId="06C6AF0D" w:rsidR="0001459B" w:rsidRPr="0080403F" w:rsidRDefault="0001459B">
            <w:pPr>
              <w:spacing w:after="0" w:line="240" w:lineRule="auto"/>
              <w:rPr>
                <w:rFonts w:ascii="Helvetica Neue" w:eastAsia="Helvetica Neue" w:hAnsi="Helvetica Neue" w:cs="Helvetica Neue"/>
              </w:rPr>
            </w:pP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17EC672" w14:textId="476F64E9" w:rsidR="0001459B" w:rsidRPr="00130256" w:rsidRDefault="004E0974">
            <w:pPr>
              <w:spacing w:after="0" w:line="240" w:lineRule="auto"/>
              <w:rPr>
                <w:rFonts w:ascii="Helvetica Neue" w:eastAsia="Helvetica Neue" w:hAnsi="Helvetica Neue" w:cs="Helvetica Neue"/>
              </w:rPr>
            </w:pPr>
            <w:r w:rsidRPr="00130256">
              <w:rPr>
                <w:rFonts w:ascii="Helvetica Neue" w:eastAsia="Helvetica Neue" w:hAnsi="Helvetica Neue" w:cs="Helvetica Neue"/>
              </w:rPr>
              <w:t xml:space="preserve">The quality standards required for this Call-Off Contract </w:t>
            </w:r>
            <w:r w:rsidR="007F45C7" w:rsidRPr="00130256">
              <w:rPr>
                <w:rFonts w:ascii="Helvetica Neue" w:eastAsia="Helvetica Neue" w:hAnsi="Helvetica Neue" w:cs="Helvetica Neue"/>
              </w:rPr>
              <w:t>a</w:t>
            </w:r>
            <w:r w:rsidR="003221C6" w:rsidRPr="00130256">
              <w:rPr>
                <w:rFonts w:ascii="Helvetica Neue" w:eastAsia="Helvetica Neue" w:hAnsi="Helvetica Neue" w:cs="Helvetica Neue"/>
              </w:rPr>
              <w:t xml:space="preserve">s described in the service description documentation Appendix E and F which can be found on the Supplier G-Cloud Portal  </w:t>
            </w: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6BF32283" w14:textId="7DF4F26C" w:rsidR="0001459B" w:rsidRPr="00130256" w:rsidRDefault="004E0974">
            <w:pPr>
              <w:spacing w:after="0" w:line="240" w:lineRule="auto"/>
              <w:rPr>
                <w:rFonts w:ascii="Helvetica Neue" w:eastAsia="Helvetica Neue" w:hAnsi="Helvetica Neue" w:cs="Helvetica Neue"/>
              </w:rPr>
            </w:pPr>
            <w:r w:rsidRPr="00130256">
              <w:rPr>
                <w:rFonts w:ascii="Helvetica Neue" w:eastAsia="Helvetica Neue" w:hAnsi="Helvetica Neue" w:cs="Helvetica Neue"/>
              </w:rPr>
              <w:t>The technical standards required for this Call-Off Contract a</w:t>
            </w:r>
            <w:r w:rsidR="007F45C7" w:rsidRPr="00130256">
              <w:rPr>
                <w:rFonts w:ascii="Helvetica Neue" w:eastAsia="Helvetica Neue" w:hAnsi="Helvetica Neue" w:cs="Helvetica Neue"/>
              </w:rPr>
              <w:t>s</w:t>
            </w:r>
          </w:p>
          <w:p w14:paraId="697FF233" w14:textId="5DAE0C82" w:rsidR="0001459B" w:rsidRPr="00130256" w:rsidRDefault="002C376F">
            <w:pPr>
              <w:spacing w:after="0" w:line="240" w:lineRule="auto"/>
              <w:rPr>
                <w:rFonts w:ascii="Helvetica Neue" w:eastAsia="Helvetica Neue" w:hAnsi="Helvetica Neue" w:cs="Helvetica Neue"/>
              </w:rPr>
            </w:pPr>
            <w:r w:rsidRPr="00130256">
              <w:rPr>
                <w:rFonts w:ascii="Helvetica Neue" w:eastAsia="Helvetica Neue" w:hAnsi="Helvetica Neue" w:cs="Helvetica Neue"/>
              </w:rPr>
              <w:t xml:space="preserve">described in the service description documentation Appendix E and F which can be found on the Supplier G-Cloud Portal  </w:t>
            </w: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bookmarkStart w:id="16" w:name="_Hlk15396159"/>
            <w:r w:rsidRPr="0080403F">
              <w:rPr>
                <w:rFonts w:ascii="Helvetica Neue" w:eastAsia="Helvetica Neue" w:hAnsi="Helvetica Neue" w:cs="Helvetica Neue"/>
                <w:b/>
              </w:rPr>
              <w:t>Service level agreement:</w:t>
            </w:r>
          </w:p>
        </w:tc>
        <w:tc>
          <w:tcPr>
            <w:tcW w:w="7973" w:type="dxa"/>
          </w:tcPr>
          <w:p w14:paraId="692372CB" w14:textId="3455F858" w:rsidR="0001459B" w:rsidRPr="00130256" w:rsidRDefault="004E0974" w:rsidP="00686B8C">
            <w:pPr>
              <w:spacing w:after="0" w:line="240" w:lineRule="auto"/>
              <w:rPr>
                <w:rFonts w:ascii="Helvetica Neue" w:eastAsia="Helvetica Neue" w:hAnsi="Helvetica Neue" w:cs="Helvetica Neue"/>
              </w:rPr>
            </w:pPr>
            <w:r w:rsidRPr="00130256">
              <w:rPr>
                <w:rFonts w:ascii="Helvetica Neue" w:eastAsia="Helvetica Neue" w:hAnsi="Helvetica Neue" w:cs="Helvetica Neue"/>
              </w:rPr>
              <w:t xml:space="preserve">The service level and availability criteria required for this Call-Off Contract are </w:t>
            </w:r>
            <w:r w:rsidR="002C376F" w:rsidRPr="00130256">
              <w:rPr>
                <w:rFonts w:ascii="Helvetica Neue" w:eastAsia="Helvetica Neue" w:hAnsi="Helvetica Neue" w:cs="Helvetica Neue"/>
              </w:rPr>
              <w:t xml:space="preserve">As described in the service description documentation Appendix E and F which can be found on the Supplier G-Cloud </w:t>
            </w:r>
            <w:proofErr w:type="gramStart"/>
            <w:r w:rsidR="002C376F" w:rsidRPr="00130256">
              <w:rPr>
                <w:rFonts w:ascii="Helvetica Neue" w:eastAsia="Helvetica Neue" w:hAnsi="Helvetica Neue" w:cs="Helvetica Neue"/>
              </w:rPr>
              <w:t>Portal  Appendix</w:t>
            </w:r>
            <w:proofErr w:type="gramEnd"/>
            <w:r w:rsidR="002C376F" w:rsidRPr="00130256">
              <w:rPr>
                <w:rFonts w:ascii="Helvetica Neue" w:eastAsia="Helvetica Neue" w:hAnsi="Helvetica Neue" w:cs="Helvetica Neue"/>
              </w:rPr>
              <w:t xml:space="preserve"> D describes the SLA’s that will apply. </w:t>
            </w:r>
          </w:p>
        </w:tc>
      </w:tr>
      <w:bookmarkEnd w:id="16"/>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D3814AF" w14:textId="4613A5BB" w:rsidR="0001459B" w:rsidRPr="0080403F" w:rsidRDefault="00B01FE7">
            <w:pPr>
              <w:spacing w:after="0"/>
              <w:rPr>
                <w:rFonts w:ascii="Helvetica Neue" w:eastAsia="Helvetica Neue" w:hAnsi="Helvetica Neue" w:cs="Helvetica Neue"/>
                <w:highlight w:val="green"/>
              </w:rPr>
            </w:pPr>
            <w:r>
              <w:rPr>
                <w:rFonts w:ascii="Helvetica Neue" w:eastAsia="Helvetica Neue" w:hAnsi="Helvetica Neue" w:cs="Helvetica Neue"/>
              </w:rPr>
              <w:t>N/A as an extension to a current SaaS</w:t>
            </w:r>
            <w:r w:rsidR="004E0974" w:rsidRPr="0080403F">
              <w:rPr>
                <w:rFonts w:ascii="Helvetica Neue" w:eastAsia="Helvetica Neue" w:hAnsi="Helvetica Neue" w:cs="Helvetica Neue"/>
                <w:highlight w:val="green"/>
              </w:rPr>
              <w:t xml:space="preserve"> </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9CF057C" w14:textId="3A059666" w:rsidR="0001459B" w:rsidRPr="0080403F" w:rsidRDefault="00B01FE7" w:rsidP="007B491C">
            <w:pPr>
              <w:spacing w:after="0"/>
              <w:rPr>
                <w:rFonts w:ascii="Helvetica Neue" w:eastAsia="Helvetica Neue" w:hAnsi="Helvetica Neue" w:cs="Helvetica Neue"/>
                <w:highlight w:val="green"/>
              </w:rPr>
            </w:pPr>
            <w:r w:rsidRPr="00F86229">
              <w:rPr>
                <w:rFonts w:ascii="Helvetica Neue" w:eastAsia="Helvetica Neue" w:hAnsi="Helvetica Neue" w:cs="Helvetica Neue"/>
              </w:rPr>
              <w:t xml:space="preserve">Upon final exit </w:t>
            </w:r>
            <w:r w:rsidR="00686B8C">
              <w:rPr>
                <w:rFonts w:ascii="Helvetica Neue" w:eastAsia="Helvetica Neue" w:hAnsi="Helvetica Neue" w:cs="Helvetica Neue"/>
              </w:rPr>
              <w:t>the Supplier</w:t>
            </w:r>
            <w:r w:rsidRPr="00F86229">
              <w:rPr>
                <w:rFonts w:ascii="Helvetica Neue" w:eastAsia="Helvetica Neue" w:hAnsi="Helvetica Neue" w:cs="Helvetica Neue"/>
              </w:rPr>
              <w:t xml:space="preserve"> will export the final copy of the Production Database to a controlled Azure storage location</w:t>
            </w:r>
            <w:r w:rsidR="00626A51">
              <w:rPr>
                <w:rFonts w:ascii="Helvetica Neue" w:eastAsia="Helvetica Neue" w:hAnsi="Helvetica Neue" w:cs="Helvetica Neue"/>
              </w:rPr>
              <w:t xml:space="preserve"> </w:t>
            </w:r>
            <w:r w:rsidR="00626A51" w:rsidRPr="00C80910">
              <w:rPr>
                <w:rFonts w:ascii="Helvetica Neue" w:eastAsia="Helvetica Neue" w:hAnsi="Helvetica Neue" w:cs="Helvetica Neue"/>
              </w:rPr>
              <w:t>provided that a request has been received 7 business days prior to the date the export copy is required</w:t>
            </w:r>
            <w:r w:rsidRPr="00F86229">
              <w:rPr>
                <w:rFonts w:ascii="Helvetica Neue" w:eastAsia="Helvetica Neue" w:hAnsi="Helvetica Neue" w:cs="Helvetica Neue"/>
              </w:rPr>
              <w:t xml:space="preserve">. The export will be in </w:t>
            </w:r>
            <w:r w:rsidR="007B491C" w:rsidRPr="00C80910">
              <w:rPr>
                <w:rFonts w:ascii="Helvetica Neue" w:eastAsia="Helvetica Neue" w:hAnsi="Helvetica Neue" w:cs="Helvetica Neue"/>
              </w:rPr>
              <w:t>the native database format which should be</w:t>
            </w:r>
            <w:r w:rsidR="007B491C" w:rsidRPr="00F86229">
              <w:rPr>
                <w:rFonts w:ascii="Helvetica Neue" w:eastAsia="Helvetica Neue" w:hAnsi="Helvetica Neue" w:cs="Helvetica Neue"/>
              </w:rPr>
              <w:t xml:space="preserve"> </w:t>
            </w:r>
            <w:r w:rsidRPr="00F86229">
              <w:rPr>
                <w:rFonts w:ascii="Helvetica Neue" w:eastAsia="Helvetica Neue" w:hAnsi="Helvetica Neue" w:cs="Helvetica Neue"/>
              </w:rPr>
              <w:t xml:space="preserve">a format usable with the latest version of Microsoft SQL Server. Customers can manually download this export from this location.  Customer responsibilities for this additional service offering include: • Customer access responsibility – control who has permission to download the export • Ensuring data privacy during and after download • Establishing, monitoring and managing the download process • Restoring or importing the export once downloaded • Licensing, operating and installing in the customer’s IT infrastructure any </w:t>
            </w:r>
            <w:r w:rsidRPr="00F86229">
              <w:rPr>
                <w:rFonts w:ascii="Helvetica Neue" w:eastAsia="Helvetica Neue" w:hAnsi="Helvetica Neue" w:cs="Helvetica Neue"/>
              </w:rPr>
              <w:lastRenderedPageBreak/>
              <w:t>applications that will be used in the retrieval process and subsequent use of the export</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Collaboration agreement:</w:t>
            </w:r>
          </w:p>
        </w:tc>
        <w:tc>
          <w:tcPr>
            <w:tcW w:w="7973" w:type="dxa"/>
          </w:tcPr>
          <w:p w14:paraId="033C2E7C" w14:textId="56A37BF6" w:rsidR="0001459B" w:rsidRPr="0080403F" w:rsidRDefault="005E5F48">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7DEC35E5" w14:textId="00A891EA"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of either Party for all Property defaults will not exceed </w:t>
            </w:r>
            <w:r w:rsidR="002C376F" w:rsidRPr="00F86229">
              <w:rPr>
                <w:rFonts w:ascii="Helvetica Neue" w:eastAsia="Helvetica Neue" w:hAnsi="Helvetica Neue" w:cs="Helvetica Neue"/>
              </w:rPr>
              <w:t xml:space="preserve">100% of the value of the contract annual </w:t>
            </w:r>
            <w:r w:rsidR="00686B8C">
              <w:rPr>
                <w:rFonts w:ascii="Helvetica Neue" w:eastAsia="Helvetica Neue" w:hAnsi="Helvetica Neue" w:cs="Helvetica Neue"/>
              </w:rPr>
              <w:t>charges.</w:t>
            </w:r>
          </w:p>
          <w:p w14:paraId="69DC9397" w14:textId="0B5FF461" w:rsidR="0001459B" w:rsidRPr="00F86229" w:rsidRDefault="0001459B">
            <w:pPr>
              <w:spacing w:after="0"/>
              <w:rPr>
                <w:rFonts w:ascii="Helvetica Neue" w:eastAsia="Helvetica Neue" w:hAnsi="Helvetica Neue" w:cs="Helvetica Neue"/>
              </w:rPr>
            </w:pPr>
          </w:p>
          <w:p w14:paraId="4E16FC5E" w14:textId="4B897DA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Buyer Data defaults will not exceed </w:t>
            </w:r>
            <w:r w:rsidR="002C376F" w:rsidRPr="00F86229">
              <w:rPr>
                <w:rFonts w:ascii="Helvetica Neue" w:eastAsia="Helvetica Neue" w:hAnsi="Helvetica Neue" w:cs="Helvetica Neue"/>
              </w:rPr>
              <w:t>100</w:t>
            </w:r>
            <w:r w:rsidRPr="00F86229">
              <w:rPr>
                <w:rFonts w:ascii="Helvetica Neue" w:eastAsia="Helvetica Neue" w:hAnsi="Helvetica Neue" w:cs="Helvetica Neue"/>
              </w:rPr>
              <w:t>%</w:t>
            </w:r>
            <w:r w:rsidRPr="0080403F">
              <w:rPr>
                <w:rFonts w:ascii="Helvetica Neue" w:eastAsia="Helvetica Neue" w:hAnsi="Helvetica Neue" w:cs="Helvetica Neue"/>
              </w:rPr>
              <w:t xml:space="preserve"> of the Charges payable by the Buyer to the Supplier during the Call-Off Contract </w:t>
            </w:r>
            <w:proofErr w:type="gramStart"/>
            <w:r w:rsidRPr="0080403F">
              <w:rPr>
                <w:rFonts w:ascii="Helvetica Neue" w:eastAsia="Helvetica Neue" w:hAnsi="Helvetica Neue" w:cs="Helvetica Neue"/>
              </w:rPr>
              <w:t>Term .</w:t>
            </w:r>
            <w:proofErr w:type="gramEnd"/>
          </w:p>
          <w:p w14:paraId="42256CB5" w14:textId="74A64C34"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all other defaults will not exceed </w:t>
            </w:r>
            <w:r w:rsidR="003D2200" w:rsidRPr="00F86229">
              <w:rPr>
                <w:rFonts w:ascii="Helvetica Neue" w:eastAsia="Helvetica Neue" w:hAnsi="Helvetica Neue" w:cs="Helvetica Neue"/>
              </w:rPr>
              <w:t>100</w:t>
            </w:r>
            <w:r w:rsidRPr="00F86229">
              <w:rPr>
                <w:rFonts w:ascii="Helvetica Neue" w:eastAsia="Helvetica Neue" w:hAnsi="Helvetica Neue" w:cs="Helvetica Neue"/>
              </w:rPr>
              <w:t xml:space="preserve">% </w:t>
            </w:r>
            <w:r w:rsidRPr="0080403F">
              <w:rPr>
                <w:rFonts w:ascii="Helvetica Neue" w:eastAsia="Helvetica Neue" w:hAnsi="Helvetica Neue" w:cs="Helvetica Neue"/>
              </w:rPr>
              <w:t>of the Charges payable by the Buyer to the Supplier during the Call-Off Contract Term</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6CAE0203" w:rsidR="0001459B" w:rsidRPr="005C3478" w:rsidRDefault="004E0974">
            <w:pPr>
              <w:spacing w:after="0" w:line="240" w:lineRule="auto"/>
              <w:rPr>
                <w:rFonts w:ascii="Helvetica Neue" w:eastAsia="Helvetica Neue" w:hAnsi="Helvetica Neue" w:cs="Helvetica Neue"/>
              </w:rPr>
            </w:pPr>
            <w:r w:rsidRPr="005C3478">
              <w:rPr>
                <w:rFonts w:ascii="Helvetica Neue" w:eastAsia="Helvetica Neue" w:hAnsi="Helvetica Neue" w:cs="Helvetica Neue"/>
              </w:rPr>
              <w:t xml:space="preserve">The insurance(s) required will be: </w:t>
            </w:r>
          </w:p>
          <w:p w14:paraId="25C4E99E" w14:textId="0D707B40" w:rsidR="0001459B" w:rsidRPr="005C3478" w:rsidRDefault="004E0974">
            <w:pPr>
              <w:numPr>
                <w:ilvl w:val="0"/>
                <w:numId w:val="50"/>
              </w:numPr>
              <w:spacing w:after="0" w:line="240" w:lineRule="auto"/>
              <w:ind w:hanging="360"/>
              <w:rPr>
                <w:rFonts w:ascii="Helvetica Neue" w:eastAsia="Helvetica Neue" w:hAnsi="Helvetica Neue" w:cs="Helvetica Neue"/>
              </w:rPr>
            </w:pPr>
            <w:r w:rsidRPr="005C3478">
              <w:rPr>
                <w:rFonts w:ascii="Helvetica Neue" w:eastAsia="Helvetica Neue" w:hAnsi="Helvetica Neue" w:cs="Helvetica Neue"/>
              </w:rPr>
              <w:t>a minimum insurance period of 6 years following the expiration or E</w:t>
            </w:r>
            <w:r w:rsidR="00130256">
              <w:rPr>
                <w:rFonts w:ascii="Helvetica Neue" w:eastAsia="Helvetica Neue" w:hAnsi="Helvetica Neue" w:cs="Helvetica Neue"/>
              </w:rPr>
              <w:t>nding of this Call-Off Contract</w:t>
            </w:r>
          </w:p>
          <w:p w14:paraId="0E4317A3" w14:textId="4CCD87F8" w:rsidR="0001459B" w:rsidRPr="005C3478" w:rsidRDefault="004E0974">
            <w:pPr>
              <w:numPr>
                <w:ilvl w:val="0"/>
                <w:numId w:val="50"/>
              </w:numPr>
              <w:spacing w:after="0" w:line="240" w:lineRule="auto"/>
              <w:ind w:hanging="360"/>
              <w:rPr>
                <w:rFonts w:ascii="Helvetica Neue" w:eastAsia="Helvetica Neue" w:hAnsi="Helvetica Neue" w:cs="Helvetica Neue"/>
              </w:rPr>
            </w:pPr>
            <w:r w:rsidRPr="005C3478">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w:t>
            </w:r>
            <w:r w:rsidR="00F34DE4" w:rsidRPr="005C3478">
              <w:rPr>
                <w:rFonts w:ascii="Helvetica Neue" w:eastAsia="Helvetica Neue" w:hAnsi="Helvetica Neue" w:cs="Helvetica Neue"/>
              </w:rPr>
              <w:t>2</w:t>
            </w:r>
            <w:r w:rsidRPr="005C3478">
              <w:rPr>
                <w:rFonts w:ascii="Helvetica Neue" w:eastAsia="Helvetica Neue" w:hAnsi="Helvetica Neue" w:cs="Helvetica Neue"/>
              </w:rPr>
              <w:t>,000,000 for each individual claim or any higher limit the Buyer re</w:t>
            </w:r>
            <w:r w:rsidR="00130256">
              <w:rPr>
                <w:rFonts w:ascii="Helvetica Neue" w:eastAsia="Helvetica Neue" w:hAnsi="Helvetica Neue" w:cs="Helvetica Neue"/>
              </w:rPr>
              <w:t>quires (and as required by Law)</w:t>
            </w:r>
          </w:p>
          <w:p w14:paraId="5D1A91D6" w14:textId="5EB2FAB5" w:rsidR="0001459B" w:rsidRPr="005C3478" w:rsidRDefault="004E0974" w:rsidP="00F86229">
            <w:pPr>
              <w:numPr>
                <w:ilvl w:val="0"/>
                <w:numId w:val="50"/>
              </w:numPr>
              <w:spacing w:after="0" w:line="240" w:lineRule="auto"/>
              <w:ind w:hanging="360"/>
              <w:rPr>
                <w:rFonts w:ascii="Helvetica Neue" w:eastAsia="Helvetica Neue" w:hAnsi="Helvetica Neue" w:cs="Helvetica Neue"/>
              </w:rPr>
            </w:pPr>
            <w:r w:rsidRPr="005C3478">
              <w:rPr>
                <w:rFonts w:ascii="Helvetica Neue" w:eastAsia="Helvetica Neue" w:hAnsi="Helvetica Neue" w:cs="Helvetica Neue"/>
              </w:rPr>
              <w:t>employers' liability insurance with a minimum limit of £5,000,000 or any highe</w:t>
            </w:r>
            <w:r w:rsidR="00130256">
              <w:rPr>
                <w:rFonts w:ascii="Helvetica Neue" w:eastAsia="Helvetica Neue" w:hAnsi="Helvetica Neue" w:cs="Helvetica Neue"/>
              </w:rPr>
              <w:t>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252B513E"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00F34DE4">
              <w:rPr>
                <w:rFonts w:ascii="Helvetica Neue" w:eastAsia="Helvetica Neue" w:hAnsi="Helvetica Neue" w:cs="Helvetica Neue"/>
              </w:rPr>
              <w:t>3</w:t>
            </w:r>
            <w:r w:rsidR="00B56C3C">
              <w:rPr>
                <w:rFonts w:ascii="Helvetica Neue" w:eastAsia="Helvetica Neue" w:hAnsi="Helvetica Neue" w:cs="Helvetica Neue"/>
              </w:rPr>
              <w:t>0</w:t>
            </w:r>
            <w:r w:rsidR="00F86229">
              <w:rPr>
                <w:rFonts w:ascii="Helvetica Neue" w:eastAsia="Helvetica Neue" w:hAnsi="Helvetica Neue" w:cs="Helvetica Neue"/>
              </w:rPr>
              <w:t xml:space="preserve"> </w:t>
            </w:r>
            <w:r w:rsidRPr="0080403F">
              <w:rPr>
                <w:rFonts w:ascii="Helvetica Neue" w:eastAsia="Helvetica Neue" w:hAnsi="Helvetica Neue" w:cs="Helvetica Neue"/>
              </w:rPr>
              <w:t>consecutive days.</w:t>
            </w:r>
          </w:p>
        </w:tc>
      </w:tr>
      <w:tr w:rsidR="0001459B" w:rsidRPr="0080403F" w14:paraId="2A8E4D38" w14:textId="77777777">
        <w:tc>
          <w:tcPr>
            <w:tcW w:w="2657" w:type="dxa"/>
          </w:tcPr>
          <w:p w14:paraId="01C2DF8F" w14:textId="51AFE50D"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C073463" w14:textId="7B79F25D" w:rsidR="0001459B" w:rsidRPr="0080403F" w:rsidRDefault="00E7730D">
            <w:pPr>
              <w:spacing w:after="0" w:line="240" w:lineRule="auto"/>
              <w:rPr>
                <w:rFonts w:ascii="Helvetica Neue" w:eastAsia="Helvetica Neue" w:hAnsi="Helvetica Neue" w:cs="Helvetica Neue"/>
              </w:rPr>
            </w:pPr>
            <w:r>
              <w:rPr>
                <w:rFonts w:ascii="Helvetica Neue" w:eastAsia="Helvetica Neue" w:hAnsi="Helvetica Neue" w:cs="Helvetica Neue"/>
              </w:rPr>
              <w:t>N/A</w:t>
            </w:r>
          </w:p>
          <w:p w14:paraId="3C3DD12C" w14:textId="462ACF85" w:rsidR="0001459B" w:rsidRPr="0080403F" w:rsidRDefault="0001459B" w:rsidP="00686B8C">
            <w:pPr>
              <w:spacing w:after="0" w:line="240" w:lineRule="auto"/>
              <w:rPr>
                <w:rFonts w:ascii="Helvetica Neue" w:eastAsia="Helvetica Neue" w:hAnsi="Helvetica Neue" w:cs="Helvetica Neue"/>
              </w:rPr>
            </w:pP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0F447E43" w14:textId="2B2951D5" w:rsidR="00571EBE" w:rsidRDefault="00571EBE">
            <w:pPr>
              <w:spacing w:after="0" w:line="240" w:lineRule="auto"/>
              <w:rPr>
                <w:rFonts w:ascii="Helvetica Neue" w:eastAsia="Helvetica Neue" w:hAnsi="Helvetica Neue" w:cs="Helvetica Neue"/>
              </w:rPr>
            </w:pPr>
          </w:p>
          <w:p w14:paraId="3DD3599D" w14:textId="6B35130C" w:rsidR="00571EBE" w:rsidRDefault="00571EBE" w:rsidP="00571EBE">
            <w:pPr>
              <w:spacing w:after="0" w:line="240" w:lineRule="auto"/>
              <w:rPr>
                <w:rFonts w:ascii="Helvetica Neue" w:eastAsia="Helvetica Neue" w:hAnsi="Helvetica Neue" w:cs="Helvetica Neue"/>
              </w:rPr>
            </w:pPr>
            <w:r>
              <w:rPr>
                <w:rFonts w:ascii="Helvetica Neue" w:eastAsia="Helvetica Neue" w:hAnsi="Helvetica Neue" w:cs="Helvetica Neue"/>
              </w:rPr>
              <w:t>The Buyer is responsible for</w:t>
            </w:r>
            <w:r w:rsidR="003D2200">
              <w:rPr>
                <w:rFonts w:ascii="Helvetica Neue" w:eastAsia="Helvetica Neue" w:hAnsi="Helvetica Neue" w:cs="Helvetica Neue"/>
              </w:rPr>
              <w:t xml:space="preserve"> complying with all Buyers Responsibilities set out in the Unit4 Terms and Conditions including, without limitation, clause 5.4 of Appendix A, Clause 6 of Appendix A and Unit4’s Acceptable Use Policy on www.unit4.com/terms </w:t>
            </w:r>
          </w:p>
          <w:p w14:paraId="69E54E12" w14:textId="457D2D4A"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7F4B5400" w14:textId="0BE86ED7" w:rsidR="0001459B" w:rsidRPr="0080403F" w:rsidRDefault="003D220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Supplier’s information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4B14206F" w14:textId="6EF0D4FE" w:rsidR="0001459B" w:rsidRPr="0080403F" w:rsidRDefault="004E0974">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 xml:space="preserve">The following is a list of the Supplier’s Subcontractors or Partners </w:t>
            </w:r>
          </w:p>
          <w:p w14:paraId="5E2D1245" w14:textId="2D991E41" w:rsidR="0001459B" w:rsidRPr="00F86229" w:rsidRDefault="00571EBE" w:rsidP="00F86229">
            <w:pPr>
              <w:pStyle w:val="TOC2"/>
              <w:widowControl/>
              <w:numPr>
                <w:ilvl w:val="0"/>
                <w:numId w:val="115"/>
              </w:numPr>
              <w:spacing w:after="0" w:line="240" w:lineRule="auto"/>
              <w:rPr>
                <w:rFonts w:ascii="Helvetica Neue" w:eastAsia="Helvetica Neue" w:hAnsi="Helvetica Neue" w:cs="Helvetica Neue"/>
              </w:rPr>
            </w:pPr>
            <w:r w:rsidRPr="00CA5C02">
              <w:rPr>
                <w:rFonts w:ascii="Helvetica Neue" w:eastAsia="Helvetica Neue" w:hAnsi="Helvetica Neue" w:cs="Helvetica Neue"/>
              </w:rPr>
              <w:t>Unit 4 (for Software Services)</w:t>
            </w:r>
            <w:r w:rsidR="00686B8C">
              <w:rPr>
                <w:rFonts w:ascii="Helvetica Neue" w:eastAsia="Helvetica Neue" w:hAnsi="Helvetica Neue" w:cs="Helvetica Neue"/>
              </w:rPr>
              <w:t xml:space="preserve">. </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lastRenderedPageBreak/>
        <w:t>Call-Off Contract charges and payment</w:t>
      </w:r>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0258D3A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AC77FC">
              <w:rPr>
                <w:rFonts w:ascii="Helvetica Neue" w:eastAsia="Helvetica Neue" w:hAnsi="Helvetica Neue" w:cs="Helvetica Neue"/>
              </w:rPr>
              <w:t>BACS</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5B406F88" w14:textId="77777777" w:rsidR="003A47A9"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profile for this Call-Off Contract is</w:t>
            </w:r>
            <w:r w:rsidR="00D419E9">
              <w:rPr>
                <w:rFonts w:ascii="Helvetica Neue" w:eastAsia="Helvetica Neue" w:hAnsi="Helvetica Neue" w:cs="Helvetica Neue"/>
              </w:rPr>
              <w:t xml:space="preserve"> </w:t>
            </w:r>
          </w:p>
          <w:p w14:paraId="6FA55F56" w14:textId="77777777" w:rsidR="003A47A9" w:rsidRDefault="003A47A9">
            <w:pPr>
              <w:spacing w:after="0" w:line="240" w:lineRule="auto"/>
              <w:rPr>
                <w:rFonts w:ascii="Helvetica Neue" w:eastAsia="Helvetica Neue" w:hAnsi="Helvetica Neue" w:cs="Helvetica Neue"/>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3006"/>
              <w:gridCol w:w="2992"/>
              <w:gridCol w:w="3018"/>
            </w:tblGrid>
            <w:tr w:rsidR="003A47A9" w:rsidRPr="003A47A9" w14:paraId="42380E8C" w14:textId="7A03B4F7" w:rsidTr="003A47A9">
              <w:trPr>
                <w:tblHeader/>
              </w:trPr>
              <w:tc>
                <w:tcPr>
                  <w:tcW w:w="3006" w:type="dxa"/>
                  <w:tcBorders>
                    <w:top w:val="single" w:sz="8" w:space="0" w:color="E2EFD9"/>
                    <w:left w:val="single" w:sz="8" w:space="0" w:color="E2EFD9"/>
                    <w:bottom w:val="single" w:sz="8" w:space="0" w:color="E2EFD9"/>
                    <w:right w:val="single" w:sz="8" w:space="0" w:color="E2EFD9"/>
                  </w:tcBorders>
                  <w:shd w:val="clear" w:color="auto" w:fill="B4C6E7"/>
                  <w:tcMar>
                    <w:top w:w="108" w:type="dxa"/>
                    <w:left w:w="108" w:type="dxa"/>
                    <w:bottom w:w="108" w:type="dxa"/>
                    <w:right w:w="108" w:type="dxa"/>
                  </w:tcMar>
                  <w:hideMark/>
                </w:tcPr>
                <w:p w14:paraId="5B9EA6B9" w14:textId="61908E3E" w:rsidR="003A47A9" w:rsidRPr="003A47A9" w:rsidRDefault="003A47A9" w:rsidP="003A47A9">
                  <w:pPr>
                    <w:widowControl/>
                    <w:spacing w:after="100" w:line="240" w:lineRule="auto"/>
                    <w:rPr>
                      <w:rFonts w:ascii="Calibri" w:eastAsia="Times New Roman" w:hAnsi="Calibri" w:cs="Calibri"/>
                      <w:color w:val="212121"/>
                      <w:sz w:val="22"/>
                      <w:szCs w:val="22"/>
                      <w:lang w:eastAsia="en-GB"/>
                    </w:rPr>
                  </w:pPr>
                  <w:r w:rsidRPr="003A47A9">
                    <w:rPr>
                      <w:rFonts w:ascii="Calibri" w:eastAsia="Times New Roman" w:hAnsi="Calibri" w:cs="Calibri"/>
                      <w:b/>
                      <w:bCs/>
                      <w:color w:val="44546A"/>
                      <w:lang w:val="en-US" w:eastAsia="en-GB"/>
                    </w:rPr>
                    <w:t>Milestone</w:t>
                  </w:r>
                </w:p>
              </w:tc>
              <w:tc>
                <w:tcPr>
                  <w:tcW w:w="2992" w:type="dxa"/>
                  <w:tcBorders>
                    <w:top w:val="single" w:sz="8" w:space="0" w:color="E2EFD9"/>
                    <w:left w:val="nil"/>
                    <w:bottom w:val="single" w:sz="8" w:space="0" w:color="E2EFD9"/>
                    <w:right w:val="single" w:sz="8" w:space="0" w:color="E2EFD9"/>
                  </w:tcBorders>
                  <w:shd w:val="clear" w:color="auto" w:fill="B4C6E7"/>
                  <w:tcMar>
                    <w:top w:w="108" w:type="dxa"/>
                    <w:left w:w="108" w:type="dxa"/>
                    <w:bottom w:w="108" w:type="dxa"/>
                    <w:right w:w="108" w:type="dxa"/>
                  </w:tcMar>
                  <w:hideMark/>
                </w:tcPr>
                <w:p w14:paraId="706EE876" w14:textId="016BAC9B" w:rsidR="003A47A9" w:rsidRPr="003A47A9" w:rsidRDefault="003A47A9" w:rsidP="003A47A9">
                  <w:pPr>
                    <w:widowControl/>
                    <w:spacing w:after="100" w:line="240" w:lineRule="auto"/>
                    <w:rPr>
                      <w:rFonts w:ascii="Calibri" w:eastAsia="Times New Roman" w:hAnsi="Calibri" w:cs="Calibri"/>
                      <w:color w:val="212121"/>
                      <w:sz w:val="22"/>
                      <w:szCs w:val="22"/>
                      <w:lang w:eastAsia="en-GB"/>
                    </w:rPr>
                  </w:pPr>
                  <w:r w:rsidRPr="003A47A9">
                    <w:rPr>
                      <w:rFonts w:ascii="Calibri" w:eastAsia="Times New Roman" w:hAnsi="Calibri" w:cs="Calibri"/>
                      <w:b/>
                      <w:bCs/>
                      <w:color w:val="44546A"/>
                      <w:lang w:val="en-US" w:eastAsia="en-GB"/>
                    </w:rPr>
                    <w:t>Date</w:t>
                  </w:r>
                </w:p>
              </w:tc>
              <w:tc>
                <w:tcPr>
                  <w:tcW w:w="3018" w:type="dxa"/>
                  <w:tcBorders>
                    <w:top w:val="single" w:sz="8" w:space="0" w:color="E2EFD9"/>
                    <w:left w:val="nil"/>
                    <w:bottom w:val="single" w:sz="8" w:space="0" w:color="E2EFD9"/>
                    <w:right w:val="single" w:sz="8" w:space="0" w:color="E2EFD9"/>
                  </w:tcBorders>
                  <w:shd w:val="clear" w:color="auto" w:fill="B4C6E7"/>
                  <w:tcMar>
                    <w:top w:w="108" w:type="dxa"/>
                    <w:left w:w="108" w:type="dxa"/>
                    <w:bottom w:w="108" w:type="dxa"/>
                    <w:right w:w="108" w:type="dxa"/>
                  </w:tcMar>
                  <w:hideMark/>
                </w:tcPr>
                <w:p w14:paraId="69D8EE3A" w14:textId="3D9E3929" w:rsidR="003A47A9" w:rsidRPr="003A47A9" w:rsidRDefault="003A47A9" w:rsidP="003A47A9">
                  <w:pPr>
                    <w:widowControl/>
                    <w:spacing w:after="100" w:line="240" w:lineRule="auto"/>
                    <w:rPr>
                      <w:rFonts w:ascii="Calibri" w:eastAsia="Times New Roman" w:hAnsi="Calibri" w:cs="Calibri"/>
                      <w:color w:val="212121"/>
                      <w:sz w:val="22"/>
                      <w:szCs w:val="22"/>
                      <w:lang w:eastAsia="en-GB"/>
                    </w:rPr>
                  </w:pPr>
                  <w:r w:rsidRPr="003A47A9">
                    <w:rPr>
                      <w:rFonts w:ascii="Calibri" w:eastAsia="Times New Roman" w:hAnsi="Calibri" w:cs="Calibri"/>
                      <w:b/>
                      <w:bCs/>
                      <w:color w:val="44546A"/>
                      <w:lang w:val="en-US" w:eastAsia="en-GB"/>
                    </w:rPr>
                    <w:t>Value</w:t>
                  </w:r>
                </w:p>
              </w:tc>
            </w:tr>
            <w:tr w:rsidR="003A47A9" w:rsidRPr="003A47A9" w14:paraId="5866C8F2" w14:textId="5549B292" w:rsidTr="003A47A9">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7B92E4C7" w14:textId="3F3ADABF"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Annual SaaS</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4D5F90EA" w14:textId="16D3E6E8"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2019</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66474D21" w14:textId="3AC37F50" w:rsidR="003A47A9" w:rsidRPr="003A47A9" w:rsidRDefault="00895010" w:rsidP="003A47A9">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r w:rsidR="003A47A9" w:rsidRPr="003A47A9" w14:paraId="767A9111" w14:textId="483DC81B" w:rsidTr="003A47A9">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7A37E392" w14:textId="4EE4F86C"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Annual SaaS</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4D225B50" w14:textId="34BF548C"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2020</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3A15EEE5" w14:textId="5A329BFF" w:rsidR="003A47A9" w:rsidRPr="003A47A9" w:rsidRDefault="00895010" w:rsidP="003A47A9">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r w:rsidR="003A47A9" w:rsidRPr="003A47A9" w14:paraId="00AF3687" w14:textId="4D679FB9" w:rsidTr="003A47A9">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571C3D20" w14:textId="01F7ADE2"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Annual SaaS</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7161C984" w14:textId="5F5645EE"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2021</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4F7CC570" w14:textId="66B4C048" w:rsidR="003A47A9" w:rsidRPr="003A47A9" w:rsidRDefault="00895010" w:rsidP="003A47A9">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r w:rsidR="003A47A9" w:rsidRPr="003A47A9" w14:paraId="145223E3" w14:textId="54E2DE36" w:rsidTr="003A47A9">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5CCB8E8A" w14:textId="665FBBE6"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Annual SaaS</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08283880" w14:textId="6FC5C805" w:rsidR="003A47A9" w:rsidRPr="003A47A9" w:rsidRDefault="003A47A9" w:rsidP="003A47A9">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2022</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0A0C48D1" w14:textId="4B74F5FF" w:rsidR="003A47A9" w:rsidRPr="003A47A9" w:rsidRDefault="00895010" w:rsidP="003A47A9">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bl>
          <w:p w14:paraId="2E378A84" w14:textId="77777777" w:rsidR="003A47A9" w:rsidRPr="003A47A9" w:rsidRDefault="003A47A9" w:rsidP="003A47A9">
            <w:pPr>
              <w:widowControl/>
              <w:shd w:val="clear" w:color="auto" w:fill="FFFFFF"/>
              <w:spacing w:after="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sz w:val="22"/>
                <w:szCs w:val="22"/>
                <w:lang w:val="en-US" w:eastAsia="en-GB"/>
              </w:rPr>
              <w:t>¹All charges are exclusive of VAT</w:t>
            </w:r>
          </w:p>
          <w:p w14:paraId="6D1DD55C" w14:textId="24BC4F50" w:rsidR="003A47A9" w:rsidRPr="00F86229" w:rsidRDefault="003A47A9" w:rsidP="00F86229">
            <w:pPr>
              <w:widowControl/>
              <w:shd w:val="clear" w:color="auto" w:fill="FFFFFF"/>
              <w:spacing w:after="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sz w:val="22"/>
                <w:szCs w:val="22"/>
                <w:lang w:val="en-US" w:eastAsia="en-GB"/>
              </w:rPr>
              <w:t>² Subject to annual indexation</w:t>
            </w:r>
            <w:r w:rsidR="00270872">
              <w:rPr>
                <w:rFonts w:ascii="Calibri" w:eastAsia="Times New Roman" w:hAnsi="Calibri" w:cs="Calibri"/>
                <w:color w:val="212121"/>
                <w:sz w:val="22"/>
                <w:szCs w:val="22"/>
                <w:lang w:val="en-US" w:eastAsia="en-GB"/>
              </w:rPr>
              <w:t xml:space="preserve"> </w:t>
            </w:r>
          </w:p>
          <w:p w14:paraId="713840BE" w14:textId="0E2F639A"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1FBF0416"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electronic invoices </w:t>
            </w:r>
            <w:r w:rsidR="00747456">
              <w:rPr>
                <w:rFonts w:ascii="Helvetica Neue" w:eastAsia="Helvetica Neue" w:hAnsi="Helvetica Neue" w:cs="Helvetica Neue"/>
              </w:rPr>
              <w:t>annually in advance</w:t>
            </w:r>
            <w:r w:rsidRPr="0080403F">
              <w:rPr>
                <w:rFonts w:ascii="Helvetica Neue" w:eastAsia="Helvetica Neue" w:hAnsi="Helvetica Neue" w:cs="Helvetica Neue"/>
              </w:rPr>
              <w:t xml:space="preserve">. The Buyer will pay the Supplier within </w:t>
            </w:r>
            <w:r w:rsidRPr="00F86229">
              <w:rPr>
                <w:rFonts w:ascii="Helvetica Neue" w:eastAsia="Helvetica Neue" w:hAnsi="Helvetica Neue" w:cs="Helvetica Neue"/>
              </w:rPr>
              <w:t>30</w:t>
            </w:r>
            <w:r w:rsidRPr="0080403F">
              <w:rPr>
                <w:rFonts w:ascii="Helvetica Neue" w:eastAsia="Helvetica Neue" w:hAnsi="Helvetica Neue" w:cs="Helvetica Neue"/>
              </w:rPr>
              <w:t xml:space="preserve">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Who and where to send invoices </w:t>
            </w:r>
            <w:proofErr w:type="gramStart"/>
            <w:r w:rsidRPr="0080403F">
              <w:rPr>
                <w:rFonts w:ascii="Helvetica Neue" w:eastAsia="Helvetica Neue" w:hAnsi="Helvetica Neue" w:cs="Helvetica Neue"/>
                <w:b/>
              </w:rPr>
              <w:t>to:</w:t>
            </w:r>
            <w:proofErr w:type="gramEnd"/>
          </w:p>
        </w:tc>
        <w:tc>
          <w:tcPr>
            <w:tcW w:w="7973" w:type="dxa"/>
          </w:tcPr>
          <w:p w14:paraId="17D70E20" w14:textId="7536F62D" w:rsidR="0001459B" w:rsidRDefault="00AC77FC">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Invoices will be sent to </w:t>
            </w:r>
            <w:r w:rsidR="00895010">
              <w:rPr>
                <w:rFonts w:ascii="Helvetica Neue" w:eastAsia="Helvetica Neue" w:hAnsi="Helvetica Neue" w:cs="Helvetica Neue"/>
              </w:rPr>
              <w:t>REDACTED</w:t>
            </w:r>
          </w:p>
          <w:p w14:paraId="3927B67F" w14:textId="3691F0FE" w:rsidR="00F2471C" w:rsidRPr="0080403F" w:rsidRDefault="00F2471C">
            <w:pPr>
              <w:spacing w:after="0" w:line="240" w:lineRule="auto"/>
              <w:rPr>
                <w:rFonts w:ascii="Helvetica Neue" w:eastAsia="Helvetica Neue" w:hAnsi="Helvetica Neue" w:cs="Helvetica Neue"/>
              </w:rPr>
            </w:pP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bookmarkStart w:id="18" w:name="_Hlk15632572"/>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bookmarkEnd w:id="18"/>
          </w:p>
        </w:tc>
        <w:tc>
          <w:tcPr>
            <w:tcW w:w="7973" w:type="dxa"/>
          </w:tcPr>
          <w:p w14:paraId="610DCE8C" w14:textId="657E5960" w:rsidR="0001459B" w:rsidRPr="0080403F" w:rsidRDefault="00AC77FC" w:rsidP="00747456">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a copy of approved timesheets and </w:t>
            </w:r>
            <w:r w:rsidRPr="001C7C84">
              <w:rPr>
                <w:rFonts w:ascii="Helvetica Neue" w:eastAsia="Helvetica Neue" w:hAnsi="Helvetica Neue" w:cs="Helvetica Neue"/>
              </w:rPr>
              <w:t>Certificate</w:t>
            </w:r>
            <w:r>
              <w:rPr>
                <w:rFonts w:ascii="Helvetica Neue" w:eastAsia="Helvetica Neue" w:hAnsi="Helvetica Neue" w:cs="Helvetica Neue"/>
              </w:rPr>
              <w:t>s</w:t>
            </w:r>
            <w:r w:rsidRPr="001C7C84">
              <w:rPr>
                <w:rFonts w:ascii="Helvetica Neue" w:eastAsia="Helvetica Neue" w:hAnsi="Helvetica Neue" w:cs="Helvetica Neue"/>
              </w:rPr>
              <w:t xml:space="preserve"> of Acceptance</w:t>
            </w:r>
            <w:r>
              <w:rPr>
                <w:rFonts w:ascii="Helvetica Neue" w:eastAsia="Helvetica Neue" w:hAnsi="Helvetica Neue" w:cs="Helvetica Neue"/>
              </w:rPr>
              <w:t xml:space="preserve"> for deliverables/milestones if applicable.</w:t>
            </w:r>
            <w:r w:rsidR="003D2200">
              <w:rPr>
                <w:rFonts w:ascii="Helvetica Neue" w:eastAsia="Helvetica Neue" w:hAnsi="Helvetica Neue" w:cs="Helvetica Neue"/>
              </w:rPr>
              <w:t xml:space="preserve"> </w:t>
            </w:r>
            <w:r w:rsidR="00D2131A">
              <w:rPr>
                <w:rFonts w:ascii="Helvetica Neue" w:eastAsia="Helvetica Neue" w:hAnsi="Helvetica Neue" w:cs="Helvetica Neue"/>
              </w:rPr>
              <w:t xml:space="preserve">Payment </w:t>
            </w:r>
            <w:r w:rsidR="00DD5116">
              <w:rPr>
                <w:rFonts w:ascii="Helvetica Neue" w:eastAsia="Helvetica Neue" w:hAnsi="Helvetica Neue" w:cs="Helvetica Neue"/>
              </w:rPr>
              <w:t xml:space="preserve">of SaaS </w:t>
            </w:r>
            <w:r w:rsidR="00D2131A">
              <w:rPr>
                <w:rFonts w:ascii="Helvetica Neue" w:eastAsia="Helvetica Neue" w:hAnsi="Helvetica Neue" w:cs="Helvetica Neue"/>
              </w:rPr>
              <w:t>shall not be condition</w:t>
            </w:r>
            <w:r w:rsidR="00DA0B18">
              <w:rPr>
                <w:rFonts w:ascii="Helvetica Neue" w:eastAsia="Helvetica Neue" w:hAnsi="Helvetica Neue" w:cs="Helvetica Neue"/>
              </w:rPr>
              <w:t>al</w:t>
            </w:r>
            <w:r w:rsidR="00D2131A">
              <w:rPr>
                <w:rFonts w:ascii="Helvetica Neue" w:eastAsia="Helvetica Neue" w:hAnsi="Helvetica Neue" w:cs="Helvetica Neue"/>
              </w:rPr>
              <w:t xml:space="preserve"> on any form of Certificate Acceptance</w:t>
            </w:r>
            <w:r w:rsidR="00DD5191">
              <w:rPr>
                <w:rFonts w:ascii="Helvetica Neue" w:eastAsia="Helvetica Neue" w:hAnsi="Helvetica Neue" w:cs="Helvetica Neue"/>
              </w:rPr>
              <w:t xml:space="preserve"> </w:t>
            </w:r>
            <w:proofErr w:type="gramStart"/>
            <w:r w:rsidR="00DD5191">
              <w:rPr>
                <w:rFonts w:ascii="Helvetica Neue" w:eastAsia="Helvetica Neue" w:hAnsi="Helvetica Neue" w:cs="Helvetica Neue"/>
              </w:rPr>
              <w:t>The</w:t>
            </w:r>
            <w:proofErr w:type="gramEnd"/>
            <w:r w:rsidR="00DD5191">
              <w:rPr>
                <w:rFonts w:ascii="Helvetica Neue" w:eastAsia="Helvetica Neue" w:hAnsi="Helvetica Neue" w:cs="Helvetica Neue"/>
              </w:rPr>
              <w:t xml:space="preserve"> Purchase Order Number shall be quoted on all invoices to be valid.</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5D4E5EE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sidR="00F51770">
              <w:rPr>
                <w:rFonts w:ascii="Helvetica Neue" w:eastAsia="Helvetica Neue" w:hAnsi="Helvetica Neue" w:cs="Helvetica Neue"/>
              </w:rPr>
              <w:t>annually</w:t>
            </w:r>
            <w:r w:rsidR="00DD5191">
              <w:rPr>
                <w:rFonts w:ascii="Helvetica Neue" w:eastAsia="Helvetica Neue" w:hAnsi="Helvetica Neue" w:cs="Helvetica Neue"/>
              </w:rPr>
              <w:t xml:space="preserve"> for SaaS and monthly for any other Services</w:t>
            </w:r>
            <w:r w:rsidR="00AC77FC">
              <w:rPr>
                <w:rFonts w:ascii="Helvetica Neue" w:eastAsia="Helvetica Neue" w:hAnsi="Helvetica Neue" w:cs="Helvetica Neue"/>
              </w:rPr>
              <w:t>.</w:t>
            </w:r>
          </w:p>
        </w:tc>
      </w:tr>
      <w:tr w:rsidR="0001459B" w:rsidRPr="0080403F" w14:paraId="7721B45C" w14:textId="77777777" w:rsidTr="00747456">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152E64A5" w14:textId="68850B70" w:rsidR="00F51770" w:rsidRPr="00F86229" w:rsidRDefault="00747456" w:rsidP="00C80910">
            <w:pPr>
              <w:spacing w:after="0" w:line="240" w:lineRule="auto"/>
              <w:ind w:left="37"/>
              <w:rPr>
                <w:rFonts w:ascii="Helvetica Neue" w:eastAsia="Helvetica Neue" w:hAnsi="Helvetica Neue" w:cs="Helvetica Neue"/>
              </w:rPr>
            </w:pPr>
            <w:r>
              <w:rPr>
                <w:rFonts w:ascii="Helvetica Neue" w:eastAsia="Helvetica Neue" w:hAnsi="Helvetica Neue" w:cs="Helvetica Neue"/>
              </w:rPr>
              <w:t>£2,5</w:t>
            </w:r>
            <w:r w:rsidR="00E17113" w:rsidRPr="00F86229">
              <w:rPr>
                <w:rFonts w:ascii="Helvetica Neue" w:eastAsia="Helvetica Neue" w:hAnsi="Helvetica Neue" w:cs="Helvetica Neue"/>
              </w:rPr>
              <w:t>00,000</w:t>
            </w:r>
          </w:p>
          <w:p w14:paraId="7DAD2998" w14:textId="5EB23D04" w:rsidR="0001459B" w:rsidRPr="0080403F" w:rsidRDefault="0001459B" w:rsidP="00747456">
            <w:pPr>
              <w:spacing w:after="0" w:line="240" w:lineRule="auto"/>
              <w:rPr>
                <w:rFonts w:ascii="Helvetica Neue" w:eastAsia="Helvetica Neue" w:hAnsi="Helvetica Neue" w:cs="Helvetica Neue"/>
              </w:rPr>
            </w:pP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79860A01" w14:textId="219E2DA1" w:rsidR="00B960E8"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breakdown of the Charges is </w:t>
            </w:r>
            <w:r w:rsidR="00C252A6">
              <w:rPr>
                <w:rFonts w:ascii="Helvetica Neue" w:eastAsia="Helvetica Neue" w:hAnsi="Helvetica Neue" w:cs="Helvetica Neue"/>
              </w:rPr>
              <w:t xml:space="preserve">set out below: </w:t>
            </w:r>
          </w:p>
          <w:tbl>
            <w:tblPr>
              <w:tblW w:w="0" w:type="auto"/>
              <w:shd w:val="clear" w:color="auto" w:fill="FFFFFF"/>
              <w:tblLayout w:type="fixed"/>
              <w:tblCellMar>
                <w:left w:w="0" w:type="dxa"/>
                <w:right w:w="0" w:type="dxa"/>
              </w:tblCellMar>
              <w:tblLook w:val="04A0" w:firstRow="1" w:lastRow="0" w:firstColumn="1" w:lastColumn="0" w:noHBand="0" w:noVBand="1"/>
            </w:tblPr>
            <w:tblGrid>
              <w:gridCol w:w="3006"/>
              <w:gridCol w:w="2992"/>
              <w:gridCol w:w="3018"/>
            </w:tblGrid>
            <w:tr w:rsidR="00DD5191" w:rsidRPr="003A47A9" w14:paraId="69B01D75" w14:textId="77777777" w:rsidTr="00DD5191">
              <w:trPr>
                <w:tblHeader/>
              </w:trPr>
              <w:tc>
                <w:tcPr>
                  <w:tcW w:w="3006" w:type="dxa"/>
                  <w:tcBorders>
                    <w:top w:val="single" w:sz="8" w:space="0" w:color="E2EFD9"/>
                    <w:left w:val="single" w:sz="8" w:space="0" w:color="E2EFD9"/>
                    <w:bottom w:val="single" w:sz="8" w:space="0" w:color="E2EFD9"/>
                    <w:right w:val="single" w:sz="8" w:space="0" w:color="E2EFD9"/>
                  </w:tcBorders>
                  <w:shd w:val="clear" w:color="auto" w:fill="B4C6E7"/>
                  <w:tcMar>
                    <w:top w:w="108" w:type="dxa"/>
                    <w:left w:w="108" w:type="dxa"/>
                    <w:bottom w:w="108" w:type="dxa"/>
                    <w:right w:w="108" w:type="dxa"/>
                  </w:tcMar>
                  <w:hideMark/>
                </w:tcPr>
                <w:p w14:paraId="19A5C1C4" w14:textId="77777777" w:rsidR="00DD5191" w:rsidRPr="003A47A9" w:rsidRDefault="00DD5191" w:rsidP="00DD5191">
                  <w:pPr>
                    <w:widowControl/>
                    <w:spacing w:after="100" w:line="240" w:lineRule="auto"/>
                    <w:rPr>
                      <w:rFonts w:ascii="Calibri" w:eastAsia="Times New Roman" w:hAnsi="Calibri" w:cs="Calibri"/>
                      <w:color w:val="212121"/>
                      <w:sz w:val="22"/>
                      <w:szCs w:val="22"/>
                      <w:lang w:eastAsia="en-GB"/>
                    </w:rPr>
                  </w:pPr>
                  <w:r w:rsidRPr="003A47A9">
                    <w:rPr>
                      <w:rFonts w:ascii="Calibri" w:eastAsia="Times New Roman" w:hAnsi="Calibri" w:cs="Calibri"/>
                      <w:b/>
                      <w:bCs/>
                      <w:color w:val="44546A"/>
                      <w:lang w:val="en-US" w:eastAsia="en-GB"/>
                    </w:rPr>
                    <w:t>Milestone</w:t>
                  </w:r>
                </w:p>
              </w:tc>
              <w:tc>
                <w:tcPr>
                  <w:tcW w:w="2992" w:type="dxa"/>
                  <w:tcBorders>
                    <w:top w:val="single" w:sz="8" w:space="0" w:color="E2EFD9"/>
                    <w:left w:val="nil"/>
                    <w:bottom w:val="single" w:sz="8" w:space="0" w:color="E2EFD9"/>
                    <w:right w:val="single" w:sz="8" w:space="0" w:color="E2EFD9"/>
                  </w:tcBorders>
                  <w:shd w:val="clear" w:color="auto" w:fill="B4C6E7"/>
                  <w:tcMar>
                    <w:top w:w="108" w:type="dxa"/>
                    <w:left w:w="108" w:type="dxa"/>
                    <w:bottom w:w="108" w:type="dxa"/>
                    <w:right w:w="108" w:type="dxa"/>
                  </w:tcMar>
                  <w:hideMark/>
                </w:tcPr>
                <w:p w14:paraId="07074A6F" w14:textId="77777777" w:rsidR="00DD5191" w:rsidRPr="003A47A9" w:rsidRDefault="00DD5191" w:rsidP="00DD5191">
                  <w:pPr>
                    <w:widowControl/>
                    <w:spacing w:after="100" w:line="240" w:lineRule="auto"/>
                    <w:rPr>
                      <w:rFonts w:ascii="Calibri" w:eastAsia="Times New Roman" w:hAnsi="Calibri" w:cs="Calibri"/>
                      <w:color w:val="212121"/>
                      <w:sz w:val="22"/>
                      <w:szCs w:val="22"/>
                      <w:lang w:eastAsia="en-GB"/>
                    </w:rPr>
                  </w:pPr>
                  <w:r w:rsidRPr="003A47A9">
                    <w:rPr>
                      <w:rFonts w:ascii="Calibri" w:eastAsia="Times New Roman" w:hAnsi="Calibri" w:cs="Calibri"/>
                      <w:b/>
                      <w:bCs/>
                      <w:color w:val="44546A"/>
                      <w:lang w:val="en-US" w:eastAsia="en-GB"/>
                    </w:rPr>
                    <w:t>Date</w:t>
                  </w:r>
                </w:p>
              </w:tc>
              <w:tc>
                <w:tcPr>
                  <w:tcW w:w="3018" w:type="dxa"/>
                  <w:tcBorders>
                    <w:top w:val="single" w:sz="8" w:space="0" w:color="E2EFD9"/>
                    <w:left w:val="nil"/>
                    <w:bottom w:val="single" w:sz="8" w:space="0" w:color="E2EFD9"/>
                    <w:right w:val="single" w:sz="8" w:space="0" w:color="E2EFD9"/>
                  </w:tcBorders>
                  <w:shd w:val="clear" w:color="auto" w:fill="B4C6E7"/>
                  <w:tcMar>
                    <w:top w:w="108" w:type="dxa"/>
                    <w:left w:w="108" w:type="dxa"/>
                    <w:bottom w:w="108" w:type="dxa"/>
                    <w:right w:w="108" w:type="dxa"/>
                  </w:tcMar>
                  <w:hideMark/>
                </w:tcPr>
                <w:p w14:paraId="3DBF29B7" w14:textId="77777777" w:rsidR="00DD5191" w:rsidRPr="003A47A9" w:rsidRDefault="00DD5191" w:rsidP="00DD5191">
                  <w:pPr>
                    <w:widowControl/>
                    <w:spacing w:after="100" w:line="240" w:lineRule="auto"/>
                    <w:rPr>
                      <w:rFonts w:ascii="Calibri" w:eastAsia="Times New Roman" w:hAnsi="Calibri" w:cs="Calibri"/>
                      <w:color w:val="212121"/>
                      <w:sz w:val="22"/>
                      <w:szCs w:val="22"/>
                      <w:lang w:eastAsia="en-GB"/>
                    </w:rPr>
                  </w:pPr>
                  <w:r w:rsidRPr="003A47A9">
                    <w:rPr>
                      <w:rFonts w:ascii="Calibri" w:eastAsia="Times New Roman" w:hAnsi="Calibri" w:cs="Calibri"/>
                      <w:b/>
                      <w:bCs/>
                      <w:color w:val="44546A"/>
                      <w:lang w:val="en-US" w:eastAsia="en-GB"/>
                    </w:rPr>
                    <w:t>Value</w:t>
                  </w:r>
                </w:p>
              </w:tc>
            </w:tr>
            <w:tr w:rsidR="00DD5191" w:rsidRPr="003A47A9" w14:paraId="439A0761" w14:textId="77777777" w:rsidTr="00DD5191">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2466F263" w14:textId="059EB9A1"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Annual SaaS</w:t>
                  </w:r>
                  <w:r>
                    <w:rPr>
                      <w:rFonts w:ascii="Calibri" w:eastAsia="Times New Roman" w:hAnsi="Calibri" w:cs="Calibri"/>
                      <w:color w:val="212121"/>
                      <w:lang w:val="en-US" w:eastAsia="en-GB"/>
                    </w:rPr>
                    <w:t xml:space="preserve"> (including Premium Support)</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1C6D947D" w14:textId="77777777"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2019</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32E62EB1" w14:textId="05699D6C" w:rsidR="00DD5191" w:rsidRPr="003A47A9" w:rsidRDefault="00895010" w:rsidP="00DD5191">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r w:rsidR="00DD5191" w:rsidRPr="003A47A9" w14:paraId="6CC32265" w14:textId="77777777" w:rsidTr="00DD5191">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0719EE3B" w14:textId="5EAA7EA8"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Annual SaaS</w:t>
                  </w:r>
                  <w:r>
                    <w:rPr>
                      <w:rFonts w:ascii="Calibri" w:eastAsia="Times New Roman" w:hAnsi="Calibri" w:cs="Calibri"/>
                      <w:color w:val="212121"/>
                      <w:lang w:val="en-US" w:eastAsia="en-GB"/>
                    </w:rPr>
                    <w:t xml:space="preserve"> (including Premium Support)</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08D506AF" w14:textId="77777777"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2020</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6F6E125B" w14:textId="19581EAE" w:rsidR="00DD5191" w:rsidRPr="003A47A9" w:rsidRDefault="00895010" w:rsidP="00DD5191">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r w:rsidR="00DD5191" w:rsidRPr="003A47A9" w14:paraId="31EEA4C9" w14:textId="77777777" w:rsidTr="00DD5191">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150B67C4" w14:textId="558B2D3B"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Annual SaaS</w:t>
                  </w:r>
                  <w:r>
                    <w:rPr>
                      <w:rFonts w:ascii="Calibri" w:eastAsia="Times New Roman" w:hAnsi="Calibri" w:cs="Calibri"/>
                      <w:color w:val="212121"/>
                      <w:lang w:val="en-US" w:eastAsia="en-GB"/>
                    </w:rPr>
                    <w:t xml:space="preserve"> (including Premium Support)</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71989368" w14:textId="77777777"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2021</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055BE862" w14:textId="1312E9CA" w:rsidR="00DD5191" w:rsidRPr="003A47A9" w:rsidRDefault="00895010" w:rsidP="00DD5191">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r w:rsidR="00DD5191" w:rsidRPr="003A47A9" w14:paraId="0ABC5B09" w14:textId="77777777" w:rsidTr="00DD5191">
              <w:tc>
                <w:tcPr>
                  <w:tcW w:w="3006" w:type="dxa"/>
                  <w:tcBorders>
                    <w:top w:val="nil"/>
                    <w:left w:val="single" w:sz="8" w:space="0" w:color="E2EFD9"/>
                    <w:bottom w:val="single" w:sz="8" w:space="0" w:color="E2EFD9"/>
                    <w:right w:val="single" w:sz="8" w:space="0" w:color="E2EFD9"/>
                  </w:tcBorders>
                  <w:shd w:val="clear" w:color="auto" w:fill="FFFFFF"/>
                  <w:tcMar>
                    <w:top w:w="108" w:type="dxa"/>
                    <w:left w:w="108" w:type="dxa"/>
                    <w:bottom w:w="108" w:type="dxa"/>
                    <w:right w:w="108" w:type="dxa"/>
                  </w:tcMar>
                  <w:hideMark/>
                </w:tcPr>
                <w:p w14:paraId="2B347ACD" w14:textId="2722B816"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lastRenderedPageBreak/>
                    <w:t>Annual SaaS</w:t>
                  </w:r>
                  <w:r>
                    <w:rPr>
                      <w:rFonts w:ascii="Calibri" w:eastAsia="Times New Roman" w:hAnsi="Calibri" w:cs="Calibri"/>
                      <w:color w:val="212121"/>
                      <w:lang w:val="en-US" w:eastAsia="en-GB"/>
                    </w:rPr>
                    <w:t xml:space="preserve"> (including Premium Support)</w:t>
                  </w:r>
                </w:p>
              </w:tc>
              <w:tc>
                <w:tcPr>
                  <w:tcW w:w="2992"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1757E4C4" w14:textId="77777777" w:rsidR="00DD5191" w:rsidRPr="003A47A9" w:rsidRDefault="00DD5191" w:rsidP="00DD5191">
                  <w:pPr>
                    <w:widowControl/>
                    <w:spacing w:after="6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lang w:val="en-US" w:eastAsia="en-GB"/>
                    </w:rPr>
                    <w:t>28</w:t>
                  </w:r>
                  <w:r w:rsidRPr="003A47A9">
                    <w:rPr>
                      <w:rFonts w:ascii="Calibri" w:eastAsia="Times New Roman" w:hAnsi="Calibri" w:cs="Calibri"/>
                      <w:color w:val="212121"/>
                      <w:vertAlign w:val="superscript"/>
                      <w:lang w:val="en-US" w:eastAsia="en-GB"/>
                    </w:rPr>
                    <w:t>th</w:t>
                  </w:r>
                  <w:r w:rsidRPr="003A47A9">
                    <w:rPr>
                      <w:rFonts w:ascii="Calibri" w:eastAsia="Times New Roman" w:hAnsi="Calibri" w:cs="Calibri"/>
                      <w:color w:val="212121"/>
                      <w:lang w:val="en-US" w:eastAsia="en-GB"/>
                    </w:rPr>
                    <w:t> July 2022</w:t>
                  </w:r>
                </w:p>
              </w:tc>
              <w:tc>
                <w:tcPr>
                  <w:tcW w:w="3018" w:type="dxa"/>
                  <w:tcBorders>
                    <w:top w:val="nil"/>
                    <w:left w:val="nil"/>
                    <w:bottom w:val="single" w:sz="8" w:space="0" w:color="E2EFD9"/>
                    <w:right w:val="single" w:sz="8" w:space="0" w:color="E2EFD9"/>
                  </w:tcBorders>
                  <w:shd w:val="clear" w:color="auto" w:fill="FFFFFF"/>
                  <w:tcMar>
                    <w:top w:w="108" w:type="dxa"/>
                    <w:left w:w="108" w:type="dxa"/>
                    <w:bottom w:w="108" w:type="dxa"/>
                    <w:right w:w="108" w:type="dxa"/>
                  </w:tcMar>
                  <w:hideMark/>
                </w:tcPr>
                <w:p w14:paraId="21EFE1F6" w14:textId="22CDE335" w:rsidR="00DD5191" w:rsidRPr="003A47A9" w:rsidRDefault="00895010" w:rsidP="00DD5191">
                  <w:pPr>
                    <w:widowControl/>
                    <w:spacing w:after="60" w:line="240" w:lineRule="auto"/>
                    <w:rPr>
                      <w:rFonts w:ascii="Calibri" w:eastAsia="Times New Roman" w:hAnsi="Calibri" w:cs="Calibri"/>
                      <w:color w:val="212121"/>
                      <w:sz w:val="22"/>
                      <w:szCs w:val="22"/>
                      <w:lang w:eastAsia="en-GB"/>
                    </w:rPr>
                  </w:pPr>
                  <w:r>
                    <w:rPr>
                      <w:rFonts w:ascii="Helvetica Neue" w:eastAsia="Helvetica Neue" w:hAnsi="Helvetica Neue" w:cs="Helvetica Neue"/>
                    </w:rPr>
                    <w:t>REDACTED</w:t>
                  </w:r>
                </w:p>
              </w:tc>
            </w:tr>
          </w:tbl>
          <w:p w14:paraId="6E5F2D33" w14:textId="77777777" w:rsidR="00310C87" w:rsidRPr="003A47A9" w:rsidRDefault="00310C87" w:rsidP="00310C87">
            <w:pPr>
              <w:widowControl/>
              <w:shd w:val="clear" w:color="auto" w:fill="FFFFFF"/>
              <w:spacing w:after="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sz w:val="22"/>
                <w:szCs w:val="22"/>
                <w:lang w:val="en-US" w:eastAsia="en-GB"/>
              </w:rPr>
              <w:t>¹All charges are exclusive of VAT</w:t>
            </w:r>
          </w:p>
          <w:p w14:paraId="5455E839" w14:textId="77777777" w:rsidR="00310C87" w:rsidRPr="00F86229" w:rsidRDefault="00310C87" w:rsidP="00310C87">
            <w:pPr>
              <w:widowControl/>
              <w:shd w:val="clear" w:color="auto" w:fill="FFFFFF"/>
              <w:spacing w:after="0" w:line="240" w:lineRule="auto"/>
              <w:rPr>
                <w:rFonts w:ascii="Calibri" w:eastAsia="Times New Roman" w:hAnsi="Calibri" w:cs="Calibri"/>
                <w:color w:val="212121"/>
                <w:sz w:val="22"/>
                <w:szCs w:val="22"/>
                <w:lang w:eastAsia="en-GB"/>
              </w:rPr>
            </w:pPr>
            <w:r w:rsidRPr="003A47A9">
              <w:rPr>
                <w:rFonts w:ascii="Calibri" w:eastAsia="Times New Roman" w:hAnsi="Calibri" w:cs="Calibri"/>
                <w:color w:val="212121"/>
                <w:sz w:val="22"/>
                <w:szCs w:val="22"/>
                <w:lang w:val="en-US" w:eastAsia="en-GB"/>
              </w:rPr>
              <w:t>² Subject to annual indexation</w:t>
            </w:r>
            <w:r>
              <w:rPr>
                <w:rFonts w:ascii="Calibri" w:eastAsia="Times New Roman" w:hAnsi="Calibri" w:cs="Calibri"/>
                <w:color w:val="212121"/>
                <w:sz w:val="22"/>
                <w:szCs w:val="22"/>
                <w:lang w:val="en-US" w:eastAsia="en-GB"/>
              </w:rPr>
              <w:t xml:space="preserve"> </w:t>
            </w:r>
          </w:p>
          <w:p w14:paraId="055143E1" w14:textId="77777777" w:rsidR="00DD5191" w:rsidRDefault="00DD5191">
            <w:pPr>
              <w:spacing w:after="0" w:line="240" w:lineRule="auto"/>
              <w:rPr>
                <w:rFonts w:ascii="Helvetica Neue" w:eastAsia="Helvetica Neue" w:hAnsi="Helvetica Neue" w:cs="Helvetica Neue"/>
              </w:rPr>
            </w:pPr>
          </w:p>
          <w:p w14:paraId="48548AD7" w14:textId="77777777" w:rsidR="00310C87" w:rsidRDefault="00310C87">
            <w:pPr>
              <w:spacing w:after="0" w:line="240" w:lineRule="auto"/>
              <w:rPr>
                <w:rFonts w:ascii="Helvetica Neue" w:eastAsia="Helvetica Neue" w:hAnsi="Helvetica Neue" w:cs="Helvetica Neue"/>
              </w:rPr>
            </w:pPr>
          </w:p>
          <w:p w14:paraId="76FD1260" w14:textId="65B6F039" w:rsidR="00DD5191" w:rsidRDefault="00DD5191">
            <w:pPr>
              <w:spacing w:after="0" w:line="240" w:lineRule="auto"/>
              <w:rPr>
                <w:rFonts w:ascii="Helvetica Neue" w:eastAsia="Helvetica Neue" w:hAnsi="Helvetica Neue" w:cs="Helvetica Neue"/>
              </w:rPr>
            </w:pPr>
            <w:r>
              <w:rPr>
                <w:rFonts w:ascii="Helvetica Neue" w:eastAsia="Helvetica Neue" w:hAnsi="Helvetica Neue" w:cs="Helvetica Neue"/>
              </w:rPr>
              <w:t>SFIA Day Rates are outlined in Schedule 2.</w:t>
            </w:r>
          </w:p>
          <w:p w14:paraId="717078F6" w14:textId="0AFF29E0" w:rsidR="0001459B" w:rsidRPr="0080403F" w:rsidRDefault="0001459B">
            <w:pPr>
              <w:spacing w:after="0" w:line="240" w:lineRule="auto"/>
              <w:rPr>
                <w:rFonts w:ascii="Helvetica Neue" w:eastAsia="Helvetica Neue" w:hAnsi="Helvetica Neue" w:cs="Helvetica Neue"/>
                <w:highlight w:val="green"/>
              </w:rPr>
            </w:pPr>
          </w:p>
        </w:tc>
      </w:tr>
    </w:tbl>
    <w:p w14:paraId="03D4C0B9" w14:textId="77777777" w:rsidR="0001459B" w:rsidRPr="0080403F" w:rsidRDefault="0001459B">
      <w:pPr>
        <w:rPr>
          <w:rFonts w:ascii="Helvetica Neue" w:eastAsia="Helvetica Neue" w:hAnsi="Helvetica Neue" w:cs="Helvetica Neue"/>
        </w:rPr>
      </w:pPr>
      <w:bookmarkStart w:id="19" w:name="_3j2qqm3" w:colFirst="0" w:colLast="0"/>
      <w:bookmarkEnd w:id="19"/>
    </w:p>
    <w:p w14:paraId="13F22951" w14:textId="1D643CF4" w:rsidR="0001459B" w:rsidRPr="0080403F" w:rsidRDefault="0081125B">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AE6A1C" w14:paraId="33D0351F" w14:textId="77777777">
        <w:tc>
          <w:tcPr>
            <w:tcW w:w="2655" w:type="dxa"/>
          </w:tcPr>
          <w:p w14:paraId="4C27C40F" w14:textId="77777777" w:rsidR="0001459B" w:rsidRPr="00AE6A1C" w:rsidRDefault="004E0974">
            <w:pPr>
              <w:spacing w:after="0" w:line="240" w:lineRule="auto"/>
              <w:rPr>
                <w:rFonts w:ascii="Helvetica Neue" w:eastAsia="Helvetica Neue" w:hAnsi="Helvetica Neue" w:cs="Helvetica Neue"/>
              </w:rPr>
            </w:pPr>
            <w:bookmarkStart w:id="20" w:name="_4i7ojhp" w:colFirst="0" w:colLast="0"/>
            <w:bookmarkEnd w:id="20"/>
            <w:r w:rsidRPr="00AE6A1C">
              <w:rPr>
                <w:rFonts w:ascii="Helvetica Neue" w:eastAsia="Helvetica Neue" w:hAnsi="Helvetica Neue" w:cs="Helvetica Neue"/>
              </w:rPr>
              <w:t xml:space="preserve">Performance of the service and deliverables: </w:t>
            </w:r>
          </w:p>
        </w:tc>
        <w:tc>
          <w:tcPr>
            <w:tcW w:w="7935" w:type="dxa"/>
          </w:tcPr>
          <w:p w14:paraId="6CAC94AA" w14:textId="2FD43ED7" w:rsidR="0001459B" w:rsidRPr="00747456" w:rsidRDefault="00536AB7" w:rsidP="007B491C">
            <w:pPr>
              <w:spacing w:after="0" w:line="240" w:lineRule="auto"/>
              <w:rPr>
                <w:rFonts w:ascii="Helvetica Neue" w:eastAsia="Helvetica Neue" w:hAnsi="Helvetica Neue" w:cs="Helvetica Neue"/>
              </w:rPr>
            </w:pPr>
            <w:bookmarkStart w:id="21" w:name="_2xcytpi" w:colFirst="0" w:colLast="0"/>
            <w:bookmarkStart w:id="22" w:name="_1ci93xb" w:colFirst="0" w:colLast="0"/>
            <w:bookmarkStart w:id="23" w:name="_3whwml4" w:colFirst="0" w:colLast="0"/>
            <w:bookmarkEnd w:id="21"/>
            <w:bookmarkEnd w:id="22"/>
            <w:bookmarkEnd w:id="23"/>
            <w:r w:rsidRPr="00747456">
              <w:rPr>
                <w:rFonts w:ascii="Helvetica Neue" w:eastAsia="Helvetica Neue" w:hAnsi="Helvetica Neue" w:cs="Helvetica Neue"/>
              </w:rPr>
              <w:t>The SaaS Service is provided in</w:t>
            </w:r>
            <w:r w:rsidR="007B491C" w:rsidRPr="00C80910">
              <w:rPr>
                <w:rFonts w:ascii="Helvetica Neue" w:eastAsia="Helvetica Neue" w:hAnsi="Helvetica Neue" w:cs="Helvetica Neue"/>
              </w:rPr>
              <w:t xml:space="preserve"> accordance</w:t>
            </w:r>
            <w:r w:rsidRPr="00747456">
              <w:rPr>
                <w:rFonts w:ascii="Helvetica Neue" w:eastAsia="Helvetica Neue" w:hAnsi="Helvetica Neue" w:cs="Helvetica Neue"/>
              </w:rPr>
              <w:t xml:space="preserve"> with Unit4 Service Descriptions Appendix E and F and the Service Level Agreement Appendix D. Support in all </w:t>
            </w:r>
            <w:r w:rsidR="007B491C" w:rsidRPr="00C80910">
              <w:rPr>
                <w:rFonts w:ascii="Helvetica Neue" w:eastAsia="Helvetica Neue" w:hAnsi="Helvetica Neue" w:cs="Helvetica Neue"/>
              </w:rPr>
              <w:t>cases</w:t>
            </w:r>
            <w:r w:rsidR="007B491C">
              <w:rPr>
                <w:rFonts w:ascii="Helvetica Neue" w:eastAsia="Helvetica Neue" w:hAnsi="Helvetica Neue" w:cs="Helvetica Neue"/>
              </w:rPr>
              <w:t xml:space="preserve"> </w:t>
            </w:r>
            <w:r w:rsidRPr="00747456">
              <w:rPr>
                <w:rFonts w:ascii="Helvetica Neue" w:eastAsia="Helvetica Neue" w:hAnsi="Helvetica Neue" w:cs="Helvetica Neue"/>
              </w:rPr>
              <w:t xml:space="preserve">is based on Appendix C – </w:t>
            </w:r>
            <w:r w:rsidR="007B491C" w:rsidRPr="00C80910">
              <w:rPr>
                <w:rFonts w:ascii="Helvetica Neue" w:eastAsia="Helvetica Neue" w:hAnsi="Helvetica Neue" w:cs="Helvetica Neue"/>
              </w:rPr>
              <w:t>Unit4’s</w:t>
            </w:r>
            <w:r w:rsidR="007B491C">
              <w:rPr>
                <w:rFonts w:ascii="Helvetica Neue" w:eastAsia="Helvetica Neue" w:hAnsi="Helvetica Neue" w:cs="Helvetica Neue"/>
              </w:rPr>
              <w:t xml:space="preserve"> </w:t>
            </w:r>
            <w:r w:rsidRPr="00747456">
              <w:rPr>
                <w:rFonts w:ascii="Helvetica Neue" w:eastAsia="Helvetica Neue" w:hAnsi="Helvetica Neue" w:cs="Helvetica Neue"/>
              </w:rPr>
              <w:t xml:space="preserve">Tiered Support Terms </w:t>
            </w:r>
          </w:p>
        </w:tc>
      </w:tr>
      <w:tr w:rsidR="0001459B" w:rsidRPr="00AE6A1C" w14:paraId="752DE944" w14:textId="77777777">
        <w:tc>
          <w:tcPr>
            <w:tcW w:w="2655" w:type="dxa"/>
          </w:tcPr>
          <w:p w14:paraId="5592A760" w14:textId="77777777" w:rsidR="0001459B" w:rsidRPr="00AE6A1C" w:rsidRDefault="004E0974">
            <w:pPr>
              <w:spacing w:after="0" w:line="240" w:lineRule="auto"/>
              <w:rPr>
                <w:rFonts w:ascii="Helvetica Neue" w:eastAsia="Helvetica Neue" w:hAnsi="Helvetica Neue" w:cs="Helvetica Neue"/>
              </w:rPr>
            </w:pPr>
            <w:r w:rsidRPr="00AE6A1C">
              <w:rPr>
                <w:rFonts w:ascii="Helvetica Neue" w:eastAsia="Helvetica Neue" w:hAnsi="Helvetica Neue" w:cs="Helvetica Neue"/>
              </w:rPr>
              <w:t>Guarantee:</w:t>
            </w:r>
          </w:p>
        </w:tc>
        <w:tc>
          <w:tcPr>
            <w:tcW w:w="7935" w:type="dxa"/>
          </w:tcPr>
          <w:p w14:paraId="0C82135F" w14:textId="579084CF" w:rsidR="0001459B" w:rsidRPr="00747456" w:rsidRDefault="00C812A7">
            <w:pPr>
              <w:spacing w:after="0" w:line="240" w:lineRule="auto"/>
              <w:rPr>
                <w:rFonts w:ascii="Helvetica Neue" w:eastAsia="Helvetica Neue" w:hAnsi="Helvetica Neue" w:cs="Helvetica Neue"/>
              </w:rPr>
            </w:pPr>
            <w:r w:rsidRPr="00747456">
              <w:rPr>
                <w:rFonts w:ascii="Helvetica Neue" w:eastAsia="Helvetica Neue" w:hAnsi="Helvetica Neue" w:cs="Helvetica Neue"/>
              </w:rPr>
              <w:t xml:space="preserve">Not used. </w:t>
            </w:r>
          </w:p>
        </w:tc>
      </w:tr>
      <w:tr w:rsidR="0001459B" w:rsidRPr="0080403F" w14:paraId="003D97F1" w14:textId="4F153FC8">
        <w:tc>
          <w:tcPr>
            <w:tcW w:w="2655" w:type="dxa"/>
          </w:tcPr>
          <w:p w14:paraId="7D5ADA06" w14:textId="478C7E29" w:rsidR="0001459B" w:rsidRPr="00AE6A1C" w:rsidRDefault="004E0974">
            <w:pPr>
              <w:spacing w:after="0" w:line="240" w:lineRule="auto"/>
              <w:rPr>
                <w:rFonts w:ascii="Helvetica Neue" w:eastAsia="Helvetica Neue" w:hAnsi="Helvetica Neue" w:cs="Helvetica Neue"/>
              </w:rPr>
            </w:pPr>
            <w:bookmarkStart w:id="24" w:name="_2bn6wsx" w:colFirst="0" w:colLast="0"/>
            <w:bookmarkEnd w:id="24"/>
            <w:r w:rsidRPr="00AE6A1C">
              <w:rPr>
                <w:rFonts w:ascii="Helvetica Neue" w:eastAsia="Helvetica Neue" w:hAnsi="Helvetica Neue" w:cs="Helvetica Neue"/>
              </w:rPr>
              <w:t xml:space="preserve">Warranties, representations: </w:t>
            </w:r>
          </w:p>
        </w:tc>
        <w:tc>
          <w:tcPr>
            <w:tcW w:w="7935" w:type="dxa"/>
          </w:tcPr>
          <w:p w14:paraId="235147D6" w14:textId="23504B51" w:rsidR="0001459B" w:rsidRPr="00AE6A1C" w:rsidRDefault="00AE488A">
            <w:pPr>
              <w:spacing w:after="0" w:line="240" w:lineRule="auto"/>
              <w:rPr>
                <w:rFonts w:ascii="Helvetica Neue" w:eastAsia="Helvetica Neue" w:hAnsi="Helvetica Neue" w:cs="Helvetica Neue"/>
              </w:rPr>
            </w:pPr>
            <w:r>
              <w:rPr>
                <w:rFonts w:ascii="Helvetica Neue" w:eastAsia="Helvetica Neue" w:hAnsi="Helvetica Neue" w:cs="Helvetica Neue"/>
              </w:rPr>
              <w:t xml:space="preserve"> N/A</w:t>
            </w:r>
          </w:p>
        </w:tc>
      </w:tr>
      <w:tr w:rsidR="0001459B" w:rsidRPr="0080403F" w14:paraId="277C2298" w14:textId="2E6315C8">
        <w:tc>
          <w:tcPr>
            <w:tcW w:w="2655" w:type="dxa"/>
          </w:tcPr>
          <w:p w14:paraId="55FA98B2" w14:textId="3BCAD25A" w:rsidR="0001459B" w:rsidRPr="00AE6A1C" w:rsidRDefault="004E0974">
            <w:pPr>
              <w:spacing w:after="0" w:line="240" w:lineRule="auto"/>
              <w:rPr>
                <w:rFonts w:ascii="Helvetica Neue" w:eastAsia="Helvetica Neue" w:hAnsi="Helvetica Neue" w:cs="Helvetica Neue"/>
              </w:rPr>
            </w:pPr>
            <w:r w:rsidRPr="00AE6A1C">
              <w:rPr>
                <w:rFonts w:ascii="Helvetica Neue" w:eastAsia="Helvetica Neue" w:hAnsi="Helvetica Neue" w:cs="Helvetica Neue"/>
              </w:rPr>
              <w:t>Supplemental requirements in addition to the Call-Off terms:</w:t>
            </w:r>
          </w:p>
        </w:tc>
        <w:tc>
          <w:tcPr>
            <w:tcW w:w="7935" w:type="dxa"/>
          </w:tcPr>
          <w:p w14:paraId="41E91FF7" w14:textId="1FCF3090" w:rsidR="0001459B" w:rsidRPr="00AE6A1C" w:rsidRDefault="00AE488A" w:rsidP="00AE488A">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6B3662A4" w14:textId="77777777">
        <w:tc>
          <w:tcPr>
            <w:tcW w:w="2655" w:type="dxa"/>
          </w:tcPr>
          <w:p w14:paraId="6047EF38" w14:textId="77777777" w:rsidR="0001459B" w:rsidRPr="00AE6A1C" w:rsidRDefault="004E0974">
            <w:pPr>
              <w:spacing w:after="0" w:line="240" w:lineRule="auto"/>
              <w:rPr>
                <w:rFonts w:ascii="Helvetica Neue" w:eastAsia="Helvetica Neue" w:hAnsi="Helvetica Neue" w:cs="Helvetica Neue"/>
              </w:rPr>
            </w:pPr>
            <w:r w:rsidRPr="00AE6A1C">
              <w:rPr>
                <w:rFonts w:ascii="Helvetica Neue" w:eastAsia="Helvetica Neue" w:hAnsi="Helvetica Neue" w:cs="Helvetica Neue"/>
              </w:rPr>
              <w:t>Alternative clauses:</w:t>
            </w:r>
          </w:p>
        </w:tc>
        <w:tc>
          <w:tcPr>
            <w:tcW w:w="7935" w:type="dxa"/>
          </w:tcPr>
          <w:p w14:paraId="0BFC5ADC" w14:textId="563D6018" w:rsidR="0001459B" w:rsidRPr="005C3478" w:rsidRDefault="00C5674E">
            <w:pPr>
              <w:spacing w:after="0" w:line="240" w:lineRule="auto"/>
              <w:rPr>
                <w:rFonts w:ascii="Helvetica Neue" w:eastAsia="Helvetica Neue" w:hAnsi="Helvetica Neue" w:cs="Helvetica Neue"/>
              </w:rPr>
            </w:pPr>
            <w:r w:rsidRPr="005C3478">
              <w:rPr>
                <w:rFonts w:ascii="Helvetica Neue" w:eastAsia="Helvetica Neue" w:hAnsi="Helvetica Neue" w:cs="Helvetica Neue"/>
              </w:rPr>
              <w:t xml:space="preserve"> Please see </w:t>
            </w:r>
            <w:r w:rsidR="00536AB7" w:rsidRPr="005C3478">
              <w:rPr>
                <w:rFonts w:ascii="Helvetica Neue" w:eastAsia="Helvetica Neue" w:hAnsi="Helvetica Neue" w:cs="Helvetica Neue"/>
              </w:rPr>
              <w:t>S</w:t>
            </w:r>
            <w:r w:rsidRPr="005C3478">
              <w:rPr>
                <w:rFonts w:ascii="Helvetica Neue" w:eastAsia="Helvetica Neue" w:hAnsi="Helvetica Neue" w:cs="Helvetica Neue"/>
              </w:rPr>
              <w:t>chedule 4</w:t>
            </w:r>
          </w:p>
        </w:tc>
      </w:tr>
      <w:tr w:rsidR="0001459B" w:rsidRPr="0080403F" w14:paraId="47057CF3" w14:textId="7011E173">
        <w:tc>
          <w:tcPr>
            <w:tcW w:w="2655" w:type="dxa"/>
          </w:tcPr>
          <w:p w14:paraId="20731AAD" w14:textId="7CC77EC3" w:rsidR="0001459B" w:rsidRPr="00AE6A1C" w:rsidRDefault="004E0974">
            <w:pPr>
              <w:spacing w:after="0" w:line="240" w:lineRule="auto"/>
              <w:rPr>
                <w:rFonts w:ascii="Helvetica Neue" w:eastAsia="Helvetica Neue" w:hAnsi="Helvetica Neue" w:cs="Helvetica Neue"/>
              </w:rPr>
            </w:pPr>
            <w:r w:rsidRPr="00AE6A1C">
              <w:rPr>
                <w:rFonts w:ascii="Helvetica Neue" w:eastAsia="Helvetica Neue" w:hAnsi="Helvetica Neue" w:cs="Helvetica Neue"/>
              </w:rPr>
              <w:t>Buyer specific amendments to/refinements of the Call-Off Contract terms:</w:t>
            </w:r>
          </w:p>
        </w:tc>
        <w:tc>
          <w:tcPr>
            <w:tcW w:w="7935" w:type="dxa"/>
          </w:tcPr>
          <w:p w14:paraId="1124ACCA" w14:textId="2E05130F" w:rsidR="0001459B" w:rsidRPr="00AE6A1C" w:rsidRDefault="00AE488A">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73E6EE92" w14:textId="64ECE887">
        <w:tc>
          <w:tcPr>
            <w:tcW w:w="2655" w:type="dxa"/>
          </w:tcPr>
          <w:p w14:paraId="38975FA1" w14:textId="0526A0BE" w:rsidR="0001459B" w:rsidRPr="00AE6A1C" w:rsidRDefault="004E0974">
            <w:pPr>
              <w:spacing w:after="0" w:line="240" w:lineRule="auto"/>
              <w:rPr>
                <w:rFonts w:ascii="Helvetica Neue" w:eastAsia="Helvetica Neue" w:hAnsi="Helvetica Neue" w:cs="Helvetica Neue"/>
              </w:rPr>
            </w:pPr>
            <w:r w:rsidRPr="00AE6A1C">
              <w:rPr>
                <w:rFonts w:ascii="Helvetica Neue" w:eastAsia="Helvetica Neue" w:hAnsi="Helvetica Neue" w:cs="Helvetica Neue"/>
              </w:rPr>
              <w:t>Public Services Network (PSN):</w:t>
            </w:r>
          </w:p>
        </w:tc>
        <w:tc>
          <w:tcPr>
            <w:tcW w:w="7935" w:type="dxa"/>
          </w:tcPr>
          <w:p w14:paraId="43281629" w14:textId="0C3E1D4B" w:rsidR="0001459B" w:rsidRPr="00AE6A1C" w:rsidRDefault="00AE488A">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7D30D174" w14:textId="77777777">
        <w:tc>
          <w:tcPr>
            <w:tcW w:w="2655" w:type="dxa"/>
          </w:tcPr>
          <w:p w14:paraId="7D5B5969" w14:textId="77777777" w:rsidR="0001459B" w:rsidRPr="00AE6A1C" w:rsidRDefault="004E0974">
            <w:pPr>
              <w:spacing w:after="0" w:line="240" w:lineRule="auto"/>
              <w:rPr>
                <w:rFonts w:ascii="Helvetica Neue" w:eastAsia="Helvetica Neue" w:hAnsi="Helvetica Neue" w:cs="Helvetica Neue"/>
              </w:rPr>
            </w:pPr>
            <w:bookmarkStart w:id="25" w:name="_Hlk15632795"/>
            <w:r w:rsidRPr="00AE6A1C">
              <w:rPr>
                <w:rFonts w:ascii="Helvetica Neue" w:eastAsia="Helvetica Neue" w:hAnsi="Helvetica Neue" w:cs="Helvetica Neue"/>
                <w:color w:val="000000"/>
              </w:rPr>
              <w:t>Personal Data and Data Subjects:</w:t>
            </w:r>
            <w:bookmarkEnd w:id="25"/>
          </w:p>
        </w:tc>
        <w:tc>
          <w:tcPr>
            <w:tcW w:w="7935" w:type="dxa"/>
          </w:tcPr>
          <w:p w14:paraId="34821372" w14:textId="3C138430" w:rsidR="0001459B" w:rsidRPr="00AE6A1C" w:rsidRDefault="00A01AEB" w:rsidP="001827EF">
            <w:pPr>
              <w:spacing w:after="0" w:line="240" w:lineRule="auto"/>
              <w:rPr>
                <w:rFonts w:ascii="Helvetica Neue" w:eastAsia="Helvetica Neue" w:hAnsi="Helvetica Neue" w:cs="Helvetica Neue"/>
              </w:rPr>
            </w:pPr>
            <w:r w:rsidRPr="00AE6A1C">
              <w:rPr>
                <w:rFonts w:ascii="Helvetica Neue" w:eastAsia="Helvetica Neue" w:hAnsi="Helvetica Neue" w:cs="Helvetica Neue"/>
                <w:color w:val="353535"/>
              </w:rPr>
              <w:t xml:space="preserve">The </w:t>
            </w:r>
            <w:r w:rsidR="001827EF">
              <w:rPr>
                <w:rFonts w:ascii="Helvetica Neue" w:eastAsia="Helvetica Neue" w:hAnsi="Helvetica Neue" w:cs="Helvetica Neue"/>
                <w:color w:val="353535"/>
              </w:rPr>
              <w:t xml:space="preserve">Supplier is the Processor of data for the Buyer </w:t>
            </w:r>
            <w:r w:rsidRPr="00AE6A1C">
              <w:rPr>
                <w:rFonts w:ascii="Helvetica Neue" w:eastAsia="Helvetica Neue" w:hAnsi="Helvetica Neue" w:cs="Helvetica Neue"/>
                <w:color w:val="353535"/>
              </w:rPr>
              <w:t>with U</w:t>
            </w:r>
            <w:r w:rsidR="00AE488A">
              <w:rPr>
                <w:rFonts w:ascii="Helvetica Neue" w:eastAsia="Helvetica Neue" w:hAnsi="Helvetica Neue" w:cs="Helvetica Neue"/>
                <w:color w:val="353535"/>
              </w:rPr>
              <w:t>nit</w:t>
            </w:r>
            <w:r w:rsidRPr="00AE6A1C">
              <w:rPr>
                <w:rFonts w:ascii="Helvetica Neue" w:eastAsia="Helvetica Neue" w:hAnsi="Helvetica Neue" w:cs="Helvetica Neue"/>
                <w:color w:val="353535"/>
              </w:rPr>
              <w:t xml:space="preserve">4 </w:t>
            </w:r>
            <w:r w:rsidR="001827EF">
              <w:rPr>
                <w:rFonts w:ascii="Helvetica Neue" w:eastAsia="Helvetica Neue" w:hAnsi="Helvetica Neue" w:cs="Helvetica Neue"/>
                <w:color w:val="353535"/>
              </w:rPr>
              <w:t xml:space="preserve">a sub-processor of the Buyer who will process data in respect of </w:t>
            </w:r>
            <w:r w:rsidR="001827EF">
              <w:rPr>
                <w:rFonts w:ascii="Helvetica Neue" w:eastAsia="Helvetica Neue" w:hAnsi="Helvetica Neue" w:cs="Helvetica Neue"/>
                <w:b/>
                <w:color w:val="353535"/>
                <w:u w:val="single"/>
              </w:rPr>
              <w:t>only</w:t>
            </w:r>
            <w:r w:rsidR="001827EF">
              <w:rPr>
                <w:rFonts w:ascii="Helvetica Neue" w:eastAsia="Helvetica Neue" w:hAnsi="Helvetica Neue" w:cs="Helvetica Neue"/>
                <w:color w:val="353535"/>
              </w:rPr>
              <w:t xml:space="preserve"> the services provided by the sub-processor in accordance with the terms of this Agreement and the data processing information </w:t>
            </w:r>
            <w:proofErr w:type="gramStart"/>
            <w:r w:rsidR="001827EF">
              <w:rPr>
                <w:rFonts w:ascii="Helvetica Neue" w:eastAsia="Helvetica Neue" w:hAnsi="Helvetica Neue" w:cs="Helvetica Neue"/>
                <w:color w:val="353535"/>
              </w:rPr>
              <w:t xml:space="preserve">in </w:t>
            </w:r>
            <w:r w:rsidR="00A820C8">
              <w:rPr>
                <w:rFonts w:ascii="Helvetica Neue" w:eastAsia="Helvetica Neue" w:hAnsi="Helvetica Neue" w:cs="Helvetica Neue"/>
                <w:color w:val="353535"/>
              </w:rPr>
              <w:t xml:space="preserve"> Schedule</w:t>
            </w:r>
            <w:proofErr w:type="gramEnd"/>
            <w:r w:rsidR="00A820C8">
              <w:rPr>
                <w:rFonts w:ascii="Helvetica Neue" w:eastAsia="Helvetica Neue" w:hAnsi="Helvetica Neue" w:cs="Helvetica Neue"/>
                <w:color w:val="353535"/>
              </w:rPr>
              <w:t xml:space="preserve"> 7.</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 xml:space="preserve">This Call-Off Contract will be formed when the Buyer acknowledges receipt of the signed copy of </w:t>
      </w:r>
      <w:r w:rsidRPr="0080403F">
        <w:rPr>
          <w:rFonts w:ascii="Helvetica Neue" w:eastAsia="Helvetica Neue" w:hAnsi="Helvetica Neue" w:cs="Helvetica Neue"/>
        </w:rPr>
        <w:lastRenderedPageBreak/>
        <w:t>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747456" w:rsidRDefault="004E0974">
            <w:pPr>
              <w:spacing w:after="0" w:line="240" w:lineRule="auto"/>
              <w:rPr>
                <w:rFonts w:ascii="Helvetica Neue" w:eastAsia="Helvetica Neue" w:hAnsi="Helvetica Neue" w:cs="Helvetica Neue"/>
                <w:b/>
              </w:rPr>
            </w:pPr>
            <w:r w:rsidRPr="00747456">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346C7907" w:rsidR="0001459B" w:rsidRPr="00747456" w:rsidRDefault="00895010">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c>
          <w:tcPr>
            <w:tcW w:w="4170" w:type="dxa"/>
            <w:tcMar>
              <w:top w:w="100" w:type="dxa"/>
              <w:left w:w="100" w:type="dxa"/>
              <w:bottom w:w="100" w:type="dxa"/>
              <w:right w:w="100" w:type="dxa"/>
            </w:tcMar>
          </w:tcPr>
          <w:p w14:paraId="4DE3E778" w14:textId="031FC38C" w:rsidR="0001459B" w:rsidRPr="0080403F" w:rsidRDefault="00895010">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6C279F33" w:rsidR="0001459B" w:rsidRPr="0080403F" w:rsidRDefault="0061048F">
            <w:pPr>
              <w:spacing w:after="0" w:line="240" w:lineRule="auto"/>
              <w:rPr>
                <w:rFonts w:ascii="Helvetica Neue" w:eastAsia="Helvetica Neue" w:hAnsi="Helvetica Neue" w:cs="Helvetica Neue"/>
              </w:rPr>
            </w:pPr>
            <w:r>
              <w:rPr>
                <w:rFonts w:ascii="Helvetica Neue" w:eastAsia="Helvetica Neue" w:hAnsi="Helvetica Neue" w:cs="Helvetica Neue"/>
              </w:rPr>
              <w:t>Managing Director</w:t>
            </w:r>
          </w:p>
        </w:tc>
        <w:tc>
          <w:tcPr>
            <w:tcW w:w="4170" w:type="dxa"/>
            <w:tcMar>
              <w:top w:w="100" w:type="dxa"/>
              <w:left w:w="100" w:type="dxa"/>
              <w:bottom w:w="100" w:type="dxa"/>
              <w:right w:w="100" w:type="dxa"/>
            </w:tcMar>
          </w:tcPr>
          <w:p w14:paraId="56663764" w14:textId="59B7E076" w:rsidR="0001459B" w:rsidRPr="0080403F" w:rsidRDefault="00A66144">
            <w:pPr>
              <w:spacing w:after="0" w:line="240" w:lineRule="auto"/>
              <w:rPr>
                <w:rFonts w:ascii="Helvetica Neue" w:eastAsia="Helvetica Neue" w:hAnsi="Helvetica Neue" w:cs="Helvetica Neue"/>
              </w:rPr>
            </w:pPr>
            <w:r w:rsidRPr="00A66144">
              <w:rPr>
                <w:rFonts w:ascii="Helvetica Neue" w:eastAsia="Helvetica Neue" w:hAnsi="Helvetica Neue" w:cs="Helvetica Neue"/>
              </w:rPr>
              <w:t>Finance and Commercial Director</w:t>
            </w: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4B070AB7" w:rsidR="0001459B" w:rsidRPr="0080403F"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49E7AF98" w:rsidR="0001459B" w:rsidRPr="0080403F"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4C62E6AA"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0937E9EB"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587C4D5A" w:rsidR="0001459B" w:rsidRDefault="004E0974">
      <w:pPr>
        <w:pStyle w:val="Heading2"/>
        <w:rPr>
          <w:rFonts w:ascii="Helvetica Neue" w:eastAsia="Helvetica Neue" w:hAnsi="Helvetica Neue" w:cs="Helvetica Neue"/>
          <w:b/>
          <w:sz w:val="32"/>
          <w:szCs w:val="32"/>
        </w:rPr>
      </w:pPr>
      <w:bookmarkStart w:id="26" w:name="_Toc18482984"/>
      <w:r w:rsidRPr="0080403F">
        <w:rPr>
          <w:rFonts w:ascii="Helvetica Neue" w:eastAsia="Helvetica Neue" w:hAnsi="Helvetica Neue" w:cs="Helvetica Neue"/>
          <w:b/>
          <w:sz w:val="32"/>
          <w:szCs w:val="32"/>
        </w:rPr>
        <w:t xml:space="preserve">Schedule 1 </w:t>
      </w:r>
      <w:r w:rsidR="0061048F">
        <w:rPr>
          <w:rFonts w:ascii="Helvetica Neue" w:eastAsia="Helvetica Neue" w:hAnsi="Helvetica Neue" w:cs="Helvetica Neue"/>
          <w:b/>
          <w:sz w:val="32"/>
          <w:szCs w:val="32"/>
        </w:rPr>
        <w:t>–</w:t>
      </w:r>
      <w:r w:rsidRPr="0080403F">
        <w:rPr>
          <w:rFonts w:ascii="Helvetica Neue" w:eastAsia="Helvetica Neue" w:hAnsi="Helvetica Neue" w:cs="Helvetica Neue"/>
          <w:b/>
          <w:sz w:val="32"/>
          <w:szCs w:val="32"/>
        </w:rPr>
        <w:t xml:space="preserve"> Services</w:t>
      </w:r>
      <w:bookmarkEnd w:id="26"/>
    </w:p>
    <w:p w14:paraId="1C644843" w14:textId="77777777" w:rsidR="0061048F" w:rsidRPr="00EC100C" w:rsidRDefault="0061048F" w:rsidP="0061048F">
      <w:pPr>
        <w:pStyle w:val="ListParagraph"/>
        <w:widowControl/>
        <w:numPr>
          <w:ilvl w:val="0"/>
          <w:numId w:val="116"/>
        </w:numPr>
        <w:spacing w:after="0"/>
        <w:rPr>
          <w:rFonts w:ascii="Helvetica Neue" w:eastAsia="Helvetica Neue" w:hAnsi="Helvetica Neue" w:cs="Helvetica Neue"/>
        </w:rPr>
      </w:pPr>
      <w:r w:rsidRPr="00EC100C">
        <w:rPr>
          <w:rFonts w:ascii="Helvetica Neue" w:eastAsia="Helvetica Neue" w:hAnsi="Helvetica Neue" w:cs="Helvetica Neue"/>
        </w:rPr>
        <w:t>The Services to be provided by the Supplier under the above Lot are listed in Framework Section 2 and outlined below:</w:t>
      </w:r>
    </w:p>
    <w:p w14:paraId="4E34E750" w14:textId="6B272D93" w:rsidR="0061048F" w:rsidRPr="00F86229" w:rsidRDefault="00C50015" w:rsidP="0061048F">
      <w:pPr>
        <w:pStyle w:val="Heading3"/>
        <w:widowControl/>
        <w:numPr>
          <w:ilvl w:val="1"/>
          <w:numId w:val="116"/>
        </w:numPr>
        <w:spacing w:after="120"/>
        <w:rPr>
          <w:rFonts w:ascii="Helvetica Neue" w:eastAsia="Helvetica Neue" w:hAnsi="Helvetica Neue" w:cs="Helvetica Neue"/>
          <w:b w:val="0"/>
          <w:color w:val="auto"/>
        </w:rPr>
      </w:pPr>
      <w:r>
        <w:rPr>
          <w:rFonts w:ascii="Helvetica Neue" w:eastAsia="Helvetica Neue" w:hAnsi="Helvetica Neue" w:cs="Helvetica Neue"/>
          <w:b w:val="0"/>
          <w:color w:val="000000"/>
        </w:rPr>
        <w:t xml:space="preserve">Access to the Unit4 Software as a Service </w:t>
      </w:r>
      <w:r w:rsidR="00747456">
        <w:rPr>
          <w:rFonts w:ascii="Helvetica Neue" w:eastAsia="Helvetica Neue" w:hAnsi="Helvetica Neue" w:cs="Helvetica Neue"/>
          <w:b w:val="0"/>
          <w:color w:val="000000"/>
        </w:rPr>
        <w:t>is provided subject to the Unit4</w:t>
      </w:r>
      <w:r>
        <w:rPr>
          <w:rFonts w:ascii="Helvetica Neue" w:eastAsia="Helvetica Neue" w:hAnsi="Helvetica Neue" w:cs="Helvetica Neue"/>
          <w:b w:val="0"/>
          <w:color w:val="000000"/>
        </w:rPr>
        <w:t xml:space="preserve"> terms in</w:t>
      </w:r>
      <w:r w:rsidR="00747456">
        <w:rPr>
          <w:rFonts w:ascii="Helvetica Neue" w:eastAsia="Helvetica Neue" w:hAnsi="Helvetica Neue" w:cs="Helvetica Neue"/>
          <w:b w:val="0"/>
          <w:color w:val="000000"/>
        </w:rPr>
        <w:t>cluded on the Unit4 Portal</w:t>
      </w:r>
      <w:r w:rsidR="0061048F" w:rsidRPr="005C0EA4">
        <w:rPr>
          <w:rFonts w:ascii="Helvetica Neue" w:eastAsia="Helvetica Neue" w:hAnsi="Helvetica Neue" w:cs="Helvetica Neue"/>
          <w:b w:val="0"/>
          <w:color w:val="000000"/>
        </w:rPr>
        <w:t xml:space="preserve">.  The specific Software modules being purchased are detailed within </w:t>
      </w:r>
      <w:r w:rsidR="0061048F" w:rsidRPr="00F86229">
        <w:rPr>
          <w:rFonts w:ascii="Helvetica Neue" w:eastAsia="Helvetica Neue" w:hAnsi="Helvetica Neue" w:cs="Helvetica Neue"/>
          <w:b w:val="0"/>
          <w:color w:val="auto"/>
        </w:rPr>
        <w:t xml:space="preserve">Schedule </w:t>
      </w:r>
      <w:r w:rsidR="00A01AEB" w:rsidRPr="00F86229">
        <w:rPr>
          <w:rFonts w:ascii="Helvetica Neue" w:eastAsia="Helvetica Neue" w:hAnsi="Helvetica Neue" w:cs="Helvetica Neue"/>
          <w:b w:val="0"/>
          <w:color w:val="auto"/>
        </w:rPr>
        <w:t>8</w:t>
      </w:r>
      <w:r w:rsidR="0061048F" w:rsidRPr="00F86229">
        <w:rPr>
          <w:rFonts w:ascii="Helvetica Neue" w:eastAsia="Helvetica Neue" w:hAnsi="Helvetica Neue" w:cs="Helvetica Neue"/>
          <w:b w:val="0"/>
          <w:color w:val="auto"/>
        </w:rPr>
        <w:t>;</w:t>
      </w:r>
    </w:p>
    <w:p w14:paraId="5E9AD202" w14:textId="491700BF" w:rsidR="0061048F" w:rsidRPr="005C0EA4" w:rsidRDefault="00793B2F" w:rsidP="00793B2F">
      <w:pPr>
        <w:pStyle w:val="ListParagraph"/>
        <w:widowControl/>
        <w:numPr>
          <w:ilvl w:val="1"/>
          <w:numId w:val="116"/>
        </w:numPr>
        <w:rPr>
          <w:rFonts w:ascii="Helvetica Neue" w:eastAsia="Helvetica Neue" w:hAnsi="Helvetica Neue" w:cs="Helvetica Neue"/>
        </w:rPr>
      </w:pPr>
      <w:r w:rsidRPr="00793B2F">
        <w:t xml:space="preserve"> </w:t>
      </w:r>
      <w:r w:rsidRPr="00793B2F">
        <w:rPr>
          <w:rFonts w:ascii="Helvetica Neue" w:eastAsia="Helvetica Neue" w:hAnsi="Helvetica Neue" w:cs="Helvetica Neue"/>
        </w:rPr>
        <w:t>Additional licences by both module and user type may be procured by agreement to meet future demand from the Buyer.</w:t>
      </w:r>
    </w:p>
    <w:p w14:paraId="747790C8" w14:textId="77777777" w:rsidR="0061048F" w:rsidRPr="005C0EA4" w:rsidRDefault="0061048F" w:rsidP="0061048F">
      <w:pPr>
        <w:pStyle w:val="Heading3"/>
        <w:widowControl/>
        <w:numPr>
          <w:ilvl w:val="1"/>
          <w:numId w:val="116"/>
        </w:numPr>
        <w:spacing w:after="120"/>
        <w:rPr>
          <w:rFonts w:ascii="Helvetica Neue" w:eastAsia="Helvetica Neue" w:hAnsi="Helvetica Neue" w:cs="Helvetica Neue"/>
          <w:b w:val="0"/>
          <w:color w:val="000000"/>
        </w:rPr>
      </w:pPr>
      <w:r w:rsidRPr="005C0EA4">
        <w:rPr>
          <w:rFonts w:ascii="Helvetica Neue" w:eastAsia="Helvetica Neue" w:hAnsi="Helvetica Neue" w:cs="Helvetica Neue"/>
          <w:b w:val="0"/>
          <w:color w:val="000000"/>
        </w:rPr>
        <w:t>Cloud Hosting of Software;</w:t>
      </w:r>
    </w:p>
    <w:p w14:paraId="29FA44BD" w14:textId="77777777" w:rsidR="0061048F" w:rsidRPr="005C0EA4" w:rsidRDefault="0061048F" w:rsidP="0061048F">
      <w:pPr>
        <w:pStyle w:val="Heading3"/>
        <w:widowControl/>
        <w:numPr>
          <w:ilvl w:val="1"/>
          <w:numId w:val="116"/>
        </w:numPr>
        <w:spacing w:after="120"/>
        <w:rPr>
          <w:rFonts w:ascii="Helvetica Neue" w:eastAsia="Helvetica Neue" w:hAnsi="Helvetica Neue" w:cs="Helvetica Neue"/>
          <w:b w:val="0"/>
          <w:color w:val="000000"/>
        </w:rPr>
      </w:pPr>
      <w:r w:rsidRPr="005C0EA4">
        <w:rPr>
          <w:rFonts w:ascii="Helvetica Neue" w:eastAsia="Helvetica Neue" w:hAnsi="Helvetica Neue" w:cs="Helvetica Neue"/>
          <w:b w:val="0"/>
          <w:color w:val="000000"/>
        </w:rPr>
        <w:t>Software Support Services</w:t>
      </w:r>
      <w:r>
        <w:rPr>
          <w:rFonts w:ascii="Helvetica Neue" w:eastAsia="Helvetica Neue" w:hAnsi="Helvetica Neue" w:cs="Helvetica Neue"/>
          <w:b w:val="0"/>
          <w:color w:val="000000"/>
        </w:rPr>
        <w:t xml:space="preserve"> - </w:t>
      </w:r>
      <w:r w:rsidRPr="005C0EA4">
        <w:rPr>
          <w:rFonts w:ascii="Helvetica Neue" w:eastAsia="Helvetica Neue" w:hAnsi="Helvetica Neue" w:cs="Helvetica Neue"/>
          <w:b w:val="0"/>
          <w:color w:val="000000"/>
        </w:rPr>
        <w:t>Premium Support;</w:t>
      </w:r>
    </w:p>
    <w:p w14:paraId="012BD8B6" w14:textId="4C4946F7" w:rsidR="0061048F" w:rsidRPr="00EC100C" w:rsidRDefault="0061048F" w:rsidP="0061048F">
      <w:pPr>
        <w:pStyle w:val="ListParagraph"/>
        <w:widowControl/>
        <w:numPr>
          <w:ilvl w:val="1"/>
          <w:numId w:val="116"/>
        </w:numPr>
        <w:spacing w:after="0"/>
        <w:rPr>
          <w:rFonts w:ascii="Helvetica Neue" w:eastAsia="Helvetica Neue" w:hAnsi="Helvetica Neue" w:cs="Helvetica Neue"/>
        </w:rPr>
      </w:pPr>
    </w:p>
    <w:p w14:paraId="0A256DA0" w14:textId="77777777" w:rsidR="0061048F" w:rsidRDefault="0061048F" w:rsidP="0061048F">
      <w:pPr>
        <w:spacing w:after="0"/>
        <w:rPr>
          <w:rFonts w:ascii="Helvetica Neue" w:eastAsia="Helvetica Neue" w:hAnsi="Helvetica Neue" w:cs="Helvetica Neue"/>
        </w:rPr>
      </w:pPr>
    </w:p>
    <w:p w14:paraId="58EB4CBF" w14:textId="77777777" w:rsidR="0061048F" w:rsidRPr="00EC100C" w:rsidRDefault="0061048F" w:rsidP="0061048F">
      <w:pPr>
        <w:pStyle w:val="ListParagraph"/>
        <w:widowControl/>
        <w:numPr>
          <w:ilvl w:val="0"/>
          <w:numId w:val="116"/>
        </w:numPr>
        <w:spacing w:after="0"/>
        <w:rPr>
          <w:rFonts w:ascii="Helvetica Neue" w:eastAsia="Helvetica Neue" w:hAnsi="Helvetica Neue" w:cs="Helvetica Neue"/>
        </w:rPr>
      </w:pPr>
      <w:r w:rsidRPr="00EC100C">
        <w:rPr>
          <w:rFonts w:ascii="Helvetica Neue" w:eastAsia="Helvetica Neue" w:hAnsi="Helvetica Neue" w:cs="Helvetica Neue"/>
        </w:rPr>
        <w:t>The Supplier shall provide:</w:t>
      </w:r>
    </w:p>
    <w:p w14:paraId="55EC1483" w14:textId="77777777" w:rsidR="0061048F" w:rsidRPr="005C0EA4" w:rsidRDefault="0061048F" w:rsidP="0061048F">
      <w:pPr>
        <w:pStyle w:val="Heading4"/>
        <w:widowControl/>
        <w:numPr>
          <w:ilvl w:val="1"/>
          <w:numId w:val="116"/>
        </w:numPr>
        <w:rPr>
          <w:rFonts w:ascii="Helvetica Neue" w:eastAsia="Helvetica Neue" w:hAnsi="Helvetica Neue" w:cs="Helvetica Neue"/>
          <w:sz w:val="24"/>
          <w:szCs w:val="24"/>
        </w:rPr>
      </w:pPr>
      <w:r w:rsidRPr="005C0EA4">
        <w:rPr>
          <w:rFonts w:ascii="Helvetica Neue" w:eastAsia="Helvetica Neue" w:hAnsi="Helvetica Neue" w:cs="Helvetica Neue"/>
          <w:sz w:val="24"/>
          <w:szCs w:val="24"/>
        </w:rPr>
        <w:lastRenderedPageBreak/>
        <w:t>Telephone based help and advice in the use of the Software;</w:t>
      </w:r>
    </w:p>
    <w:p w14:paraId="5CDBD4EF" w14:textId="77777777" w:rsidR="0061048F" w:rsidRPr="005C0EA4" w:rsidRDefault="0061048F" w:rsidP="0061048F">
      <w:pPr>
        <w:pStyle w:val="Heading4"/>
        <w:widowControl/>
        <w:numPr>
          <w:ilvl w:val="1"/>
          <w:numId w:val="116"/>
        </w:numPr>
        <w:rPr>
          <w:rFonts w:ascii="Helvetica Neue" w:eastAsia="Helvetica Neue" w:hAnsi="Helvetica Neue" w:cs="Helvetica Neue"/>
          <w:sz w:val="24"/>
          <w:szCs w:val="24"/>
        </w:rPr>
      </w:pPr>
      <w:r w:rsidRPr="005C0EA4">
        <w:rPr>
          <w:rFonts w:ascii="Helvetica Neue" w:eastAsia="Helvetica Neue" w:hAnsi="Helvetica Neue" w:cs="Helvetica Neue"/>
          <w:sz w:val="24"/>
          <w:szCs w:val="24"/>
        </w:rPr>
        <w:t>Software fault reporting and fixing service;</w:t>
      </w:r>
    </w:p>
    <w:p w14:paraId="7884AB83" w14:textId="77777777" w:rsidR="0061048F" w:rsidRPr="005C0EA4" w:rsidRDefault="0061048F" w:rsidP="0061048F">
      <w:pPr>
        <w:pStyle w:val="Heading4"/>
        <w:widowControl/>
        <w:numPr>
          <w:ilvl w:val="1"/>
          <w:numId w:val="116"/>
        </w:numPr>
        <w:rPr>
          <w:rFonts w:ascii="Helvetica Neue" w:eastAsia="Helvetica Neue" w:hAnsi="Helvetica Neue" w:cs="Helvetica Neue"/>
          <w:sz w:val="24"/>
          <w:szCs w:val="24"/>
        </w:rPr>
      </w:pPr>
      <w:r w:rsidRPr="005C0EA4">
        <w:rPr>
          <w:rFonts w:ascii="Helvetica Neue" w:eastAsia="Helvetica Neue" w:hAnsi="Helvetica Neue" w:cs="Helvetica Neue"/>
          <w:sz w:val="24"/>
          <w:szCs w:val="24"/>
        </w:rPr>
        <w:t>Enhancement request service;</w:t>
      </w:r>
    </w:p>
    <w:p w14:paraId="14B4C6DD" w14:textId="77777777" w:rsidR="0061048F" w:rsidRPr="00F86229" w:rsidRDefault="0061048F" w:rsidP="00F86229">
      <w:pPr>
        <w:pStyle w:val="Heading4"/>
        <w:widowControl/>
        <w:numPr>
          <w:ilvl w:val="1"/>
          <w:numId w:val="116"/>
        </w:numPr>
        <w:rPr>
          <w:rFonts w:ascii="Helvetica Neue" w:eastAsia="Helvetica Neue" w:hAnsi="Helvetica Neue" w:cs="Helvetica Neue"/>
          <w:sz w:val="24"/>
          <w:szCs w:val="24"/>
        </w:rPr>
      </w:pPr>
      <w:r w:rsidRPr="00F86229">
        <w:rPr>
          <w:rFonts w:ascii="Helvetica Neue" w:eastAsia="Helvetica Neue" w:hAnsi="Helvetica Neue" w:cs="Helvetica Neue"/>
          <w:sz w:val="24"/>
          <w:szCs w:val="24"/>
        </w:rPr>
        <w:t>Support Services.</w:t>
      </w:r>
    </w:p>
    <w:p w14:paraId="763DD2F1" w14:textId="6E58C1C9" w:rsidR="0061048F" w:rsidRPr="00F86229" w:rsidRDefault="0061048F" w:rsidP="0061048F">
      <w:pPr>
        <w:pStyle w:val="Heading3"/>
        <w:widowControl/>
        <w:numPr>
          <w:ilvl w:val="1"/>
          <w:numId w:val="116"/>
        </w:numPr>
        <w:rPr>
          <w:rFonts w:ascii="Helvetica Neue" w:eastAsia="Helvetica Neue" w:hAnsi="Helvetica Neue" w:cs="Helvetica Neue"/>
          <w:b w:val="0"/>
          <w:color w:val="auto"/>
        </w:rPr>
      </w:pPr>
      <w:r w:rsidRPr="00F86229">
        <w:rPr>
          <w:rFonts w:ascii="Helvetica Neue" w:eastAsia="Helvetica Neue" w:hAnsi="Helvetica Neue" w:cs="Helvetica Neue"/>
          <w:b w:val="0"/>
          <w:color w:val="auto"/>
        </w:rPr>
        <w:t>The Supplier shall be able to provide Call-Off Support Services to deliver a range of activities including Development of Software for the Buyer, Configuration activities, Integration with other systems, ad hoc support for small projects or BAU activities etc.</w:t>
      </w:r>
      <w:r w:rsidR="000954C7">
        <w:rPr>
          <w:rFonts w:ascii="Helvetica Neue" w:eastAsia="Helvetica Neue" w:hAnsi="Helvetica Neue" w:cs="Helvetica Neue"/>
          <w:b w:val="0"/>
          <w:color w:val="auto"/>
        </w:rPr>
        <w:t xml:space="preserve"> These services to be agreed via Change Control.</w:t>
      </w:r>
    </w:p>
    <w:p w14:paraId="3CD24C68" w14:textId="55F2AE7E" w:rsidR="0061048F" w:rsidRDefault="0061048F" w:rsidP="0061048F">
      <w:pPr>
        <w:pStyle w:val="Heading3"/>
        <w:widowControl/>
        <w:numPr>
          <w:ilvl w:val="0"/>
          <w:numId w:val="116"/>
        </w:numPr>
        <w:rPr>
          <w:rFonts w:ascii="Helvetica Neue" w:eastAsia="Helvetica Neue" w:hAnsi="Helvetica Neue" w:cs="Helvetica Neue"/>
          <w:b w:val="0"/>
          <w:color w:val="auto"/>
        </w:rPr>
      </w:pPr>
      <w:bookmarkStart w:id="27" w:name="_Hlk17296785"/>
      <w:r w:rsidRPr="00F86229">
        <w:rPr>
          <w:rFonts w:ascii="Helvetica Neue" w:eastAsia="Helvetica Neue" w:hAnsi="Helvetica Neue" w:cs="Helvetica Neue"/>
          <w:b w:val="0"/>
          <w:color w:val="auto"/>
        </w:rPr>
        <w:t>The Supplier shall continue the delivery of the Breathing Space/SDRP Discovery phase and if instructed</w:t>
      </w:r>
      <w:r w:rsidR="00F86229">
        <w:rPr>
          <w:rFonts w:ascii="Helvetica Neue" w:eastAsia="Helvetica Neue" w:hAnsi="Helvetica Neue" w:cs="Helvetica Neue"/>
          <w:b w:val="0"/>
          <w:color w:val="auto"/>
        </w:rPr>
        <w:t xml:space="preserve"> and accepted under change control</w:t>
      </w:r>
      <w:r w:rsidRPr="00F86229">
        <w:rPr>
          <w:rFonts w:ascii="Helvetica Neue" w:eastAsia="Helvetica Neue" w:hAnsi="Helvetica Neue" w:cs="Helvetica Neue"/>
          <w:b w:val="0"/>
          <w:color w:val="auto"/>
        </w:rPr>
        <w:t xml:space="preserve"> shall price and deliver the full implementation of Breathing Space/SDRP project as required. Costs for this shall be agreed between the Parties.</w:t>
      </w:r>
    </w:p>
    <w:bookmarkEnd w:id="27"/>
    <w:p w14:paraId="36C24FDF" w14:textId="77777777" w:rsidR="00093297" w:rsidRPr="003904CF" w:rsidRDefault="00093297" w:rsidP="003904CF">
      <w:pPr>
        <w:pStyle w:val="Heading3"/>
        <w:widowControl/>
        <w:numPr>
          <w:ilvl w:val="0"/>
          <w:numId w:val="116"/>
        </w:numPr>
        <w:rPr>
          <w:rFonts w:ascii="Helvetica Neue" w:eastAsia="Helvetica Neue" w:hAnsi="Helvetica Neue" w:cs="Helvetica Neue"/>
          <w:b w:val="0"/>
          <w:color w:val="auto"/>
        </w:rPr>
      </w:pPr>
      <w:r w:rsidRPr="003904CF">
        <w:rPr>
          <w:rFonts w:ascii="Helvetica Neue" w:eastAsia="Helvetica Neue" w:hAnsi="Helvetica Neue" w:cs="Helvetica Neue"/>
          <w:b w:val="0"/>
          <w:color w:val="auto"/>
        </w:rPr>
        <w:t>The Supplier shall provide an Account Manager who shall be responsible for managing all performance related activities and act as the initial escalation point for the Buyer.</w:t>
      </w:r>
    </w:p>
    <w:p w14:paraId="61691BE1" w14:textId="3F7D837A" w:rsidR="00093297" w:rsidRPr="003904CF" w:rsidRDefault="00093297" w:rsidP="003904CF">
      <w:pPr>
        <w:pStyle w:val="Heading3"/>
        <w:widowControl/>
        <w:numPr>
          <w:ilvl w:val="0"/>
          <w:numId w:val="116"/>
        </w:numPr>
        <w:rPr>
          <w:rFonts w:ascii="Helvetica Neue" w:eastAsia="Helvetica Neue" w:hAnsi="Helvetica Neue" w:cs="Helvetica Neue"/>
          <w:b w:val="0"/>
          <w:color w:val="auto"/>
        </w:rPr>
      </w:pPr>
      <w:r w:rsidRPr="003904CF">
        <w:rPr>
          <w:rFonts w:ascii="Helvetica Neue" w:eastAsia="Helvetica Neue" w:hAnsi="Helvetica Neue" w:cs="Helvetica Neue"/>
          <w:b w:val="0"/>
          <w:color w:val="auto"/>
        </w:rPr>
        <w:t>The account manager shall attend monthly performance meetings with the Buyer and the SIAM supplier. These meetings shall take place at the Cannon House, Birmingham, B4 6FD</w:t>
      </w:r>
      <w:r w:rsidR="00B56C3C" w:rsidRPr="003904CF">
        <w:rPr>
          <w:rFonts w:ascii="Helvetica Neue" w:eastAsia="Helvetica Neue" w:hAnsi="Helvetica Neue" w:cs="Helvetica Neue"/>
          <w:b w:val="0"/>
          <w:color w:val="auto"/>
        </w:rPr>
        <w:t xml:space="preserve">, attendance may be virtual or in person. </w:t>
      </w:r>
    </w:p>
    <w:p w14:paraId="4C0C38B6" w14:textId="77777777" w:rsidR="0061048F" w:rsidRPr="00F86229" w:rsidRDefault="0061048F" w:rsidP="00F86229"/>
    <w:p w14:paraId="0D010762" w14:textId="282A026B"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28" w:name="_Toc18482985"/>
      <w:r w:rsidRPr="0080403F">
        <w:rPr>
          <w:rFonts w:ascii="Helvetica Neue" w:eastAsia="Helvetica Neue" w:hAnsi="Helvetica Neue" w:cs="Helvetica Neue"/>
          <w:b/>
          <w:sz w:val="32"/>
          <w:szCs w:val="32"/>
        </w:rPr>
        <w:t>Schedule 2 - Call-Off Contract charges</w:t>
      </w:r>
      <w:bookmarkEnd w:id="28"/>
    </w:p>
    <w:p w14:paraId="38C7B19F" w14:textId="775BDFB1"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AA17101" w14:textId="3E78F5D3" w:rsidR="00093297" w:rsidRDefault="00093297">
      <w:pPr>
        <w:spacing w:after="0"/>
        <w:rPr>
          <w:rFonts w:ascii="Helvetica Neue" w:eastAsia="Helvetica Neue" w:hAnsi="Helvetica Neue" w:cs="Helvetica Neue"/>
        </w:rPr>
      </w:pPr>
    </w:p>
    <w:p w14:paraId="417B7DEA" w14:textId="5A08664E" w:rsidR="00093297" w:rsidRDefault="00895010">
      <w:pPr>
        <w:spacing w:after="0"/>
        <w:rPr>
          <w:rFonts w:ascii="Helvetica Neue" w:eastAsia="Helvetica Neue" w:hAnsi="Helvetica Neue" w:cs="Helvetica Neue"/>
        </w:rPr>
      </w:pPr>
      <w:r>
        <w:rPr>
          <w:rFonts w:ascii="Helvetica Neue" w:eastAsia="Helvetica Neue" w:hAnsi="Helvetica Neue" w:cs="Helvetica Neue"/>
        </w:rPr>
        <w:t>REDACTED</w:t>
      </w:r>
    </w:p>
    <w:p w14:paraId="4FFFE18E" w14:textId="7606D9BB" w:rsidR="00093297" w:rsidRDefault="00093297">
      <w:pPr>
        <w:spacing w:after="0"/>
        <w:rPr>
          <w:rFonts w:ascii="Helvetica Neue" w:eastAsia="Helvetica Neue" w:hAnsi="Helvetica Neue" w:cs="Helvetica Neue"/>
        </w:rPr>
      </w:pPr>
    </w:p>
    <w:p w14:paraId="7FDBDF67" w14:textId="16EEC759" w:rsidR="00093297" w:rsidRDefault="00093297">
      <w:pPr>
        <w:spacing w:after="0"/>
        <w:rPr>
          <w:rFonts w:ascii="Helvetica Neue" w:eastAsia="Helvetica Neue" w:hAnsi="Helvetica Neue" w:cs="Helvetica Neue"/>
        </w:rPr>
      </w:pPr>
      <w:r>
        <w:rPr>
          <w:rFonts w:ascii="Helvetica Neue" w:eastAsia="Helvetica Neue" w:hAnsi="Helvetica Neue" w:cs="Helvetica Neue"/>
        </w:rPr>
        <w:t>These prices are exclusive of VAT</w:t>
      </w:r>
      <w:r w:rsidR="006645B5">
        <w:rPr>
          <w:rFonts w:ascii="Helvetica Neue" w:eastAsia="Helvetica Neue" w:hAnsi="Helvetica Neue" w:cs="Helvetica Neue"/>
        </w:rPr>
        <w:t xml:space="preserve">.  Travel and subsistence are included in these day rates for travel within M25.  Travel and subsistence will be payable at our standard rates outside of the M25. </w:t>
      </w:r>
    </w:p>
    <w:p w14:paraId="176E55E8" w14:textId="7EE262F2" w:rsidR="006645B5" w:rsidRDefault="006645B5">
      <w:pPr>
        <w:spacing w:after="0"/>
        <w:rPr>
          <w:rFonts w:ascii="Helvetica Neue" w:eastAsia="Helvetica Neue" w:hAnsi="Helvetica Neue" w:cs="Helvetica Neue"/>
        </w:rPr>
      </w:pPr>
    </w:p>
    <w:p w14:paraId="4DFACA8F" w14:textId="651B099E" w:rsidR="006645B5" w:rsidRPr="0080403F" w:rsidRDefault="006645B5">
      <w:pPr>
        <w:spacing w:after="0"/>
        <w:rPr>
          <w:rFonts w:ascii="Helvetica Neue" w:eastAsia="Helvetica Neue" w:hAnsi="Helvetica Neue" w:cs="Helvetica Neue"/>
        </w:rPr>
      </w:pPr>
      <w:r>
        <w:rPr>
          <w:rFonts w:ascii="Helvetica Neue" w:eastAsia="Helvetica Neue" w:hAnsi="Helvetica Neue" w:cs="Helvetica Neue"/>
        </w:rPr>
        <w:t>This does not apply to travel and subsistence for our 3</w:t>
      </w:r>
      <w:r w:rsidRPr="00F86229">
        <w:rPr>
          <w:rFonts w:ascii="Helvetica Neue" w:eastAsia="Helvetica Neue" w:hAnsi="Helvetica Neue" w:cs="Helvetica Neue"/>
          <w:vertAlign w:val="superscript"/>
        </w:rPr>
        <w:t>rd</w:t>
      </w:r>
      <w:r>
        <w:rPr>
          <w:rFonts w:ascii="Helvetica Neue" w:eastAsia="Helvetica Neue" w:hAnsi="Helvetica Neue" w:cs="Helvetica Neue"/>
        </w:rPr>
        <w:t xml:space="preserve"> party suppliers, which will be treated as exclusive </w:t>
      </w:r>
      <w:r w:rsidR="00B960E8">
        <w:rPr>
          <w:rFonts w:ascii="Helvetica Neue" w:eastAsia="Helvetica Neue" w:hAnsi="Helvetica Neue" w:cs="Helvetica Neue"/>
        </w:rPr>
        <w:t>of</w:t>
      </w:r>
      <w:r>
        <w:rPr>
          <w:rFonts w:ascii="Helvetica Neue" w:eastAsia="Helvetica Neue" w:hAnsi="Helvetica Neue" w:cs="Helvetica Neue"/>
        </w:rPr>
        <w:t xml:space="preserve"> their rates. </w:t>
      </w:r>
    </w:p>
    <w:p w14:paraId="5FF5F3B5" w14:textId="77777777" w:rsidR="0001459B" w:rsidRPr="0080403F" w:rsidRDefault="0001459B">
      <w:pPr>
        <w:spacing w:after="0"/>
        <w:rPr>
          <w:rFonts w:ascii="Helvetica Neue" w:eastAsia="Helvetica Neue" w:hAnsi="Helvetica Neue" w:cs="Helvetica Neue"/>
          <w:b/>
        </w:rPr>
      </w:pPr>
    </w:p>
    <w:p w14:paraId="34373B71" w14:textId="74C2F257" w:rsidR="00920596" w:rsidRPr="0080403F" w:rsidRDefault="00920596">
      <w:pPr>
        <w:spacing w:after="0"/>
        <w:rPr>
          <w:rFonts w:ascii="Helvetica Neue" w:eastAsia="Helvetica Neue" w:hAnsi="Helvetica Neue" w:cs="Helvetica Neue"/>
          <w:b/>
        </w:rPr>
      </w:pPr>
    </w:p>
    <w:p w14:paraId="75D7E040" w14:textId="6770F334" w:rsidR="00920596" w:rsidRPr="0080403F" w:rsidRDefault="00920596">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29" w:name="_Toc18482986"/>
      <w:r w:rsidRPr="0080403F">
        <w:rPr>
          <w:rFonts w:ascii="Helvetica Neue" w:eastAsia="Helvetica Neue" w:hAnsi="Helvetica Neue" w:cs="Helvetica Neue"/>
          <w:b/>
          <w:sz w:val="32"/>
          <w:szCs w:val="32"/>
        </w:rPr>
        <w:lastRenderedPageBreak/>
        <w:t>Part B - Terms and conditions</w:t>
      </w:r>
      <w:bookmarkEnd w:id="29"/>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 Call-Off Contract start date and length</w:t>
      </w:r>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can extend this Call-Off Contract, with written notice to the Supplier, by the period in the Order Form,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 Incorporation of terms</w:t>
      </w:r>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30" w:name="_147n2zr" w:colFirst="0" w:colLast="0"/>
      <w:bookmarkEnd w:id="30"/>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1" w:name="_3o7alnk" w:colFirst="0" w:colLast="0"/>
      <w:bookmarkEnd w:id="31"/>
      <w:r w:rsidRPr="0080403F">
        <w:rPr>
          <w:rFonts w:ascii="Helvetica Neue" w:eastAsia="Helvetica Neue" w:hAnsi="Helvetica Neue" w:cs="Helvetica Neue"/>
        </w:rPr>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2" w:name="_23ckvvd" w:colFirst="0" w:colLast="0"/>
      <w:bookmarkEnd w:id="32"/>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33" w:name="_ihv636" w:colFirst="0" w:colLast="0"/>
      <w:bookmarkEnd w:id="33"/>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34" w:name="_32hioqz" w:colFirst="0" w:colLast="0"/>
      <w:bookmarkEnd w:id="34"/>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35" w:name="_1hmsyys" w:colFirst="0" w:colLast="0"/>
      <w:bookmarkEnd w:id="35"/>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36" w:name="_41mghml" w:colFirst="0" w:colLast="0"/>
      <w:bookmarkEnd w:id="36"/>
      <w:r w:rsidRPr="0080403F">
        <w:rPr>
          <w:rFonts w:ascii="Helvetica Neue" w:eastAsia="Helvetica Neue" w:hAnsi="Helvetica Neue" w:cs="Helvetica Neue"/>
        </w:rPr>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2grqrue" w:colFirst="0" w:colLast="0"/>
      <w:bookmarkEnd w:id="37"/>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vx1227" w:colFirst="0" w:colLast="0"/>
      <w:bookmarkEnd w:id="38"/>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3fwokq0" w:colFirst="0" w:colLast="0"/>
      <w:bookmarkEnd w:id="39"/>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1v1yuxt" w:colFirst="0" w:colLast="0"/>
      <w:bookmarkEnd w:id="40"/>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4f1mdlm" w:colFirst="0" w:colLast="0"/>
      <w:bookmarkEnd w:id="41"/>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2u6wntf" w:colFirst="0" w:colLast="0"/>
      <w:bookmarkEnd w:id="42"/>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19c6y18" w:colFirst="0" w:colLast="0"/>
      <w:bookmarkEnd w:id="43"/>
      <w:r w:rsidRPr="0080403F">
        <w:rPr>
          <w:rFonts w:ascii="Helvetica Neue" w:eastAsia="Helvetica Neue" w:hAnsi="Helvetica Neue" w:cs="Helvetica Neue"/>
        </w:rPr>
        <w:lastRenderedPageBreak/>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3tbugp1" w:colFirst="0" w:colLast="0"/>
      <w:bookmarkEnd w:id="44"/>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28h4qwu" w:colFirst="0" w:colLast="0"/>
      <w:bookmarkEnd w:id="45"/>
      <w:r w:rsidRPr="0080403F">
        <w:rPr>
          <w:rFonts w:ascii="Helvetica Neue" w:eastAsia="Helvetica Neue" w:hAnsi="Helvetica Neue" w:cs="Helvetica Neue"/>
        </w:rPr>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nmf14n" w:colFirst="0" w:colLast="0"/>
      <w:bookmarkEnd w:id="46"/>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37m2jsg" w:colFirst="0" w:colLast="0"/>
      <w:bookmarkEnd w:id="47"/>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1mrcu09" w:colFirst="0" w:colLast="0"/>
      <w:bookmarkEnd w:id="48"/>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46r0co2" w:colFirst="0" w:colLast="0"/>
      <w:bookmarkEnd w:id="49"/>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2lwamvv" w:colFirst="0" w:colLast="0"/>
      <w:bookmarkEnd w:id="50"/>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51" w:name="_111kx3o" w:colFirst="0" w:colLast="0"/>
      <w:bookmarkEnd w:id="51"/>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3l18frh" w:colFirst="0" w:colLast="0"/>
      <w:bookmarkEnd w:id="52"/>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53" w:name="_206ipza" w:colFirst="0" w:colLast="0"/>
      <w:bookmarkEnd w:id="53"/>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54" w:name="_4k668n3" w:colFirst="0" w:colLast="0"/>
      <w:bookmarkEnd w:id="54"/>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55" w:name="_2zbgiuw" w:colFirst="0" w:colLast="0"/>
      <w:bookmarkEnd w:id="55"/>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56" w:name="_1egqt2p" w:colFirst="0" w:colLast="0"/>
      <w:bookmarkEnd w:id="56"/>
      <w:r w:rsidRPr="0080403F">
        <w:rPr>
          <w:rFonts w:ascii="Helvetica Neue" w:eastAsia="Helvetica Neue" w:hAnsi="Helvetica Neue" w:cs="Helvetica Neue"/>
        </w:rPr>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57" w:name="_3ygebqi" w:colFirst="0" w:colLast="0"/>
      <w:bookmarkEnd w:id="57"/>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58" w:name="_2dlolyb" w:colFirst="0" w:colLast="0"/>
      <w:bookmarkEnd w:id="58"/>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59" w:name="_sqyw64" w:colFirst="0" w:colLast="0"/>
      <w:bookmarkEnd w:id="59"/>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r w:rsidRPr="009E4569">
        <w:rPr>
          <w:rFonts w:ascii="Helvetica Neue" w:eastAsia="Helvetica Neue" w:hAnsi="Helvetica Neue" w:cs="Helvetica Neue"/>
          <w:color w:val="000000"/>
          <w:sz w:val="28"/>
          <w:szCs w:val="28"/>
        </w:rPr>
        <w:t>3. Supply of services</w:t>
      </w:r>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r w:rsidRPr="009E4569">
        <w:rPr>
          <w:rFonts w:ascii="Helvetica Neue" w:eastAsia="Helvetica Neue" w:hAnsi="Helvetica Neue" w:cs="Helvetica Neue"/>
          <w:color w:val="000000"/>
          <w:sz w:val="28"/>
          <w:szCs w:val="28"/>
        </w:rPr>
        <w:t>4. Supplier staff</w:t>
      </w:r>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may substitute any Supplier Staff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5. Due diligence</w:t>
      </w:r>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6. Business continuity and disaster recovery</w:t>
      </w:r>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7. Payment, VAT and Call-Off Contract charges</w:t>
      </w:r>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w:t>
      </w:r>
      <w:r w:rsidRPr="0080403F">
        <w:rPr>
          <w:rFonts w:ascii="Helvetica Neue" w:eastAsia="Helvetica Neue" w:hAnsi="Helvetica Neue" w:cs="Helvetica Neue"/>
        </w:rPr>
        <w:lastRenderedPageBreak/>
        <w:t xml:space="preserve">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w:t>
      </w:r>
      <w:proofErr w:type="gramStart"/>
      <w:r w:rsidRPr="0080403F">
        <w:rPr>
          <w:rFonts w:ascii="Helvetica Neue" w:eastAsia="Helvetica Neue" w:hAnsi="Helvetica Neue" w:cs="Helvetica Neue"/>
        </w:rPr>
        <w:t>Subcontract</w:t>
      </w:r>
      <w:proofErr w:type="gramEnd"/>
      <w:r w:rsidRPr="0080403F">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80403F">
        <w:rPr>
          <w:rFonts w:ascii="Helvetica Neue" w:eastAsia="Helvetica Neue" w:hAnsi="Helvetica Neue" w:cs="Helvetica Neue"/>
        </w:rPr>
        <w:t>does</w:t>
      </w:r>
      <w:proofErr w:type="gramEnd"/>
      <w:r w:rsidRPr="0080403F">
        <w:rPr>
          <w:rFonts w:ascii="Helvetica Neue" w:eastAsia="Helvetica Neue" w:hAnsi="Helvetica Neue" w:cs="Helvetica Neue"/>
        </w:rPr>
        <w:t xml:space="preserve">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r w:rsidRPr="009E4569">
        <w:rPr>
          <w:rFonts w:ascii="Helvetica Neue" w:eastAsia="Helvetica Neue" w:hAnsi="Helvetica Neue" w:cs="Helvetica Neue"/>
          <w:color w:val="000000"/>
          <w:sz w:val="28"/>
          <w:szCs w:val="28"/>
        </w:rPr>
        <w:t>8. Recovery of sums due and right of set-off</w:t>
      </w:r>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9. Insurance</w:t>
      </w:r>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CDDE555"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during this Call-Off Contract, Subcontractors hold </w:t>
      </w:r>
      <w:proofErr w:type="spellStart"/>
      <w:r w:rsidRPr="0080403F">
        <w:rPr>
          <w:rFonts w:ascii="Helvetica Neue" w:eastAsia="Helvetica Neue" w:hAnsi="Helvetica Neue" w:cs="Helvetica Neue"/>
        </w:rPr>
        <w:t>third­party</w:t>
      </w:r>
      <w:proofErr w:type="spellEnd"/>
      <w:r w:rsidRPr="0080403F">
        <w:rPr>
          <w:rFonts w:ascii="Helvetica Neue" w:eastAsia="Helvetica Neue" w:hAnsi="Helvetica Neue" w:cs="Helvetica Neue"/>
        </w:rPr>
        <w:t xml:space="preserve">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 xml:space="preserve">10. Confidentiality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11. Intellectual Property Rights</w:t>
      </w:r>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substitute Services of equivalent functionality and performance, to avoid the infringement or the alleged infringement,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12. Protection of information</w:t>
      </w:r>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13. Buyer data</w:t>
      </w:r>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not store or use Buyer Data except if </w:t>
      </w:r>
      <w:proofErr w:type="gramStart"/>
      <w:r w:rsidRPr="0080403F">
        <w:rPr>
          <w:rFonts w:ascii="Helvetica Neue" w:eastAsia="Helvetica Neue" w:hAnsi="Helvetica Neue" w:cs="Helvetica Neue"/>
        </w:rPr>
        <w:t>necessary</w:t>
      </w:r>
      <w:proofErr w:type="gramEnd"/>
      <w:r w:rsidRPr="0080403F">
        <w:rPr>
          <w:rFonts w:ascii="Helvetica Neue" w:eastAsia="Helvetica Neue" w:hAnsi="Helvetica Neue" w:cs="Helvetica Neue"/>
        </w:rPr>
        <w:t xml:space="preserve">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0">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60" w:name="_43ky6rz" w:colFirst="0" w:colLast="0"/>
      <w:bookmarkEnd w:id="60"/>
      <w:r w:rsidRPr="0080403F">
        <w:rPr>
          <w:rFonts w:ascii="Helvetica Neue" w:eastAsia="Helvetica Neue" w:hAnsi="Helvetica Neue" w:cs="Helvetica Neue"/>
        </w:rPr>
        <w:t xml:space="preserve">the National Cyber Security Centre’s (NCSC) information risk management guidance, available at </w:t>
      </w:r>
      <w:hyperlink r:id="rId13">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7">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w:t>
      </w:r>
      <w:r w:rsidRPr="0080403F">
        <w:rPr>
          <w:rFonts w:ascii="Helvetica Neue" w:eastAsia="Helvetica Neue" w:hAnsi="Helvetica Neue" w:cs="Helvetica Neue"/>
        </w:rPr>
        <w:lastRenderedPageBreak/>
        <w:t xml:space="preserve">accompanying guidance at </w:t>
      </w:r>
      <w:hyperlink r:id="rId1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14. Standards and quality</w:t>
      </w:r>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3431FC">
      <w:pPr>
        <w:numPr>
          <w:ilvl w:val="0"/>
          <w:numId w:val="66"/>
        </w:numPr>
        <w:ind w:hanging="724"/>
        <w:rPr>
          <w:rFonts w:ascii="Helvetica Neue" w:eastAsia="Helvetica Neue" w:hAnsi="Helvetica Neue" w:cs="Helvetica Neue"/>
        </w:rPr>
      </w:pPr>
      <w:hyperlink r:id="rId1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0">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15. Open source</w:t>
      </w:r>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16. Security</w:t>
      </w:r>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2">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17. Guarantee</w:t>
      </w:r>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18. Ending the Call-Off Contract</w:t>
      </w:r>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01398014" w:rsidR="0001459B" w:rsidRPr="0080403F" w:rsidRDefault="00841B5D">
      <w:pPr>
        <w:numPr>
          <w:ilvl w:val="1"/>
          <w:numId w:val="41"/>
        </w:numPr>
        <w:ind w:hanging="360"/>
        <w:rPr>
          <w:rFonts w:ascii="Helvetica Neue" w:eastAsia="Helvetica Neue" w:hAnsi="Helvetica Neue" w:cs="Helvetica Neue"/>
        </w:rPr>
      </w:pPr>
      <w:r>
        <w:rPr>
          <w:rFonts w:ascii="Helvetica Neue" w:eastAsia="Helvetica Neue" w:hAnsi="Helvetica Neue" w:cs="Helvetica Neue"/>
        </w:rPr>
        <w:t>If the Buyer Ends this Call-Off Contract under clause 18.1</w:t>
      </w:r>
      <w:r w:rsidR="00A84BF6">
        <w:rPr>
          <w:rFonts w:ascii="Helvetica Neue" w:eastAsia="Helvetica Neue" w:hAnsi="Helvetica Neue" w:cs="Helvetica Neue"/>
        </w:rPr>
        <w:t>, the Buyer shall remain liable to pay the Charges in full for the remainder of the then current contracted Term.</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a Supplier Default and if the Supplier Default cannot, in the reasonable opinion of the </w:t>
      </w:r>
      <w:r w:rsidRPr="0080403F">
        <w:rPr>
          <w:rFonts w:ascii="Helvetica Neue" w:eastAsia="Helvetica Neue" w:hAnsi="Helvetica Neue" w:cs="Helvetica Neue"/>
        </w:rPr>
        <w:lastRenderedPageBreak/>
        <w:t>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the other Party ceases or threatens to cease to carry </w:t>
      </w:r>
      <w:proofErr w:type="gramStart"/>
      <w:r w:rsidRPr="0080403F">
        <w:rPr>
          <w:rFonts w:ascii="Helvetica Neue" w:eastAsia="Helvetica Neue" w:hAnsi="Helvetica Neue" w:cs="Helvetica Neue"/>
        </w:rPr>
        <w:t>on the whole</w:t>
      </w:r>
      <w:proofErr w:type="gramEnd"/>
      <w:r w:rsidRPr="0080403F">
        <w:rPr>
          <w:rFonts w:ascii="Helvetica Neue" w:eastAsia="Helvetica Neue" w:hAnsi="Helvetica Neue" w:cs="Helvetica Neue"/>
        </w:rPr>
        <w:t xml:space="preserv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19. Consequences of suspension, ending and expiry</w:t>
      </w:r>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w:t>
      </w:r>
      <w:r w:rsidRPr="0080403F">
        <w:rPr>
          <w:rFonts w:ascii="Helvetica Neue" w:eastAsia="Helvetica Neue" w:hAnsi="Helvetica Neue" w:cs="Helvetica Neue"/>
        </w:rPr>
        <w:lastRenderedPageBreak/>
        <w:t>(Liability);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Each Party will return </w:t>
      </w:r>
      <w:proofErr w:type="gramStart"/>
      <w:r w:rsidRPr="0080403F">
        <w:rPr>
          <w:rFonts w:ascii="Helvetica Neue" w:eastAsia="Helvetica Neue" w:hAnsi="Helvetica Neue" w:cs="Helvetica Neue"/>
        </w:rPr>
        <w:t>all of</w:t>
      </w:r>
      <w:proofErr w:type="gramEnd"/>
      <w:r w:rsidRPr="0080403F">
        <w:rPr>
          <w:rFonts w:ascii="Helvetica Neue" w:eastAsia="Helvetica Neue" w:hAnsi="Helvetica Neue" w:cs="Helvetica Neue"/>
        </w:rPr>
        <w:t xml:space="preserve"> the other Party’s Confidential Information and confirm this has 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20. Notices</w:t>
      </w:r>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Any notices sent must be in writing. For the purpose of this clause, an email is accepted as being 'in writing'.</w:t>
      </w:r>
    </w:p>
    <w:tbl>
      <w:tblPr>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21. Exit plan</w:t>
      </w:r>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80403F">
        <w:rPr>
          <w:rFonts w:ascii="Helvetica Neue" w:eastAsia="Helvetica Neue" w:hAnsi="Helvetica Neue" w:cs="Helvetica Neue"/>
        </w:rPr>
        <w:t>18 month</w:t>
      </w:r>
      <w:proofErr w:type="gramEnd"/>
      <w:r w:rsidRPr="0080403F">
        <w:rPr>
          <w:rFonts w:ascii="Helvetica Neue" w:eastAsia="Helvetica Neue" w:hAnsi="Helvetica Neue" w:cs="Helvetica Neue"/>
        </w:rPr>
        <w:t xml:space="preserve">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the Buyer will be able to transfer the Services to a replacement supplier before the expiry </w:t>
      </w:r>
      <w:r w:rsidRPr="0080403F">
        <w:rPr>
          <w:rFonts w:ascii="Helvetica Neue" w:eastAsia="Helvetica Neue" w:hAnsi="Helvetica Neue" w:cs="Helvetica Neue"/>
        </w:rPr>
        <w:lastRenderedPageBreak/>
        <w:t>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22. Handover to replacement supplier</w:t>
      </w:r>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This information must be accurate and complete in all material respects and the level of detail must be </w:t>
      </w:r>
      <w:proofErr w:type="gramStart"/>
      <w:r w:rsidRPr="0080403F">
        <w:rPr>
          <w:rFonts w:ascii="Helvetica Neue" w:eastAsia="Helvetica Neue" w:hAnsi="Helvetica Neue" w:cs="Helvetica Neue"/>
        </w:rPr>
        <w:t>sufficient</w:t>
      </w:r>
      <w:proofErr w:type="gramEnd"/>
      <w:r w:rsidRPr="0080403F">
        <w:rPr>
          <w:rFonts w:ascii="Helvetica Neue" w:eastAsia="Helvetica Neue" w:hAnsi="Helvetica Neue" w:cs="Helvetica Neue"/>
        </w:rPr>
        <w:t xml:space="preserve">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23. Force majeure</w:t>
      </w:r>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24. Liability</w:t>
      </w:r>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25. Premises</w:t>
      </w:r>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26. Equipment</w:t>
      </w:r>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27. The Contracts (Rights of Third Parties) Act 1999</w:t>
      </w:r>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28. Environmental requirements</w:t>
      </w:r>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29. The Employment Regulations (TUPE)</w:t>
      </w:r>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w:t>
      </w:r>
      <w:r w:rsidRPr="0080403F">
        <w:rPr>
          <w:rFonts w:ascii="Helvetica Neue" w:eastAsia="Helvetica Neue" w:hAnsi="Helvetica Neue" w:cs="Helvetica Neue"/>
        </w:rPr>
        <w:lastRenderedPageBreak/>
        <w:t xml:space="preserve">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In the 12 months before the expiry of this Call-Off Contract, the Supplier will not change the identity and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30. Additional G-Cloud services</w:t>
      </w:r>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w:t>
      </w:r>
      <w:proofErr w:type="gramStart"/>
      <w:r w:rsidRPr="0080403F">
        <w:rPr>
          <w:rFonts w:ascii="Helvetica Neue" w:eastAsia="Helvetica Neue" w:hAnsi="Helvetica Neue" w:cs="Helvetica Neue"/>
        </w:rPr>
        <w:t>similar to</w:t>
      </w:r>
      <w:proofErr w:type="gramEnd"/>
      <w:r w:rsidRPr="0080403F">
        <w:rPr>
          <w:rFonts w:ascii="Helvetica Neue" w:eastAsia="Helvetica Neue" w:hAnsi="Helvetica Neue" w:cs="Helvetica Neue"/>
        </w:rPr>
        <w:t xml:space="preserve"> the 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31. Collaboration</w:t>
      </w:r>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32. Variation process</w:t>
      </w:r>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67B26DE6"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days</w:t>
      </w:r>
      <w:r w:rsidR="00156ED8">
        <w:rPr>
          <w:rFonts w:ascii="Helvetica Neue" w:eastAsia="Helvetica Neue" w:hAnsi="Helvetica Neue" w:cs="Helvetica Neue"/>
        </w:rPr>
        <w:t>’</w:t>
      </w:r>
      <w:r w:rsidRPr="0080403F">
        <w:rPr>
          <w:rFonts w:ascii="Helvetica Neue" w:eastAsia="Helvetica Neue" w:hAnsi="Helvetica Neue" w:cs="Helvetica Neue"/>
        </w:rPr>
        <w:t xml:space="preserve">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r w:rsidRPr="0080403F">
        <w:rPr>
          <w:rFonts w:ascii="Helvetica Neue" w:eastAsia="Helvetica Neue" w:hAnsi="Helvetica Neue" w:cs="Helvetica Neue"/>
          <w:color w:val="000000"/>
          <w:sz w:val="28"/>
          <w:szCs w:val="28"/>
        </w:rPr>
        <w:t>33. Data Protection Legislation (GDPR)</w:t>
      </w:r>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61" w:name="_Toc18482987"/>
      <w:r w:rsidRPr="0080403F">
        <w:rPr>
          <w:rFonts w:ascii="Helvetica Neue" w:eastAsia="Helvetica Neue" w:hAnsi="Helvetica Neue" w:cs="Helvetica Neue"/>
          <w:b/>
          <w:sz w:val="32"/>
          <w:szCs w:val="32"/>
        </w:rPr>
        <w:t>Schedule 3 - Collaboration agreement</w:t>
      </w:r>
      <w:bookmarkEnd w:id="61"/>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62" w:name="_2fk6b3p" w:colFirst="0" w:colLast="0"/>
      <w:bookmarkEnd w:id="62"/>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Buyer and the Collaboration Suppliers have entered into the Call-Off Contracts (defined below) for the provision 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63" w:name="_Toc18482988"/>
      <w:r w:rsidRPr="0080403F">
        <w:rPr>
          <w:rFonts w:ascii="Helvetica Neue" w:eastAsia="Helvetica Neue" w:hAnsi="Helvetica Neue" w:cs="Helvetica Neue"/>
          <w:b/>
        </w:rPr>
        <w:t>1. Definitions and interpretation</w:t>
      </w:r>
      <w:bookmarkEnd w:id="63"/>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1D9607F9" w:rsidR="0001459B" w:rsidRPr="00156ED8"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156ED8">
        <w:rPr>
          <w:rFonts w:ascii="Helvetica Neue" w:eastAsia="Helvetica Neue" w:hAnsi="Helvetica Neue" w:cs="Helvetica Neue"/>
          <w:color w:val="000000"/>
          <w:sz w:val="20"/>
          <w:szCs w:val="20"/>
        </w:rPr>
        <w:t xml:space="preserve">“Effective Date” means </w:t>
      </w:r>
      <w:r w:rsidR="00DD5116" w:rsidRPr="00156ED8">
        <w:rPr>
          <w:rFonts w:ascii="Helvetica Neue" w:eastAsia="Helvetica Neue" w:hAnsi="Helvetica Neue" w:cs="Helvetica Neue"/>
          <w:color w:val="000000"/>
          <w:sz w:val="20"/>
          <w:szCs w:val="20"/>
        </w:rPr>
        <w:t xml:space="preserve">deemed as of </w:t>
      </w:r>
      <w:r w:rsidR="00C812A7" w:rsidRPr="00156ED8">
        <w:rPr>
          <w:rFonts w:ascii="Helvetica Neue" w:eastAsia="Helvetica Neue" w:hAnsi="Helvetica Neue" w:cs="Helvetica Neue"/>
          <w:color w:val="000000"/>
          <w:sz w:val="20"/>
          <w:szCs w:val="20"/>
        </w:rPr>
        <w:t>28</w:t>
      </w:r>
      <w:r w:rsidR="00C812A7" w:rsidRPr="00156ED8">
        <w:rPr>
          <w:rFonts w:ascii="Helvetica Neue" w:eastAsia="Helvetica Neue" w:hAnsi="Helvetica Neue" w:cs="Helvetica Neue"/>
          <w:color w:val="000000"/>
          <w:sz w:val="20"/>
          <w:szCs w:val="20"/>
          <w:vertAlign w:val="superscript"/>
        </w:rPr>
        <w:t xml:space="preserve"> </w:t>
      </w:r>
      <w:r w:rsidR="00C812A7" w:rsidRPr="00156ED8">
        <w:rPr>
          <w:rFonts w:ascii="Helvetica Neue" w:eastAsia="Helvetica Neue" w:hAnsi="Helvetica Neue" w:cs="Helvetica Neue"/>
          <w:color w:val="000000"/>
          <w:sz w:val="20"/>
          <w:szCs w:val="20"/>
        </w:rPr>
        <w:t>July 2019</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singular includes the plural and the other way </w:t>
      </w:r>
      <w:proofErr w:type="gramStart"/>
      <w:r w:rsidRPr="0080403F">
        <w:rPr>
          <w:rFonts w:ascii="Helvetica Neue" w:eastAsia="Helvetica Neue" w:hAnsi="Helvetica Neue" w:cs="Helvetica Neue"/>
          <w:color w:val="000000"/>
          <w:sz w:val="20"/>
          <w:szCs w:val="20"/>
        </w:rPr>
        <w:t>round</w:t>
      </w:r>
      <w:proofErr w:type="gramEnd"/>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t>
      </w:r>
      <w:proofErr w:type="gramStart"/>
      <w:r w:rsidRPr="0080403F">
        <w:rPr>
          <w:rFonts w:ascii="Helvetica Neue" w:eastAsia="Helvetica Neue" w:hAnsi="Helvetica Neue" w:cs="Helvetica Neue"/>
          <w:color w:val="000000"/>
          <w:sz w:val="20"/>
          <w:szCs w:val="20"/>
        </w:rPr>
        <w:t xml:space="preserve">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w:t>
      </w:r>
      <w:proofErr w:type="gramEnd"/>
      <w:r w:rsidRPr="0080403F">
        <w:rPr>
          <w:rFonts w:ascii="Helvetica Neue" w:eastAsia="Helvetica Neue" w:hAnsi="Helvetica Neue" w:cs="Helvetica Neue"/>
          <w:color w:val="000000"/>
          <w:sz w:val="20"/>
          <w:szCs w:val="20"/>
        </w:rPr>
        <w:t xml:space="preserv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64" w:name="_Toc18482989"/>
      <w:r w:rsidRPr="0080403F">
        <w:rPr>
          <w:rFonts w:ascii="Helvetica Neue" w:eastAsia="Helvetica Neue" w:hAnsi="Helvetica Neue" w:cs="Helvetica Neue"/>
          <w:b/>
        </w:rPr>
        <w:t>2. Term of the agreement</w:t>
      </w:r>
      <w:bookmarkEnd w:id="64"/>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65" w:name="_Toc18482990"/>
      <w:r w:rsidRPr="0080403F">
        <w:rPr>
          <w:rFonts w:ascii="Helvetica Neue" w:eastAsia="Helvetica Neue" w:hAnsi="Helvetica Neue" w:cs="Helvetica Neue"/>
          <w:b/>
        </w:rPr>
        <w:t>3. Provision of the collaboration plan</w:t>
      </w:r>
      <w:bookmarkEnd w:id="65"/>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sidRPr="0080403F">
        <w:rPr>
          <w:rFonts w:ascii="Helvetica Neue" w:eastAsia="Helvetica Neue" w:hAnsi="Helvetica Neue" w:cs="Helvetica Neue"/>
          <w:color w:val="000000"/>
          <w:sz w:val="20"/>
          <w:szCs w:val="20"/>
        </w:rPr>
        <w:t>all of</w:t>
      </w:r>
      <w:proofErr w:type="gramEnd"/>
      <w:r w:rsidRPr="0080403F">
        <w:rPr>
          <w:rFonts w:ascii="Helvetica Neue" w:eastAsia="Helvetica Neue" w:hAnsi="Helvetica Neue" w:cs="Helvetica Neue"/>
          <w:color w:val="000000"/>
          <w:sz w:val="20"/>
          <w:szCs w:val="2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66" w:name="_Toc18482991"/>
      <w:r w:rsidRPr="0080403F">
        <w:rPr>
          <w:rFonts w:ascii="Helvetica Neue" w:eastAsia="Helvetica Neue" w:hAnsi="Helvetica Neue" w:cs="Helvetica Neue"/>
          <w:b/>
        </w:rPr>
        <w:t>4. Collaboration activities</w:t>
      </w:r>
      <w:bookmarkEnd w:id="66"/>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67" w:name="_Toc18482992"/>
      <w:r w:rsidRPr="0080403F">
        <w:rPr>
          <w:rFonts w:ascii="Helvetica Neue" w:eastAsia="Helvetica Neue" w:hAnsi="Helvetica Neue" w:cs="Helvetica Neue"/>
          <w:b/>
        </w:rPr>
        <w:t>5. Invoicing</w:t>
      </w:r>
      <w:bookmarkEnd w:id="67"/>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68" w:name="_Toc18482993"/>
      <w:r w:rsidRPr="0080403F">
        <w:rPr>
          <w:rFonts w:ascii="Helvetica Neue" w:eastAsia="Helvetica Neue" w:hAnsi="Helvetica Neue" w:cs="Helvetica Neue"/>
          <w:b/>
        </w:rPr>
        <w:t>6. Confidentiality</w:t>
      </w:r>
      <w:bookmarkEnd w:id="68"/>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69" w:name="_Toc18482994"/>
      <w:r w:rsidRPr="0080403F">
        <w:rPr>
          <w:rFonts w:ascii="Helvetica Neue" w:eastAsia="Helvetica Neue" w:hAnsi="Helvetica Neue" w:cs="Helvetica Neue"/>
          <w:b/>
        </w:rPr>
        <w:t>7. Warranties</w:t>
      </w:r>
      <w:bookmarkEnd w:id="69"/>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70" w:name="_Toc18482995"/>
      <w:r w:rsidRPr="0080403F">
        <w:rPr>
          <w:rFonts w:ascii="Helvetica Neue" w:eastAsia="Helvetica Neue" w:hAnsi="Helvetica Neue" w:cs="Helvetica Neue"/>
          <w:b/>
        </w:rPr>
        <w:t>8. Limitation of liability</w:t>
      </w:r>
      <w:bookmarkEnd w:id="70"/>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1FBCAFC1"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00E32188">
        <w:rPr>
          <w:rFonts w:ascii="Helvetica Neue" w:eastAsia="Helvetica Neue" w:hAnsi="Helvetica Neue" w:cs="Helvetica Neue"/>
          <w:color w:val="000000"/>
          <w:sz w:val="20"/>
          <w:szCs w:val="20"/>
        </w:rPr>
        <w:t>100% of the annual charges.</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71" w:name="_Toc18482996"/>
      <w:r w:rsidRPr="0080403F">
        <w:rPr>
          <w:rFonts w:ascii="Helvetica Neue" w:eastAsia="Helvetica Neue" w:hAnsi="Helvetica Neue" w:cs="Helvetica Neue"/>
          <w:b/>
        </w:rPr>
        <w:t>9. Dispute resolution process</w:t>
      </w:r>
      <w:bookmarkEnd w:id="71"/>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481FCC65"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56ED8">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72" w:name="_Toc18482997"/>
      <w:r w:rsidRPr="0080403F">
        <w:rPr>
          <w:rFonts w:ascii="Helvetica Neue" w:eastAsia="Helvetica Neue" w:hAnsi="Helvetica Neue" w:cs="Helvetica Neue"/>
          <w:b/>
        </w:rPr>
        <w:t>10. Termination and consequences of termination</w:t>
      </w:r>
      <w:bookmarkEnd w:id="72"/>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Termination</w:t>
      </w:r>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Consequences of termination</w:t>
      </w:r>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73" w:name="_Toc18482998"/>
      <w:r w:rsidRPr="0080403F">
        <w:rPr>
          <w:rFonts w:ascii="Helvetica Neue" w:eastAsia="Helvetica Neue" w:hAnsi="Helvetica Neue" w:cs="Helvetica Neue"/>
          <w:b/>
        </w:rPr>
        <w:t>11. General provisions</w:t>
      </w:r>
      <w:bookmarkEnd w:id="73"/>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Force majeure</w:t>
      </w:r>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take to mitigate its </w:t>
      </w:r>
      <w:r w:rsidRPr="0080403F">
        <w:rPr>
          <w:rFonts w:ascii="Helvetica Neue" w:eastAsia="Helvetica Neue" w:hAnsi="Helvetica Neue" w:cs="Helvetica Neue"/>
          <w:color w:val="000000"/>
          <w:sz w:val="20"/>
          <w:szCs w:val="20"/>
        </w:rPr>
        <w:lastRenderedPageBreak/>
        <w:t>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Assignment and subcontracting</w:t>
      </w:r>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Notices</w:t>
      </w:r>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Entire agreement</w:t>
      </w:r>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Rights of third parties</w:t>
      </w:r>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lastRenderedPageBreak/>
        <w:t>Severability</w:t>
      </w:r>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Variations</w:t>
      </w:r>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No waiver</w:t>
      </w:r>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r w:rsidRPr="0080403F">
        <w:rPr>
          <w:rFonts w:ascii="Helvetica Neue" w:eastAsia="Helvetica Neue" w:hAnsi="Helvetica Neue" w:cs="Helvetica Neue"/>
          <w:color w:val="000000"/>
        </w:rPr>
        <w:t>Governing law and jurisdiction</w:t>
      </w:r>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3904CF" w:rsidRDefault="004E0974" w:rsidP="003904CF">
      <w:bookmarkStart w:id="74" w:name="_1qoc8b1" w:colFirst="0" w:colLast="0"/>
      <w:bookmarkEnd w:id="74"/>
      <w:r w:rsidRPr="003904CF">
        <w:t xml:space="preserve">Collaboration Agreement Schedule 1 - List of contracts </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Pr="003904CF" w:rsidRDefault="004E0974" w:rsidP="003904CF">
      <w:bookmarkStart w:id="75" w:name="_4anzqyu" w:colFirst="0" w:colLast="0"/>
      <w:bookmarkEnd w:id="75"/>
      <w:r w:rsidRPr="003904CF">
        <w:t>[Collaboration Agreement Schedule 2 - Outline collaboration plan]</w:t>
      </w:r>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76" w:name="_Toc18482999"/>
      <w:r w:rsidRPr="0080403F">
        <w:rPr>
          <w:rFonts w:ascii="Helvetica Neue" w:eastAsia="Helvetica Neue" w:hAnsi="Helvetica Neue" w:cs="Helvetica Neue"/>
          <w:b/>
          <w:sz w:val="32"/>
          <w:szCs w:val="32"/>
        </w:rPr>
        <w:t>Schedule 4 - Alternative clauses</w:t>
      </w:r>
      <w:bookmarkEnd w:id="76"/>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77" w:name="_Toc18483000"/>
      <w:r w:rsidRPr="002E454A">
        <w:rPr>
          <w:rFonts w:ascii="Helvetica Neue" w:eastAsia="Helvetica Neue" w:hAnsi="Helvetica Neue" w:cs="Helvetica Neue"/>
          <w:b/>
          <w:sz w:val="24"/>
          <w:szCs w:val="24"/>
        </w:rPr>
        <w:t>1. Introduction</w:t>
      </w:r>
      <w:bookmarkEnd w:id="77"/>
    </w:p>
    <w:p w14:paraId="6860FC18" w14:textId="24AF3FDA" w:rsidR="0001459B"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r w:rsidR="00CE272A">
        <w:rPr>
          <w:rFonts w:ascii="Helvetica Neue" w:eastAsia="Helvetica Neue" w:hAnsi="Helvetica Neue" w:cs="Helvetica Neue"/>
          <w:sz w:val="20"/>
          <w:szCs w:val="20"/>
        </w:rPr>
        <w:t>;</w:t>
      </w:r>
    </w:p>
    <w:p w14:paraId="56139A4D" w14:textId="77777777" w:rsidR="00C5674E" w:rsidRPr="00156ED8" w:rsidRDefault="00C5674E" w:rsidP="00C5674E">
      <w:pPr>
        <w:pStyle w:val="TableParagraph"/>
        <w:spacing w:before="120"/>
        <w:ind w:left="0" w:right="1101"/>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The Parties set out below agreed clarifications in relation to certain aspects of the Call-Off Contract:</w:t>
      </w:r>
    </w:p>
    <w:p w14:paraId="4913543D" w14:textId="723165A2"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Buyer acknowledges that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 xml:space="preserve">has </w:t>
      </w:r>
      <w:proofErr w:type="gramStart"/>
      <w:r w:rsidRPr="00156ED8">
        <w:rPr>
          <w:rFonts w:ascii="Helvetica Neue" w:eastAsia="Helvetica Neue" w:hAnsi="Helvetica Neue" w:cs="Helvetica Neue"/>
          <w:sz w:val="20"/>
          <w:szCs w:val="20"/>
        </w:rPr>
        <w:t>a number of</w:t>
      </w:r>
      <w:proofErr w:type="gramEnd"/>
      <w:r w:rsidRPr="00156ED8">
        <w:rPr>
          <w:rFonts w:ascii="Helvetica Neue" w:eastAsia="Helvetica Neue" w:hAnsi="Helvetica Neue" w:cs="Helvetica Neue"/>
          <w:sz w:val="20"/>
          <w:szCs w:val="20"/>
        </w:rPr>
        <w:t xml:space="preserve"> policies and procedures in place to determine the suitability of any Supplier Staff</w:t>
      </w:r>
      <w:r w:rsidR="006E6144" w:rsidRPr="00156ED8">
        <w:rPr>
          <w:rFonts w:ascii="Helvetica Neue" w:eastAsia="Helvetica Neue" w:hAnsi="Helvetica Neue" w:cs="Helvetica Neue"/>
          <w:sz w:val="20"/>
          <w:szCs w:val="20"/>
        </w:rPr>
        <w:t>”</w:t>
      </w:r>
      <w:r w:rsidRPr="00156ED8">
        <w:rPr>
          <w:rFonts w:ascii="Helvetica Neue" w:eastAsia="Helvetica Neue" w:hAnsi="Helvetica Neue" w:cs="Helvetica Neue"/>
          <w:sz w:val="20"/>
          <w:szCs w:val="20"/>
        </w:rPr>
        <w:t xml:space="preserve"> and the Buyer confirms that it is satisfied with the scope of the Supplier’s vetting procedures and that it does not require the Supplier to conduct any further vetting. </w:t>
      </w:r>
    </w:p>
    <w:p w14:paraId="059380F4" w14:textId="6C14F714"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Buyer confirms that it has reviewed the </w:t>
      </w:r>
      <w:r w:rsidR="00CE272A" w:rsidRPr="00156ED8">
        <w:rPr>
          <w:rFonts w:ascii="Helvetica Neue" w:eastAsia="Helvetica Neue" w:hAnsi="Helvetica Neue" w:cs="Helvetica Neue"/>
          <w:sz w:val="20"/>
          <w:szCs w:val="20"/>
        </w:rPr>
        <w:t>Supplier and/or its subcontractors (as applicable)</w:t>
      </w:r>
      <w:r w:rsidRPr="00156ED8">
        <w:rPr>
          <w:rFonts w:ascii="Helvetica Neue" w:eastAsia="Helvetica Neue" w:hAnsi="Helvetica Neue" w:cs="Helvetica Neue"/>
          <w:sz w:val="20"/>
          <w:szCs w:val="20"/>
        </w:rPr>
        <w:t xml:space="preserve"> business continuity and disaster recovery plan and that they are </w:t>
      </w:r>
      <w:proofErr w:type="gramStart"/>
      <w:r w:rsidRPr="00156ED8">
        <w:rPr>
          <w:rFonts w:ascii="Helvetica Neue" w:eastAsia="Helvetica Neue" w:hAnsi="Helvetica Neue" w:cs="Helvetica Neue"/>
          <w:sz w:val="20"/>
          <w:szCs w:val="20"/>
        </w:rPr>
        <w:t>sufficient</w:t>
      </w:r>
      <w:proofErr w:type="gramEnd"/>
      <w:r w:rsidRPr="00156ED8">
        <w:rPr>
          <w:rFonts w:ascii="Helvetica Neue" w:eastAsia="Helvetica Neue" w:hAnsi="Helvetica Neue" w:cs="Helvetica Neue"/>
          <w:sz w:val="20"/>
          <w:szCs w:val="20"/>
        </w:rPr>
        <w:t xml:space="preserve"> to discharge the Supplier’s obligations under the Call-Off Contract.</w:t>
      </w:r>
    </w:p>
    <w:p w14:paraId="06C6CD7C" w14:textId="7B57A496"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Parties agree that no Project Specific IPRs or software will be created or arise out of the performance by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 xml:space="preserve">(or by a third party on behalf of the Supplier) of its obligations under this Call-Off Contract. </w:t>
      </w:r>
    </w:p>
    <w:p w14:paraId="13C5D468" w14:textId="219AA4F7"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Buyer acknowledges that any Buyer Personal Data held by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 xml:space="preserve">or Buyer Data processed by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is capable of being accessed directly by the Buyer through the relevant software solution.</w:t>
      </w:r>
    </w:p>
    <w:p w14:paraId="277262C3" w14:textId="6F4DAF1D"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By signing this Call-Off Contract the Buyer gives its prior written consent to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for the transfer of Buyer Personal Data to the Sub-processors identified in Schedule 7 of this Call-Off Contract</w:t>
      </w:r>
      <w:r w:rsidR="00F86229" w:rsidRPr="00156ED8">
        <w:rPr>
          <w:rFonts w:ascii="Helvetica Neue" w:eastAsia="Helvetica Neue" w:hAnsi="Helvetica Neue" w:cs="Helvetica Neue"/>
          <w:sz w:val="20"/>
          <w:szCs w:val="20"/>
        </w:rPr>
        <w:t xml:space="preserve"> – only in relation to the delivery of this contract </w:t>
      </w:r>
    </w:p>
    <w:p w14:paraId="6A43A988" w14:textId="049205D3"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Buyer confirms that it is satisfied with the security and compliance measures put in place in relation to the </w:t>
      </w:r>
      <w:r w:rsidR="00CE272A" w:rsidRPr="00156ED8">
        <w:rPr>
          <w:rFonts w:ascii="Helvetica Neue" w:eastAsia="Helvetica Neue" w:hAnsi="Helvetica Neue" w:cs="Helvetica Neue"/>
          <w:sz w:val="20"/>
          <w:szCs w:val="20"/>
        </w:rPr>
        <w:t>Supplier and/or its subcontractors</w:t>
      </w:r>
      <w:r w:rsidR="00156ED8">
        <w:rPr>
          <w:rFonts w:ascii="Helvetica Neue" w:eastAsia="Helvetica Neue" w:hAnsi="Helvetica Neue" w:cs="Helvetica Neue"/>
          <w:sz w:val="20"/>
          <w:szCs w:val="20"/>
        </w:rPr>
        <w:t>’</w:t>
      </w:r>
      <w:r w:rsidR="00CE272A" w:rsidRPr="00156ED8">
        <w:rPr>
          <w:rFonts w:ascii="Helvetica Neue" w:eastAsia="Helvetica Neue" w:hAnsi="Helvetica Neue" w:cs="Helvetica Neue"/>
          <w:sz w:val="20"/>
          <w:szCs w:val="20"/>
        </w:rPr>
        <w:t xml:space="preserve"> (as applicable) </w:t>
      </w:r>
      <w:r w:rsidRPr="00156ED8">
        <w:rPr>
          <w:rFonts w:ascii="Helvetica Neue" w:eastAsia="Helvetica Neue" w:hAnsi="Helvetica Neue" w:cs="Helvetica Neue"/>
          <w:sz w:val="20"/>
          <w:szCs w:val="20"/>
        </w:rPr>
        <w:t>system.</w:t>
      </w:r>
    </w:p>
    <w:p w14:paraId="40CBA651" w14:textId="6DE5FB57"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Parties agree that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will use all reasonable endeavours to (</w:t>
      </w:r>
      <w:proofErr w:type="spellStart"/>
      <w:r w:rsidRPr="00156ED8">
        <w:rPr>
          <w:rFonts w:ascii="Helvetica Neue" w:eastAsia="Helvetica Neue" w:hAnsi="Helvetica Neue" w:cs="Helvetica Neue"/>
          <w:sz w:val="20"/>
          <w:szCs w:val="20"/>
        </w:rPr>
        <w:t>i</w:t>
      </w:r>
      <w:proofErr w:type="spellEnd"/>
      <w:r w:rsidRPr="00156ED8">
        <w:rPr>
          <w:rFonts w:ascii="Helvetica Neue" w:eastAsia="Helvetica Neue" w:hAnsi="Helvetica Neue" w:cs="Helvetica Neue"/>
          <w:sz w:val="20"/>
          <w:szCs w:val="20"/>
        </w:rPr>
        <w:t xml:space="preserve">) preserve the integrity of Buyer Data processed by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and (ii) prevent its corruption and loss.</w:t>
      </w:r>
    </w:p>
    <w:p w14:paraId="5FB83815" w14:textId="2AE81E23"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Parties agree that any software or SaaS provided by the </w:t>
      </w:r>
      <w:r w:rsidR="00CE272A" w:rsidRPr="00156ED8">
        <w:rPr>
          <w:rFonts w:ascii="Helvetica Neue" w:eastAsia="Helvetica Neue" w:hAnsi="Helvetica Neue" w:cs="Helvetica Neue"/>
          <w:sz w:val="20"/>
          <w:szCs w:val="20"/>
        </w:rPr>
        <w:t xml:space="preserve">Supplier subcontractors </w:t>
      </w:r>
      <w:r w:rsidRPr="00156ED8">
        <w:rPr>
          <w:rFonts w:ascii="Helvetica Neue" w:eastAsia="Helvetica Neue" w:hAnsi="Helvetica Neue" w:cs="Helvetica Neue"/>
          <w:sz w:val="20"/>
          <w:szCs w:val="20"/>
        </w:rPr>
        <w:t xml:space="preserve">to the Buyer pursuant to this Call-Off Contract will not be suitable for publication as open source. </w:t>
      </w:r>
    </w:p>
    <w:p w14:paraId="394C627C" w14:textId="77777777"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Parties agree that if Malicious Software originates from the Buyer’s system that the Buyer will be responsible for any costs, losses, claims or liabilities which are attributable to or caused by the same. </w:t>
      </w:r>
    </w:p>
    <w:p w14:paraId="426AF541" w14:textId="77777777"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If the Buyer incurs any Losses at any time from any claim of infringement or alleged infringement of a third party’s IPRs, the Buyer agrees to (a) give the Supplier notice of any such claim, (b) give the Supplier sole control of the </w:t>
      </w:r>
      <w:r w:rsidRPr="00156ED8">
        <w:rPr>
          <w:rFonts w:ascii="Helvetica Neue" w:eastAsia="Helvetica Neue" w:hAnsi="Helvetica Neue" w:cs="Helvetica Neue"/>
          <w:sz w:val="20"/>
          <w:szCs w:val="20"/>
        </w:rPr>
        <w:lastRenderedPageBreak/>
        <w:t>defence and settlement of the claim and (c) provide the Supplier with all reasonable assistance in the defence or settlement of such claim.</w:t>
      </w:r>
    </w:p>
    <w:p w14:paraId="1C4FA006" w14:textId="77777777"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The Supplier acknowledges the various standards, policies, principles, guidance and best practice recommendations that are set out in the Call-Off Contract and the Parties agree that the Supplier will use all reasonable endeavours to comply with these.</w:t>
      </w:r>
    </w:p>
    <w:p w14:paraId="35BABEC0" w14:textId="0BA29933"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Buyer acknowledges that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 xml:space="preserve">has a range of existing policies, procedures and systems in place to manage risks to security (all available on </w:t>
      </w:r>
      <w:hyperlink r:id="rId23" w:history="1">
        <w:r w:rsidRPr="00156ED8">
          <w:rPr>
            <w:rFonts w:ascii="Helvetica Neue" w:eastAsia="Helvetica Neue" w:hAnsi="Helvetica Neue" w:cs="Helvetica Neue"/>
          </w:rPr>
          <w:t>www.unit4.com/terms</w:t>
        </w:r>
      </w:hyperlink>
      <w:r w:rsidRPr="00156ED8">
        <w:rPr>
          <w:rFonts w:ascii="Helvetica Neue" w:eastAsia="Helvetica Neue" w:hAnsi="Helvetica Neue" w:cs="Helvetica Neue"/>
          <w:sz w:val="20"/>
          <w:szCs w:val="20"/>
        </w:rPr>
        <w:t xml:space="preserve">) and the Buyer confirms that these are sufficient to discharge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obligations under the Call-Off Contract.</w:t>
      </w:r>
    </w:p>
    <w:p w14:paraId="5834AAE8" w14:textId="77777777"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Should there be a breach of security of the Buyer Confidential Information, the Parties agree that the Supplier will use all reasonable endeavours to recover the Buyer Confidential Information.</w:t>
      </w:r>
    </w:p>
    <w:p w14:paraId="778D7A58" w14:textId="77777777"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The Parties agree that at the end of the Call-Off Contract Term that all software licences granted by the Supplier and all services provided by the Supplier to the Buyer will cease.</w:t>
      </w:r>
    </w:p>
    <w:p w14:paraId="099B69AC" w14:textId="77DBF159" w:rsidR="00C5674E" w:rsidRPr="00156ED8" w:rsidRDefault="00C5674E" w:rsidP="00C5674E">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For the purposes of clauses 5.9 to 5.11 of the Framework Agreement, the Parties agree that the references to a “a change of Control” means a change of Control in relation to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Pr="00156ED8">
        <w:rPr>
          <w:rFonts w:ascii="Helvetica Neue" w:eastAsia="Helvetica Neue" w:hAnsi="Helvetica Neue" w:cs="Helvetica Neue"/>
          <w:sz w:val="20"/>
          <w:szCs w:val="20"/>
        </w:rPr>
        <w:t xml:space="preserve">only and not to any other member of its group (including its parent). </w:t>
      </w:r>
    </w:p>
    <w:p w14:paraId="77B3AB67" w14:textId="1B98D3E2" w:rsidR="00C5674E" w:rsidRPr="00156ED8" w:rsidRDefault="00C5674E" w:rsidP="00156ED8">
      <w:pPr>
        <w:pStyle w:val="TableParagraph"/>
        <w:numPr>
          <w:ilvl w:val="0"/>
          <w:numId w:val="23"/>
        </w:numPr>
        <w:spacing w:line="244" w:lineRule="auto"/>
        <w:ind w:right="170"/>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 xml:space="preserve">The Parties agree that the Call-Off Contract Charges are Commercially Sensitive Information which form part of the </w:t>
      </w:r>
      <w:r w:rsidR="00CE272A" w:rsidRPr="00156ED8">
        <w:rPr>
          <w:rFonts w:ascii="Helvetica Neue" w:eastAsia="Helvetica Neue" w:hAnsi="Helvetica Neue" w:cs="Helvetica Neue"/>
          <w:sz w:val="20"/>
          <w:szCs w:val="20"/>
        </w:rPr>
        <w:t>Supplier and/or its subcontractors (as applicable)</w:t>
      </w:r>
      <w:r w:rsidR="00CE272A" w:rsidRPr="00156ED8" w:rsidDel="00CE272A">
        <w:rPr>
          <w:rFonts w:ascii="Helvetica Neue" w:eastAsia="Helvetica Neue" w:hAnsi="Helvetica Neue" w:cs="Helvetica Neue"/>
          <w:sz w:val="20"/>
          <w:szCs w:val="20"/>
        </w:rPr>
        <w:t xml:space="preserve"> </w:t>
      </w:r>
      <w:r w:rsidR="00CE272A" w:rsidRPr="00156ED8">
        <w:rPr>
          <w:rFonts w:ascii="Helvetica Neue" w:eastAsia="Helvetica Neue" w:hAnsi="Helvetica Neue" w:cs="Helvetica Neue"/>
          <w:sz w:val="20"/>
          <w:szCs w:val="20"/>
        </w:rPr>
        <w:t xml:space="preserve">‘s </w:t>
      </w:r>
      <w:r w:rsidRPr="00156ED8">
        <w:rPr>
          <w:rFonts w:ascii="Helvetica Neue" w:eastAsia="Helvetica Neue" w:hAnsi="Helvetica Neue" w:cs="Helvetica Neue"/>
          <w:sz w:val="20"/>
          <w:szCs w:val="20"/>
        </w:rPr>
        <w:t xml:space="preserve">Confidential Information and as such, should the Buyer receive a </w:t>
      </w:r>
      <w:proofErr w:type="spellStart"/>
      <w:r w:rsidRPr="00156ED8">
        <w:rPr>
          <w:rFonts w:ascii="Helvetica Neue" w:eastAsia="Helvetica Neue" w:hAnsi="Helvetica Neue" w:cs="Helvetica Neue"/>
          <w:sz w:val="20"/>
          <w:szCs w:val="20"/>
        </w:rPr>
        <w:t>FoIA</w:t>
      </w:r>
      <w:proofErr w:type="spellEnd"/>
      <w:r w:rsidRPr="00156ED8">
        <w:rPr>
          <w:rFonts w:ascii="Helvetica Neue" w:eastAsia="Helvetica Neue" w:hAnsi="Helvetica Neue" w:cs="Helvetica Neue"/>
          <w:sz w:val="20"/>
          <w:szCs w:val="20"/>
        </w:rPr>
        <w:t xml:space="preserve"> request, the Buyer undertakes, to the extent permitted by law, to redact the Call-Off Contract Charges in </w:t>
      </w:r>
      <w:r w:rsidR="00156ED8">
        <w:rPr>
          <w:rFonts w:ascii="Helvetica Neue" w:eastAsia="Helvetica Neue" w:hAnsi="Helvetica Neue" w:cs="Helvetica Neue"/>
          <w:sz w:val="20"/>
          <w:szCs w:val="20"/>
        </w:rPr>
        <w:t>any response to such a request.</w:t>
      </w:r>
    </w:p>
    <w:p w14:paraId="6BB40320" w14:textId="77777777" w:rsidR="0001459B" w:rsidRDefault="004E0974">
      <w:pPr>
        <w:pStyle w:val="Heading2"/>
        <w:spacing w:after="200"/>
        <w:rPr>
          <w:rFonts w:ascii="Helvetica Neue" w:eastAsia="Helvetica Neue" w:hAnsi="Helvetica Neue" w:cs="Helvetica Neue"/>
          <w:b/>
          <w:sz w:val="24"/>
          <w:szCs w:val="24"/>
        </w:rPr>
      </w:pPr>
      <w:bookmarkStart w:id="78" w:name="_Toc18483001"/>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78"/>
    </w:p>
    <w:p w14:paraId="413747AC" w14:textId="00C55659" w:rsidR="005C3478" w:rsidRPr="00156ED8" w:rsidRDefault="005C3478" w:rsidP="005C3478">
      <w:pPr>
        <w:rPr>
          <w:rFonts w:ascii="Helvetica Neue" w:eastAsia="Helvetica Neue" w:hAnsi="Helvetica Neue" w:cs="Helvetica Neue"/>
          <w:sz w:val="20"/>
          <w:szCs w:val="20"/>
        </w:rPr>
      </w:pPr>
      <w:r w:rsidRPr="00156ED8">
        <w:rPr>
          <w:rFonts w:ascii="Helvetica Neue" w:eastAsia="Helvetica Neue" w:hAnsi="Helvetica Neue" w:cs="Helvetica Neue"/>
          <w:sz w:val="20"/>
          <w:szCs w:val="20"/>
        </w:rPr>
        <w:t>None</w:t>
      </w:r>
    </w:p>
    <w:p w14:paraId="671AAF62" w14:textId="77777777" w:rsidR="0010059F" w:rsidRDefault="004E0974">
      <w:pPr>
        <w:pStyle w:val="Heading2"/>
        <w:rPr>
          <w:rFonts w:ascii="Helvetica Neue" w:eastAsia="Helvetica Neue" w:hAnsi="Helvetica Neue" w:cs="Helvetica Neue"/>
          <w:b/>
          <w:sz w:val="32"/>
          <w:szCs w:val="32"/>
        </w:rPr>
      </w:pPr>
      <w:bookmarkStart w:id="79" w:name="_Toc18483002"/>
      <w:r w:rsidRPr="0080403F">
        <w:rPr>
          <w:rFonts w:ascii="Helvetica Neue" w:eastAsia="Helvetica Neue" w:hAnsi="Helvetica Neue" w:cs="Helvetica Neue"/>
          <w:b/>
          <w:sz w:val="32"/>
          <w:szCs w:val="32"/>
        </w:rPr>
        <w:t>Schedule 5 - Guarantee</w:t>
      </w:r>
      <w:bookmarkEnd w:id="79"/>
    </w:p>
    <w:p w14:paraId="7A92FAF2" w14:textId="7DEC5D23" w:rsidR="0001459B" w:rsidRPr="00586C6C" w:rsidRDefault="0010059F" w:rsidP="00392510">
      <w:pPr>
        <w:rPr>
          <w:rFonts w:ascii="Helvetica Neue" w:eastAsia="Helvetica Neue" w:hAnsi="Helvetica Neue" w:cs="Helvetica Neue"/>
          <w:sz w:val="20"/>
          <w:szCs w:val="20"/>
        </w:rPr>
      </w:pPr>
      <w:r w:rsidRPr="00586C6C">
        <w:rPr>
          <w:rFonts w:ascii="Helvetica Neue" w:eastAsia="Helvetica Neue" w:hAnsi="Helvetica Neue" w:cs="Helvetica Neue"/>
          <w:sz w:val="20"/>
          <w:szCs w:val="20"/>
        </w:rPr>
        <w:t>Not required</w:t>
      </w:r>
    </w:p>
    <w:p w14:paraId="550516FE" w14:textId="77777777" w:rsidR="0080403F" w:rsidRPr="009E4569" w:rsidRDefault="0080403F">
      <w:pPr>
        <w:pBdr>
          <w:top w:val="nil"/>
          <w:left w:val="nil"/>
          <w:bottom w:val="nil"/>
          <w:right w:val="nil"/>
          <w:between w:val="nil"/>
        </w:pBdr>
        <w:rPr>
          <w:rFonts w:ascii="Helvetica Neue" w:hAnsi="Helvetica Neue"/>
          <w:color w:val="000000"/>
        </w:rPr>
      </w:pPr>
      <w:bookmarkStart w:id="80" w:name="_wnyagw" w:colFirst="0" w:colLast="0"/>
      <w:bookmarkEnd w:id="80"/>
    </w:p>
    <w:p w14:paraId="1EE8979A" w14:textId="3CC3765D" w:rsidR="0001459B" w:rsidRPr="009E4569" w:rsidRDefault="004E0974">
      <w:pPr>
        <w:pStyle w:val="Heading2"/>
        <w:rPr>
          <w:rFonts w:ascii="Helvetica Neue" w:eastAsia="Helvetica Neue" w:hAnsi="Helvetica Neue" w:cs="Helvetica Neue"/>
          <w:b/>
          <w:sz w:val="20"/>
          <w:szCs w:val="20"/>
        </w:rPr>
      </w:pPr>
      <w:bookmarkStart w:id="81" w:name="_Toc18483003"/>
      <w:r w:rsidRPr="0080403F">
        <w:rPr>
          <w:rFonts w:ascii="Helvetica Neue" w:eastAsia="Helvetica Neue" w:hAnsi="Helvetica Neue" w:cs="Helvetica Neue"/>
          <w:b/>
          <w:sz w:val="32"/>
          <w:szCs w:val="32"/>
        </w:rPr>
        <w:t>Schedule 6 - Glossary and interpretations</w:t>
      </w:r>
      <w:bookmarkEnd w:id="81"/>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agreement to be </w:t>
            </w:r>
            <w:proofErr w:type="gramStart"/>
            <w:r w:rsidRPr="009E4569">
              <w:rPr>
                <w:rFonts w:ascii="Helvetica Neue" w:eastAsia="Helvetica Neue" w:hAnsi="Helvetica Neue" w:cs="Helvetica Neue"/>
                <w:sz w:val="20"/>
                <w:szCs w:val="20"/>
              </w:rPr>
              <w:t>entered into</w:t>
            </w:r>
            <w:proofErr w:type="gramEnd"/>
            <w:r w:rsidRPr="009E4569">
              <w:rPr>
                <w:rFonts w:ascii="Helvetica Neue" w:eastAsia="Helvetica Neue" w:hAnsi="Helvetica Neue" w:cs="Helvetica Neue"/>
                <w:sz w:val="20"/>
                <w:szCs w:val="20"/>
              </w:rPr>
              <w:t xml:space="preserve">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w:t>
            </w:r>
            <w:r w:rsidRPr="009E4569">
              <w:rPr>
                <w:rFonts w:ascii="Helvetica Neue" w:eastAsia="Helvetica Neue" w:hAnsi="Helvetica Neue" w:cs="Helvetica Neue"/>
                <w:sz w:val="20"/>
                <w:szCs w:val="20"/>
              </w:rPr>
              <w:lastRenderedPageBreak/>
              <w:t xml:space="preserve">enhanced and/or modified but not </w:t>
            </w:r>
            <w:proofErr w:type="gramStart"/>
            <w:r w:rsidRPr="009E4569">
              <w:rPr>
                <w:rFonts w:ascii="Helvetica Neue" w:eastAsia="Helvetica Neue" w:hAnsi="Helvetica Neue" w:cs="Helvetica Neue"/>
                <w:sz w:val="20"/>
                <w:szCs w:val="20"/>
              </w:rPr>
              <w:t>as a consequence of</w:t>
            </w:r>
            <w:proofErr w:type="gramEnd"/>
            <w:r w:rsidRPr="009E4569">
              <w:rPr>
                <w:rFonts w:ascii="Helvetica Neue" w:eastAsia="Helvetica Neue" w:hAnsi="Helvetica Neue" w:cs="Helvetica Neue"/>
                <w:sz w:val="20"/>
                <w:szCs w:val="20"/>
              </w:rPr>
              <w:t xml:space="preserve">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government of the United Kingdom (including the Northern Ireland Assembly and Executive Committee, the Scottish Executive and the National Assembly for Wales), including, but not limited to, government ministers and government </w:t>
            </w:r>
            <w:r w:rsidRPr="009E4569">
              <w:rPr>
                <w:rFonts w:ascii="Helvetica Neue" w:eastAsia="Helvetica Neue" w:hAnsi="Helvetica Neue" w:cs="Helvetica Neue"/>
                <w:sz w:val="20"/>
                <w:szCs w:val="20"/>
              </w:rPr>
              <w:lastRenderedPageBreak/>
              <w:t xml:space="preserve">departments and </w:t>
            </w:r>
            <w:proofErr w:type="gramStart"/>
            <w:r w:rsidRPr="009E4569">
              <w:rPr>
                <w:rFonts w:ascii="Helvetica Neue" w:eastAsia="Helvetica Neue" w:hAnsi="Helvetica Neue" w:cs="Helvetica Neue"/>
                <w:sz w:val="20"/>
                <w:szCs w:val="20"/>
              </w:rPr>
              <w:t>particular bodies</w:t>
            </w:r>
            <w:proofErr w:type="gramEnd"/>
            <w:r w:rsidRPr="009E4569">
              <w:rPr>
                <w:rFonts w:ascii="Helvetica Neue" w:eastAsia="Helvetica Neue" w:hAnsi="Helvetica Neue" w:cs="Helvetica Neue"/>
                <w:sz w:val="20"/>
                <w:szCs w:val="20"/>
              </w:rPr>
              <w:t>,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4">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3431FC">
            <w:pPr>
              <w:widowControl/>
              <w:spacing w:after="0" w:line="240" w:lineRule="auto"/>
              <w:rPr>
                <w:rFonts w:ascii="Helvetica Neue" w:eastAsia="Helvetica Neue" w:hAnsi="Helvetica Neue" w:cs="Helvetica Neue"/>
                <w:sz w:val="20"/>
                <w:szCs w:val="20"/>
              </w:rPr>
            </w:pPr>
            <w:hyperlink r:id="rId25">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event was foreseeable by the Party seeking to rely on Force Majeure at the time this Call-Off Contract was </w:t>
            </w:r>
            <w:proofErr w:type="gramStart"/>
            <w:r w:rsidRPr="009E4569">
              <w:rPr>
                <w:rFonts w:ascii="Helvetica Neue" w:eastAsia="Helvetica Neue" w:hAnsi="Helvetica Neue" w:cs="Helvetica Neue"/>
                <w:sz w:val="20"/>
                <w:szCs w:val="20"/>
              </w:rPr>
              <w:t>entered into</w:t>
            </w:r>
            <w:proofErr w:type="gramEnd"/>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 supplier supplying services to the Buyer before the Start Date that are the same as or substantially </w:t>
            </w:r>
            <w:proofErr w:type="gramStart"/>
            <w:r w:rsidRPr="009E4569">
              <w:rPr>
                <w:rFonts w:ascii="Helvetica Neue" w:eastAsia="Helvetica Neue" w:hAnsi="Helvetica Neue" w:cs="Helvetica Neue"/>
                <w:sz w:val="20"/>
                <w:szCs w:val="20"/>
              </w:rPr>
              <w:t>similar to</w:t>
            </w:r>
            <w:proofErr w:type="gramEnd"/>
            <w:r w:rsidRPr="009E4569">
              <w:rPr>
                <w:rFonts w:ascii="Helvetica Neue" w:eastAsia="Helvetica Neue" w:hAnsi="Helvetica Neue" w:cs="Helvetica Neue"/>
                <w:sz w:val="20"/>
                <w:szCs w:val="20"/>
              </w:rPr>
              <w:t xml:space="preserve">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copyright, rights related to or affording protection </w:t>
            </w:r>
            <w:proofErr w:type="gramStart"/>
            <w:r w:rsidRPr="009E4569">
              <w:rPr>
                <w:rFonts w:ascii="Helvetica Neue" w:eastAsia="Helvetica Neue" w:hAnsi="Helvetica Neue" w:cs="Helvetica Neue"/>
                <w:sz w:val="20"/>
                <w:szCs w:val="20"/>
              </w:rPr>
              <w:t>similar to</w:t>
            </w:r>
            <w:proofErr w:type="gramEnd"/>
            <w:r w:rsidRPr="009E4569">
              <w:rPr>
                <w:rFonts w:ascii="Helvetica Neue" w:eastAsia="Helvetica Neue" w:hAnsi="Helvetica Neue" w:cs="Helvetica Neue"/>
                <w:sz w:val="20"/>
                <w:szCs w:val="20"/>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software program or code intended to destroy, interfere with, corrupt, or cause undesired effects on program files, data or other information, executable code or application software macros, </w:t>
            </w:r>
            <w:proofErr w:type="gramStart"/>
            <w:r w:rsidRPr="009E4569">
              <w:rPr>
                <w:rFonts w:ascii="Helvetica Neue" w:eastAsia="Helvetica Neue" w:hAnsi="Helvetica Neue" w:cs="Helvetica Neue"/>
                <w:sz w:val="20"/>
                <w:szCs w:val="20"/>
              </w:rPr>
              <w:t>whether or not</w:t>
            </w:r>
            <w:proofErr w:type="gramEnd"/>
            <w:r w:rsidRPr="009E4569">
              <w:rPr>
                <w:rFonts w:ascii="Helvetica Neue" w:eastAsia="Helvetica Neue" w:hAnsi="Helvetica Neue" w:cs="Helvetica Neue"/>
                <w:sz w:val="20"/>
                <w:szCs w:val="20"/>
              </w:rPr>
              <w:t xml:space="preserve">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revised Fair Deal position in the HM Treasury guidance: “Fair Deal for staff pensions: staff transfer from central government” issued in October 2013 as </w:t>
            </w:r>
            <w:r w:rsidRPr="009E4569">
              <w:rPr>
                <w:rFonts w:ascii="Helvetica Neue" w:eastAsia="Helvetica Neue" w:hAnsi="Helvetica Neue" w:cs="Helvetica Neue"/>
                <w:sz w:val="20"/>
                <w:szCs w:val="20"/>
              </w:rPr>
              <w:lastRenderedPageBreak/>
              <w:t>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services which are the same as or substantially </w:t>
            </w:r>
            <w:proofErr w:type="gramStart"/>
            <w:r w:rsidRPr="009E4569">
              <w:rPr>
                <w:rFonts w:ascii="Helvetica Neue" w:eastAsia="Helvetica Neue" w:hAnsi="Helvetica Neue" w:cs="Helvetica Neue"/>
                <w:sz w:val="20"/>
                <w:szCs w:val="20"/>
              </w:rPr>
              <w:t>similar to</w:t>
            </w:r>
            <w:proofErr w:type="gramEnd"/>
            <w:r w:rsidRPr="009E4569">
              <w:rPr>
                <w:rFonts w:ascii="Helvetica Neue" w:eastAsia="Helvetica Neue" w:hAnsi="Helvetica Neue" w:cs="Helvetica Neue"/>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definition of the Supplier's G-Cloud </w:t>
            </w:r>
            <w:proofErr w:type="gramStart"/>
            <w:r w:rsidRPr="009E4569">
              <w:rPr>
                <w:rFonts w:ascii="Helvetica Neue" w:eastAsia="Helvetica Neue" w:hAnsi="Helvetica Neue" w:cs="Helvetica Neue"/>
                <w:sz w:val="20"/>
                <w:szCs w:val="20"/>
              </w:rPr>
              <w:t>Services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6">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All persons employed by the Supplier together with the Supplier’s servants, agents, </w:t>
            </w:r>
            <w:r w:rsidRPr="009E4569">
              <w:rPr>
                <w:rFonts w:ascii="Helvetica Neue" w:eastAsia="Helvetica Neue" w:hAnsi="Helvetica Neue" w:cs="Helvetica Neue"/>
                <w:sz w:val="20"/>
                <w:szCs w:val="20"/>
              </w:rPr>
              <w:lastRenderedPageBreak/>
              <w:t>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5DB4B465" w:rsidR="0001459B" w:rsidRDefault="004E0974" w:rsidP="009E4569">
      <w:pPr>
        <w:pStyle w:val="Heading2"/>
        <w:rPr>
          <w:rFonts w:ascii="Helvetica Neue" w:eastAsia="Helvetica Neue" w:hAnsi="Helvetica Neue" w:cs="Helvetica Neue"/>
          <w:b/>
          <w:sz w:val="32"/>
          <w:szCs w:val="32"/>
        </w:rPr>
      </w:pPr>
      <w:r w:rsidRPr="009E4569">
        <w:rPr>
          <w:rFonts w:ascii="Helvetica Neue" w:hAnsi="Helvetica Neue"/>
        </w:rPr>
        <w:br w:type="page"/>
      </w:r>
      <w:bookmarkStart w:id="82" w:name="_Toc18483004"/>
      <w:r w:rsidRPr="009E4569">
        <w:rPr>
          <w:rFonts w:ascii="Helvetica Neue" w:eastAsia="Helvetica Neue" w:hAnsi="Helvetica Neue" w:cs="Helvetica Neue"/>
          <w:b/>
          <w:sz w:val="32"/>
          <w:szCs w:val="32"/>
        </w:rPr>
        <w:lastRenderedPageBreak/>
        <w:t>Schedule 7 - GDPR Information</w:t>
      </w:r>
      <w:bookmarkEnd w:id="82"/>
      <w:r w:rsidRPr="009E4569">
        <w:rPr>
          <w:rFonts w:ascii="Helvetica Neue" w:eastAsia="Helvetica Neue" w:hAnsi="Helvetica Neue" w:cs="Helvetica Neue"/>
          <w:b/>
          <w:sz w:val="32"/>
          <w:szCs w:val="32"/>
        </w:rPr>
        <w:t xml:space="preserve">  </w:t>
      </w:r>
    </w:p>
    <w:p w14:paraId="61723B49" w14:textId="77777777" w:rsidR="00A01AEB" w:rsidRPr="00730D79" w:rsidRDefault="00A01AEB" w:rsidP="00A01AEB">
      <w:pPr>
        <w:pStyle w:val="BodyText"/>
        <w:spacing w:line="240" w:lineRule="auto"/>
        <w:jc w:val="both"/>
        <w:rPr>
          <w:rFonts w:ascii="Arial" w:hAnsi="Arial" w:cs="Arial"/>
          <w:kern w:val="28"/>
          <w:sz w:val="18"/>
        </w:rPr>
      </w:pPr>
      <w:r w:rsidRPr="00730D79">
        <w:rPr>
          <w:rFonts w:ascii="Arial" w:hAnsi="Arial" w:cs="Arial"/>
          <w:sz w:val="18"/>
        </w:rPr>
        <w:t>The information below relates t</w:t>
      </w:r>
      <w:r>
        <w:rPr>
          <w:rFonts w:ascii="Arial" w:hAnsi="Arial" w:cs="Arial"/>
          <w:sz w:val="18"/>
        </w:rPr>
        <w:t>o Annex A(</w:t>
      </w:r>
      <w:proofErr w:type="spellStart"/>
      <w:r>
        <w:rPr>
          <w:rFonts w:ascii="Arial" w:hAnsi="Arial" w:cs="Arial"/>
          <w:sz w:val="18"/>
        </w:rPr>
        <w:t>i</w:t>
      </w:r>
      <w:proofErr w:type="spellEnd"/>
      <w:r>
        <w:rPr>
          <w:rFonts w:ascii="Arial" w:hAnsi="Arial" w:cs="Arial"/>
          <w:sz w:val="18"/>
        </w:rPr>
        <w:t>) – Unit4 Agreement R</w:t>
      </w:r>
      <w:r w:rsidRPr="00730D79">
        <w:rPr>
          <w:rFonts w:ascii="Arial" w:hAnsi="Arial" w:cs="Arial"/>
          <w:sz w:val="18"/>
        </w:rPr>
        <w:t>egarding the Processing of Personal Data (“</w:t>
      </w:r>
      <w:r w:rsidRPr="00730D79">
        <w:rPr>
          <w:rFonts w:ascii="Arial" w:hAnsi="Arial" w:cs="Arial"/>
          <w:b/>
          <w:sz w:val="18"/>
        </w:rPr>
        <w:t>DPA</w:t>
      </w:r>
      <w:r w:rsidRPr="00730D79">
        <w:rPr>
          <w:rFonts w:ascii="Arial" w:hAnsi="Arial" w:cs="Arial"/>
          <w:sz w:val="18"/>
        </w:rPr>
        <w:t xml:space="preserve">”) a copy of which is available online at </w:t>
      </w:r>
      <w:hyperlink r:id="rId27" w:history="1">
        <w:r w:rsidRPr="00730D79">
          <w:rPr>
            <w:rStyle w:val="Hyperlink"/>
            <w:rFonts w:ascii="Arial" w:hAnsi="Arial" w:cs="Arial"/>
            <w:sz w:val="18"/>
          </w:rPr>
          <w:t>www.unit4.com/terms</w:t>
        </w:r>
      </w:hyperlink>
      <w:r w:rsidRPr="00730D79">
        <w:rPr>
          <w:rFonts w:ascii="Arial" w:hAnsi="Arial" w:cs="Arial"/>
          <w:sz w:val="18"/>
        </w:rPr>
        <w:t>. These schedules apply when Customer enters into either (</w:t>
      </w:r>
      <w:proofErr w:type="spellStart"/>
      <w:r w:rsidRPr="00730D79">
        <w:rPr>
          <w:rFonts w:ascii="Arial" w:hAnsi="Arial" w:cs="Arial"/>
          <w:sz w:val="18"/>
        </w:rPr>
        <w:t>i</w:t>
      </w:r>
      <w:proofErr w:type="spellEnd"/>
      <w:r w:rsidRPr="00730D79">
        <w:rPr>
          <w:rFonts w:ascii="Arial" w:hAnsi="Arial" w:cs="Arial"/>
          <w:sz w:val="18"/>
        </w:rPr>
        <w:t>) an Agreement under Appendix A of Unit4’s General Terms of Business or (ii) a DPA.</w:t>
      </w:r>
    </w:p>
    <w:p w14:paraId="7659433F" w14:textId="77777777" w:rsidR="00A01AEB" w:rsidRPr="00152BEE" w:rsidRDefault="00A01AEB" w:rsidP="00A01AEB">
      <w:pPr>
        <w:pStyle w:val="Garantiekop"/>
        <w:numPr>
          <w:ilvl w:val="0"/>
          <w:numId w:val="166"/>
        </w:numPr>
        <w:jc w:val="both"/>
        <w:rPr>
          <w:rFonts w:ascii="Arial" w:eastAsiaTheme="majorEastAsia" w:hAnsi="Arial" w:cstheme="majorBidi"/>
          <w:bCs w:val="0"/>
          <w:iCs/>
          <w:szCs w:val="22"/>
          <w:lang w:val="en-US" w:eastAsia="en-US"/>
        </w:rPr>
      </w:pPr>
      <w:r w:rsidRPr="00152BEE">
        <w:rPr>
          <w:rFonts w:ascii="Arial" w:eastAsiaTheme="majorEastAsia" w:hAnsi="Arial" w:cstheme="majorBidi"/>
          <w:bCs w:val="0"/>
          <w:iCs/>
          <w:szCs w:val="22"/>
          <w:lang w:val="en-US" w:eastAsia="en-US"/>
        </w:rPr>
        <w:t>The PERSONAL Data that WILL BE processed:</w:t>
      </w:r>
    </w:p>
    <w:tbl>
      <w:tblPr>
        <w:tblW w:w="0" w:type="auto"/>
        <w:tblInd w:w="-5" w:type="dxa"/>
        <w:tblCellMar>
          <w:top w:w="28" w:type="dxa"/>
          <w:bottom w:w="28" w:type="dxa"/>
        </w:tblCellMar>
        <w:tblLook w:val="04A0" w:firstRow="1" w:lastRow="0" w:firstColumn="1" w:lastColumn="0" w:noHBand="0" w:noVBand="1"/>
      </w:tblPr>
      <w:tblGrid>
        <w:gridCol w:w="1985"/>
        <w:gridCol w:w="4678"/>
        <w:gridCol w:w="2404"/>
      </w:tblGrid>
      <w:tr w:rsidR="00A01AEB" w:rsidRPr="008E1911" w14:paraId="663C074B" w14:textId="77777777" w:rsidTr="00A01AEB">
        <w:tc>
          <w:tcPr>
            <w:tcW w:w="1985" w:type="dxa"/>
          </w:tcPr>
          <w:p w14:paraId="5975BF06" w14:textId="77777777" w:rsidR="00A01AEB" w:rsidRPr="008E1911" w:rsidRDefault="00A01AEB" w:rsidP="00A01AEB">
            <w:pPr>
              <w:rPr>
                <w:szCs w:val="18"/>
              </w:rPr>
            </w:pPr>
            <w:r w:rsidRPr="008E1911">
              <w:rPr>
                <w:szCs w:val="18"/>
              </w:rPr>
              <w:t>Product</w:t>
            </w:r>
          </w:p>
        </w:tc>
        <w:tc>
          <w:tcPr>
            <w:tcW w:w="4678" w:type="dxa"/>
          </w:tcPr>
          <w:p w14:paraId="152E1BD4" w14:textId="77777777" w:rsidR="00A01AEB" w:rsidRPr="008E1911" w:rsidRDefault="00A01AEB" w:rsidP="00A01AEB">
            <w:pPr>
              <w:rPr>
                <w:szCs w:val="18"/>
              </w:rPr>
            </w:pPr>
            <w:r w:rsidRPr="008E1911">
              <w:rPr>
                <w:szCs w:val="18"/>
              </w:rPr>
              <w:t xml:space="preserve">Personal Data that </w:t>
            </w:r>
            <w:r>
              <w:rPr>
                <w:szCs w:val="18"/>
              </w:rPr>
              <w:t>may</w:t>
            </w:r>
            <w:r w:rsidRPr="008E1911">
              <w:rPr>
                <w:szCs w:val="18"/>
              </w:rPr>
              <w:t xml:space="preserve"> be processed</w:t>
            </w:r>
            <w:r>
              <w:rPr>
                <w:szCs w:val="18"/>
              </w:rPr>
              <w:t xml:space="preserve"> might include:</w:t>
            </w:r>
          </w:p>
        </w:tc>
        <w:tc>
          <w:tcPr>
            <w:tcW w:w="2404" w:type="dxa"/>
          </w:tcPr>
          <w:p w14:paraId="24EE54E8" w14:textId="77777777" w:rsidR="00A01AEB" w:rsidRPr="008E1911" w:rsidRDefault="00A01AEB" w:rsidP="00A01AEB">
            <w:pPr>
              <w:rPr>
                <w:szCs w:val="18"/>
              </w:rPr>
            </w:pPr>
            <w:r>
              <w:rPr>
                <w:szCs w:val="18"/>
              </w:rPr>
              <w:t>To whom this may belong:</w:t>
            </w:r>
          </w:p>
        </w:tc>
      </w:tr>
      <w:tr w:rsidR="00A01AEB" w:rsidRPr="008E1911" w14:paraId="5281D5FA" w14:textId="77777777" w:rsidTr="00A01AEB">
        <w:tc>
          <w:tcPr>
            <w:tcW w:w="1985" w:type="dxa"/>
          </w:tcPr>
          <w:p w14:paraId="27F0BF3C" w14:textId="77777777" w:rsidR="00A01AEB" w:rsidRPr="008E1911" w:rsidRDefault="00A01AEB" w:rsidP="00A01AEB">
            <w:pPr>
              <w:rPr>
                <w:szCs w:val="18"/>
              </w:rPr>
            </w:pPr>
            <w:r w:rsidRPr="008E1911">
              <w:rPr>
                <w:szCs w:val="18"/>
              </w:rPr>
              <w:t>Unit4 Business World</w:t>
            </w:r>
          </w:p>
        </w:tc>
        <w:tc>
          <w:tcPr>
            <w:tcW w:w="4678" w:type="dxa"/>
          </w:tcPr>
          <w:p w14:paraId="59E5255B" w14:textId="77777777" w:rsidR="00A01AEB" w:rsidRPr="008E1911" w:rsidRDefault="00A01AEB" w:rsidP="00A01AEB">
            <w:pPr>
              <w:rPr>
                <w:szCs w:val="18"/>
              </w:rPr>
            </w:pPr>
            <w:r>
              <w:rPr>
                <w:szCs w:val="18"/>
              </w:rPr>
              <w:t>N</w:t>
            </w:r>
            <w:r w:rsidRPr="008E1911">
              <w:rPr>
                <w:szCs w:val="18"/>
              </w:rPr>
              <w:t xml:space="preserve">ames; addresses; contract details; </w:t>
            </w:r>
            <w:r>
              <w:rPr>
                <w:szCs w:val="18"/>
              </w:rPr>
              <w:t>tele</w:t>
            </w:r>
            <w:r w:rsidRPr="008E1911">
              <w:rPr>
                <w:szCs w:val="18"/>
              </w:rPr>
              <w:t>phone numbers</w:t>
            </w:r>
            <w:r>
              <w:rPr>
                <w:szCs w:val="18"/>
              </w:rPr>
              <w:t xml:space="preserve"> (including mobile)</w:t>
            </w:r>
            <w:r w:rsidRPr="008E1911">
              <w:rPr>
                <w:szCs w:val="18"/>
              </w:rPr>
              <w:t xml:space="preserve">; </w:t>
            </w:r>
            <w:r>
              <w:rPr>
                <w:szCs w:val="18"/>
              </w:rPr>
              <w:t xml:space="preserve">email address(es); other </w:t>
            </w:r>
            <w:r w:rsidRPr="008E1911">
              <w:rPr>
                <w:szCs w:val="18"/>
              </w:rPr>
              <w:t>contact information;</w:t>
            </w:r>
            <w:r>
              <w:rPr>
                <w:szCs w:val="18"/>
              </w:rPr>
              <w:t xml:space="preserve"> date of birth; age; place of birth; nationality or citizenship; residency; domicile; spoken language(s);</w:t>
            </w:r>
            <w:r w:rsidRPr="008E1911">
              <w:rPr>
                <w:szCs w:val="18"/>
              </w:rPr>
              <w:t xml:space="preserve"> </w:t>
            </w:r>
            <w:r>
              <w:rPr>
                <w:szCs w:val="18"/>
              </w:rPr>
              <w:t xml:space="preserve">passport number; </w:t>
            </w:r>
            <w:r w:rsidRPr="008E1911">
              <w:rPr>
                <w:szCs w:val="18"/>
              </w:rPr>
              <w:t>national security</w:t>
            </w:r>
            <w:r>
              <w:rPr>
                <w:szCs w:val="18"/>
              </w:rPr>
              <w:t xml:space="preserve"> number or social security</w:t>
            </w:r>
            <w:r w:rsidRPr="008E1911">
              <w:rPr>
                <w:szCs w:val="18"/>
              </w:rPr>
              <w:t xml:space="preserve"> number or ID card reference</w:t>
            </w:r>
            <w:r>
              <w:rPr>
                <w:szCs w:val="18"/>
              </w:rPr>
              <w:t>; marital status; beneficiary details under benefits; gender; employment information (including: salary; position; pay scale; pay step; competences and personal notes); tax information; benefits information; union membership; next of kin provided (name; address; birthdate; phone number; emergency contact details); start and end dates of employment; bank account or credit card details; personal service company details (name; registration number and registered office); directorships; VAT numbers; documents (written or electronic) containing any of the above</w:t>
            </w:r>
            <w:r w:rsidRPr="008E1911">
              <w:rPr>
                <w:szCs w:val="18"/>
              </w:rPr>
              <w:t>.</w:t>
            </w:r>
          </w:p>
        </w:tc>
        <w:tc>
          <w:tcPr>
            <w:tcW w:w="2404" w:type="dxa"/>
          </w:tcPr>
          <w:p w14:paraId="46D6F59D" w14:textId="77777777" w:rsidR="00A01AEB" w:rsidRDefault="00A01AEB" w:rsidP="00A01AEB">
            <w:pPr>
              <w:pStyle w:val="ListParagraph"/>
              <w:numPr>
                <w:ilvl w:val="0"/>
                <w:numId w:val="143"/>
              </w:numPr>
              <w:ind w:left="322"/>
              <w:rPr>
                <w:szCs w:val="18"/>
              </w:rPr>
            </w:pPr>
            <w:r w:rsidRPr="006169E6">
              <w:rPr>
                <w:szCs w:val="18"/>
              </w:rPr>
              <w:t>Current or former employees;</w:t>
            </w:r>
          </w:p>
          <w:p w14:paraId="3F9974E8" w14:textId="77777777" w:rsidR="00A01AEB" w:rsidRDefault="00A01AEB" w:rsidP="00A01AEB">
            <w:pPr>
              <w:pStyle w:val="ListParagraph"/>
              <w:numPr>
                <w:ilvl w:val="0"/>
                <w:numId w:val="143"/>
              </w:numPr>
              <w:ind w:left="322"/>
              <w:rPr>
                <w:szCs w:val="18"/>
              </w:rPr>
            </w:pPr>
            <w:r>
              <w:rPr>
                <w:szCs w:val="18"/>
              </w:rPr>
              <w:t xml:space="preserve">Contractors or </w:t>
            </w:r>
            <w:r w:rsidRPr="006169E6">
              <w:rPr>
                <w:szCs w:val="18"/>
              </w:rPr>
              <w:t xml:space="preserve">Sub-contractors (of any variety), agents or directors; and </w:t>
            </w:r>
          </w:p>
          <w:p w14:paraId="7D26BF32" w14:textId="77777777" w:rsidR="00A01AEB" w:rsidRPr="006169E6" w:rsidRDefault="00A01AEB" w:rsidP="00A01AEB">
            <w:pPr>
              <w:pStyle w:val="ListParagraph"/>
              <w:numPr>
                <w:ilvl w:val="0"/>
                <w:numId w:val="143"/>
              </w:numPr>
              <w:ind w:left="322"/>
              <w:rPr>
                <w:szCs w:val="18"/>
              </w:rPr>
            </w:pPr>
            <w:r>
              <w:rPr>
                <w:szCs w:val="18"/>
              </w:rPr>
              <w:t>A</w:t>
            </w:r>
            <w:r w:rsidRPr="006169E6">
              <w:rPr>
                <w:szCs w:val="18"/>
              </w:rPr>
              <w:t>pplicants or prospective employees.</w:t>
            </w:r>
          </w:p>
        </w:tc>
      </w:tr>
      <w:tr w:rsidR="00A01AEB" w:rsidRPr="008E1911" w14:paraId="0A969AF3" w14:textId="77777777" w:rsidTr="00A01AEB">
        <w:tc>
          <w:tcPr>
            <w:tcW w:w="1985" w:type="dxa"/>
          </w:tcPr>
          <w:p w14:paraId="59FAB88D" w14:textId="77777777" w:rsidR="00A01AEB" w:rsidRPr="008E1911" w:rsidRDefault="00A01AEB" w:rsidP="00A01AEB">
            <w:pPr>
              <w:rPr>
                <w:szCs w:val="18"/>
              </w:rPr>
            </w:pPr>
            <w:r w:rsidRPr="008E1911">
              <w:rPr>
                <w:szCs w:val="18"/>
              </w:rPr>
              <w:t>Unit4 Financials</w:t>
            </w:r>
          </w:p>
        </w:tc>
        <w:tc>
          <w:tcPr>
            <w:tcW w:w="4678" w:type="dxa"/>
          </w:tcPr>
          <w:p w14:paraId="0286E62C" w14:textId="77777777" w:rsidR="00A01AEB" w:rsidRDefault="00A01AEB" w:rsidP="00A01AEB">
            <w:pPr>
              <w:rPr>
                <w:szCs w:val="18"/>
              </w:rPr>
            </w:pPr>
            <w:r w:rsidRPr="00D475E5">
              <w:rPr>
                <w:szCs w:val="18"/>
              </w:rPr>
              <w:t xml:space="preserve">Names; addresses; contract details; telephone numbers (including mobile); email address(es); other contact information; date of birth; age; place of birth; nationality or citizenship; residency; domicile; spoken language(s); passport number; national security number or social security number or ID card reference; marital status; beneficiary details under benefits; gender; employment information (including: </w:t>
            </w:r>
            <w:r w:rsidRPr="00D475E5">
              <w:rPr>
                <w:szCs w:val="18"/>
              </w:rPr>
              <w:lastRenderedPageBreak/>
              <w:t>salary; position; pay scale; pay step; competences and personal notes); tax information; benefits information; union membership; next of kin provided (name; address; birthdate; phone number; emergency contact details); start and end dates of employment; bank account or credit card details; personal service company details (name; registration number and registered office); directorships; VAT numbers; documents (written or electronic) containing any of the above.</w:t>
            </w:r>
          </w:p>
          <w:p w14:paraId="0C38DD82" w14:textId="77777777" w:rsidR="00A01AEB" w:rsidRPr="006169E6" w:rsidRDefault="00A01AEB" w:rsidP="00A01AEB">
            <w:pPr>
              <w:rPr>
                <w:szCs w:val="18"/>
                <w:highlight w:val="yellow"/>
              </w:rPr>
            </w:pPr>
          </w:p>
        </w:tc>
        <w:tc>
          <w:tcPr>
            <w:tcW w:w="2404" w:type="dxa"/>
          </w:tcPr>
          <w:p w14:paraId="7C968E8E" w14:textId="77777777" w:rsidR="00A01AEB" w:rsidRPr="00D475E5" w:rsidRDefault="00A01AEB" w:rsidP="00A01AEB">
            <w:pPr>
              <w:pStyle w:val="ListParagraph"/>
              <w:numPr>
                <w:ilvl w:val="0"/>
                <w:numId w:val="143"/>
              </w:numPr>
              <w:ind w:left="322"/>
              <w:rPr>
                <w:szCs w:val="18"/>
              </w:rPr>
            </w:pPr>
            <w:r w:rsidRPr="00D475E5">
              <w:rPr>
                <w:szCs w:val="18"/>
              </w:rPr>
              <w:lastRenderedPageBreak/>
              <w:t>Current or former employees;</w:t>
            </w:r>
          </w:p>
          <w:p w14:paraId="36E7D59D" w14:textId="77777777" w:rsidR="00A01AEB" w:rsidRPr="00D475E5" w:rsidRDefault="00A01AEB" w:rsidP="00A01AEB">
            <w:pPr>
              <w:pStyle w:val="ListParagraph"/>
              <w:numPr>
                <w:ilvl w:val="0"/>
                <w:numId w:val="143"/>
              </w:numPr>
              <w:ind w:left="322"/>
              <w:rPr>
                <w:szCs w:val="18"/>
              </w:rPr>
            </w:pPr>
            <w:r>
              <w:rPr>
                <w:szCs w:val="18"/>
              </w:rPr>
              <w:t xml:space="preserve">Contractors or </w:t>
            </w:r>
            <w:r w:rsidRPr="00D475E5">
              <w:rPr>
                <w:szCs w:val="18"/>
              </w:rPr>
              <w:t>Sub-contractors (of any variety), agents or directors; </w:t>
            </w:r>
            <w:r>
              <w:rPr>
                <w:szCs w:val="18"/>
              </w:rPr>
              <w:t>and</w:t>
            </w:r>
          </w:p>
          <w:p w14:paraId="76FAB249" w14:textId="77777777" w:rsidR="00A01AEB" w:rsidRPr="006169E6" w:rsidRDefault="00A01AEB" w:rsidP="00A01AEB">
            <w:pPr>
              <w:pStyle w:val="ListParagraph"/>
              <w:numPr>
                <w:ilvl w:val="0"/>
                <w:numId w:val="143"/>
              </w:numPr>
              <w:ind w:left="322"/>
              <w:rPr>
                <w:szCs w:val="18"/>
              </w:rPr>
            </w:pPr>
            <w:r w:rsidRPr="00D475E5">
              <w:rPr>
                <w:szCs w:val="18"/>
              </w:rPr>
              <w:t>Appl</w:t>
            </w:r>
            <w:r>
              <w:rPr>
                <w:szCs w:val="18"/>
              </w:rPr>
              <w:t>icants or prospective employees.</w:t>
            </w:r>
          </w:p>
        </w:tc>
      </w:tr>
      <w:tr w:rsidR="00A01AEB" w:rsidRPr="008E1911" w14:paraId="224C3174" w14:textId="77777777" w:rsidTr="00A01AEB">
        <w:tc>
          <w:tcPr>
            <w:tcW w:w="1985" w:type="dxa"/>
          </w:tcPr>
          <w:p w14:paraId="4EC31CA4" w14:textId="77777777" w:rsidR="00A01AEB" w:rsidRDefault="00A01AEB" w:rsidP="00A01AEB">
            <w:pPr>
              <w:rPr>
                <w:szCs w:val="18"/>
              </w:rPr>
            </w:pPr>
            <w:r w:rsidRPr="008E1911">
              <w:rPr>
                <w:szCs w:val="18"/>
              </w:rPr>
              <w:t>Unit4 Student Management</w:t>
            </w:r>
          </w:p>
          <w:p w14:paraId="2E2E9A8B" w14:textId="77777777" w:rsidR="00A01AEB" w:rsidRPr="009A46B3" w:rsidRDefault="00A01AEB" w:rsidP="00A01AEB">
            <w:pPr>
              <w:rPr>
                <w:szCs w:val="18"/>
              </w:rPr>
            </w:pPr>
          </w:p>
          <w:p w14:paraId="4CEB8D9A" w14:textId="77777777" w:rsidR="00A01AEB" w:rsidRPr="009A46B3" w:rsidRDefault="00A01AEB" w:rsidP="00A01AEB">
            <w:pPr>
              <w:rPr>
                <w:szCs w:val="18"/>
              </w:rPr>
            </w:pPr>
          </w:p>
          <w:p w14:paraId="03A43540" w14:textId="77777777" w:rsidR="00A01AEB" w:rsidRPr="009A46B3" w:rsidRDefault="00A01AEB" w:rsidP="00A01AEB">
            <w:pPr>
              <w:rPr>
                <w:szCs w:val="18"/>
              </w:rPr>
            </w:pPr>
          </w:p>
          <w:p w14:paraId="4D9B85BB" w14:textId="77777777" w:rsidR="00A01AEB" w:rsidRPr="009A46B3" w:rsidRDefault="00A01AEB" w:rsidP="00A01AEB">
            <w:pPr>
              <w:rPr>
                <w:szCs w:val="18"/>
              </w:rPr>
            </w:pPr>
          </w:p>
          <w:p w14:paraId="62663A96" w14:textId="77777777" w:rsidR="00A01AEB" w:rsidRPr="009A46B3" w:rsidRDefault="00A01AEB" w:rsidP="00A01AEB">
            <w:pPr>
              <w:rPr>
                <w:szCs w:val="18"/>
              </w:rPr>
            </w:pPr>
          </w:p>
          <w:p w14:paraId="06E27CAA" w14:textId="77777777" w:rsidR="00A01AEB" w:rsidRPr="009A46B3" w:rsidRDefault="00A01AEB" w:rsidP="00A01AEB">
            <w:pPr>
              <w:rPr>
                <w:szCs w:val="18"/>
              </w:rPr>
            </w:pPr>
          </w:p>
          <w:p w14:paraId="39D53603" w14:textId="77777777" w:rsidR="00A01AEB" w:rsidRPr="009A46B3" w:rsidRDefault="00A01AEB" w:rsidP="00A01AEB">
            <w:pPr>
              <w:rPr>
                <w:szCs w:val="18"/>
              </w:rPr>
            </w:pPr>
          </w:p>
          <w:p w14:paraId="4385EA08" w14:textId="77777777" w:rsidR="00A01AEB" w:rsidRPr="009A46B3" w:rsidRDefault="00A01AEB" w:rsidP="00A01AEB">
            <w:pPr>
              <w:rPr>
                <w:szCs w:val="18"/>
              </w:rPr>
            </w:pPr>
          </w:p>
          <w:p w14:paraId="036FFFB0" w14:textId="77777777" w:rsidR="00A01AEB" w:rsidRDefault="00A01AEB" w:rsidP="00A01AEB">
            <w:pPr>
              <w:rPr>
                <w:szCs w:val="18"/>
              </w:rPr>
            </w:pPr>
          </w:p>
          <w:p w14:paraId="7AB0C10D" w14:textId="77777777" w:rsidR="00A01AEB" w:rsidRPr="009A46B3" w:rsidRDefault="00A01AEB" w:rsidP="00A01AEB">
            <w:pPr>
              <w:rPr>
                <w:szCs w:val="18"/>
              </w:rPr>
            </w:pPr>
          </w:p>
          <w:p w14:paraId="69EAFFD0" w14:textId="77777777" w:rsidR="00A01AEB" w:rsidRPr="009A46B3" w:rsidRDefault="00A01AEB" w:rsidP="00A01AEB">
            <w:pPr>
              <w:rPr>
                <w:szCs w:val="18"/>
              </w:rPr>
            </w:pPr>
          </w:p>
          <w:p w14:paraId="7764C492" w14:textId="77777777" w:rsidR="00A01AEB" w:rsidRPr="009A46B3" w:rsidRDefault="00A01AEB" w:rsidP="00A01AEB">
            <w:pPr>
              <w:rPr>
                <w:szCs w:val="18"/>
              </w:rPr>
            </w:pPr>
          </w:p>
          <w:p w14:paraId="6FD61876" w14:textId="77777777" w:rsidR="00A01AEB" w:rsidRDefault="00A01AEB" w:rsidP="00A01AEB">
            <w:pPr>
              <w:rPr>
                <w:szCs w:val="18"/>
              </w:rPr>
            </w:pPr>
          </w:p>
          <w:p w14:paraId="037557CA" w14:textId="77777777" w:rsidR="00A01AEB" w:rsidRPr="009A46B3" w:rsidRDefault="00A01AEB" w:rsidP="00A01AEB">
            <w:pPr>
              <w:rPr>
                <w:szCs w:val="18"/>
              </w:rPr>
            </w:pPr>
          </w:p>
          <w:p w14:paraId="47B589AB" w14:textId="77777777" w:rsidR="00A01AEB" w:rsidRDefault="00A01AEB" w:rsidP="00A01AEB">
            <w:pPr>
              <w:rPr>
                <w:szCs w:val="18"/>
              </w:rPr>
            </w:pPr>
          </w:p>
          <w:p w14:paraId="1A6F422F" w14:textId="77777777" w:rsidR="00A01AEB" w:rsidRPr="009A46B3" w:rsidRDefault="00A01AEB" w:rsidP="00A01AEB">
            <w:pPr>
              <w:jc w:val="center"/>
              <w:rPr>
                <w:szCs w:val="18"/>
              </w:rPr>
            </w:pPr>
          </w:p>
        </w:tc>
        <w:tc>
          <w:tcPr>
            <w:tcW w:w="4678" w:type="dxa"/>
          </w:tcPr>
          <w:p w14:paraId="394ACF7B" w14:textId="77777777" w:rsidR="00A01AEB" w:rsidRDefault="00A01AEB" w:rsidP="00A01AEB">
            <w:pPr>
              <w:rPr>
                <w:szCs w:val="18"/>
              </w:rPr>
            </w:pPr>
            <w:r w:rsidRPr="00D475E5">
              <w:rPr>
                <w:szCs w:val="18"/>
              </w:rPr>
              <w:t>Names; addresses; contract details; telephone numbers (including mobile); email address(es); other contact information; date of birth; age; place of birth; nationality or citizenship; residency; domicile; spoken language(s); passport number; national security number or social security number or ID card reference; marital status; beneficiary details under benefits; gender; employment information (including: salary; position; pay scale; pay step; competences and personal notes); tax information; benefits information; union membership; next of kin provided (name; address; birthdate; phone number; emergency contact details); start and end dates of employment; bank account or credit card details; personal service company details (name; registration number and registered office); directorships; VAT numbers; documents (written or electronic) containing any of the above.</w:t>
            </w:r>
          </w:p>
          <w:p w14:paraId="06066353" w14:textId="77777777" w:rsidR="00A01AEB" w:rsidRDefault="00A01AEB" w:rsidP="00A01AEB">
            <w:pPr>
              <w:rPr>
                <w:szCs w:val="18"/>
              </w:rPr>
            </w:pPr>
          </w:p>
          <w:p w14:paraId="3E1D1F20" w14:textId="77777777" w:rsidR="00A01AEB" w:rsidRPr="00D475E5" w:rsidRDefault="00A01AEB" w:rsidP="00A01AEB">
            <w:pPr>
              <w:rPr>
                <w:szCs w:val="18"/>
              </w:rPr>
            </w:pPr>
            <w:r w:rsidRPr="00D475E5">
              <w:rPr>
                <w:szCs w:val="18"/>
              </w:rPr>
              <w:t xml:space="preserve">Additional </w:t>
            </w:r>
            <w:r>
              <w:rPr>
                <w:szCs w:val="18"/>
              </w:rPr>
              <w:t>Personal Data</w:t>
            </w:r>
            <w:r w:rsidRPr="00D475E5">
              <w:rPr>
                <w:szCs w:val="18"/>
              </w:rPr>
              <w:t xml:space="preserve"> for former and current </w:t>
            </w:r>
            <w:r>
              <w:rPr>
                <w:szCs w:val="18"/>
              </w:rPr>
              <w:t>employees: s</w:t>
            </w:r>
            <w:r w:rsidRPr="00D475E5">
              <w:rPr>
                <w:szCs w:val="18"/>
              </w:rPr>
              <w:t>taff type (</w:t>
            </w:r>
            <w:r>
              <w:rPr>
                <w:szCs w:val="18"/>
              </w:rPr>
              <w:t xml:space="preserve">e.g. </w:t>
            </w:r>
            <w:r w:rsidRPr="00D475E5">
              <w:rPr>
                <w:szCs w:val="18"/>
              </w:rPr>
              <w:t>faculty, advisor,</w:t>
            </w:r>
            <w:r>
              <w:rPr>
                <w:szCs w:val="18"/>
              </w:rPr>
              <w:t xml:space="preserve"> housing director);</w:t>
            </w:r>
            <w:r w:rsidRPr="00D475E5">
              <w:rPr>
                <w:szCs w:val="18"/>
              </w:rPr>
              <w:t xml:space="preserve"> academic </w:t>
            </w:r>
            <w:r w:rsidRPr="00D475E5">
              <w:rPr>
                <w:szCs w:val="18"/>
              </w:rPr>
              <w:lastRenderedPageBreak/>
              <w:t>department</w:t>
            </w:r>
            <w:r>
              <w:rPr>
                <w:szCs w:val="18"/>
              </w:rPr>
              <w:t>;</w:t>
            </w:r>
            <w:r w:rsidRPr="00D475E5">
              <w:rPr>
                <w:szCs w:val="18"/>
              </w:rPr>
              <w:t xml:space="preserve"> hire status</w:t>
            </w:r>
            <w:r>
              <w:rPr>
                <w:szCs w:val="18"/>
              </w:rPr>
              <w:t>;</w:t>
            </w:r>
            <w:r w:rsidRPr="00D475E5">
              <w:rPr>
                <w:szCs w:val="18"/>
              </w:rPr>
              <w:t xml:space="preserve"> employment status</w:t>
            </w:r>
            <w:r>
              <w:rPr>
                <w:szCs w:val="18"/>
              </w:rPr>
              <w:t>; workload; faculty rank; publications; work status tracking;</w:t>
            </w:r>
            <w:r w:rsidRPr="00D475E5">
              <w:rPr>
                <w:szCs w:val="18"/>
              </w:rPr>
              <w:t xml:space="preserve"> education</w:t>
            </w:r>
            <w:r>
              <w:rPr>
                <w:szCs w:val="18"/>
              </w:rPr>
              <w:t xml:space="preserve"> details and qualification details.</w:t>
            </w:r>
          </w:p>
          <w:p w14:paraId="7E3FDC66" w14:textId="77777777" w:rsidR="00A01AEB" w:rsidRPr="00D475E5" w:rsidRDefault="00A01AEB" w:rsidP="00A01AEB">
            <w:pPr>
              <w:rPr>
                <w:szCs w:val="18"/>
              </w:rPr>
            </w:pPr>
          </w:p>
          <w:p w14:paraId="72F723B9" w14:textId="77777777" w:rsidR="00A01AEB" w:rsidRPr="00D475E5" w:rsidRDefault="00A01AEB" w:rsidP="00A01AEB">
            <w:pPr>
              <w:rPr>
                <w:szCs w:val="18"/>
              </w:rPr>
            </w:pPr>
            <w:r w:rsidRPr="00D475E5">
              <w:rPr>
                <w:szCs w:val="18"/>
              </w:rPr>
              <w:t xml:space="preserve">Additional </w:t>
            </w:r>
            <w:r>
              <w:rPr>
                <w:szCs w:val="18"/>
              </w:rPr>
              <w:t>Personal Data</w:t>
            </w:r>
            <w:r w:rsidRPr="00D475E5">
              <w:rPr>
                <w:szCs w:val="18"/>
              </w:rPr>
              <w:t xml:space="preserve"> for former and current applicants: prior colleg</w:t>
            </w:r>
            <w:r>
              <w:rPr>
                <w:szCs w:val="18"/>
              </w:rPr>
              <w:t>e information;</w:t>
            </w:r>
            <w:r w:rsidRPr="00D475E5">
              <w:rPr>
                <w:szCs w:val="18"/>
              </w:rPr>
              <w:t xml:space="preserve"> </w:t>
            </w:r>
            <w:proofErr w:type="spellStart"/>
            <w:r w:rsidRPr="00D475E5">
              <w:rPr>
                <w:szCs w:val="18"/>
              </w:rPr>
              <w:t>transscripts</w:t>
            </w:r>
            <w:proofErr w:type="spellEnd"/>
            <w:r w:rsidRPr="00D475E5">
              <w:rPr>
                <w:szCs w:val="18"/>
              </w:rPr>
              <w:t xml:space="preserve"> a</w:t>
            </w:r>
            <w:r>
              <w:rPr>
                <w:szCs w:val="18"/>
              </w:rPr>
              <w:t>nd/or (additional) test results; physical health status; former employer letters;</w:t>
            </w:r>
            <w:r w:rsidRPr="00D475E5">
              <w:rPr>
                <w:szCs w:val="18"/>
              </w:rPr>
              <w:t xml:space="preserve"> </w:t>
            </w:r>
            <w:r>
              <w:rPr>
                <w:szCs w:val="18"/>
              </w:rPr>
              <w:t xml:space="preserve">and </w:t>
            </w:r>
            <w:r w:rsidRPr="00D475E5">
              <w:rPr>
                <w:szCs w:val="18"/>
              </w:rPr>
              <w:t>workplace information</w:t>
            </w:r>
            <w:r>
              <w:rPr>
                <w:szCs w:val="18"/>
              </w:rPr>
              <w:t>.</w:t>
            </w:r>
          </w:p>
          <w:p w14:paraId="0E2254FD" w14:textId="77777777" w:rsidR="00A01AEB" w:rsidRPr="00D475E5" w:rsidRDefault="00A01AEB" w:rsidP="00A01AEB">
            <w:pPr>
              <w:rPr>
                <w:szCs w:val="18"/>
              </w:rPr>
            </w:pPr>
          </w:p>
          <w:p w14:paraId="56232D39" w14:textId="77777777" w:rsidR="00A01AEB" w:rsidRDefault="00A01AEB" w:rsidP="00A01AEB">
            <w:pPr>
              <w:rPr>
                <w:szCs w:val="18"/>
              </w:rPr>
            </w:pPr>
            <w:r w:rsidRPr="00D475E5">
              <w:rPr>
                <w:szCs w:val="18"/>
              </w:rPr>
              <w:t xml:space="preserve">Additional </w:t>
            </w:r>
            <w:r>
              <w:rPr>
                <w:szCs w:val="18"/>
              </w:rPr>
              <w:t>Personal Data</w:t>
            </w:r>
            <w:r w:rsidRPr="00D475E5">
              <w:rPr>
                <w:szCs w:val="18"/>
              </w:rPr>
              <w:t xml:space="preserve"> for former and current students: </w:t>
            </w:r>
            <w:r>
              <w:rPr>
                <w:szCs w:val="18"/>
              </w:rPr>
              <w:t>academic record including results and goals;</w:t>
            </w:r>
            <w:r w:rsidRPr="00D475E5">
              <w:rPr>
                <w:szCs w:val="18"/>
              </w:rPr>
              <w:t xml:space="preserve"> </w:t>
            </w:r>
            <w:r>
              <w:rPr>
                <w:szCs w:val="18"/>
              </w:rPr>
              <w:t>enrolment details;</w:t>
            </w:r>
            <w:r w:rsidRPr="00D475E5">
              <w:rPr>
                <w:szCs w:val="18"/>
              </w:rPr>
              <w:t xml:space="preserve"> academic progression </w:t>
            </w:r>
            <w:r>
              <w:rPr>
                <w:szCs w:val="18"/>
              </w:rPr>
              <w:t xml:space="preserve">details </w:t>
            </w:r>
            <w:r w:rsidRPr="00D475E5">
              <w:rPr>
                <w:szCs w:val="18"/>
              </w:rPr>
              <w:t>(including grad</w:t>
            </w:r>
            <w:r>
              <w:rPr>
                <w:szCs w:val="18"/>
              </w:rPr>
              <w:t xml:space="preserve">es); academic achievements; work or academic placements; course planning details; </w:t>
            </w:r>
            <w:r w:rsidRPr="00D475E5">
              <w:rPr>
                <w:szCs w:val="18"/>
              </w:rPr>
              <w:t xml:space="preserve">billing </w:t>
            </w:r>
            <w:r>
              <w:rPr>
                <w:szCs w:val="18"/>
              </w:rPr>
              <w:t xml:space="preserve">and payment </w:t>
            </w:r>
            <w:r w:rsidRPr="00D475E5">
              <w:rPr>
                <w:szCs w:val="18"/>
              </w:rPr>
              <w:t>history</w:t>
            </w:r>
            <w:r>
              <w:rPr>
                <w:szCs w:val="18"/>
              </w:rPr>
              <w:t>;</w:t>
            </w:r>
            <w:r w:rsidRPr="00D475E5">
              <w:rPr>
                <w:szCs w:val="18"/>
              </w:rPr>
              <w:t xml:space="preserve"> </w:t>
            </w:r>
            <w:r>
              <w:rPr>
                <w:szCs w:val="18"/>
              </w:rPr>
              <w:t>housing preferences and history;</w:t>
            </w:r>
            <w:r w:rsidRPr="00D475E5">
              <w:rPr>
                <w:szCs w:val="18"/>
              </w:rPr>
              <w:t xml:space="preserve"> financial aid details</w:t>
            </w:r>
            <w:r>
              <w:rPr>
                <w:szCs w:val="18"/>
              </w:rPr>
              <w:t>;</w:t>
            </w:r>
            <w:r w:rsidRPr="00D475E5">
              <w:rPr>
                <w:szCs w:val="18"/>
              </w:rPr>
              <w:t xml:space="preserve"> health record </w:t>
            </w:r>
            <w:r>
              <w:rPr>
                <w:szCs w:val="18"/>
              </w:rPr>
              <w:t>(</w:t>
            </w:r>
            <w:r w:rsidRPr="00D475E5">
              <w:rPr>
                <w:szCs w:val="18"/>
              </w:rPr>
              <w:t>including vaccinations, allergies, medical conditions</w:t>
            </w:r>
            <w:r>
              <w:rPr>
                <w:szCs w:val="18"/>
              </w:rPr>
              <w:t xml:space="preserve">), insurance information and </w:t>
            </w:r>
            <w:r w:rsidRPr="00D475E5">
              <w:rPr>
                <w:szCs w:val="18"/>
              </w:rPr>
              <w:t>health documentation.</w:t>
            </w:r>
          </w:p>
          <w:p w14:paraId="1E8AD035" w14:textId="77777777" w:rsidR="00A01AEB" w:rsidRPr="00D475E5" w:rsidRDefault="00A01AEB" w:rsidP="00A01AEB">
            <w:pPr>
              <w:rPr>
                <w:szCs w:val="18"/>
              </w:rPr>
            </w:pPr>
          </w:p>
        </w:tc>
        <w:tc>
          <w:tcPr>
            <w:tcW w:w="2404" w:type="dxa"/>
          </w:tcPr>
          <w:p w14:paraId="4E623554" w14:textId="77777777" w:rsidR="00A01AEB" w:rsidRDefault="00A01AEB" w:rsidP="00A01AEB">
            <w:pPr>
              <w:pStyle w:val="ListParagraph"/>
              <w:numPr>
                <w:ilvl w:val="0"/>
                <w:numId w:val="143"/>
              </w:numPr>
              <w:ind w:left="306" w:hanging="272"/>
              <w:rPr>
                <w:szCs w:val="18"/>
              </w:rPr>
            </w:pPr>
            <w:r w:rsidRPr="006169E6">
              <w:rPr>
                <w:szCs w:val="18"/>
              </w:rPr>
              <w:lastRenderedPageBreak/>
              <w:t>Current or former employees</w:t>
            </w:r>
            <w:r>
              <w:rPr>
                <w:szCs w:val="18"/>
              </w:rPr>
              <w:t xml:space="preserve"> (including any faculty or personnel)</w:t>
            </w:r>
            <w:r w:rsidRPr="006169E6">
              <w:rPr>
                <w:szCs w:val="18"/>
              </w:rPr>
              <w:t>;</w:t>
            </w:r>
          </w:p>
          <w:p w14:paraId="28A4BA93" w14:textId="77777777" w:rsidR="00A01AEB" w:rsidRDefault="00A01AEB" w:rsidP="00A01AEB">
            <w:pPr>
              <w:pStyle w:val="ListParagraph"/>
              <w:numPr>
                <w:ilvl w:val="0"/>
                <w:numId w:val="143"/>
              </w:numPr>
              <w:ind w:left="306" w:hanging="272"/>
              <w:rPr>
                <w:szCs w:val="18"/>
              </w:rPr>
            </w:pPr>
            <w:r>
              <w:rPr>
                <w:szCs w:val="18"/>
              </w:rPr>
              <w:t xml:space="preserve">Contractors or </w:t>
            </w:r>
            <w:r w:rsidRPr="006169E6">
              <w:rPr>
                <w:szCs w:val="18"/>
              </w:rPr>
              <w:t xml:space="preserve">Sub-contractors (of any variety), agents or </w:t>
            </w:r>
            <w:r>
              <w:rPr>
                <w:szCs w:val="18"/>
              </w:rPr>
              <w:t xml:space="preserve">directors; </w:t>
            </w:r>
            <w:r w:rsidRPr="006169E6">
              <w:rPr>
                <w:szCs w:val="18"/>
              </w:rPr>
              <w:t xml:space="preserve"> </w:t>
            </w:r>
          </w:p>
          <w:p w14:paraId="529651D3" w14:textId="77777777" w:rsidR="00A01AEB" w:rsidRDefault="00A01AEB" w:rsidP="00A01AEB">
            <w:pPr>
              <w:pStyle w:val="ListParagraph"/>
              <w:numPr>
                <w:ilvl w:val="0"/>
                <w:numId w:val="143"/>
              </w:numPr>
              <w:ind w:left="306" w:hanging="272"/>
              <w:rPr>
                <w:szCs w:val="18"/>
              </w:rPr>
            </w:pPr>
            <w:r>
              <w:rPr>
                <w:szCs w:val="18"/>
              </w:rPr>
              <w:t>A</w:t>
            </w:r>
            <w:r w:rsidRPr="006169E6">
              <w:rPr>
                <w:szCs w:val="18"/>
              </w:rPr>
              <w:t>pplicants or</w:t>
            </w:r>
            <w:r>
              <w:rPr>
                <w:szCs w:val="18"/>
              </w:rPr>
              <w:t xml:space="preserve"> prospective employees; and</w:t>
            </w:r>
          </w:p>
          <w:p w14:paraId="6BCDDCDF" w14:textId="77777777" w:rsidR="00A01AEB" w:rsidRDefault="00A01AEB" w:rsidP="00A01AEB">
            <w:pPr>
              <w:pStyle w:val="ListParagraph"/>
              <w:numPr>
                <w:ilvl w:val="0"/>
                <w:numId w:val="143"/>
              </w:numPr>
              <w:ind w:left="306" w:hanging="272"/>
              <w:rPr>
                <w:szCs w:val="18"/>
              </w:rPr>
            </w:pPr>
            <w:r>
              <w:rPr>
                <w:szCs w:val="18"/>
              </w:rPr>
              <w:t>Current, former and prospective students.</w:t>
            </w:r>
          </w:p>
          <w:p w14:paraId="539F5351" w14:textId="77777777" w:rsidR="00A01AEB" w:rsidRPr="008E1911" w:rsidRDefault="00A01AEB" w:rsidP="00A01AEB">
            <w:pPr>
              <w:rPr>
                <w:szCs w:val="18"/>
              </w:rPr>
            </w:pPr>
          </w:p>
        </w:tc>
      </w:tr>
      <w:tr w:rsidR="00A01AEB" w:rsidRPr="008E1911" w14:paraId="0851EE13" w14:textId="77777777" w:rsidTr="00A01AEB">
        <w:tc>
          <w:tcPr>
            <w:tcW w:w="1985" w:type="dxa"/>
          </w:tcPr>
          <w:p w14:paraId="6011FF9D" w14:textId="77777777" w:rsidR="00A01AEB" w:rsidRPr="008E1911" w:rsidRDefault="00A01AEB" w:rsidP="00A01AEB">
            <w:pPr>
              <w:rPr>
                <w:szCs w:val="18"/>
              </w:rPr>
            </w:pPr>
            <w:r w:rsidRPr="008E1911">
              <w:rPr>
                <w:szCs w:val="18"/>
              </w:rPr>
              <w:t xml:space="preserve">Unit4 </w:t>
            </w:r>
            <w:proofErr w:type="spellStart"/>
            <w:r w:rsidRPr="008E1911">
              <w:rPr>
                <w:szCs w:val="18"/>
              </w:rPr>
              <w:t>prevero</w:t>
            </w:r>
            <w:proofErr w:type="spellEnd"/>
          </w:p>
        </w:tc>
        <w:tc>
          <w:tcPr>
            <w:tcW w:w="4678" w:type="dxa"/>
          </w:tcPr>
          <w:p w14:paraId="2D880706" w14:textId="77777777" w:rsidR="00A01AEB" w:rsidRDefault="00A01AEB" w:rsidP="00A01AEB">
            <w:pPr>
              <w:rPr>
                <w:szCs w:val="18"/>
              </w:rPr>
            </w:pPr>
            <w:r w:rsidRPr="00D475E5">
              <w:rPr>
                <w:szCs w:val="18"/>
              </w:rPr>
              <w:t xml:space="preserve">Names; addresses; telephone numbers (including mobile); email address(es); other contact information. </w:t>
            </w:r>
            <w:r>
              <w:rPr>
                <w:szCs w:val="18"/>
              </w:rPr>
              <w:t xml:space="preserve">Other Personal Data is </w:t>
            </w:r>
            <w:r w:rsidRPr="00CF6E4C">
              <w:rPr>
                <w:szCs w:val="18"/>
                <w:u w:val="single"/>
              </w:rPr>
              <w:t>not</w:t>
            </w:r>
            <w:r>
              <w:rPr>
                <w:szCs w:val="18"/>
              </w:rPr>
              <w:t xml:space="preserve"> required to be stored or processed to achieve the objectives of the Product (as set out below), but other Personal Data may be stored or </w:t>
            </w:r>
            <w:r w:rsidRPr="00D475E5">
              <w:rPr>
                <w:szCs w:val="18"/>
              </w:rPr>
              <w:t xml:space="preserve">processed by </w:t>
            </w:r>
            <w:r>
              <w:rPr>
                <w:szCs w:val="18"/>
              </w:rPr>
              <w:t>the Product if it is configured in such a way to do so (</w:t>
            </w:r>
            <w:r w:rsidRPr="00D475E5">
              <w:rPr>
                <w:szCs w:val="18"/>
              </w:rPr>
              <w:t>e.g. salary data)</w:t>
            </w:r>
            <w:r>
              <w:rPr>
                <w:szCs w:val="18"/>
              </w:rPr>
              <w:t xml:space="preserve"> or is inputted into the Product by the Customer.</w:t>
            </w:r>
          </w:p>
          <w:p w14:paraId="5682349D" w14:textId="77777777" w:rsidR="00A01AEB" w:rsidRPr="006169E6" w:rsidRDefault="00A01AEB" w:rsidP="00A01AEB">
            <w:pPr>
              <w:rPr>
                <w:szCs w:val="18"/>
                <w:highlight w:val="yellow"/>
              </w:rPr>
            </w:pPr>
          </w:p>
        </w:tc>
        <w:tc>
          <w:tcPr>
            <w:tcW w:w="2404" w:type="dxa"/>
          </w:tcPr>
          <w:p w14:paraId="5C295728" w14:textId="77777777" w:rsidR="00A01AEB" w:rsidRDefault="00A01AEB" w:rsidP="00A01AEB">
            <w:pPr>
              <w:pStyle w:val="ListParagraph"/>
              <w:numPr>
                <w:ilvl w:val="0"/>
                <w:numId w:val="143"/>
              </w:numPr>
              <w:ind w:left="322"/>
              <w:rPr>
                <w:szCs w:val="18"/>
              </w:rPr>
            </w:pPr>
            <w:r w:rsidRPr="00D475E5">
              <w:rPr>
                <w:szCs w:val="18"/>
              </w:rPr>
              <w:t>Current or former employees;</w:t>
            </w:r>
          </w:p>
          <w:p w14:paraId="3901777E" w14:textId="77777777" w:rsidR="00A01AEB" w:rsidRPr="008E1911" w:rsidRDefault="00A01AEB" w:rsidP="00A01AEB">
            <w:pPr>
              <w:pStyle w:val="ListParagraph"/>
              <w:numPr>
                <w:ilvl w:val="0"/>
                <w:numId w:val="143"/>
              </w:numPr>
              <w:ind w:left="322"/>
              <w:rPr>
                <w:szCs w:val="18"/>
              </w:rPr>
            </w:pPr>
            <w:r w:rsidRPr="00D475E5">
              <w:rPr>
                <w:szCs w:val="18"/>
              </w:rPr>
              <w:t xml:space="preserve">Sub-contractors (of any </w:t>
            </w:r>
            <w:r>
              <w:rPr>
                <w:szCs w:val="18"/>
              </w:rPr>
              <w:t>variety), agents or directors.</w:t>
            </w:r>
          </w:p>
        </w:tc>
      </w:tr>
      <w:tr w:rsidR="00A01AEB" w:rsidRPr="008E1911" w14:paraId="75E80E52" w14:textId="77777777" w:rsidTr="00A01AEB">
        <w:tc>
          <w:tcPr>
            <w:tcW w:w="1985" w:type="dxa"/>
          </w:tcPr>
          <w:p w14:paraId="4A270573" w14:textId="77777777" w:rsidR="00A01AEB" w:rsidRPr="008E1911" w:rsidRDefault="00A01AEB" w:rsidP="00A01AEB">
            <w:pPr>
              <w:rPr>
                <w:szCs w:val="18"/>
              </w:rPr>
            </w:pPr>
            <w:r w:rsidRPr="008E1911">
              <w:rPr>
                <w:szCs w:val="18"/>
              </w:rPr>
              <w:t xml:space="preserve">Unit4 Assistance PSA </w:t>
            </w:r>
            <w:r w:rsidRPr="008E1911">
              <w:rPr>
                <w:szCs w:val="18"/>
              </w:rPr>
              <w:lastRenderedPageBreak/>
              <w:t>Suite</w:t>
            </w:r>
          </w:p>
        </w:tc>
        <w:tc>
          <w:tcPr>
            <w:tcW w:w="4678" w:type="dxa"/>
          </w:tcPr>
          <w:p w14:paraId="5608EF9B" w14:textId="77777777" w:rsidR="00A01AEB" w:rsidRPr="00D475E5" w:rsidRDefault="00A01AEB" w:rsidP="00A01AEB">
            <w:pPr>
              <w:rPr>
                <w:szCs w:val="18"/>
              </w:rPr>
            </w:pPr>
            <w:r w:rsidRPr="00D475E5">
              <w:rPr>
                <w:szCs w:val="18"/>
              </w:rPr>
              <w:lastRenderedPageBreak/>
              <w:t xml:space="preserve">Names; addresses; telephone numbers (including mobile); email address(es); </w:t>
            </w:r>
            <w:r w:rsidRPr="00D475E5">
              <w:rPr>
                <w:szCs w:val="18"/>
              </w:rPr>
              <w:lastRenderedPageBreak/>
              <w:t>other contact information.</w:t>
            </w:r>
            <w:r>
              <w:rPr>
                <w:szCs w:val="18"/>
              </w:rPr>
              <w:t xml:space="preserve"> Other Personal Data is </w:t>
            </w:r>
            <w:r w:rsidRPr="00CF6E4C">
              <w:rPr>
                <w:szCs w:val="18"/>
                <w:u w:val="single"/>
              </w:rPr>
              <w:t>not</w:t>
            </w:r>
            <w:r>
              <w:rPr>
                <w:szCs w:val="18"/>
              </w:rPr>
              <w:t xml:space="preserve"> required to be stored or processed to achieve the objectives of the Product (as set out below), but other Personal Data may be stored or </w:t>
            </w:r>
            <w:r w:rsidRPr="00D475E5">
              <w:rPr>
                <w:szCs w:val="18"/>
              </w:rPr>
              <w:t xml:space="preserve">processed by </w:t>
            </w:r>
            <w:r>
              <w:rPr>
                <w:szCs w:val="18"/>
              </w:rPr>
              <w:t>the Product if it is configured in such a way to do so or is inputted into the Product by the Customer.</w:t>
            </w:r>
          </w:p>
          <w:p w14:paraId="2FDCFD8D" w14:textId="77777777" w:rsidR="00A01AEB" w:rsidRPr="006169E6" w:rsidRDefault="00A01AEB" w:rsidP="00A01AEB">
            <w:pPr>
              <w:rPr>
                <w:szCs w:val="18"/>
                <w:highlight w:val="yellow"/>
              </w:rPr>
            </w:pPr>
          </w:p>
        </w:tc>
        <w:tc>
          <w:tcPr>
            <w:tcW w:w="2404" w:type="dxa"/>
          </w:tcPr>
          <w:p w14:paraId="4BF7E7CF" w14:textId="77777777" w:rsidR="00A01AEB" w:rsidRDefault="00A01AEB" w:rsidP="00A01AEB">
            <w:pPr>
              <w:pStyle w:val="ListParagraph"/>
              <w:numPr>
                <w:ilvl w:val="0"/>
                <w:numId w:val="143"/>
              </w:numPr>
              <w:ind w:left="306"/>
              <w:rPr>
                <w:szCs w:val="18"/>
              </w:rPr>
            </w:pPr>
            <w:r w:rsidRPr="006169E6">
              <w:rPr>
                <w:szCs w:val="18"/>
              </w:rPr>
              <w:lastRenderedPageBreak/>
              <w:t>Current or former employees;</w:t>
            </w:r>
          </w:p>
          <w:p w14:paraId="0084C506" w14:textId="77777777" w:rsidR="00A01AEB" w:rsidRDefault="00A01AEB" w:rsidP="00A01AEB">
            <w:pPr>
              <w:pStyle w:val="ListParagraph"/>
              <w:numPr>
                <w:ilvl w:val="0"/>
                <w:numId w:val="143"/>
              </w:numPr>
              <w:ind w:left="306"/>
              <w:rPr>
                <w:szCs w:val="18"/>
              </w:rPr>
            </w:pPr>
            <w:r w:rsidRPr="006169E6">
              <w:rPr>
                <w:szCs w:val="18"/>
              </w:rPr>
              <w:lastRenderedPageBreak/>
              <w:t xml:space="preserve">Sub-contractors (of any variety), agents or </w:t>
            </w:r>
            <w:r>
              <w:rPr>
                <w:szCs w:val="18"/>
              </w:rPr>
              <w:t xml:space="preserve">directors; </w:t>
            </w:r>
            <w:r w:rsidRPr="006169E6">
              <w:rPr>
                <w:szCs w:val="18"/>
              </w:rPr>
              <w:t xml:space="preserve"> </w:t>
            </w:r>
          </w:p>
          <w:p w14:paraId="00871BF9" w14:textId="77777777" w:rsidR="00A01AEB" w:rsidRDefault="00A01AEB" w:rsidP="00A01AEB">
            <w:pPr>
              <w:pStyle w:val="ListParagraph"/>
              <w:numPr>
                <w:ilvl w:val="0"/>
                <w:numId w:val="143"/>
              </w:numPr>
              <w:ind w:left="306"/>
              <w:rPr>
                <w:szCs w:val="18"/>
              </w:rPr>
            </w:pPr>
            <w:r>
              <w:rPr>
                <w:szCs w:val="18"/>
              </w:rPr>
              <w:t>Anyone else who is a member of a project team (including non-employees)</w:t>
            </w:r>
          </w:p>
          <w:p w14:paraId="5A48DA0D" w14:textId="77777777" w:rsidR="00A01AEB" w:rsidRDefault="00A01AEB" w:rsidP="00A01AEB">
            <w:pPr>
              <w:pStyle w:val="ListParagraph"/>
              <w:numPr>
                <w:ilvl w:val="0"/>
                <w:numId w:val="143"/>
              </w:numPr>
              <w:ind w:left="306"/>
              <w:rPr>
                <w:szCs w:val="18"/>
              </w:rPr>
            </w:pPr>
            <w:r w:rsidRPr="006169E6">
              <w:rPr>
                <w:szCs w:val="18"/>
              </w:rPr>
              <w:t>applicants or</w:t>
            </w:r>
            <w:r>
              <w:rPr>
                <w:szCs w:val="18"/>
              </w:rPr>
              <w:t xml:space="preserve"> prospective employees.</w:t>
            </w:r>
          </w:p>
          <w:p w14:paraId="37E20BB6" w14:textId="77777777" w:rsidR="00A01AEB" w:rsidRPr="00CF6E4C" w:rsidRDefault="00A01AEB" w:rsidP="00A01AEB">
            <w:pPr>
              <w:pStyle w:val="ListParagraph"/>
              <w:numPr>
                <w:ilvl w:val="0"/>
                <w:numId w:val="143"/>
              </w:numPr>
              <w:ind w:left="306"/>
              <w:rPr>
                <w:szCs w:val="18"/>
              </w:rPr>
            </w:pPr>
            <w:r>
              <w:rPr>
                <w:szCs w:val="18"/>
              </w:rPr>
              <w:t>Customer’s customer contacts and supplier contacts.</w:t>
            </w:r>
          </w:p>
        </w:tc>
      </w:tr>
      <w:tr w:rsidR="00A01AEB" w:rsidRPr="008E1911" w14:paraId="1777AD2B" w14:textId="77777777" w:rsidTr="00A01AEB">
        <w:trPr>
          <w:trHeight w:val="2319"/>
        </w:trPr>
        <w:tc>
          <w:tcPr>
            <w:tcW w:w="1985" w:type="dxa"/>
          </w:tcPr>
          <w:p w14:paraId="627A4B62" w14:textId="77777777" w:rsidR="00A01AEB" w:rsidRPr="00BB58AB" w:rsidDel="00406B03" w:rsidRDefault="00A01AEB" w:rsidP="00A01AEB">
            <w:pPr>
              <w:rPr>
                <w:szCs w:val="18"/>
              </w:rPr>
            </w:pPr>
            <w:r>
              <w:rPr>
                <w:szCs w:val="18"/>
              </w:rPr>
              <w:lastRenderedPageBreak/>
              <w:t>People Platform Services (“</w:t>
            </w:r>
            <w:r w:rsidRPr="00FC3526">
              <w:rPr>
                <w:b/>
                <w:szCs w:val="18"/>
              </w:rPr>
              <w:t>PPS</w:t>
            </w:r>
            <w:r>
              <w:rPr>
                <w:szCs w:val="18"/>
              </w:rPr>
              <w:t>”) (generally) including IDS and Wanda (together with any supporting services)</w:t>
            </w:r>
          </w:p>
        </w:tc>
        <w:tc>
          <w:tcPr>
            <w:tcW w:w="4678" w:type="dxa"/>
          </w:tcPr>
          <w:p w14:paraId="08AAE883" w14:textId="77777777" w:rsidR="00A01AEB" w:rsidRDefault="00A01AEB" w:rsidP="00A01AEB">
            <w:pPr>
              <w:rPr>
                <w:szCs w:val="18"/>
              </w:rPr>
            </w:pPr>
            <w:r>
              <w:rPr>
                <w:szCs w:val="18"/>
              </w:rPr>
              <w:t>As the PPS are services that work and interface with Unit4’s other Products or Services, they may process any or all types of Personal Data set out in this table in relation to the listed Products and Services.</w:t>
            </w:r>
          </w:p>
          <w:p w14:paraId="1FA6B160" w14:textId="77777777" w:rsidR="00A01AEB" w:rsidRDefault="00A01AEB" w:rsidP="00A01AEB">
            <w:pPr>
              <w:rPr>
                <w:szCs w:val="18"/>
              </w:rPr>
            </w:pPr>
          </w:p>
          <w:p w14:paraId="58EF63CD" w14:textId="77777777" w:rsidR="00A01AEB" w:rsidRDefault="00A01AEB" w:rsidP="00A01AEB">
            <w:pPr>
              <w:rPr>
                <w:szCs w:val="18"/>
              </w:rPr>
            </w:pPr>
            <w:r>
              <w:rPr>
                <w:szCs w:val="18"/>
              </w:rPr>
              <w:t xml:space="preserve">Additionally, Wanda may process: Unit4Id (which identifies the user of IDS); any Personal Data or information submitted by the user into an application to which Wanda may be connected (such information being processed or stored unless User elects to have it deleted); any other conversation and dialog data; metadata where assignable to an individual; and </w:t>
            </w:r>
            <w:r w:rsidRPr="00DF07C9">
              <w:rPr>
                <w:rFonts w:eastAsiaTheme="minorHAnsi"/>
                <w:szCs w:val="18"/>
              </w:rPr>
              <w:t>Application Insights Logs</w:t>
            </w:r>
            <w:r>
              <w:rPr>
                <w:rFonts w:eastAsiaTheme="minorHAnsi"/>
                <w:szCs w:val="18"/>
              </w:rPr>
              <w:t xml:space="preserve"> (a Microsoft service utilised for performing diagnostics).</w:t>
            </w:r>
          </w:p>
        </w:tc>
        <w:tc>
          <w:tcPr>
            <w:tcW w:w="2404" w:type="dxa"/>
          </w:tcPr>
          <w:p w14:paraId="72D48497" w14:textId="77777777" w:rsidR="00A01AEB" w:rsidRDefault="00A01AEB" w:rsidP="00A01AEB">
            <w:pPr>
              <w:rPr>
                <w:szCs w:val="18"/>
              </w:rPr>
            </w:pPr>
            <w:r>
              <w:rPr>
                <w:szCs w:val="18"/>
              </w:rPr>
              <w:t>All categories of individual listed in this table.</w:t>
            </w:r>
          </w:p>
          <w:p w14:paraId="5DEF7BE1" w14:textId="77777777" w:rsidR="00A01AEB" w:rsidRDefault="00A01AEB" w:rsidP="00A01AEB">
            <w:pPr>
              <w:rPr>
                <w:szCs w:val="18"/>
              </w:rPr>
            </w:pPr>
          </w:p>
          <w:p w14:paraId="47705DA6" w14:textId="77777777" w:rsidR="00A01AEB" w:rsidRDefault="00A01AEB" w:rsidP="00A01AEB">
            <w:pPr>
              <w:rPr>
                <w:szCs w:val="18"/>
              </w:rPr>
            </w:pPr>
          </w:p>
          <w:p w14:paraId="3CC58D42" w14:textId="77777777" w:rsidR="00A01AEB" w:rsidRDefault="00A01AEB" w:rsidP="00A01AEB">
            <w:pPr>
              <w:rPr>
                <w:szCs w:val="18"/>
              </w:rPr>
            </w:pPr>
          </w:p>
          <w:p w14:paraId="01C902A9" w14:textId="77777777" w:rsidR="00A01AEB" w:rsidRDefault="00A01AEB" w:rsidP="00A01AEB">
            <w:pPr>
              <w:rPr>
                <w:szCs w:val="18"/>
              </w:rPr>
            </w:pPr>
            <w:r>
              <w:rPr>
                <w:szCs w:val="18"/>
              </w:rPr>
              <w:t>Depending on the application or service to which Wanda is connected, the PPS could potentially Process Personal Data relating to any living individual that the User chooses to submit.</w:t>
            </w:r>
          </w:p>
        </w:tc>
      </w:tr>
    </w:tbl>
    <w:p w14:paraId="653AFEB2" w14:textId="77777777" w:rsidR="00A01AEB" w:rsidRPr="005E3884" w:rsidRDefault="00A01AEB" w:rsidP="00A01AEB">
      <w:pPr>
        <w:pStyle w:val="Garantiekop"/>
        <w:numPr>
          <w:ilvl w:val="0"/>
          <w:numId w:val="166"/>
        </w:numPr>
        <w:jc w:val="both"/>
        <w:rPr>
          <w:rFonts w:ascii="Arial" w:eastAsiaTheme="majorEastAsia" w:hAnsi="Arial" w:cstheme="majorBidi"/>
          <w:bCs w:val="0"/>
          <w:iCs/>
          <w:szCs w:val="22"/>
          <w:lang w:val="en-US" w:eastAsia="en-US"/>
        </w:rPr>
      </w:pPr>
      <w:r w:rsidRPr="005E3884">
        <w:rPr>
          <w:rFonts w:ascii="Arial" w:eastAsiaTheme="majorEastAsia" w:hAnsi="Arial" w:cstheme="majorBidi"/>
          <w:bCs w:val="0"/>
          <w:iCs/>
          <w:szCs w:val="22"/>
          <w:lang w:val="en-US" w:eastAsia="en-US"/>
        </w:rPr>
        <w:t>NATURE AND OBJECTIVE(S) of PROCESSING:</w:t>
      </w:r>
    </w:p>
    <w:p w14:paraId="2349ECB9" w14:textId="77777777" w:rsidR="00A01AEB" w:rsidRPr="00730D79" w:rsidRDefault="00A01AEB" w:rsidP="00A01AEB">
      <w:pPr>
        <w:pStyle w:val="Default"/>
        <w:jc w:val="both"/>
        <w:rPr>
          <w:rFonts w:ascii="Arial" w:hAnsi="Arial" w:cs="Arial"/>
          <w:sz w:val="18"/>
          <w:szCs w:val="18"/>
        </w:rPr>
      </w:pPr>
      <w:r w:rsidRPr="00730D79">
        <w:rPr>
          <w:rFonts w:ascii="Arial" w:eastAsiaTheme="majorEastAsia" w:hAnsi="Arial" w:cs="Arial"/>
          <w:sz w:val="18"/>
          <w:szCs w:val="18"/>
          <w:lang w:val="en-US"/>
        </w:rPr>
        <w:t xml:space="preserve">Generally, the nature of the Processing by the Processor will only be as is necessary to enable the Processor to comply with its </w:t>
      </w:r>
      <w:r w:rsidRPr="00730D79">
        <w:rPr>
          <w:rFonts w:ascii="Arial" w:hAnsi="Arial" w:cs="Arial"/>
          <w:sz w:val="18"/>
          <w:szCs w:val="18"/>
        </w:rPr>
        <w:t>obligations and exercise its rights under the Master Agreement, including (in relation to the Personal Data) collection, recording, organisation, structuring, storage, adaptation or alteration, retrieval, consultation, use, disclosure by transmission, dissemination or otherwise making available, alignment or combination, restriction, erasure, or destruction. The objective or purpose of the Processing is the performance of the Processors obligations and exercise of its rights under this DPA, including the performance of functions required or requested by the Data Controller for the Data Controller’s compliance with its statutory and/or contractual obligations. In relation to and depending on the Product</w:t>
      </w:r>
      <w:r>
        <w:rPr>
          <w:rFonts w:ascii="Arial" w:hAnsi="Arial" w:cs="Arial"/>
          <w:sz w:val="18"/>
          <w:szCs w:val="18"/>
        </w:rPr>
        <w:t xml:space="preserve"> or Service</w:t>
      </w:r>
      <w:r w:rsidRPr="00730D79">
        <w:rPr>
          <w:rFonts w:ascii="Arial" w:hAnsi="Arial" w:cs="Arial"/>
          <w:sz w:val="18"/>
          <w:szCs w:val="18"/>
        </w:rPr>
        <w:t>, Processing will include the following:</w:t>
      </w:r>
    </w:p>
    <w:p w14:paraId="660B4AEC" w14:textId="77777777" w:rsidR="00A01AEB" w:rsidRPr="00FF111A" w:rsidRDefault="00A01AEB" w:rsidP="00A01AEB">
      <w:pPr>
        <w:pStyle w:val="Garantienummer"/>
        <w:numPr>
          <w:ilvl w:val="0"/>
          <w:numId w:val="0"/>
        </w:numPr>
        <w:rPr>
          <w:rFonts w:eastAsiaTheme="majorEastAsia"/>
          <w:lang w:val="en-US" w:eastAsia="en-US"/>
        </w:rPr>
      </w:pPr>
    </w:p>
    <w:tbl>
      <w:tblPr>
        <w:tblW w:w="9072" w:type="dxa"/>
        <w:tblInd w:w="-5" w:type="dxa"/>
        <w:tblCellMar>
          <w:top w:w="28" w:type="dxa"/>
          <w:bottom w:w="28" w:type="dxa"/>
        </w:tblCellMar>
        <w:tblLook w:val="04A0" w:firstRow="1" w:lastRow="0" w:firstColumn="1" w:lastColumn="0" w:noHBand="0" w:noVBand="1"/>
      </w:tblPr>
      <w:tblGrid>
        <w:gridCol w:w="1985"/>
        <w:gridCol w:w="7087"/>
      </w:tblGrid>
      <w:tr w:rsidR="00A01AEB" w:rsidRPr="008E1911" w14:paraId="2BA5EBAF" w14:textId="77777777" w:rsidTr="00A01AEB">
        <w:tc>
          <w:tcPr>
            <w:tcW w:w="1985" w:type="dxa"/>
          </w:tcPr>
          <w:p w14:paraId="5A463825" w14:textId="77777777" w:rsidR="00A01AEB" w:rsidRPr="008E1911" w:rsidRDefault="00A01AEB" w:rsidP="00A01AEB">
            <w:pPr>
              <w:rPr>
                <w:szCs w:val="18"/>
              </w:rPr>
            </w:pPr>
            <w:r w:rsidRPr="008E1911">
              <w:rPr>
                <w:szCs w:val="18"/>
              </w:rPr>
              <w:t>Product</w:t>
            </w:r>
          </w:p>
        </w:tc>
        <w:tc>
          <w:tcPr>
            <w:tcW w:w="7087" w:type="dxa"/>
          </w:tcPr>
          <w:p w14:paraId="52E4B94F" w14:textId="77777777" w:rsidR="00A01AEB" w:rsidRPr="008E1911" w:rsidRDefault="00A01AEB" w:rsidP="00A01AEB">
            <w:pPr>
              <w:rPr>
                <w:szCs w:val="18"/>
              </w:rPr>
            </w:pPr>
            <w:r w:rsidRPr="008E1911">
              <w:rPr>
                <w:szCs w:val="18"/>
              </w:rPr>
              <w:t>Nature and Objective of Processing</w:t>
            </w:r>
          </w:p>
        </w:tc>
      </w:tr>
      <w:tr w:rsidR="00A01AEB" w:rsidRPr="008E1911" w14:paraId="5B0A4E68" w14:textId="77777777" w:rsidTr="00A01AEB">
        <w:tc>
          <w:tcPr>
            <w:tcW w:w="1985" w:type="dxa"/>
          </w:tcPr>
          <w:p w14:paraId="174F6634" w14:textId="77777777" w:rsidR="00A01AEB" w:rsidRPr="008E1911" w:rsidRDefault="00A01AEB" w:rsidP="00A01AEB">
            <w:pPr>
              <w:rPr>
                <w:szCs w:val="18"/>
              </w:rPr>
            </w:pPr>
            <w:r w:rsidRPr="008E1911">
              <w:rPr>
                <w:szCs w:val="18"/>
              </w:rPr>
              <w:t>Unit4 Business World</w:t>
            </w:r>
          </w:p>
        </w:tc>
        <w:tc>
          <w:tcPr>
            <w:tcW w:w="7087" w:type="dxa"/>
          </w:tcPr>
          <w:p w14:paraId="5C109342" w14:textId="77777777" w:rsidR="00A01AEB" w:rsidRDefault="00A01AEB" w:rsidP="00A01AEB">
            <w:r w:rsidRPr="00193DB8">
              <w:t xml:space="preserve">Personal Data will be </w:t>
            </w:r>
            <w:proofErr w:type="gramStart"/>
            <w:r w:rsidRPr="00193DB8">
              <w:t>entered into</w:t>
            </w:r>
            <w:proofErr w:type="gramEnd"/>
            <w:r w:rsidRPr="00193DB8">
              <w:t xml:space="preserve"> Unit4 Business World to allow Customer to organise and manage processes related to the</w:t>
            </w:r>
            <w:r>
              <w:t xml:space="preserve"> operational functioning and management and/or </w:t>
            </w:r>
            <w:r w:rsidRPr="00193DB8">
              <w:t>administrative</w:t>
            </w:r>
            <w:r>
              <w:t xml:space="preserve"> processes</w:t>
            </w:r>
            <w:r w:rsidRPr="00193DB8">
              <w:t xml:space="preserve"> of its</w:t>
            </w:r>
            <w:r>
              <w:t xml:space="preserve"> internal</w:t>
            </w:r>
            <w:r w:rsidRPr="00193DB8">
              <w:t xml:space="preserve"> business. Processes</w:t>
            </w:r>
            <w:r>
              <w:t xml:space="preserve"> may</w:t>
            </w:r>
            <w:r w:rsidRPr="00193DB8">
              <w:t xml:space="preserve"> include: </w:t>
            </w:r>
          </w:p>
          <w:p w14:paraId="02EE37ED" w14:textId="77777777" w:rsidR="00A01AEB" w:rsidRPr="00193DB8" w:rsidRDefault="00A01AEB" w:rsidP="00A01AEB">
            <w:pPr>
              <w:rPr>
                <w:rFonts w:ascii="Calibri" w:hAnsi="Calibri"/>
                <w:sz w:val="22"/>
              </w:rPr>
            </w:pPr>
          </w:p>
          <w:p w14:paraId="07E436A0" w14:textId="77777777" w:rsidR="00A01AEB" w:rsidRPr="00D475E5" w:rsidRDefault="00A01AEB" w:rsidP="00A01AEB">
            <w:pPr>
              <w:pStyle w:val="ListParagraph"/>
              <w:numPr>
                <w:ilvl w:val="0"/>
                <w:numId w:val="146"/>
              </w:numPr>
              <w:ind w:left="455" w:hanging="425"/>
            </w:pPr>
            <w:r w:rsidRPr="00D475E5">
              <w:t>Travel requests;</w:t>
            </w:r>
          </w:p>
          <w:p w14:paraId="59103C17" w14:textId="77777777" w:rsidR="00A01AEB" w:rsidRPr="00D475E5" w:rsidRDefault="00A01AEB" w:rsidP="00A01AEB">
            <w:pPr>
              <w:pStyle w:val="ListParagraph"/>
              <w:numPr>
                <w:ilvl w:val="0"/>
                <w:numId w:val="146"/>
              </w:numPr>
              <w:ind w:left="455" w:hanging="425"/>
            </w:pPr>
            <w:r w:rsidRPr="00D475E5">
              <w:t>Expense claim processing;</w:t>
            </w:r>
          </w:p>
          <w:p w14:paraId="5EDE3661" w14:textId="77777777" w:rsidR="00A01AEB" w:rsidRPr="00D475E5" w:rsidRDefault="00A01AEB" w:rsidP="00A01AEB">
            <w:pPr>
              <w:pStyle w:val="ListParagraph"/>
              <w:numPr>
                <w:ilvl w:val="0"/>
                <w:numId w:val="146"/>
              </w:numPr>
              <w:ind w:left="455" w:hanging="425"/>
            </w:pPr>
            <w:r w:rsidRPr="00D475E5">
              <w:t>Timesheet processing;</w:t>
            </w:r>
          </w:p>
          <w:p w14:paraId="0DD917B6" w14:textId="77777777" w:rsidR="00A01AEB" w:rsidRPr="00D475E5" w:rsidRDefault="00A01AEB" w:rsidP="00A01AEB">
            <w:pPr>
              <w:pStyle w:val="ListParagraph"/>
              <w:numPr>
                <w:ilvl w:val="0"/>
                <w:numId w:val="146"/>
              </w:numPr>
              <w:ind w:left="455" w:hanging="425"/>
            </w:pPr>
            <w:r w:rsidRPr="00D475E5">
              <w:t>Absence management;</w:t>
            </w:r>
          </w:p>
          <w:p w14:paraId="5C6F46E1" w14:textId="77777777" w:rsidR="00A01AEB" w:rsidRPr="00D475E5" w:rsidRDefault="00A01AEB" w:rsidP="00A01AEB">
            <w:pPr>
              <w:pStyle w:val="ListParagraph"/>
              <w:numPr>
                <w:ilvl w:val="0"/>
                <w:numId w:val="146"/>
              </w:numPr>
              <w:ind w:left="455" w:hanging="425"/>
            </w:pPr>
            <w:r w:rsidRPr="00D475E5">
              <w:t>HR &amp; Payroll related processes:</w:t>
            </w:r>
          </w:p>
          <w:p w14:paraId="33FF148F" w14:textId="77777777" w:rsidR="00A01AEB" w:rsidRPr="00D475E5" w:rsidRDefault="00A01AEB" w:rsidP="00A01AEB">
            <w:pPr>
              <w:pStyle w:val="ListParagraph"/>
              <w:numPr>
                <w:ilvl w:val="1"/>
                <w:numId w:val="147"/>
              </w:numPr>
              <w:ind w:left="738" w:hanging="283"/>
            </w:pPr>
            <w:r w:rsidRPr="00D475E5">
              <w:t>Payroll;</w:t>
            </w:r>
          </w:p>
          <w:p w14:paraId="5BC47E3A" w14:textId="77777777" w:rsidR="00A01AEB" w:rsidRPr="00D475E5" w:rsidRDefault="00A01AEB" w:rsidP="00A01AEB">
            <w:pPr>
              <w:pStyle w:val="ListParagraph"/>
              <w:numPr>
                <w:ilvl w:val="1"/>
                <w:numId w:val="147"/>
              </w:numPr>
              <w:ind w:left="738" w:hanging="283"/>
            </w:pPr>
            <w:r w:rsidRPr="00D475E5">
              <w:t>Course enrolment;</w:t>
            </w:r>
          </w:p>
          <w:p w14:paraId="1C2B4D77" w14:textId="77777777" w:rsidR="00A01AEB" w:rsidRPr="00D475E5" w:rsidRDefault="00A01AEB" w:rsidP="00A01AEB">
            <w:pPr>
              <w:pStyle w:val="ListParagraph"/>
              <w:numPr>
                <w:ilvl w:val="1"/>
                <w:numId w:val="147"/>
              </w:numPr>
              <w:ind w:left="738" w:hanging="283"/>
            </w:pPr>
            <w:r w:rsidRPr="00D475E5">
              <w:t>Competence management;</w:t>
            </w:r>
          </w:p>
          <w:p w14:paraId="44479244" w14:textId="77777777" w:rsidR="00A01AEB" w:rsidRPr="00D475E5" w:rsidRDefault="00A01AEB" w:rsidP="00A01AEB">
            <w:pPr>
              <w:pStyle w:val="ListParagraph"/>
              <w:numPr>
                <w:ilvl w:val="1"/>
                <w:numId w:val="147"/>
              </w:numPr>
              <w:ind w:left="738" w:hanging="283"/>
            </w:pPr>
            <w:r w:rsidRPr="00D475E5">
              <w:t>Appraisals;</w:t>
            </w:r>
          </w:p>
          <w:p w14:paraId="08C311D9" w14:textId="77777777" w:rsidR="00A01AEB" w:rsidRPr="00D475E5" w:rsidRDefault="00A01AEB" w:rsidP="00A01AEB">
            <w:pPr>
              <w:pStyle w:val="ListParagraph"/>
              <w:numPr>
                <w:ilvl w:val="1"/>
                <w:numId w:val="147"/>
              </w:numPr>
              <w:ind w:left="738" w:hanging="283"/>
            </w:pPr>
            <w:r w:rsidRPr="00D475E5">
              <w:t>Salary review;</w:t>
            </w:r>
          </w:p>
          <w:p w14:paraId="3E906ED3" w14:textId="77777777" w:rsidR="00A01AEB" w:rsidRPr="00D475E5" w:rsidRDefault="00A01AEB" w:rsidP="00A01AEB">
            <w:pPr>
              <w:pStyle w:val="ListParagraph"/>
              <w:numPr>
                <w:ilvl w:val="1"/>
                <w:numId w:val="147"/>
              </w:numPr>
              <w:ind w:left="738" w:hanging="283"/>
            </w:pPr>
            <w:r w:rsidRPr="00D475E5">
              <w:t>Applicant registration;</w:t>
            </w:r>
          </w:p>
          <w:p w14:paraId="45F868F2" w14:textId="77777777" w:rsidR="00A01AEB" w:rsidRPr="00D475E5" w:rsidRDefault="00A01AEB" w:rsidP="00A01AEB">
            <w:pPr>
              <w:pStyle w:val="ListParagraph"/>
              <w:numPr>
                <w:ilvl w:val="0"/>
                <w:numId w:val="148"/>
              </w:numPr>
              <w:ind w:left="455" w:hanging="425"/>
            </w:pPr>
            <w:r w:rsidRPr="00D475E5">
              <w:t>Payment processing;</w:t>
            </w:r>
          </w:p>
          <w:p w14:paraId="65DEF303" w14:textId="77777777" w:rsidR="00A01AEB" w:rsidRPr="00D475E5" w:rsidRDefault="00A01AEB" w:rsidP="00A01AEB">
            <w:pPr>
              <w:pStyle w:val="ListParagraph"/>
              <w:numPr>
                <w:ilvl w:val="0"/>
                <w:numId w:val="148"/>
              </w:numPr>
              <w:ind w:left="455" w:hanging="425"/>
            </w:pPr>
            <w:r w:rsidRPr="00D475E5">
              <w:t>Billing;</w:t>
            </w:r>
          </w:p>
          <w:p w14:paraId="351DB7E5" w14:textId="77777777" w:rsidR="00A01AEB" w:rsidRPr="00D475E5" w:rsidRDefault="00A01AEB" w:rsidP="00A01AEB">
            <w:pPr>
              <w:pStyle w:val="ListParagraph"/>
              <w:numPr>
                <w:ilvl w:val="0"/>
                <w:numId w:val="148"/>
              </w:numPr>
              <w:ind w:left="455" w:hanging="425"/>
            </w:pPr>
            <w:r w:rsidRPr="00D475E5">
              <w:t>Purchase requisitions;</w:t>
            </w:r>
          </w:p>
          <w:p w14:paraId="5024A50E" w14:textId="77777777" w:rsidR="00A01AEB" w:rsidRPr="00CF6E4C" w:rsidRDefault="00A01AEB" w:rsidP="00A01AEB">
            <w:pPr>
              <w:pStyle w:val="ListParagraph"/>
              <w:numPr>
                <w:ilvl w:val="0"/>
                <w:numId w:val="148"/>
              </w:numPr>
              <w:ind w:left="455" w:hanging="425"/>
            </w:pPr>
            <w:r w:rsidRPr="00D475E5">
              <w:t>People/Project Planning.</w:t>
            </w:r>
          </w:p>
          <w:p w14:paraId="28DCF443" w14:textId="77777777" w:rsidR="00A01AEB" w:rsidRPr="00193DB8" w:rsidRDefault="00A01AEB" w:rsidP="00A01AEB">
            <w:r w:rsidRPr="00193DB8">
              <w:t xml:space="preserve"> </w:t>
            </w:r>
          </w:p>
          <w:p w14:paraId="3F937094" w14:textId="77777777" w:rsidR="00A01AEB" w:rsidRDefault="00A01AEB" w:rsidP="00A01AEB">
            <w:r w:rsidRPr="00193DB8">
              <w:t>The Processing will involve:</w:t>
            </w:r>
          </w:p>
          <w:p w14:paraId="1652A720" w14:textId="77777777" w:rsidR="00A01AEB" w:rsidRDefault="00A01AEB" w:rsidP="00A01AEB"/>
          <w:p w14:paraId="7BE2236E" w14:textId="77777777" w:rsidR="00A01AEB" w:rsidRPr="006169E6" w:rsidRDefault="00A01AEB" w:rsidP="00A01AEB">
            <w:pPr>
              <w:ind w:left="464"/>
              <w:rPr>
                <w:b/>
                <w:i/>
              </w:rPr>
            </w:pPr>
            <w:r>
              <w:rPr>
                <w:b/>
                <w:i/>
              </w:rPr>
              <w:t>Product (software solution)</w:t>
            </w:r>
          </w:p>
          <w:p w14:paraId="2D7624A1" w14:textId="77777777" w:rsidR="00A01AEB" w:rsidRDefault="00A01AEB" w:rsidP="00A01AEB">
            <w:pPr>
              <w:pStyle w:val="ListParagraph"/>
              <w:numPr>
                <w:ilvl w:val="0"/>
                <w:numId w:val="142"/>
              </w:numPr>
              <w:ind w:left="455" w:hanging="455"/>
            </w:pPr>
            <w:r w:rsidRPr="00193DB8">
              <w:t xml:space="preserve">Unit4 Business World executing </w:t>
            </w:r>
            <w:r>
              <w:t xml:space="preserve">programmable software </w:t>
            </w:r>
            <w:r w:rsidRPr="00193DB8">
              <w:t xml:space="preserve">code to </w:t>
            </w:r>
            <w:r>
              <w:t>provide that</w:t>
            </w:r>
            <w:r w:rsidRPr="00193DB8">
              <w:t xml:space="preserve"> the activities set out (above) </w:t>
            </w:r>
            <w:r>
              <w:t>are able</w:t>
            </w:r>
            <w:r w:rsidRPr="00193DB8">
              <w:t xml:space="preserve"> take place. This may involve transferring data </w:t>
            </w:r>
            <w:r>
              <w:t>to or from Third Party</w:t>
            </w:r>
            <w:r w:rsidRPr="00193DB8">
              <w:t xml:space="preserve"> solutions not under the control of the Processor</w:t>
            </w:r>
            <w:r>
              <w:t xml:space="preserve"> through integrations.</w:t>
            </w:r>
          </w:p>
          <w:p w14:paraId="2867FD18" w14:textId="77777777" w:rsidR="00A01AEB" w:rsidRPr="006169E6" w:rsidRDefault="00A01AEB" w:rsidP="00A01AEB">
            <w:pPr>
              <w:pStyle w:val="ListParagraph"/>
              <w:ind w:left="455"/>
              <w:rPr>
                <w:b/>
                <w:i/>
              </w:rPr>
            </w:pPr>
            <w:r>
              <w:rPr>
                <w:b/>
                <w:i/>
              </w:rPr>
              <w:t>Services</w:t>
            </w:r>
          </w:p>
          <w:p w14:paraId="38655BEF" w14:textId="77777777" w:rsidR="00A01AEB" w:rsidRDefault="00A01AEB" w:rsidP="00A01AEB">
            <w:pPr>
              <w:pStyle w:val="ListParagraph"/>
              <w:numPr>
                <w:ilvl w:val="0"/>
                <w:numId w:val="142"/>
              </w:numPr>
              <w:ind w:left="455" w:hanging="455"/>
            </w:pPr>
            <w:r>
              <w:t>T</w:t>
            </w:r>
            <w:r w:rsidRPr="00193DB8">
              <w:t xml:space="preserve">ransfer and storage of Personal Data to provide additional </w:t>
            </w:r>
            <w:r>
              <w:t xml:space="preserve">Unit4 Global Cloud Services as set out in more detail in the Unit4 Global Cloud Service Description or People Platform Services (as set out in the applicable People Platform Service </w:t>
            </w:r>
            <w:proofErr w:type="spellStart"/>
            <w:r>
              <w:t>Service</w:t>
            </w:r>
            <w:proofErr w:type="spellEnd"/>
            <w:r>
              <w:t xml:space="preserve"> Description)</w:t>
            </w:r>
            <w:r w:rsidRPr="00193DB8">
              <w:t>.</w:t>
            </w:r>
          </w:p>
          <w:p w14:paraId="2384ADFA" w14:textId="77777777" w:rsidR="00A01AEB" w:rsidRPr="00193DB8" w:rsidRDefault="00A01AEB" w:rsidP="00A01AEB">
            <w:pPr>
              <w:pStyle w:val="ListParagraph"/>
              <w:numPr>
                <w:ilvl w:val="0"/>
                <w:numId w:val="142"/>
              </w:numPr>
              <w:ind w:left="455" w:hanging="455"/>
            </w:pPr>
            <w:r>
              <w:t>A</w:t>
            </w:r>
            <w:r w:rsidRPr="00193DB8">
              <w:t xml:space="preserve">ccess to the Personal Data to </w:t>
            </w:r>
            <w:r>
              <w:t xml:space="preserve">provide support and maintenance of the Unit4 Business World Product and </w:t>
            </w:r>
            <w:r>
              <w:lastRenderedPageBreak/>
              <w:t>assist the Customer in the operation of the solution as set out in more detail in the Unit4 Support Terms.</w:t>
            </w:r>
          </w:p>
          <w:p w14:paraId="3413149B" w14:textId="77777777" w:rsidR="00A01AEB" w:rsidRPr="00FF111A" w:rsidRDefault="00A01AEB" w:rsidP="00A01AEB">
            <w:pPr>
              <w:pStyle w:val="ListParagraph"/>
              <w:numPr>
                <w:ilvl w:val="0"/>
                <w:numId w:val="142"/>
              </w:numPr>
              <w:ind w:left="455" w:hanging="455"/>
            </w:pPr>
            <w:r>
              <w:t>A</w:t>
            </w:r>
            <w:r w:rsidRPr="00193DB8">
              <w:t xml:space="preserve">ccess to the Personal Data </w:t>
            </w:r>
            <w:r>
              <w:t>to provide configuration and/or customisation and/or data migration (e.g. from its legacy systems) and/or other Professional Services as purchased by Customer.</w:t>
            </w:r>
          </w:p>
        </w:tc>
      </w:tr>
      <w:tr w:rsidR="00A01AEB" w:rsidRPr="008E1911" w14:paraId="4BA3E22A" w14:textId="77777777" w:rsidTr="00A01AEB">
        <w:tc>
          <w:tcPr>
            <w:tcW w:w="1985" w:type="dxa"/>
          </w:tcPr>
          <w:p w14:paraId="356ECC4A" w14:textId="77777777" w:rsidR="00A01AEB" w:rsidRPr="008E1911" w:rsidRDefault="00A01AEB" w:rsidP="00A01AEB">
            <w:pPr>
              <w:rPr>
                <w:szCs w:val="18"/>
              </w:rPr>
            </w:pPr>
            <w:r w:rsidRPr="008E1911">
              <w:rPr>
                <w:szCs w:val="18"/>
              </w:rPr>
              <w:lastRenderedPageBreak/>
              <w:t>Unit4 Financials</w:t>
            </w:r>
          </w:p>
        </w:tc>
        <w:tc>
          <w:tcPr>
            <w:tcW w:w="7087" w:type="dxa"/>
          </w:tcPr>
          <w:p w14:paraId="76A00AEC" w14:textId="77777777" w:rsidR="00A01AEB" w:rsidRPr="00D475E5" w:rsidRDefault="00A01AEB" w:rsidP="00A01AEB">
            <w:r w:rsidRPr="00D475E5">
              <w:t xml:space="preserve">Personal Data will be </w:t>
            </w:r>
            <w:proofErr w:type="gramStart"/>
            <w:r w:rsidRPr="00D475E5">
              <w:t>entered into</w:t>
            </w:r>
            <w:proofErr w:type="gramEnd"/>
            <w:r w:rsidRPr="00D475E5">
              <w:t xml:space="preserve"> Unit4 Financials to allow Customer to organise and manage processes related to the operational functioning and management and/or administrative processes of its internal business. Processes may include: </w:t>
            </w:r>
          </w:p>
          <w:p w14:paraId="74CFE9FB" w14:textId="77777777" w:rsidR="00A01AEB" w:rsidRPr="00D475E5" w:rsidRDefault="00A01AEB" w:rsidP="00A01AEB"/>
          <w:p w14:paraId="675031E6" w14:textId="77777777" w:rsidR="00A01AEB" w:rsidRPr="00D475E5" w:rsidRDefault="00A01AEB" w:rsidP="00A01AEB">
            <w:pPr>
              <w:numPr>
                <w:ilvl w:val="0"/>
                <w:numId w:val="145"/>
              </w:numPr>
            </w:pPr>
            <w:r w:rsidRPr="00D475E5">
              <w:t>Customer/Supplier/Employee registration;</w:t>
            </w:r>
          </w:p>
          <w:p w14:paraId="0A973E2B" w14:textId="77777777" w:rsidR="00A01AEB" w:rsidRPr="00D475E5" w:rsidRDefault="00A01AEB" w:rsidP="00A01AEB">
            <w:pPr>
              <w:numPr>
                <w:ilvl w:val="0"/>
                <w:numId w:val="145"/>
              </w:numPr>
            </w:pPr>
            <w:r w:rsidRPr="00D475E5">
              <w:t>Payment processing;</w:t>
            </w:r>
          </w:p>
          <w:p w14:paraId="6738A387" w14:textId="77777777" w:rsidR="00A01AEB" w:rsidRPr="00D475E5" w:rsidRDefault="00A01AEB" w:rsidP="00A01AEB">
            <w:pPr>
              <w:numPr>
                <w:ilvl w:val="0"/>
                <w:numId w:val="145"/>
              </w:numPr>
            </w:pPr>
            <w:r w:rsidRPr="00D475E5">
              <w:t>Billing;</w:t>
            </w:r>
          </w:p>
          <w:p w14:paraId="02E65CD2" w14:textId="77777777" w:rsidR="00A01AEB" w:rsidRPr="00D475E5" w:rsidRDefault="00A01AEB" w:rsidP="00A01AEB">
            <w:pPr>
              <w:numPr>
                <w:ilvl w:val="0"/>
                <w:numId w:val="145"/>
              </w:numPr>
            </w:pPr>
            <w:r w:rsidRPr="00D475E5">
              <w:t xml:space="preserve">Expense claim processing; </w:t>
            </w:r>
          </w:p>
          <w:p w14:paraId="5A83918B" w14:textId="77777777" w:rsidR="00A01AEB" w:rsidRPr="00D475E5" w:rsidRDefault="00A01AEB" w:rsidP="00A01AEB">
            <w:pPr>
              <w:numPr>
                <w:ilvl w:val="0"/>
                <w:numId w:val="145"/>
              </w:numPr>
            </w:pPr>
            <w:r w:rsidRPr="00D475E5">
              <w:t>Travel requests;</w:t>
            </w:r>
          </w:p>
          <w:p w14:paraId="0473769E" w14:textId="77777777" w:rsidR="00A01AEB" w:rsidRPr="00D475E5" w:rsidRDefault="00A01AEB" w:rsidP="00A01AEB">
            <w:pPr>
              <w:numPr>
                <w:ilvl w:val="0"/>
                <w:numId w:val="145"/>
              </w:numPr>
            </w:pPr>
            <w:r w:rsidRPr="00D475E5">
              <w:t>Purchase requisitions &amp; Orders;</w:t>
            </w:r>
          </w:p>
          <w:p w14:paraId="5C9A2BD7" w14:textId="77777777" w:rsidR="00A01AEB" w:rsidRPr="00D475E5" w:rsidRDefault="00A01AEB" w:rsidP="00A01AEB">
            <w:pPr>
              <w:numPr>
                <w:ilvl w:val="0"/>
                <w:numId w:val="145"/>
              </w:numPr>
            </w:pPr>
            <w:r w:rsidRPr="00D475E5">
              <w:t>People/Project Planning;</w:t>
            </w:r>
          </w:p>
          <w:p w14:paraId="2190C9E6" w14:textId="77777777" w:rsidR="00A01AEB" w:rsidRPr="00D475E5" w:rsidRDefault="00A01AEB" w:rsidP="00A01AEB">
            <w:pPr>
              <w:numPr>
                <w:ilvl w:val="0"/>
                <w:numId w:val="145"/>
              </w:numPr>
            </w:pPr>
            <w:r w:rsidRPr="00D475E5">
              <w:t>HR &amp; Payroll related processes:</w:t>
            </w:r>
          </w:p>
          <w:p w14:paraId="4A9E3A85" w14:textId="77777777" w:rsidR="00A01AEB" w:rsidRPr="00D475E5" w:rsidRDefault="00A01AEB" w:rsidP="00A01AEB">
            <w:pPr>
              <w:numPr>
                <w:ilvl w:val="1"/>
                <w:numId w:val="145"/>
              </w:numPr>
            </w:pPr>
            <w:r w:rsidRPr="00D475E5">
              <w:t>Payroll;</w:t>
            </w:r>
          </w:p>
          <w:p w14:paraId="3337E279" w14:textId="77777777" w:rsidR="00A01AEB" w:rsidRPr="00D475E5" w:rsidRDefault="00A01AEB" w:rsidP="00A01AEB">
            <w:pPr>
              <w:numPr>
                <w:ilvl w:val="1"/>
                <w:numId w:val="145"/>
              </w:numPr>
            </w:pPr>
            <w:r w:rsidRPr="00D475E5">
              <w:t>Timesheet processing;</w:t>
            </w:r>
          </w:p>
          <w:p w14:paraId="01F813DA" w14:textId="77777777" w:rsidR="00A01AEB" w:rsidRPr="00D475E5" w:rsidRDefault="00A01AEB" w:rsidP="00A01AEB">
            <w:pPr>
              <w:numPr>
                <w:ilvl w:val="1"/>
                <w:numId w:val="145"/>
              </w:numPr>
            </w:pPr>
            <w:r w:rsidRPr="00D475E5">
              <w:t>Absence management</w:t>
            </w:r>
          </w:p>
          <w:p w14:paraId="251E4825" w14:textId="77777777" w:rsidR="00A01AEB" w:rsidRPr="00D475E5" w:rsidRDefault="00A01AEB" w:rsidP="00A01AEB">
            <w:pPr>
              <w:numPr>
                <w:ilvl w:val="1"/>
                <w:numId w:val="145"/>
              </w:numPr>
            </w:pPr>
            <w:r w:rsidRPr="00D475E5">
              <w:t>Course enrolment;</w:t>
            </w:r>
          </w:p>
          <w:p w14:paraId="15C284E5" w14:textId="77777777" w:rsidR="00A01AEB" w:rsidRPr="00D475E5" w:rsidRDefault="00A01AEB" w:rsidP="00A01AEB">
            <w:pPr>
              <w:numPr>
                <w:ilvl w:val="1"/>
                <w:numId w:val="145"/>
              </w:numPr>
            </w:pPr>
            <w:r w:rsidRPr="00D475E5">
              <w:t>Competence management;</w:t>
            </w:r>
          </w:p>
          <w:p w14:paraId="6270FA50" w14:textId="77777777" w:rsidR="00A01AEB" w:rsidRPr="00D475E5" w:rsidRDefault="00A01AEB" w:rsidP="00A01AEB">
            <w:pPr>
              <w:numPr>
                <w:ilvl w:val="1"/>
                <w:numId w:val="145"/>
              </w:numPr>
            </w:pPr>
            <w:r w:rsidRPr="00D475E5">
              <w:t>Appraisals;</w:t>
            </w:r>
          </w:p>
          <w:p w14:paraId="233FC6F3" w14:textId="77777777" w:rsidR="00A01AEB" w:rsidRPr="00D475E5" w:rsidRDefault="00A01AEB" w:rsidP="00A01AEB">
            <w:pPr>
              <w:numPr>
                <w:ilvl w:val="1"/>
                <w:numId w:val="145"/>
              </w:numPr>
            </w:pPr>
            <w:r w:rsidRPr="00D475E5">
              <w:t>Salary review;</w:t>
            </w:r>
          </w:p>
          <w:p w14:paraId="60C023BA" w14:textId="77777777" w:rsidR="00A01AEB" w:rsidRPr="00D475E5" w:rsidRDefault="00A01AEB" w:rsidP="00A01AEB">
            <w:pPr>
              <w:numPr>
                <w:ilvl w:val="1"/>
                <w:numId w:val="145"/>
              </w:numPr>
            </w:pPr>
            <w:r w:rsidRPr="00D475E5">
              <w:t>Applicant registration;</w:t>
            </w:r>
          </w:p>
          <w:p w14:paraId="46279367" w14:textId="77777777" w:rsidR="00A01AEB" w:rsidRPr="00D475E5" w:rsidRDefault="00A01AEB" w:rsidP="00A01AEB"/>
          <w:p w14:paraId="774EA16B" w14:textId="77777777" w:rsidR="00A01AEB" w:rsidRPr="00D475E5" w:rsidRDefault="00A01AEB" w:rsidP="00A01AEB">
            <w:r w:rsidRPr="00D475E5">
              <w:t>The Processing will involve:</w:t>
            </w:r>
          </w:p>
          <w:p w14:paraId="1E937F42" w14:textId="77777777" w:rsidR="00A01AEB" w:rsidRPr="00D475E5" w:rsidRDefault="00A01AEB" w:rsidP="00A01AEB"/>
          <w:p w14:paraId="1B85C458" w14:textId="77777777" w:rsidR="00A01AEB" w:rsidRPr="00D475E5" w:rsidRDefault="00A01AEB" w:rsidP="00A01AEB">
            <w:pPr>
              <w:ind w:left="464"/>
              <w:rPr>
                <w:b/>
              </w:rPr>
            </w:pPr>
            <w:r w:rsidRPr="00D475E5">
              <w:rPr>
                <w:b/>
              </w:rPr>
              <w:lastRenderedPageBreak/>
              <w:t>Product (software solution)</w:t>
            </w:r>
          </w:p>
          <w:p w14:paraId="75CA34BD" w14:textId="77777777" w:rsidR="00A01AEB" w:rsidRPr="00D475E5" w:rsidRDefault="00A01AEB" w:rsidP="00A01AEB">
            <w:pPr>
              <w:pStyle w:val="ListParagraph"/>
              <w:numPr>
                <w:ilvl w:val="0"/>
                <w:numId w:val="142"/>
              </w:numPr>
              <w:ind w:left="455" w:hanging="455"/>
            </w:pPr>
            <w:r w:rsidRPr="00D475E5">
              <w:t>Unit4 Financials executing programmable software code to provide that the activities set out (</w:t>
            </w:r>
            <w:r>
              <w:t>as detailed above</w:t>
            </w:r>
            <w:r w:rsidRPr="00D475E5">
              <w:t>) are able take place. This may involve transferring data to or from Third Party solutions not under the control of the</w:t>
            </w:r>
            <w:r>
              <w:t xml:space="preserve"> Processor through integrations.</w:t>
            </w:r>
          </w:p>
          <w:p w14:paraId="69562F84" w14:textId="77777777" w:rsidR="00A01AEB" w:rsidRPr="00D475E5" w:rsidRDefault="00A01AEB" w:rsidP="00A01AEB">
            <w:pPr>
              <w:pStyle w:val="ListParagraph"/>
              <w:ind w:left="455"/>
              <w:rPr>
                <w:b/>
              </w:rPr>
            </w:pPr>
            <w:r w:rsidRPr="00D475E5">
              <w:rPr>
                <w:b/>
              </w:rPr>
              <w:t>Services</w:t>
            </w:r>
          </w:p>
          <w:p w14:paraId="2A69DAB5" w14:textId="77777777" w:rsidR="00A01AEB" w:rsidRPr="00D475E5" w:rsidRDefault="00A01AEB" w:rsidP="00A01AEB">
            <w:pPr>
              <w:pStyle w:val="ListParagraph"/>
              <w:numPr>
                <w:ilvl w:val="0"/>
                <w:numId w:val="142"/>
              </w:numPr>
              <w:ind w:left="455" w:hanging="455"/>
              <w:rPr>
                <w:szCs w:val="18"/>
              </w:rPr>
            </w:pPr>
            <w:r>
              <w:t>T</w:t>
            </w:r>
            <w:r w:rsidRPr="00193DB8">
              <w:t xml:space="preserve">ransfer and storage of Personal Data to provide additional </w:t>
            </w:r>
            <w:r>
              <w:t xml:space="preserve">Unit4 Global Cloud Services as set out in more detail in the Unit4 Global Cloud Service Description or People Platform Services (as set out in the applicable People Platform Service </w:t>
            </w:r>
            <w:proofErr w:type="spellStart"/>
            <w:r>
              <w:t>Service</w:t>
            </w:r>
            <w:proofErr w:type="spellEnd"/>
            <w:r>
              <w:t xml:space="preserve"> Description)</w:t>
            </w:r>
            <w:r w:rsidRPr="00193DB8">
              <w:t>.</w:t>
            </w:r>
          </w:p>
          <w:p w14:paraId="39F81FFB" w14:textId="77777777" w:rsidR="00A01AEB" w:rsidRPr="00BF1B65" w:rsidRDefault="00A01AEB" w:rsidP="00A01AEB">
            <w:pPr>
              <w:pStyle w:val="ListParagraph"/>
              <w:numPr>
                <w:ilvl w:val="0"/>
                <w:numId w:val="142"/>
              </w:numPr>
              <w:ind w:left="455" w:hanging="455"/>
              <w:rPr>
                <w:szCs w:val="18"/>
              </w:rPr>
            </w:pPr>
            <w:r w:rsidRPr="00D475E5">
              <w:t xml:space="preserve">Access to the Personal Data to provide support and maintenance of the Unit4 </w:t>
            </w:r>
            <w:r>
              <w:t>Financials</w:t>
            </w:r>
            <w:r w:rsidRPr="00D475E5">
              <w:t xml:space="preserve"> Product and assist the customer in the operation of the solution as set out in more detail in the Unit4 Support Terms</w:t>
            </w:r>
          </w:p>
          <w:p w14:paraId="7EEFABEF" w14:textId="77777777" w:rsidR="00A01AEB" w:rsidRPr="008E1911" w:rsidRDefault="00A01AEB" w:rsidP="00A01AEB">
            <w:pPr>
              <w:pStyle w:val="ListParagraph"/>
              <w:numPr>
                <w:ilvl w:val="0"/>
                <w:numId w:val="142"/>
              </w:numPr>
              <w:ind w:left="455" w:hanging="455"/>
              <w:rPr>
                <w:szCs w:val="18"/>
              </w:rPr>
            </w:pPr>
            <w:r w:rsidRPr="00BF1B65">
              <w:t>Access to the Personal Data in order to provide configuration and/or customisation and/or data migration (e.g. from its legacy systems) and/or other Professional Services as purchased by Customer.</w:t>
            </w:r>
          </w:p>
        </w:tc>
      </w:tr>
      <w:tr w:rsidR="00A01AEB" w:rsidRPr="008E1911" w14:paraId="7657DCC9" w14:textId="77777777" w:rsidTr="00A01AEB">
        <w:tc>
          <w:tcPr>
            <w:tcW w:w="1985" w:type="dxa"/>
          </w:tcPr>
          <w:p w14:paraId="6928464A" w14:textId="77777777" w:rsidR="00A01AEB" w:rsidRPr="008E1911" w:rsidRDefault="00A01AEB" w:rsidP="00A01AEB">
            <w:pPr>
              <w:rPr>
                <w:szCs w:val="18"/>
              </w:rPr>
            </w:pPr>
            <w:r w:rsidRPr="008E1911">
              <w:rPr>
                <w:szCs w:val="18"/>
              </w:rPr>
              <w:lastRenderedPageBreak/>
              <w:t>Unit4 Student Management</w:t>
            </w:r>
          </w:p>
        </w:tc>
        <w:tc>
          <w:tcPr>
            <w:tcW w:w="7087" w:type="dxa"/>
          </w:tcPr>
          <w:p w14:paraId="491D6757" w14:textId="77777777" w:rsidR="00A01AEB" w:rsidRPr="00BF1B65" w:rsidRDefault="00A01AEB" w:rsidP="00A01AEB">
            <w:r w:rsidRPr="00BF1B65">
              <w:t xml:space="preserve">Personal Data will be </w:t>
            </w:r>
            <w:proofErr w:type="gramStart"/>
            <w:r w:rsidRPr="00BF1B65">
              <w:t>entered into</w:t>
            </w:r>
            <w:proofErr w:type="gramEnd"/>
            <w:r w:rsidRPr="00BF1B65">
              <w:t xml:space="preserve"> Unit4 Student Management to allow Customer to organise and manage processes related to the operational functioning and management and/or administrative processes of its internal business. Processes may include: </w:t>
            </w:r>
          </w:p>
          <w:p w14:paraId="08124203" w14:textId="77777777" w:rsidR="00A01AEB" w:rsidRPr="00BF1B65" w:rsidRDefault="00A01AEB" w:rsidP="00A01AEB"/>
          <w:p w14:paraId="3F7B128E" w14:textId="77777777" w:rsidR="00A01AEB" w:rsidRPr="00BF1B65" w:rsidRDefault="00A01AEB" w:rsidP="00A01AEB">
            <w:pPr>
              <w:numPr>
                <w:ilvl w:val="0"/>
                <w:numId w:val="149"/>
              </w:numPr>
            </w:pPr>
            <w:r w:rsidRPr="00BF1B65">
              <w:t>Recruiting prospective students,</w:t>
            </w:r>
          </w:p>
          <w:p w14:paraId="6F83A487" w14:textId="77777777" w:rsidR="00A01AEB" w:rsidRPr="00BF1B65" w:rsidRDefault="00A01AEB" w:rsidP="00A01AEB">
            <w:pPr>
              <w:numPr>
                <w:ilvl w:val="0"/>
                <w:numId w:val="149"/>
              </w:numPr>
            </w:pPr>
            <w:r w:rsidRPr="00BF1B65">
              <w:t>Responding to information requests</w:t>
            </w:r>
          </w:p>
          <w:p w14:paraId="284BD22B" w14:textId="77777777" w:rsidR="00A01AEB" w:rsidRPr="00BF1B65" w:rsidRDefault="00A01AEB" w:rsidP="00A01AEB">
            <w:pPr>
              <w:numPr>
                <w:ilvl w:val="0"/>
                <w:numId w:val="149"/>
              </w:numPr>
            </w:pPr>
            <w:r w:rsidRPr="00BF1B65">
              <w:t>Processing applications</w:t>
            </w:r>
          </w:p>
          <w:p w14:paraId="7FCA90A9" w14:textId="77777777" w:rsidR="00A01AEB" w:rsidRPr="00BF1B65" w:rsidRDefault="00A01AEB" w:rsidP="00A01AEB">
            <w:pPr>
              <w:numPr>
                <w:ilvl w:val="0"/>
                <w:numId w:val="149"/>
              </w:numPr>
            </w:pPr>
            <w:r w:rsidRPr="00BF1B65">
              <w:t>Managing the academic lifecycle of a student including onboarding, course scheduling, academic progression, advisory, housing and other facilities, graduation</w:t>
            </w:r>
          </w:p>
          <w:p w14:paraId="191CA9D2" w14:textId="77777777" w:rsidR="00A01AEB" w:rsidRPr="00BF1B65" w:rsidRDefault="00A01AEB" w:rsidP="00A01AEB">
            <w:pPr>
              <w:numPr>
                <w:ilvl w:val="0"/>
                <w:numId w:val="149"/>
              </w:numPr>
            </w:pPr>
            <w:r w:rsidRPr="00BF1B65">
              <w:t>Planning and scheduling faculty staff</w:t>
            </w:r>
          </w:p>
          <w:p w14:paraId="7BAB8BAB" w14:textId="77777777" w:rsidR="00A01AEB" w:rsidRDefault="00A01AEB" w:rsidP="00A01AEB"/>
          <w:p w14:paraId="7F1A09AA" w14:textId="77777777" w:rsidR="00A01AEB" w:rsidRPr="00BF1B65" w:rsidRDefault="00A01AEB" w:rsidP="00A01AEB">
            <w:r w:rsidRPr="00BF1B65">
              <w:t>The Processing will involve:</w:t>
            </w:r>
          </w:p>
          <w:p w14:paraId="24F1CA5A" w14:textId="77777777" w:rsidR="00A01AEB" w:rsidRDefault="00A01AEB" w:rsidP="00A01AEB">
            <w:pPr>
              <w:ind w:left="464"/>
              <w:rPr>
                <w:b/>
              </w:rPr>
            </w:pPr>
          </w:p>
          <w:p w14:paraId="6AECA174" w14:textId="77777777" w:rsidR="00A01AEB" w:rsidRPr="00BF1B65" w:rsidRDefault="00A01AEB" w:rsidP="00A01AEB">
            <w:pPr>
              <w:ind w:left="464"/>
              <w:rPr>
                <w:b/>
              </w:rPr>
            </w:pPr>
            <w:r w:rsidRPr="00BF1B65">
              <w:rPr>
                <w:b/>
              </w:rPr>
              <w:lastRenderedPageBreak/>
              <w:t>Product (software solution)</w:t>
            </w:r>
          </w:p>
          <w:p w14:paraId="12FAD947" w14:textId="77777777" w:rsidR="00A01AEB" w:rsidRPr="00BF1B65" w:rsidRDefault="00A01AEB" w:rsidP="00A01AEB">
            <w:pPr>
              <w:pStyle w:val="ListParagraph"/>
              <w:numPr>
                <w:ilvl w:val="0"/>
                <w:numId w:val="142"/>
              </w:numPr>
              <w:ind w:left="455" w:hanging="455"/>
            </w:pPr>
            <w:r w:rsidRPr="00BF1B65">
              <w:t>Unit4 Student Management executing programmable software code to provide that the activities set out (above) are able take place. This may involve transferring data to or from Third Party solutions not under the control of the</w:t>
            </w:r>
            <w:r>
              <w:t xml:space="preserve"> Processor through integrations.</w:t>
            </w:r>
          </w:p>
          <w:p w14:paraId="3C6E2F44" w14:textId="77777777" w:rsidR="00A01AEB" w:rsidRPr="00BF1B65" w:rsidRDefault="00A01AEB" w:rsidP="00A01AEB">
            <w:pPr>
              <w:pStyle w:val="ListParagraph"/>
              <w:ind w:left="455"/>
              <w:rPr>
                <w:b/>
              </w:rPr>
            </w:pPr>
            <w:r w:rsidRPr="00BF1B65">
              <w:rPr>
                <w:b/>
              </w:rPr>
              <w:t>Services</w:t>
            </w:r>
          </w:p>
          <w:p w14:paraId="6A181F90" w14:textId="77777777" w:rsidR="00A01AEB" w:rsidRPr="00BF1B65" w:rsidRDefault="00A01AEB" w:rsidP="00A01AEB">
            <w:pPr>
              <w:pStyle w:val="ListParagraph"/>
              <w:numPr>
                <w:ilvl w:val="0"/>
                <w:numId w:val="142"/>
              </w:numPr>
              <w:ind w:left="455" w:hanging="455"/>
            </w:pPr>
            <w:r>
              <w:t>T</w:t>
            </w:r>
            <w:r w:rsidRPr="00193DB8">
              <w:t xml:space="preserve">ransfer and storage of Personal Data to provide additional </w:t>
            </w:r>
            <w:r>
              <w:t xml:space="preserve">Unit4 Global Cloud Services as set out in more detail in the Unit4 Global Cloud Service Description or People Platform Services (as set out in the applicable People Platform Service </w:t>
            </w:r>
            <w:proofErr w:type="spellStart"/>
            <w:r>
              <w:t>Service</w:t>
            </w:r>
            <w:proofErr w:type="spellEnd"/>
            <w:r>
              <w:t xml:space="preserve"> Description)</w:t>
            </w:r>
            <w:r w:rsidRPr="00193DB8">
              <w:t>.</w:t>
            </w:r>
          </w:p>
          <w:p w14:paraId="3A7FCBAD" w14:textId="77777777" w:rsidR="00A01AEB" w:rsidRPr="00BF1B65" w:rsidRDefault="00A01AEB" w:rsidP="00A01AEB">
            <w:pPr>
              <w:pStyle w:val="ListParagraph"/>
              <w:numPr>
                <w:ilvl w:val="0"/>
                <w:numId w:val="142"/>
              </w:numPr>
              <w:ind w:left="455" w:hanging="455"/>
            </w:pPr>
            <w:r w:rsidRPr="00BF1B65">
              <w:t xml:space="preserve">Access to the Personal Data to provide support and maintenance of the Unit4 </w:t>
            </w:r>
            <w:r>
              <w:t>Student Management</w:t>
            </w:r>
            <w:r w:rsidRPr="00BF1B65">
              <w:t xml:space="preserve"> Product and assist the customer in the operation of the solution as set out in more detail in the Unit4 Support Terms.</w:t>
            </w:r>
          </w:p>
          <w:p w14:paraId="53B5890F" w14:textId="77777777" w:rsidR="00A01AEB" w:rsidRPr="00BF1B65" w:rsidRDefault="00A01AEB" w:rsidP="00A01AEB">
            <w:pPr>
              <w:pStyle w:val="ListParagraph"/>
              <w:numPr>
                <w:ilvl w:val="0"/>
                <w:numId w:val="142"/>
              </w:numPr>
              <w:ind w:left="455" w:hanging="455"/>
            </w:pPr>
            <w:r w:rsidRPr="00BF1B65">
              <w:t>Access to the Personal Data in order to provide configuration and/or customisation and/or data migration (e.g. from its legacy systems) and/or other Professional Services as purchased by Customer.</w:t>
            </w:r>
          </w:p>
        </w:tc>
      </w:tr>
      <w:tr w:rsidR="00A01AEB" w:rsidRPr="008E1911" w14:paraId="4D78CE70" w14:textId="77777777" w:rsidTr="00A01AEB">
        <w:tc>
          <w:tcPr>
            <w:tcW w:w="1985" w:type="dxa"/>
          </w:tcPr>
          <w:p w14:paraId="23BE1125" w14:textId="77777777" w:rsidR="00A01AEB" w:rsidRPr="008E1911" w:rsidRDefault="00A01AEB" w:rsidP="00A01AEB">
            <w:pPr>
              <w:rPr>
                <w:szCs w:val="18"/>
              </w:rPr>
            </w:pPr>
            <w:r w:rsidRPr="008E1911">
              <w:rPr>
                <w:szCs w:val="18"/>
              </w:rPr>
              <w:lastRenderedPageBreak/>
              <w:t xml:space="preserve">Unit4 </w:t>
            </w:r>
            <w:proofErr w:type="spellStart"/>
            <w:r w:rsidRPr="008E1911">
              <w:rPr>
                <w:szCs w:val="18"/>
              </w:rPr>
              <w:t>prevero</w:t>
            </w:r>
            <w:proofErr w:type="spellEnd"/>
          </w:p>
        </w:tc>
        <w:tc>
          <w:tcPr>
            <w:tcW w:w="7087" w:type="dxa"/>
          </w:tcPr>
          <w:p w14:paraId="4DA47150" w14:textId="77777777" w:rsidR="00A01AEB" w:rsidRPr="00BF1B65" w:rsidRDefault="00A01AEB" w:rsidP="00A01AEB">
            <w:r w:rsidRPr="00BF1B65">
              <w:t xml:space="preserve">Personal Data will be </w:t>
            </w:r>
            <w:proofErr w:type="gramStart"/>
            <w:r w:rsidRPr="00BF1B65">
              <w:t>entered into</w:t>
            </w:r>
            <w:proofErr w:type="gramEnd"/>
            <w:r w:rsidRPr="00BF1B65">
              <w:t xml:space="preserve"> Unit4 </w:t>
            </w:r>
            <w:proofErr w:type="spellStart"/>
            <w:r w:rsidRPr="00BF1B65">
              <w:t>prevero</w:t>
            </w:r>
            <w:proofErr w:type="spellEnd"/>
            <w:r w:rsidRPr="00BF1B65">
              <w:t xml:space="preserve"> to allow Customer to organise and manage processes related to the operational functioning and management and/or administrative processes of its internal business. Processes may include: </w:t>
            </w:r>
          </w:p>
          <w:p w14:paraId="389BDEBB" w14:textId="77777777" w:rsidR="00A01AEB" w:rsidRPr="00BF1B65" w:rsidRDefault="00A01AEB" w:rsidP="00A01AEB"/>
          <w:p w14:paraId="4EBC8F83" w14:textId="77777777" w:rsidR="00A01AEB" w:rsidRPr="00BF1B65" w:rsidRDefault="00A01AEB" w:rsidP="00A01AEB">
            <w:pPr>
              <w:numPr>
                <w:ilvl w:val="0"/>
                <w:numId w:val="146"/>
              </w:numPr>
            </w:pPr>
            <w:r w:rsidRPr="00BF1B65">
              <w:t>Budgeting;</w:t>
            </w:r>
          </w:p>
          <w:p w14:paraId="32DA7DCA" w14:textId="77777777" w:rsidR="00A01AEB" w:rsidRPr="00BF1B65" w:rsidRDefault="00A01AEB" w:rsidP="00A01AEB">
            <w:pPr>
              <w:numPr>
                <w:ilvl w:val="0"/>
                <w:numId w:val="146"/>
              </w:numPr>
            </w:pPr>
            <w:r w:rsidRPr="00BF1B65">
              <w:t>Financial and other reporting;</w:t>
            </w:r>
          </w:p>
          <w:p w14:paraId="03188920" w14:textId="77777777" w:rsidR="00A01AEB" w:rsidRPr="00BF1B65" w:rsidRDefault="00A01AEB" w:rsidP="00A01AEB">
            <w:pPr>
              <w:numPr>
                <w:ilvl w:val="0"/>
                <w:numId w:val="146"/>
              </w:numPr>
            </w:pPr>
            <w:r w:rsidRPr="00BF1B65">
              <w:t xml:space="preserve">Report distribution; </w:t>
            </w:r>
          </w:p>
          <w:p w14:paraId="5F5142D3" w14:textId="77777777" w:rsidR="00A01AEB" w:rsidRPr="00BF1B65" w:rsidRDefault="00A01AEB" w:rsidP="00A01AEB">
            <w:pPr>
              <w:numPr>
                <w:ilvl w:val="0"/>
                <w:numId w:val="146"/>
              </w:numPr>
            </w:pPr>
            <w:r w:rsidRPr="00BF1B65">
              <w:t>Approval processing;</w:t>
            </w:r>
          </w:p>
          <w:p w14:paraId="4B7D8D51" w14:textId="77777777" w:rsidR="00A01AEB" w:rsidRPr="00BF1B65" w:rsidRDefault="00A01AEB" w:rsidP="00A01AEB">
            <w:pPr>
              <w:numPr>
                <w:ilvl w:val="0"/>
                <w:numId w:val="146"/>
              </w:numPr>
            </w:pPr>
            <w:r w:rsidRPr="00BF1B65">
              <w:t>People/Project planning.</w:t>
            </w:r>
          </w:p>
          <w:p w14:paraId="2AA34627" w14:textId="77777777" w:rsidR="00A01AEB" w:rsidRPr="00BF1B65" w:rsidRDefault="00A01AEB" w:rsidP="00A01AEB"/>
          <w:p w14:paraId="54C704F5" w14:textId="77777777" w:rsidR="00A01AEB" w:rsidRPr="00BF1B65" w:rsidRDefault="00A01AEB" w:rsidP="00A01AEB">
            <w:r w:rsidRPr="00BF1B65">
              <w:t>The Processing will involve:</w:t>
            </w:r>
          </w:p>
          <w:p w14:paraId="72160D15" w14:textId="77777777" w:rsidR="00A01AEB" w:rsidRPr="00BF1B65" w:rsidRDefault="00A01AEB" w:rsidP="00A01AEB"/>
          <w:p w14:paraId="5300D5EA" w14:textId="77777777" w:rsidR="00A01AEB" w:rsidRPr="00BF1B65" w:rsidRDefault="00A01AEB" w:rsidP="00A01AEB">
            <w:pPr>
              <w:ind w:left="464"/>
              <w:rPr>
                <w:b/>
              </w:rPr>
            </w:pPr>
            <w:r w:rsidRPr="00BF1B65">
              <w:rPr>
                <w:b/>
              </w:rPr>
              <w:t>Product (software solution)</w:t>
            </w:r>
          </w:p>
          <w:p w14:paraId="621B5270" w14:textId="77777777" w:rsidR="00A01AEB" w:rsidRPr="00BF1B65" w:rsidRDefault="00A01AEB" w:rsidP="00A01AEB">
            <w:pPr>
              <w:pStyle w:val="ListParagraph"/>
              <w:numPr>
                <w:ilvl w:val="0"/>
                <w:numId w:val="142"/>
              </w:numPr>
              <w:ind w:left="455" w:hanging="455"/>
            </w:pPr>
            <w:r w:rsidRPr="00BF1B65">
              <w:t xml:space="preserve">Unit4 </w:t>
            </w:r>
            <w:proofErr w:type="spellStart"/>
            <w:r w:rsidRPr="00BF1B65">
              <w:t>prevero</w:t>
            </w:r>
            <w:proofErr w:type="spellEnd"/>
            <w:r w:rsidRPr="00BF1B65">
              <w:t xml:space="preserve"> executing programmable software code to provide that the activities set out (above) are able take </w:t>
            </w:r>
            <w:r w:rsidRPr="00BF1B65">
              <w:lastRenderedPageBreak/>
              <w:t>place. This may involve transferring data to or from Third Party solutions not under the control of the</w:t>
            </w:r>
            <w:r>
              <w:t xml:space="preserve"> Processor through integrations.</w:t>
            </w:r>
          </w:p>
          <w:p w14:paraId="4D368A1F" w14:textId="77777777" w:rsidR="00A01AEB" w:rsidRDefault="00A01AEB" w:rsidP="00A01AEB">
            <w:pPr>
              <w:pStyle w:val="ListParagraph"/>
              <w:ind w:left="455"/>
              <w:rPr>
                <w:b/>
              </w:rPr>
            </w:pPr>
          </w:p>
          <w:p w14:paraId="405DB5A2" w14:textId="77777777" w:rsidR="00A01AEB" w:rsidRDefault="00A01AEB" w:rsidP="00A01AEB">
            <w:pPr>
              <w:pStyle w:val="ListParagraph"/>
              <w:ind w:left="455"/>
              <w:rPr>
                <w:b/>
              </w:rPr>
            </w:pPr>
          </w:p>
          <w:p w14:paraId="660DD0AE" w14:textId="77777777" w:rsidR="00A01AEB" w:rsidRPr="00BF1B65" w:rsidRDefault="00A01AEB" w:rsidP="00A01AEB">
            <w:pPr>
              <w:pStyle w:val="ListParagraph"/>
              <w:ind w:left="455"/>
              <w:rPr>
                <w:b/>
              </w:rPr>
            </w:pPr>
            <w:r w:rsidRPr="00BF1B65">
              <w:rPr>
                <w:b/>
              </w:rPr>
              <w:t>Services</w:t>
            </w:r>
          </w:p>
          <w:p w14:paraId="3B0B9255" w14:textId="77777777" w:rsidR="00A01AEB" w:rsidRPr="00BF1B65" w:rsidRDefault="00A01AEB" w:rsidP="00A01AEB">
            <w:pPr>
              <w:pStyle w:val="ListParagraph"/>
              <w:numPr>
                <w:ilvl w:val="0"/>
                <w:numId w:val="142"/>
              </w:numPr>
              <w:ind w:left="455" w:hanging="455"/>
            </w:pPr>
            <w:r>
              <w:t>T</w:t>
            </w:r>
            <w:r w:rsidRPr="00193DB8">
              <w:t xml:space="preserve">ransfer and storage of Personal Data to provide additional </w:t>
            </w:r>
            <w:r>
              <w:t xml:space="preserve">Unit4 Global Cloud Services as set out in more detail in the Unit4 Global Cloud Service Description or People Platform Services (as set out in the applicable People Platform Service </w:t>
            </w:r>
            <w:proofErr w:type="spellStart"/>
            <w:r>
              <w:t>Service</w:t>
            </w:r>
            <w:proofErr w:type="spellEnd"/>
            <w:r>
              <w:t xml:space="preserve"> Description)</w:t>
            </w:r>
            <w:r w:rsidRPr="00193DB8">
              <w:t>.</w:t>
            </w:r>
          </w:p>
          <w:p w14:paraId="45F988AA" w14:textId="77777777" w:rsidR="00A01AEB" w:rsidRPr="00BF1B65" w:rsidRDefault="00A01AEB" w:rsidP="00A01AEB">
            <w:pPr>
              <w:pStyle w:val="ListParagraph"/>
              <w:numPr>
                <w:ilvl w:val="0"/>
                <w:numId w:val="142"/>
              </w:numPr>
              <w:ind w:left="455" w:hanging="455"/>
            </w:pPr>
            <w:r w:rsidRPr="00BF1B65">
              <w:t xml:space="preserve">Access to the Personal Data to provide support and maintenance of the Unit4 </w:t>
            </w:r>
            <w:proofErr w:type="spellStart"/>
            <w:r>
              <w:t>prevero</w:t>
            </w:r>
            <w:proofErr w:type="spellEnd"/>
            <w:r w:rsidRPr="00BF1B65">
              <w:t xml:space="preserve"> Pr</w:t>
            </w:r>
            <w:r>
              <w:t>oduct and assist the C</w:t>
            </w:r>
            <w:r w:rsidRPr="00BF1B65">
              <w:t>ustomer in the operation of the solution as set out in more detail in the Unit4 Support Terms.</w:t>
            </w:r>
          </w:p>
          <w:p w14:paraId="10FCCE08" w14:textId="77777777" w:rsidR="00A01AEB" w:rsidRPr="008E1911" w:rsidRDefault="00A01AEB" w:rsidP="00A01AEB">
            <w:pPr>
              <w:pStyle w:val="ListParagraph"/>
              <w:numPr>
                <w:ilvl w:val="0"/>
                <w:numId w:val="142"/>
              </w:numPr>
              <w:ind w:left="455" w:hanging="455"/>
              <w:contextualSpacing w:val="0"/>
              <w:rPr>
                <w:szCs w:val="18"/>
              </w:rPr>
            </w:pPr>
            <w:r w:rsidRPr="00BF1B65">
              <w:t>Access to the Personal Data to provide configuration and/or customisation and/or data migration (e.g. from its legacy systems) and/or other Professional Services as purchased by Customer.</w:t>
            </w:r>
          </w:p>
        </w:tc>
      </w:tr>
      <w:tr w:rsidR="00A01AEB" w:rsidRPr="008E1911" w14:paraId="74EBE229" w14:textId="77777777" w:rsidTr="00A01AEB">
        <w:tc>
          <w:tcPr>
            <w:tcW w:w="1985" w:type="dxa"/>
          </w:tcPr>
          <w:p w14:paraId="2E948E1B" w14:textId="77777777" w:rsidR="00A01AEB" w:rsidRPr="008E1911" w:rsidRDefault="00A01AEB" w:rsidP="00A01AEB">
            <w:pPr>
              <w:rPr>
                <w:szCs w:val="18"/>
              </w:rPr>
            </w:pPr>
            <w:r w:rsidRPr="008E1911">
              <w:rPr>
                <w:szCs w:val="18"/>
              </w:rPr>
              <w:lastRenderedPageBreak/>
              <w:t>Unit4 Assistance PSA Suite</w:t>
            </w:r>
          </w:p>
        </w:tc>
        <w:tc>
          <w:tcPr>
            <w:tcW w:w="7087" w:type="dxa"/>
          </w:tcPr>
          <w:p w14:paraId="141C7F79" w14:textId="77777777" w:rsidR="00A01AEB" w:rsidRPr="00EE1DD3" w:rsidRDefault="00A01AEB" w:rsidP="00A01AEB">
            <w:r w:rsidRPr="00BF1B65">
              <w:t xml:space="preserve">Personal Data will be </w:t>
            </w:r>
            <w:proofErr w:type="gramStart"/>
            <w:r w:rsidRPr="00BF1B65">
              <w:t>entered into</w:t>
            </w:r>
            <w:proofErr w:type="gramEnd"/>
            <w:r w:rsidRPr="00BF1B65">
              <w:t xml:space="preserve"> Unit4 Assistance PSA Suite to allow Customer to organise and manage processes related to the operational functioning and management and/or administrative processes of its internal business. Processes may </w:t>
            </w:r>
            <w:r w:rsidRPr="00EE1DD3">
              <w:t xml:space="preserve">include: </w:t>
            </w:r>
          </w:p>
          <w:p w14:paraId="2452FA62" w14:textId="77777777" w:rsidR="00A01AEB" w:rsidRPr="00EE1DD3" w:rsidRDefault="00A01AEB" w:rsidP="00A01AEB"/>
          <w:p w14:paraId="1E5C48A3" w14:textId="77777777" w:rsidR="00A01AEB" w:rsidRPr="00EE1DD3" w:rsidRDefault="00A01AEB" w:rsidP="00A01AEB">
            <w:pPr>
              <w:pStyle w:val="ListParagraph"/>
              <w:numPr>
                <w:ilvl w:val="0"/>
                <w:numId w:val="158"/>
              </w:numPr>
              <w:rPr>
                <w:lang w:val="en-US"/>
              </w:rPr>
            </w:pPr>
            <w:r w:rsidRPr="00EE1DD3">
              <w:rPr>
                <w:lang w:val="en-US"/>
              </w:rPr>
              <w:t xml:space="preserve">automation of a professional services organization, including financial and human resource management (HRM); </w:t>
            </w:r>
          </w:p>
          <w:p w14:paraId="555B502F" w14:textId="77777777" w:rsidR="00A01AEB" w:rsidRPr="00EE1DD3" w:rsidRDefault="00A01AEB" w:rsidP="00A01AEB">
            <w:pPr>
              <w:pStyle w:val="ListParagraph"/>
              <w:numPr>
                <w:ilvl w:val="0"/>
                <w:numId w:val="158"/>
              </w:numPr>
              <w:rPr>
                <w:lang w:val="en-US"/>
              </w:rPr>
            </w:pPr>
            <w:r w:rsidRPr="00EE1DD3">
              <w:rPr>
                <w:lang w:val="en-US"/>
              </w:rPr>
              <w:t xml:space="preserve">daily time and project management; </w:t>
            </w:r>
          </w:p>
          <w:p w14:paraId="2B1FF30B" w14:textId="77777777" w:rsidR="00A01AEB" w:rsidRPr="00EE1DD3" w:rsidRDefault="00A01AEB" w:rsidP="00A01AEB">
            <w:pPr>
              <w:rPr>
                <w:lang w:val="en-US"/>
              </w:rPr>
            </w:pPr>
          </w:p>
          <w:p w14:paraId="03BBA9EB" w14:textId="77777777" w:rsidR="00A01AEB" w:rsidRPr="00EE1DD3" w:rsidRDefault="00A01AEB" w:rsidP="00A01AEB">
            <w:pPr>
              <w:pStyle w:val="ListParagraph"/>
              <w:numPr>
                <w:ilvl w:val="0"/>
                <w:numId w:val="158"/>
              </w:numPr>
              <w:rPr>
                <w:lang w:val="en-US"/>
              </w:rPr>
            </w:pPr>
            <w:r w:rsidRPr="00EE1DD3">
              <w:rPr>
                <w:lang w:val="en-US"/>
              </w:rPr>
              <w:t xml:space="preserve">booking time and expenses with receipts; </w:t>
            </w:r>
          </w:p>
          <w:p w14:paraId="51724355" w14:textId="77777777" w:rsidR="00A01AEB" w:rsidRPr="00EE1DD3" w:rsidRDefault="00A01AEB" w:rsidP="00A01AEB">
            <w:pPr>
              <w:pStyle w:val="ListParagraph"/>
              <w:numPr>
                <w:ilvl w:val="0"/>
                <w:numId w:val="158"/>
              </w:numPr>
              <w:rPr>
                <w:lang w:val="en-US"/>
              </w:rPr>
            </w:pPr>
            <w:r w:rsidRPr="00EE1DD3">
              <w:rPr>
                <w:lang w:val="en-US"/>
              </w:rPr>
              <w:t>transitioning opportunities into projects, budget and forecasting hours and planning projects and resources;</w:t>
            </w:r>
          </w:p>
          <w:p w14:paraId="278DFF1A" w14:textId="77777777" w:rsidR="00A01AEB" w:rsidRPr="00EE1DD3" w:rsidRDefault="00A01AEB" w:rsidP="00A01AEB">
            <w:pPr>
              <w:pStyle w:val="ListParagraph"/>
              <w:numPr>
                <w:ilvl w:val="0"/>
                <w:numId w:val="158"/>
              </w:numPr>
              <w:rPr>
                <w:lang w:val="en-US"/>
              </w:rPr>
            </w:pPr>
            <w:r w:rsidRPr="00EE1DD3">
              <w:rPr>
                <w:lang w:val="en-US"/>
              </w:rPr>
              <w:t>tracking time and expenses and execute invoicing;</w:t>
            </w:r>
          </w:p>
          <w:p w14:paraId="0D805F84" w14:textId="6474368D" w:rsidR="00A01AEB" w:rsidRPr="00EE1DD3" w:rsidRDefault="00A01AEB" w:rsidP="00A01AEB">
            <w:pPr>
              <w:pStyle w:val="ListParagraph"/>
              <w:numPr>
                <w:ilvl w:val="0"/>
                <w:numId w:val="158"/>
              </w:numPr>
              <w:rPr>
                <w:lang w:val="en-US"/>
              </w:rPr>
            </w:pPr>
            <w:r w:rsidRPr="00EE1DD3">
              <w:rPr>
                <w:lang w:val="en-US"/>
              </w:rPr>
              <w:t xml:space="preserve">integration of projects into other applications </w:t>
            </w:r>
          </w:p>
          <w:p w14:paraId="10DD00FB" w14:textId="595DA353" w:rsidR="00A01AEB" w:rsidRPr="00EE1DD3" w:rsidRDefault="00A01AEB" w:rsidP="00A01AEB">
            <w:pPr>
              <w:pStyle w:val="ListParagraph"/>
              <w:numPr>
                <w:ilvl w:val="0"/>
                <w:numId w:val="158"/>
              </w:numPr>
            </w:pPr>
            <w:r w:rsidRPr="00EE1DD3">
              <w:rPr>
                <w:lang w:val="en-US"/>
              </w:rPr>
              <w:t>perfo</w:t>
            </w:r>
            <w:r w:rsidR="00586C6C">
              <w:rPr>
                <w:lang w:val="en-US"/>
              </w:rPr>
              <w:t>r</w:t>
            </w:r>
            <w:r w:rsidRPr="00EE1DD3">
              <w:rPr>
                <w:lang w:val="en-US"/>
              </w:rPr>
              <w:t>ming accounting assisting the integration of financial data into other solutions.</w:t>
            </w:r>
          </w:p>
          <w:p w14:paraId="097B4F3D" w14:textId="77777777" w:rsidR="00A01AEB" w:rsidRPr="00EE1DD3" w:rsidRDefault="00A01AEB" w:rsidP="00A01AEB">
            <w:pPr>
              <w:pStyle w:val="ListParagraph"/>
            </w:pPr>
          </w:p>
          <w:p w14:paraId="5A9B9786" w14:textId="77777777" w:rsidR="00A01AEB" w:rsidRPr="00EE1DD3" w:rsidRDefault="00A01AEB" w:rsidP="00A01AEB">
            <w:r w:rsidRPr="00EE1DD3">
              <w:t>The Processing will involve:</w:t>
            </w:r>
          </w:p>
          <w:p w14:paraId="1E10CAA5" w14:textId="77777777" w:rsidR="00A01AEB" w:rsidRPr="00EE1DD3" w:rsidRDefault="00A01AEB" w:rsidP="00A01AEB"/>
          <w:p w14:paraId="053AE30D" w14:textId="77777777" w:rsidR="00A01AEB" w:rsidRPr="00EE1DD3" w:rsidRDefault="00A01AEB" w:rsidP="00A01AEB">
            <w:pPr>
              <w:ind w:left="464"/>
              <w:rPr>
                <w:b/>
              </w:rPr>
            </w:pPr>
            <w:r w:rsidRPr="00EE1DD3">
              <w:rPr>
                <w:b/>
              </w:rPr>
              <w:t>Product (software solution)</w:t>
            </w:r>
          </w:p>
          <w:p w14:paraId="3F252BA9" w14:textId="77777777" w:rsidR="00A01AEB" w:rsidRPr="00BF1B65" w:rsidRDefault="00A01AEB" w:rsidP="00A01AEB">
            <w:pPr>
              <w:pStyle w:val="ListParagraph"/>
              <w:numPr>
                <w:ilvl w:val="0"/>
                <w:numId w:val="142"/>
              </w:numPr>
              <w:ind w:left="455" w:hanging="455"/>
            </w:pPr>
            <w:r w:rsidRPr="00EE1DD3">
              <w:t xml:space="preserve">Unit4 Assistance PSA </w:t>
            </w:r>
            <w:r w:rsidRPr="00BF1B65">
              <w:t>Suite executing programmable software code to provide that the activities set out (</w:t>
            </w:r>
            <w:r>
              <w:t xml:space="preserve">as detailed </w:t>
            </w:r>
            <w:r w:rsidRPr="00BF1B65">
              <w:t>above) are able take place. This may involve transferring data to or from Third Party solutions not under the control of the</w:t>
            </w:r>
            <w:r>
              <w:t xml:space="preserve"> Processor through integrations.</w:t>
            </w:r>
          </w:p>
          <w:p w14:paraId="1008C63E" w14:textId="77777777" w:rsidR="00A01AEB" w:rsidRPr="00BF1B65" w:rsidRDefault="00A01AEB" w:rsidP="00A01AEB">
            <w:pPr>
              <w:pStyle w:val="ListParagraph"/>
              <w:ind w:left="455"/>
              <w:rPr>
                <w:b/>
              </w:rPr>
            </w:pPr>
            <w:r w:rsidRPr="00BF1B65">
              <w:rPr>
                <w:b/>
              </w:rPr>
              <w:t>Services</w:t>
            </w:r>
          </w:p>
          <w:p w14:paraId="3BA9F5D1" w14:textId="77777777" w:rsidR="00A01AEB" w:rsidRPr="00BF1B65" w:rsidRDefault="00A01AEB" w:rsidP="00A01AEB">
            <w:pPr>
              <w:pStyle w:val="ListParagraph"/>
              <w:numPr>
                <w:ilvl w:val="0"/>
                <w:numId w:val="142"/>
              </w:numPr>
              <w:ind w:left="455" w:hanging="455"/>
            </w:pPr>
            <w:r>
              <w:t>T</w:t>
            </w:r>
            <w:r w:rsidRPr="00193DB8">
              <w:t xml:space="preserve">ransfer and storage of Personal Data to provide additional </w:t>
            </w:r>
            <w:r>
              <w:t xml:space="preserve">Unit4 Global Cloud Services as set out in more detail in the Unit4 Global Cloud Service Description or People Platform Services (as set out in the applicable People Platform Service </w:t>
            </w:r>
            <w:proofErr w:type="spellStart"/>
            <w:r>
              <w:t>Service</w:t>
            </w:r>
            <w:proofErr w:type="spellEnd"/>
            <w:r>
              <w:t xml:space="preserve"> Description)</w:t>
            </w:r>
            <w:r w:rsidRPr="00193DB8">
              <w:t>.</w:t>
            </w:r>
          </w:p>
          <w:p w14:paraId="02481CBC" w14:textId="77777777" w:rsidR="00A01AEB" w:rsidRPr="00BF1B65" w:rsidRDefault="00A01AEB" w:rsidP="00A01AEB">
            <w:pPr>
              <w:pStyle w:val="ListParagraph"/>
              <w:numPr>
                <w:ilvl w:val="0"/>
                <w:numId w:val="142"/>
              </w:numPr>
              <w:ind w:left="455" w:hanging="455"/>
            </w:pPr>
            <w:r w:rsidRPr="00BF1B65">
              <w:t xml:space="preserve">Access to the Personal Data to provide support and maintenance of the Unit4 </w:t>
            </w:r>
            <w:r>
              <w:t xml:space="preserve">Assistance PSA Suite </w:t>
            </w:r>
            <w:r w:rsidRPr="00BF1B65">
              <w:t xml:space="preserve">Product and assist the </w:t>
            </w:r>
            <w:r>
              <w:t>C</w:t>
            </w:r>
            <w:r w:rsidRPr="00BF1B65">
              <w:t>ustomer in the operation of the solution as set out in more detail in the Unit4 Support Terms.</w:t>
            </w:r>
          </w:p>
          <w:p w14:paraId="2383088E" w14:textId="77777777" w:rsidR="00A01AEB" w:rsidRPr="008E1911" w:rsidRDefault="00A01AEB" w:rsidP="00A01AEB">
            <w:pPr>
              <w:pStyle w:val="ListParagraph"/>
              <w:numPr>
                <w:ilvl w:val="0"/>
                <w:numId w:val="142"/>
              </w:numPr>
              <w:ind w:left="455" w:hanging="455"/>
              <w:rPr>
                <w:szCs w:val="18"/>
              </w:rPr>
            </w:pPr>
            <w:r w:rsidRPr="00BF1B65">
              <w:t>Access to the Personal Data in order to provide configuration and/or customisation and/or data migration (e.g. from its legacy systems) and/or other Professional Services as purchased by Customer.</w:t>
            </w:r>
          </w:p>
        </w:tc>
      </w:tr>
      <w:tr w:rsidR="00A01AEB" w:rsidRPr="008E1911" w14:paraId="42701536" w14:textId="77777777" w:rsidTr="00A01AEB">
        <w:tc>
          <w:tcPr>
            <w:tcW w:w="1985" w:type="dxa"/>
          </w:tcPr>
          <w:p w14:paraId="1850470B" w14:textId="77777777" w:rsidR="00A01AEB" w:rsidRDefault="00A01AEB" w:rsidP="00A01AEB">
            <w:pPr>
              <w:rPr>
                <w:szCs w:val="18"/>
              </w:rPr>
            </w:pPr>
            <w:r>
              <w:rPr>
                <w:szCs w:val="18"/>
              </w:rPr>
              <w:lastRenderedPageBreak/>
              <w:t>People Platform Services (“</w:t>
            </w:r>
            <w:r w:rsidRPr="00FC3526">
              <w:rPr>
                <w:b/>
                <w:szCs w:val="18"/>
              </w:rPr>
              <w:t>PPS</w:t>
            </w:r>
            <w:r>
              <w:rPr>
                <w:szCs w:val="18"/>
              </w:rPr>
              <w:t>”) (generally) including IDS and Wanda (together with any supporting services)</w:t>
            </w:r>
          </w:p>
        </w:tc>
        <w:tc>
          <w:tcPr>
            <w:tcW w:w="7087" w:type="dxa"/>
          </w:tcPr>
          <w:p w14:paraId="5AC2261E" w14:textId="77777777" w:rsidR="00A01AEB" w:rsidRDefault="00A01AEB" w:rsidP="00A01AEB">
            <w:r>
              <w:t xml:space="preserve">Data will be processed by the PPS to permit the stated purposes of the services as set out in the applicable Appendix G - Service Description on </w:t>
            </w:r>
            <w:hyperlink r:id="rId28" w:history="1">
              <w:r w:rsidRPr="00706AF4">
                <w:rPr>
                  <w:rStyle w:val="Hyperlink"/>
                </w:rPr>
                <w:t>www.unit4.com/terms</w:t>
              </w:r>
            </w:hyperlink>
            <w:r>
              <w:t xml:space="preserve">. </w:t>
            </w:r>
          </w:p>
          <w:p w14:paraId="653D44C8" w14:textId="77777777" w:rsidR="00A01AEB" w:rsidRDefault="00A01AEB" w:rsidP="00A01AEB"/>
          <w:p w14:paraId="7A849E78" w14:textId="77777777" w:rsidR="00A01AEB" w:rsidRDefault="00A01AEB" w:rsidP="00A01AEB">
            <w:r>
              <w:t>In addition, Personal D</w:t>
            </w:r>
            <w:r w:rsidRPr="00193DB8">
              <w:t xml:space="preserve">ata will be </w:t>
            </w:r>
            <w:r>
              <w:t>inputted</w:t>
            </w:r>
            <w:r w:rsidRPr="00193DB8">
              <w:t xml:space="preserve"> </w:t>
            </w:r>
            <w:r>
              <w:t>into Wanda using third party software of choice (e.g. Slack Integration, Facebook Messenger or other Microsoft Applications (including Microsoft Teams)). Dependent on the Unit4 Product or Service used by Customer, Wanda can help to complete administrative tasks for Customer’s employees</w:t>
            </w:r>
            <w:r w:rsidRPr="00193DB8">
              <w:t xml:space="preserve">. </w:t>
            </w:r>
          </w:p>
          <w:p w14:paraId="4CC05E6D" w14:textId="77777777" w:rsidR="00A01AEB" w:rsidRDefault="00A01AEB" w:rsidP="00A01AEB"/>
          <w:p w14:paraId="0AF346C1" w14:textId="77777777" w:rsidR="00A01AEB" w:rsidRDefault="00A01AEB" w:rsidP="00A01AEB">
            <w:r>
              <w:t>Tasks may</w:t>
            </w:r>
            <w:r w:rsidRPr="00193DB8">
              <w:t xml:space="preserve"> include: </w:t>
            </w:r>
          </w:p>
          <w:p w14:paraId="31EE14B5" w14:textId="77777777" w:rsidR="00A01AEB" w:rsidRPr="00193DB8" w:rsidRDefault="00A01AEB" w:rsidP="00A01AEB">
            <w:pPr>
              <w:rPr>
                <w:rFonts w:ascii="Calibri" w:hAnsi="Calibri"/>
                <w:sz w:val="22"/>
              </w:rPr>
            </w:pPr>
          </w:p>
          <w:p w14:paraId="159D3F3F" w14:textId="77777777" w:rsidR="00A01AEB" w:rsidRPr="009E49CB" w:rsidRDefault="00A01AEB" w:rsidP="00A01AEB">
            <w:pPr>
              <w:pStyle w:val="ListParagraph"/>
              <w:numPr>
                <w:ilvl w:val="0"/>
                <w:numId w:val="146"/>
              </w:numPr>
            </w:pPr>
            <w:r w:rsidRPr="009E49CB">
              <w:t xml:space="preserve">Timesheet </w:t>
            </w:r>
            <w:r>
              <w:t>entries</w:t>
            </w:r>
          </w:p>
          <w:p w14:paraId="4C8FFF0C" w14:textId="77777777" w:rsidR="00A01AEB" w:rsidRPr="009E49CB" w:rsidRDefault="00A01AEB" w:rsidP="00A01AEB">
            <w:pPr>
              <w:pStyle w:val="ListParagraph"/>
              <w:numPr>
                <w:ilvl w:val="0"/>
                <w:numId w:val="146"/>
              </w:numPr>
            </w:pPr>
            <w:r>
              <w:t>Expense entries</w:t>
            </w:r>
          </w:p>
          <w:p w14:paraId="4B383AD0" w14:textId="77777777" w:rsidR="00A01AEB" w:rsidRPr="009E49CB" w:rsidRDefault="00A01AEB" w:rsidP="00A01AEB">
            <w:pPr>
              <w:pStyle w:val="ListParagraph"/>
              <w:numPr>
                <w:ilvl w:val="0"/>
                <w:numId w:val="146"/>
              </w:numPr>
            </w:pPr>
            <w:r>
              <w:t>Travel requests</w:t>
            </w:r>
          </w:p>
          <w:p w14:paraId="47351408" w14:textId="77777777" w:rsidR="00A01AEB" w:rsidRPr="009E49CB" w:rsidRDefault="00A01AEB" w:rsidP="00A01AEB">
            <w:pPr>
              <w:pStyle w:val="ListParagraph"/>
              <w:numPr>
                <w:ilvl w:val="0"/>
                <w:numId w:val="146"/>
              </w:numPr>
            </w:pPr>
            <w:r>
              <w:t>Payslip enquiries</w:t>
            </w:r>
          </w:p>
          <w:p w14:paraId="5A4E41E8" w14:textId="77777777" w:rsidR="00A01AEB" w:rsidRPr="009E49CB" w:rsidRDefault="00A01AEB" w:rsidP="00A01AEB">
            <w:pPr>
              <w:pStyle w:val="ListParagraph"/>
              <w:numPr>
                <w:ilvl w:val="0"/>
                <w:numId w:val="146"/>
              </w:numPr>
            </w:pPr>
            <w:r w:rsidRPr="009E49CB">
              <w:t>Absence</w:t>
            </w:r>
            <w:r>
              <w:t xml:space="preserve"> entries</w:t>
            </w:r>
          </w:p>
          <w:p w14:paraId="07435AAB" w14:textId="77777777" w:rsidR="00A01AEB" w:rsidRPr="009E49CB" w:rsidRDefault="00A01AEB" w:rsidP="00A01AEB">
            <w:pPr>
              <w:pStyle w:val="ListParagraph"/>
              <w:numPr>
                <w:ilvl w:val="0"/>
                <w:numId w:val="146"/>
              </w:numPr>
            </w:pPr>
            <w:r>
              <w:lastRenderedPageBreak/>
              <w:t>Balance enquiries</w:t>
            </w:r>
          </w:p>
          <w:p w14:paraId="3DFA0F7D" w14:textId="77777777" w:rsidR="00A01AEB" w:rsidRPr="00CF6E4C" w:rsidRDefault="00A01AEB" w:rsidP="00A01AEB">
            <w:pPr>
              <w:pStyle w:val="ListParagraph"/>
              <w:numPr>
                <w:ilvl w:val="0"/>
                <w:numId w:val="146"/>
              </w:numPr>
            </w:pPr>
            <w:r w:rsidRPr="009E49CB">
              <w:t>Purchase requisitions</w:t>
            </w:r>
            <w:r w:rsidRPr="00D475E5">
              <w:t>.</w:t>
            </w:r>
          </w:p>
          <w:p w14:paraId="3D30FF2F" w14:textId="77777777" w:rsidR="00A01AEB" w:rsidRPr="00193DB8" w:rsidRDefault="00A01AEB" w:rsidP="00A01AEB">
            <w:r w:rsidRPr="00193DB8">
              <w:t xml:space="preserve"> </w:t>
            </w:r>
          </w:p>
          <w:p w14:paraId="1BBA8093" w14:textId="77777777" w:rsidR="00A01AEB" w:rsidRDefault="00A01AEB" w:rsidP="00A01AEB">
            <w:r w:rsidRPr="00193DB8">
              <w:t>The Processing will involve:</w:t>
            </w:r>
          </w:p>
          <w:p w14:paraId="5CE33A5A" w14:textId="77777777" w:rsidR="00A01AEB" w:rsidRDefault="00A01AEB" w:rsidP="00A01AEB"/>
          <w:p w14:paraId="14427C52" w14:textId="77777777" w:rsidR="00A01AEB" w:rsidRPr="006169E6" w:rsidRDefault="00A01AEB" w:rsidP="00A01AEB">
            <w:pPr>
              <w:ind w:left="464"/>
              <w:rPr>
                <w:b/>
                <w:i/>
              </w:rPr>
            </w:pPr>
            <w:r>
              <w:rPr>
                <w:b/>
                <w:i/>
              </w:rPr>
              <w:t>Product (software solution)</w:t>
            </w:r>
          </w:p>
          <w:p w14:paraId="55A7FF4C" w14:textId="77777777" w:rsidR="00A01AEB" w:rsidRDefault="00A01AEB" w:rsidP="00A01AEB">
            <w:pPr>
              <w:pStyle w:val="ListParagraph"/>
              <w:numPr>
                <w:ilvl w:val="0"/>
                <w:numId w:val="142"/>
              </w:numPr>
              <w:ind w:left="455" w:hanging="455"/>
            </w:pPr>
            <w:r>
              <w:t>Wanda</w:t>
            </w:r>
            <w:r w:rsidRPr="00193DB8">
              <w:t xml:space="preserve"> executing </w:t>
            </w:r>
            <w:r>
              <w:t xml:space="preserve">programmable software </w:t>
            </w:r>
            <w:r w:rsidRPr="00193DB8">
              <w:t xml:space="preserve">code to </w:t>
            </w:r>
            <w:r>
              <w:t>provide that</w:t>
            </w:r>
            <w:r w:rsidRPr="00193DB8">
              <w:t xml:space="preserve"> the activities set out (above) </w:t>
            </w:r>
            <w:r>
              <w:t>are able</w:t>
            </w:r>
            <w:r w:rsidRPr="00193DB8">
              <w:t xml:space="preserve"> take place. This may involve transferring data </w:t>
            </w:r>
            <w:r>
              <w:t>to or from Third Party</w:t>
            </w:r>
            <w:r w:rsidRPr="00193DB8">
              <w:t xml:space="preserve"> solutions not under the control of the Processor</w:t>
            </w:r>
            <w:r>
              <w:t xml:space="preserve"> through integrations.</w:t>
            </w:r>
          </w:p>
          <w:p w14:paraId="28F9F894" w14:textId="77777777" w:rsidR="00A01AEB" w:rsidRPr="006169E6" w:rsidRDefault="00A01AEB" w:rsidP="00A01AEB">
            <w:pPr>
              <w:pStyle w:val="ListParagraph"/>
              <w:ind w:left="455"/>
              <w:rPr>
                <w:b/>
                <w:i/>
              </w:rPr>
            </w:pPr>
            <w:r>
              <w:rPr>
                <w:b/>
                <w:i/>
              </w:rPr>
              <w:t>Services</w:t>
            </w:r>
          </w:p>
          <w:p w14:paraId="18C203CF" w14:textId="77777777" w:rsidR="00A01AEB" w:rsidRPr="00193DB8" w:rsidRDefault="00A01AEB" w:rsidP="00A01AEB">
            <w:pPr>
              <w:pStyle w:val="ListParagraph"/>
              <w:numPr>
                <w:ilvl w:val="0"/>
                <w:numId w:val="142"/>
              </w:numPr>
              <w:ind w:left="455" w:hanging="455"/>
            </w:pPr>
            <w:r>
              <w:t>T</w:t>
            </w:r>
            <w:r w:rsidRPr="00193DB8">
              <w:t xml:space="preserve">ransfer and storage of Personal Data to provide additional </w:t>
            </w:r>
            <w:r>
              <w:t xml:space="preserve">Unit4 Global Cloud Services as set out in more detail in the Unit4 Global Cloud Service Description or People Platform Services (as set out in the applicable People Platform Service </w:t>
            </w:r>
            <w:proofErr w:type="spellStart"/>
            <w:r>
              <w:t>Service</w:t>
            </w:r>
            <w:proofErr w:type="spellEnd"/>
            <w:r>
              <w:t xml:space="preserve"> Description)</w:t>
            </w:r>
            <w:r w:rsidRPr="00193DB8">
              <w:t>.</w:t>
            </w:r>
          </w:p>
          <w:p w14:paraId="6618DEF5" w14:textId="77777777" w:rsidR="00A01AEB" w:rsidRDefault="00A01AEB" w:rsidP="00A01AEB">
            <w:pPr>
              <w:pStyle w:val="ListParagraph"/>
              <w:numPr>
                <w:ilvl w:val="0"/>
                <w:numId w:val="142"/>
              </w:numPr>
              <w:ind w:left="455" w:hanging="455"/>
            </w:pPr>
            <w:r>
              <w:t>A</w:t>
            </w:r>
            <w:r w:rsidRPr="00193DB8">
              <w:t xml:space="preserve">ccess to the Personal Data to </w:t>
            </w:r>
            <w:r>
              <w:t>provide support and maintenance of the Unit4 PPS and assist the Customer in the operation of the solution as set out in more detail in the Unit4 Support Terms.</w:t>
            </w:r>
          </w:p>
          <w:p w14:paraId="632E5723" w14:textId="77777777" w:rsidR="00A01AEB" w:rsidRDefault="00A01AEB" w:rsidP="00A01AEB">
            <w:pPr>
              <w:pStyle w:val="ListParagraph"/>
              <w:numPr>
                <w:ilvl w:val="0"/>
                <w:numId w:val="142"/>
              </w:numPr>
              <w:ind w:left="455" w:hanging="455"/>
            </w:pPr>
            <w:r w:rsidRPr="00473332">
              <w:t>Access to the Personal Data in order to provide configuration and/or customisation and/or data migration (e.g. from its legacy systems) and/or other Professional Services as purchased by Customer.</w:t>
            </w:r>
          </w:p>
          <w:p w14:paraId="03D1B668" w14:textId="77777777" w:rsidR="00A01AEB" w:rsidRPr="00062107" w:rsidRDefault="00A01AEB" w:rsidP="00A01AEB">
            <w:pPr>
              <w:pStyle w:val="ListParagraph"/>
              <w:numPr>
                <w:ilvl w:val="0"/>
                <w:numId w:val="142"/>
              </w:numPr>
              <w:ind w:left="455" w:hanging="455"/>
            </w:pPr>
            <w:r>
              <w:t xml:space="preserve">Access to Personal Data </w:t>
            </w:r>
            <w:r w:rsidRPr="00062107">
              <w:t>for product improvement via AI</w:t>
            </w:r>
            <w:r>
              <w:t xml:space="preserve"> machine learning or data analysis.</w:t>
            </w:r>
          </w:p>
          <w:p w14:paraId="1F4F5B59" w14:textId="77777777" w:rsidR="00A01AEB" w:rsidRDefault="00A01AEB" w:rsidP="00A01AEB"/>
        </w:tc>
      </w:tr>
    </w:tbl>
    <w:p w14:paraId="60EA9514" w14:textId="77777777" w:rsidR="00A01AEB" w:rsidRPr="008E1911" w:rsidRDefault="00A01AEB" w:rsidP="00A01AEB">
      <w:pPr>
        <w:pStyle w:val="Garantiekop"/>
        <w:numPr>
          <w:ilvl w:val="0"/>
          <w:numId w:val="166"/>
        </w:numPr>
        <w:jc w:val="both"/>
        <w:rPr>
          <w:rFonts w:ascii="Arial" w:eastAsiaTheme="majorEastAsia" w:hAnsi="Arial" w:cstheme="majorBidi"/>
          <w:bCs w:val="0"/>
          <w:iCs/>
          <w:szCs w:val="22"/>
          <w:lang w:val="en-US" w:eastAsia="en-US"/>
        </w:rPr>
      </w:pPr>
      <w:r w:rsidRPr="008E1911">
        <w:rPr>
          <w:rFonts w:ascii="Arial" w:eastAsiaTheme="majorEastAsia" w:hAnsi="Arial" w:cstheme="majorBidi"/>
          <w:bCs w:val="0"/>
          <w:iCs/>
          <w:szCs w:val="22"/>
          <w:lang w:val="en-US" w:eastAsia="en-US"/>
        </w:rPr>
        <w:lastRenderedPageBreak/>
        <w:t>Description of the processing and means:</w:t>
      </w:r>
    </w:p>
    <w:p w14:paraId="2265FFA7" w14:textId="43385DD3" w:rsidR="00A01AEB" w:rsidRPr="0025138D" w:rsidRDefault="00A01AEB" w:rsidP="00A01AEB">
      <w:pPr>
        <w:ind w:left="709"/>
        <w:jc w:val="both"/>
        <w:rPr>
          <w:szCs w:val="18"/>
          <w:lang w:val="en"/>
        </w:rPr>
      </w:pPr>
      <w:r w:rsidRPr="0025138D">
        <w:rPr>
          <w:szCs w:val="18"/>
          <w:lang w:val="en"/>
        </w:rPr>
        <w:t>Process</w:t>
      </w:r>
      <w:r w:rsidR="00586C6C">
        <w:rPr>
          <w:szCs w:val="18"/>
          <w:lang w:val="en"/>
        </w:rPr>
        <w:t>o</w:t>
      </w:r>
      <w:r w:rsidRPr="0025138D">
        <w:rPr>
          <w:szCs w:val="18"/>
          <w:lang w:val="en"/>
        </w:rPr>
        <w:t xml:space="preserve">r will Process the </w:t>
      </w:r>
      <w:proofErr w:type="gramStart"/>
      <w:r w:rsidRPr="0025138D">
        <w:rPr>
          <w:szCs w:val="18"/>
          <w:lang w:val="en"/>
        </w:rPr>
        <w:t>aforementioned Personal</w:t>
      </w:r>
      <w:proofErr w:type="gramEnd"/>
      <w:r w:rsidRPr="0025138D">
        <w:rPr>
          <w:szCs w:val="18"/>
          <w:lang w:val="en"/>
        </w:rPr>
        <w:t xml:space="preserve"> Data in connection with the following activities (the activities below are mentioned as example only):</w:t>
      </w:r>
    </w:p>
    <w:tbl>
      <w:tblPr>
        <w:tblW w:w="9072" w:type="dxa"/>
        <w:tblInd w:w="-5" w:type="dxa"/>
        <w:tblCellMar>
          <w:top w:w="28" w:type="dxa"/>
          <w:bottom w:w="28" w:type="dxa"/>
        </w:tblCellMar>
        <w:tblLook w:val="04A0" w:firstRow="1" w:lastRow="0" w:firstColumn="1" w:lastColumn="0" w:noHBand="0" w:noVBand="1"/>
      </w:tblPr>
      <w:tblGrid>
        <w:gridCol w:w="1985"/>
        <w:gridCol w:w="2977"/>
        <w:gridCol w:w="4110"/>
      </w:tblGrid>
      <w:tr w:rsidR="00A01AEB" w:rsidRPr="0025138D" w14:paraId="00949D0D" w14:textId="77777777" w:rsidTr="00A01AEB">
        <w:tc>
          <w:tcPr>
            <w:tcW w:w="1985" w:type="dxa"/>
          </w:tcPr>
          <w:p w14:paraId="3E0D65E9" w14:textId="77777777" w:rsidR="00A01AEB" w:rsidRPr="0025138D" w:rsidRDefault="00A01AEB" w:rsidP="00A01AEB">
            <w:pPr>
              <w:rPr>
                <w:szCs w:val="18"/>
                <w:lang w:val="en"/>
              </w:rPr>
            </w:pPr>
            <w:r w:rsidRPr="0025138D">
              <w:rPr>
                <w:szCs w:val="18"/>
                <w:lang w:val="en"/>
              </w:rPr>
              <w:t>Type of Processing</w:t>
            </w:r>
          </w:p>
        </w:tc>
        <w:tc>
          <w:tcPr>
            <w:tcW w:w="2977" w:type="dxa"/>
          </w:tcPr>
          <w:p w14:paraId="230B76FC" w14:textId="77777777" w:rsidR="00A01AEB" w:rsidRPr="0025138D" w:rsidRDefault="00A01AEB" w:rsidP="00A01AEB">
            <w:pPr>
              <w:rPr>
                <w:szCs w:val="18"/>
                <w:lang w:val="en"/>
              </w:rPr>
            </w:pPr>
            <w:r w:rsidRPr="0025138D">
              <w:rPr>
                <w:szCs w:val="18"/>
                <w:lang w:val="en"/>
              </w:rPr>
              <w:t>Description</w:t>
            </w:r>
          </w:p>
        </w:tc>
        <w:tc>
          <w:tcPr>
            <w:tcW w:w="4110" w:type="dxa"/>
          </w:tcPr>
          <w:p w14:paraId="09E06523" w14:textId="77777777" w:rsidR="00A01AEB" w:rsidRPr="0025138D" w:rsidRDefault="00A01AEB" w:rsidP="00A01AEB">
            <w:pPr>
              <w:rPr>
                <w:szCs w:val="18"/>
                <w:lang w:val="en"/>
              </w:rPr>
            </w:pPr>
            <w:r w:rsidRPr="0025138D">
              <w:rPr>
                <w:szCs w:val="18"/>
                <w:lang w:val="en"/>
              </w:rPr>
              <w:t>Means and resources</w:t>
            </w:r>
          </w:p>
        </w:tc>
      </w:tr>
      <w:tr w:rsidR="00A01AEB" w:rsidRPr="0025138D" w14:paraId="659A53D1" w14:textId="77777777" w:rsidTr="00A01AEB">
        <w:tc>
          <w:tcPr>
            <w:tcW w:w="1985" w:type="dxa"/>
          </w:tcPr>
          <w:p w14:paraId="6059AB13" w14:textId="77777777" w:rsidR="00A01AEB" w:rsidRPr="0025138D" w:rsidRDefault="00A01AEB" w:rsidP="00A01AEB">
            <w:pPr>
              <w:rPr>
                <w:szCs w:val="18"/>
                <w:lang w:val="en"/>
              </w:rPr>
            </w:pPr>
            <w:r w:rsidRPr="0025138D">
              <w:rPr>
                <w:szCs w:val="18"/>
                <w:lang w:val="en"/>
              </w:rPr>
              <w:t xml:space="preserve">Global Cloud Services (Unit4 SaaS or Unit4 Managed </w:t>
            </w:r>
            <w:r w:rsidRPr="0025138D">
              <w:rPr>
                <w:szCs w:val="18"/>
                <w:lang w:val="en"/>
              </w:rPr>
              <w:lastRenderedPageBreak/>
              <w:t>Cloud)</w:t>
            </w:r>
          </w:p>
        </w:tc>
        <w:tc>
          <w:tcPr>
            <w:tcW w:w="2977" w:type="dxa"/>
          </w:tcPr>
          <w:p w14:paraId="6B04F050" w14:textId="77777777" w:rsidR="00A01AEB" w:rsidRPr="0025138D" w:rsidRDefault="00A01AEB" w:rsidP="00A01AEB">
            <w:pPr>
              <w:rPr>
                <w:szCs w:val="18"/>
                <w:lang w:val="en"/>
              </w:rPr>
            </w:pPr>
            <w:bookmarkStart w:id="83" w:name="_Hlk529563023"/>
            <w:r w:rsidRPr="0025138D">
              <w:rPr>
                <w:szCs w:val="18"/>
                <w:lang w:val="en"/>
              </w:rPr>
              <w:lastRenderedPageBreak/>
              <w:t>The Processor</w:t>
            </w:r>
            <w:r>
              <w:rPr>
                <w:szCs w:val="18"/>
                <w:lang w:val="en"/>
              </w:rPr>
              <w:t xml:space="preserve"> </w:t>
            </w:r>
            <w:r w:rsidRPr="0025138D">
              <w:rPr>
                <w:szCs w:val="18"/>
                <w:lang w:val="en"/>
              </w:rPr>
              <w:t xml:space="preserve">will Process Personal Data in connection with the activities as described in the Master Agreement </w:t>
            </w:r>
            <w:r w:rsidRPr="0025138D">
              <w:rPr>
                <w:szCs w:val="18"/>
                <w:lang w:val="en"/>
              </w:rPr>
              <w:lastRenderedPageBreak/>
              <w:t>and more specifically the Unit4 Global Cloud Services Description</w:t>
            </w:r>
            <w:r>
              <w:rPr>
                <w:szCs w:val="18"/>
                <w:lang w:val="en"/>
              </w:rPr>
              <w:t xml:space="preserve"> and Solution Specific Service descriptions</w:t>
            </w:r>
            <w:r w:rsidRPr="0025138D">
              <w:rPr>
                <w:szCs w:val="18"/>
                <w:lang w:val="en"/>
              </w:rPr>
              <w:t>.</w:t>
            </w:r>
            <w:bookmarkEnd w:id="83"/>
          </w:p>
        </w:tc>
        <w:tc>
          <w:tcPr>
            <w:tcW w:w="4110" w:type="dxa"/>
          </w:tcPr>
          <w:p w14:paraId="37840E65" w14:textId="77777777" w:rsidR="00A01AEB" w:rsidRPr="00D56BAF" w:rsidRDefault="00A01AEB" w:rsidP="00A01AEB">
            <w:pPr>
              <w:rPr>
                <w:szCs w:val="18"/>
                <w:u w:val="single"/>
                <w:lang w:val="en"/>
              </w:rPr>
            </w:pPr>
            <w:r w:rsidRPr="00D56BAF">
              <w:rPr>
                <w:szCs w:val="18"/>
                <w:u w:val="single"/>
                <w:lang w:val="en"/>
              </w:rPr>
              <w:lastRenderedPageBreak/>
              <w:t>Personnel</w:t>
            </w:r>
          </w:p>
          <w:p w14:paraId="602910BB" w14:textId="77777777" w:rsidR="00A01AEB" w:rsidRPr="00D56BAF" w:rsidRDefault="00A01AEB" w:rsidP="00A01AEB">
            <w:pPr>
              <w:rPr>
                <w:szCs w:val="18"/>
                <w:lang w:val="en"/>
              </w:rPr>
            </w:pPr>
          </w:p>
          <w:p w14:paraId="2273C02F" w14:textId="77777777" w:rsidR="00A01AEB" w:rsidRPr="00D56BAF" w:rsidRDefault="00A01AEB" w:rsidP="00A01AEB">
            <w:pPr>
              <w:rPr>
                <w:szCs w:val="18"/>
                <w:lang w:val="en"/>
              </w:rPr>
            </w:pPr>
            <w:r w:rsidRPr="00D56BAF">
              <w:rPr>
                <w:szCs w:val="18"/>
                <w:lang w:val="en"/>
              </w:rPr>
              <w:t xml:space="preserve">The Unit4 Global Cloud Services </w:t>
            </w:r>
            <w:r w:rsidRPr="00D56BAF">
              <w:rPr>
                <w:szCs w:val="18"/>
                <w:lang w:val="en"/>
              </w:rPr>
              <w:lastRenderedPageBreak/>
              <w:t>operations team has personnel in Poland, Sweden, Norway, UK, US, Canada, Malaysia and Singapore. These Processor personnel operate the Unit4 Global Cloud Services.</w:t>
            </w:r>
          </w:p>
          <w:p w14:paraId="4DA09447" w14:textId="77777777" w:rsidR="00A01AEB" w:rsidRPr="00D56BAF" w:rsidRDefault="00A01AEB" w:rsidP="00A01AEB">
            <w:pPr>
              <w:rPr>
                <w:szCs w:val="18"/>
                <w:lang w:val="en"/>
              </w:rPr>
            </w:pPr>
          </w:p>
          <w:p w14:paraId="24655364" w14:textId="77777777" w:rsidR="00A01AEB" w:rsidRPr="00D56BAF" w:rsidRDefault="00A01AEB" w:rsidP="00A01AEB">
            <w:pPr>
              <w:rPr>
                <w:szCs w:val="18"/>
                <w:u w:val="single"/>
                <w:lang w:val="en"/>
              </w:rPr>
            </w:pPr>
            <w:r w:rsidRPr="00D56BAF">
              <w:rPr>
                <w:szCs w:val="18"/>
                <w:u w:val="single"/>
                <w:lang w:val="en"/>
              </w:rPr>
              <w:t>Assets and Infrastructure</w:t>
            </w:r>
          </w:p>
          <w:p w14:paraId="5E3CF6DF" w14:textId="77777777" w:rsidR="00A01AEB" w:rsidRPr="00D56BAF" w:rsidRDefault="00A01AEB" w:rsidP="00A01AEB">
            <w:pPr>
              <w:rPr>
                <w:szCs w:val="18"/>
                <w:lang w:val="en"/>
              </w:rPr>
            </w:pPr>
          </w:p>
          <w:p w14:paraId="63D7B728" w14:textId="77777777" w:rsidR="00A01AEB" w:rsidRPr="0025138D" w:rsidRDefault="00A01AEB" w:rsidP="00A01AEB">
            <w:pPr>
              <w:rPr>
                <w:szCs w:val="18"/>
                <w:lang w:val="en"/>
              </w:rPr>
            </w:pPr>
            <w:r w:rsidRPr="00D56BAF">
              <w:rPr>
                <w:szCs w:val="18"/>
                <w:lang w:val="en"/>
              </w:rPr>
              <w:t xml:space="preserve">Unit4 </w:t>
            </w:r>
            <w:proofErr w:type="spellStart"/>
            <w:r w:rsidRPr="00D56BAF">
              <w:rPr>
                <w:szCs w:val="18"/>
                <w:lang w:val="en"/>
              </w:rPr>
              <w:t>utilises</w:t>
            </w:r>
            <w:proofErr w:type="spellEnd"/>
            <w:r w:rsidRPr="00D56BAF">
              <w:rPr>
                <w:szCs w:val="18"/>
                <w:lang w:val="en"/>
              </w:rPr>
              <w:t xml:space="preserve"> third party hosting infrastructure services to provide the Unit4 Global Cloud Services and employs other software systems for operation</w:t>
            </w:r>
            <w:r>
              <w:rPr>
                <w:szCs w:val="18"/>
                <w:lang w:val="en"/>
              </w:rPr>
              <w:t xml:space="preserve"> and management. See Schedule 4.</w:t>
            </w:r>
          </w:p>
        </w:tc>
      </w:tr>
      <w:tr w:rsidR="00A01AEB" w:rsidRPr="0025138D" w14:paraId="25C42C81" w14:textId="77777777" w:rsidTr="00A01AEB">
        <w:tc>
          <w:tcPr>
            <w:tcW w:w="1985" w:type="dxa"/>
          </w:tcPr>
          <w:p w14:paraId="6C8E7468" w14:textId="77777777" w:rsidR="00A01AEB" w:rsidRPr="0025138D" w:rsidRDefault="00A01AEB" w:rsidP="00A01AEB">
            <w:pPr>
              <w:rPr>
                <w:szCs w:val="18"/>
                <w:lang w:val="en"/>
              </w:rPr>
            </w:pPr>
            <w:r w:rsidRPr="0025138D">
              <w:rPr>
                <w:szCs w:val="18"/>
                <w:lang w:val="en"/>
              </w:rPr>
              <w:lastRenderedPageBreak/>
              <w:t>Support Services</w:t>
            </w:r>
          </w:p>
        </w:tc>
        <w:tc>
          <w:tcPr>
            <w:tcW w:w="2977" w:type="dxa"/>
          </w:tcPr>
          <w:p w14:paraId="3014A0CF" w14:textId="77777777" w:rsidR="00A01AEB" w:rsidRPr="0025138D" w:rsidRDefault="00A01AEB" w:rsidP="00A01AEB">
            <w:pPr>
              <w:rPr>
                <w:szCs w:val="18"/>
                <w:lang w:val="en"/>
              </w:rPr>
            </w:pPr>
            <w:r w:rsidRPr="0025138D">
              <w:rPr>
                <w:szCs w:val="18"/>
                <w:lang w:val="en"/>
              </w:rPr>
              <w:t>The Processor will Process Personal Data in connection with the activities as described in the Master Agreement</w:t>
            </w:r>
            <w:r>
              <w:rPr>
                <w:szCs w:val="18"/>
                <w:lang w:val="en"/>
              </w:rPr>
              <w:t xml:space="preserve"> and more specifically in the Unit4 Support Terms</w:t>
            </w:r>
            <w:r w:rsidRPr="0025138D">
              <w:rPr>
                <w:szCs w:val="18"/>
                <w:lang w:val="en"/>
              </w:rPr>
              <w:t>.</w:t>
            </w:r>
          </w:p>
        </w:tc>
        <w:tc>
          <w:tcPr>
            <w:tcW w:w="4110" w:type="dxa"/>
          </w:tcPr>
          <w:p w14:paraId="2269F5C0" w14:textId="77777777" w:rsidR="00A01AEB" w:rsidRPr="00D56BAF" w:rsidRDefault="00A01AEB" w:rsidP="00A01AEB">
            <w:pPr>
              <w:rPr>
                <w:szCs w:val="18"/>
                <w:u w:val="single"/>
                <w:lang w:val="en"/>
              </w:rPr>
            </w:pPr>
            <w:r w:rsidRPr="00D56BAF">
              <w:rPr>
                <w:szCs w:val="18"/>
                <w:u w:val="single"/>
                <w:lang w:val="en"/>
              </w:rPr>
              <w:t>Personnel</w:t>
            </w:r>
          </w:p>
          <w:p w14:paraId="56058457" w14:textId="77777777" w:rsidR="00A01AEB" w:rsidRPr="00D56BAF" w:rsidRDefault="00A01AEB" w:rsidP="00A01AEB">
            <w:pPr>
              <w:rPr>
                <w:szCs w:val="18"/>
                <w:lang w:val="en"/>
              </w:rPr>
            </w:pPr>
          </w:p>
          <w:p w14:paraId="2CB2E349" w14:textId="77777777" w:rsidR="00A01AEB" w:rsidRPr="00D56BAF" w:rsidRDefault="00A01AEB" w:rsidP="00A01AEB">
            <w:pPr>
              <w:rPr>
                <w:szCs w:val="18"/>
                <w:lang w:val="en"/>
              </w:rPr>
            </w:pPr>
            <w:r w:rsidRPr="00D56BAF">
              <w:rPr>
                <w:szCs w:val="18"/>
                <w:lang w:val="en"/>
              </w:rPr>
              <w:t>The Unit4 Support team has personnel in these locations United Kingdom, Poland, Portugal, Norway, Germany, Sweden, Germany, US, Canada (and such other locations as required to support the Unit4’s business needs). These Processor personnel provide the Unit4 Support Services (set out in the Unit4 Support Terms in Section B of the SLA).</w:t>
            </w:r>
          </w:p>
          <w:p w14:paraId="65C62DA7" w14:textId="77777777" w:rsidR="00A01AEB" w:rsidRPr="00D56BAF" w:rsidRDefault="00A01AEB" w:rsidP="00A01AEB">
            <w:pPr>
              <w:rPr>
                <w:szCs w:val="18"/>
                <w:lang w:val="en"/>
              </w:rPr>
            </w:pPr>
          </w:p>
          <w:p w14:paraId="7ED23A1A" w14:textId="77777777" w:rsidR="00A01AEB" w:rsidRPr="00D56BAF" w:rsidRDefault="00A01AEB" w:rsidP="00A01AEB">
            <w:pPr>
              <w:rPr>
                <w:szCs w:val="18"/>
                <w:u w:val="single"/>
                <w:lang w:val="en"/>
              </w:rPr>
            </w:pPr>
            <w:r w:rsidRPr="00D56BAF">
              <w:rPr>
                <w:szCs w:val="18"/>
                <w:u w:val="single"/>
                <w:lang w:val="en"/>
              </w:rPr>
              <w:t>Assets and Infrastructure</w:t>
            </w:r>
          </w:p>
          <w:p w14:paraId="620C00DD" w14:textId="77777777" w:rsidR="00A01AEB" w:rsidRPr="00D56BAF" w:rsidRDefault="00A01AEB" w:rsidP="00A01AEB">
            <w:pPr>
              <w:rPr>
                <w:szCs w:val="18"/>
                <w:lang w:val="en"/>
              </w:rPr>
            </w:pPr>
          </w:p>
          <w:p w14:paraId="0189FD39" w14:textId="77777777" w:rsidR="00A01AEB" w:rsidRPr="0025138D" w:rsidRDefault="00A01AEB" w:rsidP="00A01AEB">
            <w:pPr>
              <w:rPr>
                <w:szCs w:val="18"/>
                <w:lang w:val="en"/>
              </w:rPr>
            </w:pPr>
            <w:r w:rsidRPr="00D56BAF">
              <w:rPr>
                <w:szCs w:val="18"/>
                <w:lang w:val="en"/>
              </w:rPr>
              <w:t xml:space="preserve">Unit4 </w:t>
            </w:r>
            <w:proofErr w:type="spellStart"/>
            <w:r w:rsidRPr="00D56BAF">
              <w:rPr>
                <w:szCs w:val="18"/>
                <w:lang w:val="en"/>
              </w:rPr>
              <w:t>utilises</w:t>
            </w:r>
            <w:proofErr w:type="spellEnd"/>
            <w:r w:rsidRPr="00D56BAF">
              <w:rPr>
                <w:szCs w:val="18"/>
                <w:lang w:val="en"/>
              </w:rPr>
              <w:t xml:space="preserve"> other software systems for operation, delivery and management of these services. </w:t>
            </w:r>
          </w:p>
        </w:tc>
      </w:tr>
      <w:tr w:rsidR="00A01AEB" w:rsidRPr="0025138D" w14:paraId="48AA49FA" w14:textId="77777777" w:rsidTr="00A01AEB">
        <w:tc>
          <w:tcPr>
            <w:tcW w:w="1985" w:type="dxa"/>
          </w:tcPr>
          <w:p w14:paraId="71EC1E90" w14:textId="77777777" w:rsidR="00A01AEB" w:rsidRPr="0025138D" w:rsidRDefault="00A01AEB" w:rsidP="00A01AEB">
            <w:pPr>
              <w:rPr>
                <w:szCs w:val="18"/>
                <w:lang w:val="en"/>
              </w:rPr>
            </w:pPr>
            <w:r w:rsidRPr="0025138D">
              <w:rPr>
                <w:szCs w:val="18"/>
                <w:lang w:val="en"/>
              </w:rPr>
              <w:t>Professional Services and/or consulting</w:t>
            </w:r>
          </w:p>
        </w:tc>
        <w:tc>
          <w:tcPr>
            <w:tcW w:w="2977" w:type="dxa"/>
          </w:tcPr>
          <w:p w14:paraId="0A5D6D85" w14:textId="77777777" w:rsidR="00A01AEB" w:rsidRPr="0025138D" w:rsidRDefault="00A01AEB" w:rsidP="00A01AEB">
            <w:pPr>
              <w:rPr>
                <w:szCs w:val="18"/>
                <w:lang w:val="en"/>
              </w:rPr>
            </w:pPr>
            <w:r w:rsidRPr="0025138D">
              <w:rPr>
                <w:szCs w:val="18"/>
                <w:lang w:val="en"/>
              </w:rPr>
              <w:t xml:space="preserve">The Processor will Process Personal Data in connection with the activities as described in </w:t>
            </w:r>
            <w:r w:rsidRPr="0025138D">
              <w:rPr>
                <w:szCs w:val="18"/>
                <w:lang w:val="en"/>
              </w:rPr>
              <w:lastRenderedPageBreak/>
              <w:t>the Master Agreement</w:t>
            </w:r>
            <w:r>
              <w:rPr>
                <w:szCs w:val="18"/>
                <w:lang w:val="en"/>
              </w:rPr>
              <w:t xml:space="preserve"> and more specifically in any more detailed Project documentation or statements of work agreed between the Parties following Project commencement.</w:t>
            </w:r>
          </w:p>
        </w:tc>
        <w:tc>
          <w:tcPr>
            <w:tcW w:w="4110" w:type="dxa"/>
          </w:tcPr>
          <w:p w14:paraId="3D3F321A" w14:textId="77777777" w:rsidR="00A01AEB" w:rsidRPr="00D56BAF" w:rsidRDefault="00A01AEB" w:rsidP="00A01AEB">
            <w:pPr>
              <w:rPr>
                <w:szCs w:val="18"/>
                <w:u w:val="single"/>
                <w:lang w:val="en"/>
              </w:rPr>
            </w:pPr>
            <w:r w:rsidRPr="00D56BAF">
              <w:rPr>
                <w:szCs w:val="18"/>
                <w:u w:val="single"/>
                <w:lang w:val="en"/>
              </w:rPr>
              <w:lastRenderedPageBreak/>
              <w:t>Personnel</w:t>
            </w:r>
          </w:p>
          <w:p w14:paraId="3C71DE6C" w14:textId="77777777" w:rsidR="00A01AEB" w:rsidRPr="00D56BAF" w:rsidRDefault="00A01AEB" w:rsidP="00A01AEB">
            <w:pPr>
              <w:rPr>
                <w:szCs w:val="18"/>
                <w:lang w:val="en"/>
              </w:rPr>
            </w:pPr>
          </w:p>
          <w:p w14:paraId="776E99F1" w14:textId="77777777" w:rsidR="00A01AEB" w:rsidRPr="00D56BAF" w:rsidRDefault="00A01AEB" w:rsidP="00A01AEB">
            <w:pPr>
              <w:rPr>
                <w:szCs w:val="18"/>
                <w:lang w:val="en"/>
              </w:rPr>
            </w:pPr>
            <w:r w:rsidRPr="00D56BAF">
              <w:rPr>
                <w:szCs w:val="18"/>
                <w:lang w:val="en"/>
              </w:rPr>
              <w:t xml:space="preserve">The Unit4 Professional Services </w:t>
            </w:r>
            <w:r w:rsidRPr="00D56BAF">
              <w:rPr>
                <w:szCs w:val="18"/>
                <w:lang w:val="en"/>
              </w:rPr>
              <w:lastRenderedPageBreak/>
              <w:t>team has personnel in all locations where Unit4 has a corporate group entity including United Kingdom, Ireland Poland, Portugal, Norway, Spain, France, Germany Sweden, US, Canada, Singapore/Malaysia (and such other locations as required to support Unit4’s business needs). These Processor personnel provide the Unit4 Professional Services.</w:t>
            </w:r>
          </w:p>
          <w:p w14:paraId="6914A20B" w14:textId="77777777" w:rsidR="00A01AEB" w:rsidRPr="00D56BAF" w:rsidRDefault="00A01AEB" w:rsidP="00A01AEB">
            <w:pPr>
              <w:rPr>
                <w:szCs w:val="18"/>
                <w:lang w:val="en"/>
              </w:rPr>
            </w:pPr>
          </w:p>
          <w:p w14:paraId="579964A0" w14:textId="77777777" w:rsidR="00A01AEB" w:rsidRPr="00D56BAF" w:rsidRDefault="00A01AEB" w:rsidP="00A01AEB">
            <w:pPr>
              <w:rPr>
                <w:szCs w:val="18"/>
                <w:u w:val="single"/>
                <w:lang w:val="en"/>
              </w:rPr>
            </w:pPr>
            <w:r w:rsidRPr="00D56BAF">
              <w:rPr>
                <w:szCs w:val="18"/>
                <w:u w:val="single"/>
                <w:lang w:val="en"/>
              </w:rPr>
              <w:t>Assets and Infrastructure</w:t>
            </w:r>
          </w:p>
          <w:p w14:paraId="32B625CB" w14:textId="77777777" w:rsidR="00A01AEB" w:rsidRPr="00D56BAF" w:rsidRDefault="00A01AEB" w:rsidP="00A01AEB">
            <w:pPr>
              <w:rPr>
                <w:szCs w:val="18"/>
                <w:lang w:val="en"/>
              </w:rPr>
            </w:pPr>
          </w:p>
          <w:p w14:paraId="10D4A428" w14:textId="77777777" w:rsidR="00A01AEB" w:rsidRPr="0025138D" w:rsidRDefault="00A01AEB" w:rsidP="00A01AEB">
            <w:pPr>
              <w:rPr>
                <w:szCs w:val="18"/>
                <w:lang w:val="en"/>
              </w:rPr>
            </w:pPr>
            <w:r w:rsidRPr="00D56BAF">
              <w:rPr>
                <w:szCs w:val="18"/>
                <w:lang w:val="en"/>
              </w:rPr>
              <w:t xml:space="preserve">Unit4 </w:t>
            </w:r>
            <w:proofErr w:type="spellStart"/>
            <w:r w:rsidRPr="00D56BAF">
              <w:rPr>
                <w:szCs w:val="18"/>
                <w:lang w:val="en"/>
              </w:rPr>
              <w:t>utilises</w:t>
            </w:r>
            <w:proofErr w:type="spellEnd"/>
            <w:r w:rsidRPr="00D56BAF">
              <w:rPr>
                <w:szCs w:val="18"/>
                <w:lang w:val="en"/>
              </w:rPr>
              <w:t xml:space="preserve"> other software systems for operation, delivery and management of these services.</w:t>
            </w:r>
          </w:p>
        </w:tc>
      </w:tr>
      <w:tr w:rsidR="00A01AEB" w:rsidRPr="0025138D" w14:paraId="6C200EF7" w14:textId="77777777" w:rsidTr="00A01AEB">
        <w:tc>
          <w:tcPr>
            <w:tcW w:w="1985" w:type="dxa"/>
          </w:tcPr>
          <w:p w14:paraId="47E4E58B" w14:textId="77777777" w:rsidR="00A01AEB" w:rsidRPr="0025138D" w:rsidRDefault="00A01AEB" w:rsidP="00A01AEB">
            <w:pPr>
              <w:rPr>
                <w:szCs w:val="18"/>
                <w:lang w:val="en"/>
              </w:rPr>
            </w:pPr>
            <w:r w:rsidRPr="0025138D">
              <w:rPr>
                <w:szCs w:val="22"/>
                <w:lang w:eastAsia="de-DE"/>
              </w:rPr>
              <w:lastRenderedPageBreak/>
              <w:t>Unit4 Professional Services (if sub-contracted to a delivery partner)</w:t>
            </w:r>
          </w:p>
        </w:tc>
        <w:tc>
          <w:tcPr>
            <w:tcW w:w="2977" w:type="dxa"/>
          </w:tcPr>
          <w:p w14:paraId="3346EAA6" w14:textId="77777777" w:rsidR="00A01AEB" w:rsidRPr="00204372" w:rsidRDefault="00A01AEB" w:rsidP="00A01AEB">
            <w:pPr>
              <w:rPr>
                <w:lang w:val="en"/>
              </w:rPr>
            </w:pPr>
            <w:r w:rsidRPr="00D56BAF">
              <w:rPr>
                <w:szCs w:val="18"/>
                <w:lang w:val="en"/>
              </w:rPr>
              <w:t xml:space="preserve">The Processor and its sub-processors will Process the </w:t>
            </w:r>
            <w:proofErr w:type="gramStart"/>
            <w:r w:rsidRPr="00D56BAF">
              <w:rPr>
                <w:szCs w:val="18"/>
                <w:lang w:val="en"/>
              </w:rPr>
              <w:t>aforementioned Personal</w:t>
            </w:r>
            <w:proofErr w:type="gramEnd"/>
            <w:r w:rsidRPr="00D56BAF">
              <w:rPr>
                <w:szCs w:val="18"/>
                <w:lang w:val="en"/>
              </w:rPr>
              <w:t xml:space="preserve"> Data in connection with the activities as described in the Master Agreement and (if any) the Third Party contractual and service </w:t>
            </w:r>
            <w:r w:rsidRPr="00204372">
              <w:rPr>
                <w:lang w:val="en"/>
              </w:rPr>
              <w:t>documentation provided as part of the Master Agreement. For more details, See Schedule 4.</w:t>
            </w:r>
          </w:p>
          <w:p w14:paraId="42A4C463" w14:textId="77777777" w:rsidR="00A01AEB" w:rsidRPr="00204372" w:rsidRDefault="00A01AEB" w:rsidP="00A01AEB">
            <w:pPr>
              <w:rPr>
                <w:lang w:val="en"/>
              </w:rPr>
            </w:pPr>
          </w:p>
          <w:p w14:paraId="460EDAE3" w14:textId="77777777" w:rsidR="00A01AEB" w:rsidRPr="00586C6C" w:rsidRDefault="00A01AEB" w:rsidP="00A01AEB">
            <w:pPr>
              <w:pStyle w:val="CommentText"/>
              <w:rPr>
                <w:sz w:val="24"/>
                <w:szCs w:val="24"/>
              </w:rPr>
            </w:pPr>
            <w:r w:rsidRPr="00586C6C">
              <w:rPr>
                <w:sz w:val="24"/>
                <w:szCs w:val="24"/>
              </w:rPr>
              <w:t>The Processor will execute a written agreement with the Sub-processor(s), which will be in accordance with the relevant legislation and regulations and this DPA.</w:t>
            </w:r>
          </w:p>
          <w:p w14:paraId="42F016E6" w14:textId="77777777" w:rsidR="00A01AEB" w:rsidRPr="00204372" w:rsidRDefault="00A01AEB" w:rsidP="00A01AEB">
            <w:pPr>
              <w:pStyle w:val="CommentText"/>
              <w:rPr>
                <w:sz w:val="18"/>
                <w:lang w:val="en"/>
              </w:rPr>
            </w:pPr>
          </w:p>
          <w:p w14:paraId="0FAB46A1" w14:textId="77777777" w:rsidR="00A01AEB" w:rsidRPr="0025138D" w:rsidRDefault="00A01AEB" w:rsidP="00A01AEB">
            <w:pPr>
              <w:rPr>
                <w:szCs w:val="18"/>
                <w:lang w:val="en"/>
              </w:rPr>
            </w:pPr>
            <w:r>
              <w:rPr>
                <w:lang w:val="en"/>
              </w:rPr>
              <w:lastRenderedPageBreak/>
              <w:t>Further, th</w:t>
            </w:r>
            <w:r w:rsidRPr="00204372">
              <w:rPr>
                <w:lang w:val="en"/>
              </w:rPr>
              <w:t>e Data Controller has given the Processor permission to engage the</w:t>
            </w:r>
            <w:r>
              <w:rPr>
                <w:lang w:val="en"/>
              </w:rPr>
              <w:t xml:space="preserve"> applicable Sub-processor</w:t>
            </w:r>
            <w:r w:rsidRPr="00204372">
              <w:rPr>
                <w:lang w:val="en"/>
              </w:rPr>
              <w:t xml:space="preserve">(s) as listed in Schedule 4 by signing this </w:t>
            </w:r>
            <w:r>
              <w:rPr>
                <w:lang w:val="en"/>
              </w:rPr>
              <w:t>DPA</w:t>
            </w:r>
            <w:r w:rsidRPr="00204372">
              <w:rPr>
                <w:lang w:val="en"/>
              </w:rPr>
              <w:t>.</w:t>
            </w:r>
          </w:p>
        </w:tc>
        <w:tc>
          <w:tcPr>
            <w:tcW w:w="4110" w:type="dxa"/>
          </w:tcPr>
          <w:p w14:paraId="38C1567F" w14:textId="77777777" w:rsidR="00A01AEB" w:rsidRPr="0025138D" w:rsidRDefault="00A01AEB" w:rsidP="00A01AEB">
            <w:pPr>
              <w:rPr>
                <w:szCs w:val="18"/>
                <w:lang w:val="en"/>
              </w:rPr>
            </w:pPr>
            <w:r>
              <w:rPr>
                <w:szCs w:val="18"/>
                <w:lang w:val="en"/>
              </w:rPr>
              <w:lastRenderedPageBreak/>
              <w:t>See Schedule 4.</w:t>
            </w:r>
          </w:p>
        </w:tc>
      </w:tr>
      <w:tr w:rsidR="00A01AEB" w:rsidRPr="0025138D" w14:paraId="4D5370ED" w14:textId="77777777" w:rsidTr="00A01AEB">
        <w:tc>
          <w:tcPr>
            <w:tcW w:w="1985" w:type="dxa"/>
          </w:tcPr>
          <w:p w14:paraId="24EB08DA" w14:textId="77777777" w:rsidR="00A01AEB" w:rsidRPr="0025138D" w:rsidRDefault="00A01AEB" w:rsidP="00A01AEB">
            <w:pPr>
              <w:rPr>
                <w:szCs w:val="18"/>
                <w:lang w:val="en"/>
              </w:rPr>
            </w:pPr>
            <w:r w:rsidRPr="0025138D">
              <w:rPr>
                <w:szCs w:val="18"/>
                <w:lang w:val="en"/>
              </w:rPr>
              <w:t>Th</w:t>
            </w:r>
            <w:r>
              <w:rPr>
                <w:szCs w:val="18"/>
                <w:lang w:val="en"/>
              </w:rPr>
              <w:t>ird Party Products and Services</w:t>
            </w:r>
          </w:p>
        </w:tc>
        <w:tc>
          <w:tcPr>
            <w:tcW w:w="2977" w:type="dxa"/>
          </w:tcPr>
          <w:p w14:paraId="67BF550E" w14:textId="77777777" w:rsidR="00A01AEB" w:rsidRPr="0025138D" w:rsidRDefault="00A01AEB" w:rsidP="00A01AEB">
            <w:pPr>
              <w:rPr>
                <w:szCs w:val="18"/>
                <w:lang w:val="en"/>
              </w:rPr>
            </w:pPr>
            <w:r w:rsidRPr="0025138D">
              <w:rPr>
                <w:szCs w:val="18"/>
                <w:lang w:val="en"/>
              </w:rPr>
              <w:t>The Processor</w:t>
            </w:r>
            <w:r>
              <w:rPr>
                <w:szCs w:val="18"/>
                <w:lang w:val="en"/>
              </w:rPr>
              <w:t xml:space="preserve"> and its sub-processors</w:t>
            </w:r>
            <w:r w:rsidRPr="0025138D">
              <w:rPr>
                <w:szCs w:val="18"/>
                <w:lang w:val="en"/>
              </w:rPr>
              <w:t xml:space="preserve"> will Process the </w:t>
            </w:r>
            <w:proofErr w:type="gramStart"/>
            <w:r w:rsidRPr="0025138D">
              <w:rPr>
                <w:szCs w:val="18"/>
                <w:lang w:val="en"/>
              </w:rPr>
              <w:t>aforementioned Personal</w:t>
            </w:r>
            <w:proofErr w:type="gramEnd"/>
            <w:r w:rsidRPr="0025138D">
              <w:rPr>
                <w:szCs w:val="18"/>
                <w:lang w:val="en"/>
              </w:rPr>
              <w:t xml:space="preserve"> Data in connection with the activities as described in the Master Agreement</w:t>
            </w:r>
            <w:r>
              <w:rPr>
                <w:szCs w:val="18"/>
                <w:lang w:val="en"/>
              </w:rPr>
              <w:t xml:space="preserve"> and the Third Party contractual and service documentation provided as part of the Master Agreement. </w:t>
            </w:r>
          </w:p>
        </w:tc>
        <w:tc>
          <w:tcPr>
            <w:tcW w:w="4110" w:type="dxa"/>
          </w:tcPr>
          <w:p w14:paraId="322EED54" w14:textId="77777777" w:rsidR="00A01AEB" w:rsidRPr="0025138D" w:rsidRDefault="00A01AEB" w:rsidP="00A01AEB">
            <w:pPr>
              <w:rPr>
                <w:szCs w:val="18"/>
                <w:lang w:val="en"/>
              </w:rPr>
            </w:pPr>
            <w:r w:rsidRPr="0025138D">
              <w:rPr>
                <w:szCs w:val="18"/>
                <w:lang w:val="en"/>
              </w:rPr>
              <w:t>See Schedule 4</w:t>
            </w:r>
            <w:r>
              <w:rPr>
                <w:szCs w:val="18"/>
                <w:lang w:val="en"/>
              </w:rPr>
              <w:t xml:space="preserve"> and any additional provisions provided in further schedules or appendices to this DPA if required by the </w:t>
            </w:r>
            <w:proofErr w:type="gramStart"/>
            <w:r>
              <w:rPr>
                <w:szCs w:val="18"/>
                <w:lang w:val="en"/>
              </w:rPr>
              <w:t>Third Party</w:t>
            </w:r>
            <w:proofErr w:type="gramEnd"/>
            <w:r>
              <w:rPr>
                <w:szCs w:val="18"/>
                <w:lang w:val="en"/>
              </w:rPr>
              <w:t xml:space="preserve"> Provider or Applicable Law</w:t>
            </w:r>
            <w:r w:rsidRPr="0025138D">
              <w:rPr>
                <w:szCs w:val="18"/>
                <w:lang w:val="en"/>
              </w:rPr>
              <w:t>.</w:t>
            </w:r>
          </w:p>
        </w:tc>
      </w:tr>
      <w:tr w:rsidR="00A01AEB" w:rsidRPr="0025138D" w14:paraId="4B87C7FF" w14:textId="77777777" w:rsidTr="00A01AEB">
        <w:tc>
          <w:tcPr>
            <w:tcW w:w="1985" w:type="dxa"/>
          </w:tcPr>
          <w:p w14:paraId="152023E5" w14:textId="77777777" w:rsidR="00A01AEB" w:rsidRPr="0025138D" w:rsidRDefault="00A01AEB" w:rsidP="00A01AEB">
            <w:pPr>
              <w:rPr>
                <w:szCs w:val="18"/>
                <w:lang w:val="en"/>
              </w:rPr>
            </w:pPr>
            <w:r>
              <w:rPr>
                <w:szCs w:val="18"/>
              </w:rPr>
              <w:t>People Platform Services (“</w:t>
            </w:r>
            <w:r w:rsidRPr="00FC3526">
              <w:rPr>
                <w:b/>
                <w:szCs w:val="18"/>
              </w:rPr>
              <w:t>PPS</w:t>
            </w:r>
            <w:r>
              <w:rPr>
                <w:szCs w:val="18"/>
              </w:rPr>
              <w:t>”) (generally) including IDS and Wanda (together with any supporting services)</w:t>
            </w:r>
          </w:p>
        </w:tc>
        <w:tc>
          <w:tcPr>
            <w:tcW w:w="2977" w:type="dxa"/>
          </w:tcPr>
          <w:p w14:paraId="0D0DBBF8" w14:textId="77777777" w:rsidR="00A01AEB" w:rsidRPr="0025138D" w:rsidRDefault="00A01AEB" w:rsidP="00A01AEB">
            <w:pPr>
              <w:rPr>
                <w:szCs w:val="18"/>
                <w:lang w:val="en"/>
              </w:rPr>
            </w:pPr>
            <w:r>
              <w:rPr>
                <w:szCs w:val="18"/>
                <w:lang w:val="en"/>
              </w:rPr>
              <w:t>In addition to the “Global Cloud Services”, the PPS will (where applicable) process Personal Data in connection with a privacy statement as presented to the end user, asking for consent, where such Personal Data is processed.</w:t>
            </w:r>
          </w:p>
        </w:tc>
        <w:tc>
          <w:tcPr>
            <w:tcW w:w="4110" w:type="dxa"/>
          </w:tcPr>
          <w:p w14:paraId="62F0E046" w14:textId="77777777" w:rsidR="00A01AEB" w:rsidRPr="00D83DB2" w:rsidRDefault="00A01AEB" w:rsidP="00A01AEB">
            <w:pPr>
              <w:rPr>
                <w:szCs w:val="18"/>
                <w:u w:val="single"/>
                <w:lang w:val="en"/>
              </w:rPr>
            </w:pPr>
            <w:r w:rsidRPr="00D83DB2">
              <w:rPr>
                <w:szCs w:val="18"/>
                <w:u w:val="single"/>
                <w:lang w:val="en"/>
              </w:rPr>
              <w:t>Personnel</w:t>
            </w:r>
          </w:p>
          <w:p w14:paraId="4DD8CCB3" w14:textId="77777777" w:rsidR="00A01AEB" w:rsidRPr="00BB58AB" w:rsidRDefault="00A01AEB" w:rsidP="00A01AEB">
            <w:pPr>
              <w:rPr>
                <w:szCs w:val="18"/>
                <w:lang w:val="en"/>
              </w:rPr>
            </w:pPr>
          </w:p>
          <w:p w14:paraId="1131BEC1" w14:textId="77777777" w:rsidR="00A01AEB" w:rsidRPr="00BB58AB" w:rsidRDefault="00A01AEB" w:rsidP="00A01AEB">
            <w:pPr>
              <w:rPr>
                <w:szCs w:val="18"/>
                <w:lang w:val="en"/>
              </w:rPr>
            </w:pPr>
            <w:r w:rsidRPr="00BB58AB">
              <w:rPr>
                <w:szCs w:val="18"/>
                <w:lang w:val="en"/>
              </w:rPr>
              <w:t>The Unit4 Global Cloud Services operations team, which operates the PPS, has personnel in Poland, Sweden, Norway, UK, US, Canada, Malaysia and Singapore. These Processor personnel operate the Unit4 Global Cloud Services.</w:t>
            </w:r>
          </w:p>
          <w:p w14:paraId="3C6FAFC8" w14:textId="77777777" w:rsidR="00A01AEB" w:rsidRPr="00BB58AB" w:rsidRDefault="00A01AEB" w:rsidP="00A01AEB">
            <w:pPr>
              <w:rPr>
                <w:szCs w:val="18"/>
                <w:lang w:val="en"/>
              </w:rPr>
            </w:pPr>
          </w:p>
          <w:p w14:paraId="23B751F1" w14:textId="77777777" w:rsidR="00A01AEB" w:rsidRPr="00D83DB2" w:rsidRDefault="00A01AEB" w:rsidP="00A01AEB">
            <w:pPr>
              <w:rPr>
                <w:szCs w:val="18"/>
                <w:u w:val="single"/>
                <w:lang w:val="en"/>
              </w:rPr>
            </w:pPr>
            <w:r w:rsidRPr="00D83DB2">
              <w:rPr>
                <w:szCs w:val="18"/>
                <w:u w:val="single"/>
                <w:lang w:val="en"/>
              </w:rPr>
              <w:t>Assets and Infrastructure</w:t>
            </w:r>
          </w:p>
          <w:p w14:paraId="4ACF4C90" w14:textId="77777777" w:rsidR="00A01AEB" w:rsidRPr="00BB58AB" w:rsidRDefault="00A01AEB" w:rsidP="00A01AEB">
            <w:pPr>
              <w:rPr>
                <w:szCs w:val="18"/>
                <w:lang w:val="en"/>
              </w:rPr>
            </w:pPr>
          </w:p>
          <w:p w14:paraId="0DB90B21" w14:textId="77777777" w:rsidR="00A01AEB" w:rsidRPr="00BB58AB" w:rsidRDefault="00A01AEB" w:rsidP="00A01AEB">
            <w:pPr>
              <w:rPr>
                <w:szCs w:val="18"/>
                <w:lang w:val="en"/>
              </w:rPr>
            </w:pPr>
            <w:r w:rsidRPr="00BB58AB">
              <w:rPr>
                <w:szCs w:val="18"/>
                <w:lang w:val="en"/>
              </w:rPr>
              <w:t xml:space="preserve">Unit4 </w:t>
            </w:r>
            <w:proofErr w:type="spellStart"/>
            <w:r w:rsidRPr="00BB58AB">
              <w:rPr>
                <w:szCs w:val="18"/>
                <w:lang w:val="en"/>
              </w:rPr>
              <w:t>utilises</w:t>
            </w:r>
            <w:proofErr w:type="spellEnd"/>
            <w:r w:rsidRPr="00BB58AB">
              <w:rPr>
                <w:szCs w:val="18"/>
                <w:lang w:val="en"/>
              </w:rPr>
              <w:t xml:space="preserve"> its own and third party (shared) infrastructure services to provide the Unit4 People Platform services. This includes 3</w:t>
            </w:r>
            <w:r w:rsidRPr="00BB58AB">
              <w:rPr>
                <w:szCs w:val="18"/>
                <w:vertAlign w:val="superscript"/>
                <w:lang w:val="en"/>
              </w:rPr>
              <w:t>rd</w:t>
            </w:r>
            <w:r w:rsidRPr="00BB58AB">
              <w:rPr>
                <w:szCs w:val="18"/>
                <w:lang w:val="en"/>
              </w:rPr>
              <w:t xml:space="preserve"> party systems (i.e. collaboration apps), over which Unit4 has no control. The PPS including Wanda make use of </w:t>
            </w:r>
            <w:proofErr w:type="gramStart"/>
            <w:r w:rsidRPr="00BB58AB">
              <w:rPr>
                <w:szCs w:val="18"/>
                <w:lang w:val="en"/>
              </w:rPr>
              <w:t>a number of</w:t>
            </w:r>
            <w:proofErr w:type="gramEnd"/>
            <w:r w:rsidRPr="00BB58AB">
              <w:rPr>
                <w:szCs w:val="18"/>
                <w:lang w:val="en"/>
              </w:rPr>
              <w:t xml:space="preserve"> Microsoft </w:t>
            </w:r>
            <w:r w:rsidRPr="00BB58AB">
              <w:rPr>
                <w:szCs w:val="18"/>
                <w:lang w:val="en"/>
              </w:rPr>
              <w:lastRenderedPageBreak/>
              <w:t>products and services, as follows:</w:t>
            </w:r>
          </w:p>
          <w:p w14:paraId="0EECAA29" w14:textId="77777777" w:rsidR="00A01AEB" w:rsidRPr="00BB58AB" w:rsidRDefault="00A01AEB" w:rsidP="00A01AEB">
            <w:pPr>
              <w:numPr>
                <w:ilvl w:val="0"/>
                <w:numId w:val="164"/>
              </w:numPr>
              <w:ind w:left="464"/>
            </w:pPr>
            <w:r w:rsidRPr="00BB58AB">
              <w:t>Cognitive services</w:t>
            </w:r>
            <w:r>
              <w:t>:</w:t>
            </w:r>
          </w:p>
          <w:p w14:paraId="2848B113" w14:textId="77777777" w:rsidR="00A01AEB" w:rsidRPr="00BB58AB" w:rsidRDefault="00A01AEB" w:rsidP="00A01AEB">
            <w:pPr>
              <w:numPr>
                <w:ilvl w:val="1"/>
                <w:numId w:val="164"/>
              </w:numPr>
              <w:ind w:left="889"/>
            </w:pPr>
            <w:r w:rsidRPr="00BB58AB">
              <w:t xml:space="preserve">LUIS Cognitive Service - </w:t>
            </w:r>
            <w:r w:rsidRPr="00BB58AB">
              <w:rPr>
                <w:i/>
                <w:iCs/>
              </w:rPr>
              <w:t>language understanding.</w:t>
            </w:r>
          </w:p>
          <w:p w14:paraId="07BDF900" w14:textId="77777777" w:rsidR="00A01AEB" w:rsidRPr="00BB58AB" w:rsidRDefault="00A01AEB" w:rsidP="00A01AEB">
            <w:pPr>
              <w:numPr>
                <w:ilvl w:val="1"/>
                <w:numId w:val="164"/>
              </w:numPr>
              <w:ind w:left="889"/>
            </w:pPr>
            <w:r w:rsidRPr="00BB58AB">
              <w:t xml:space="preserve">Text Translator API – </w:t>
            </w:r>
            <w:r>
              <w:rPr>
                <w:i/>
                <w:iCs/>
              </w:rPr>
              <w:t>t</w:t>
            </w:r>
            <w:r w:rsidRPr="00BB58AB">
              <w:rPr>
                <w:i/>
                <w:iCs/>
              </w:rPr>
              <w:t>ran</w:t>
            </w:r>
            <w:r>
              <w:rPr>
                <w:i/>
                <w:iCs/>
              </w:rPr>
              <w:t>slating</w:t>
            </w:r>
            <w:r w:rsidRPr="00BB58AB">
              <w:rPr>
                <w:i/>
                <w:iCs/>
              </w:rPr>
              <w:t xml:space="preserve"> text</w:t>
            </w:r>
          </w:p>
          <w:p w14:paraId="1E063956" w14:textId="77777777" w:rsidR="00A01AEB" w:rsidRPr="00BB58AB" w:rsidRDefault="00A01AEB" w:rsidP="00A01AEB">
            <w:pPr>
              <w:numPr>
                <w:ilvl w:val="1"/>
                <w:numId w:val="164"/>
              </w:numPr>
              <w:ind w:left="889"/>
            </w:pPr>
            <w:proofErr w:type="spellStart"/>
            <w:r w:rsidRPr="00BB58AB">
              <w:t>QnA</w:t>
            </w:r>
            <w:proofErr w:type="spellEnd"/>
            <w:r w:rsidRPr="00BB58AB">
              <w:t xml:space="preserve"> Maker Cognitive service – </w:t>
            </w:r>
            <w:r>
              <w:rPr>
                <w:i/>
                <w:iCs/>
              </w:rPr>
              <w:t>p</w:t>
            </w:r>
            <w:r w:rsidRPr="00BB58AB">
              <w:rPr>
                <w:i/>
                <w:iCs/>
              </w:rPr>
              <w:t xml:space="preserve">rovides a </w:t>
            </w:r>
            <w:r>
              <w:rPr>
                <w:i/>
                <w:iCs/>
              </w:rPr>
              <w:t>questions and answers</w:t>
            </w:r>
            <w:r w:rsidRPr="00BB58AB">
              <w:rPr>
                <w:i/>
                <w:iCs/>
              </w:rPr>
              <w:t xml:space="preserve"> service</w:t>
            </w:r>
          </w:p>
          <w:p w14:paraId="6FD264E4" w14:textId="77777777" w:rsidR="00A01AEB" w:rsidRPr="00BB58AB" w:rsidRDefault="00A01AEB" w:rsidP="00A01AEB">
            <w:pPr>
              <w:numPr>
                <w:ilvl w:val="0"/>
                <w:numId w:val="164"/>
              </w:numPr>
              <w:ind w:left="464"/>
            </w:pPr>
            <w:r w:rsidRPr="00BB58AB">
              <w:t xml:space="preserve">Bot framework connectors – </w:t>
            </w:r>
            <w:r w:rsidRPr="00730D79">
              <w:rPr>
                <w:i/>
              </w:rPr>
              <w:t>provides for the connection of Wanda to the supported social channels</w:t>
            </w:r>
            <w:r w:rsidRPr="00BB58AB">
              <w:t>.</w:t>
            </w:r>
          </w:p>
          <w:p w14:paraId="7575780F" w14:textId="77777777" w:rsidR="00A01AEB" w:rsidRPr="00BB58AB" w:rsidRDefault="00A01AEB" w:rsidP="00A01AEB">
            <w:pPr>
              <w:numPr>
                <w:ilvl w:val="0"/>
                <w:numId w:val="164"/>
              </w:numPr>
              <w:ind w:left="464"/>
            </w:pPr>
            <w:r w:rsidRPr="00BB58AB">
              <w:t xml:space="preserve">Traffic manager – </w:t>
            </w:r>
            <w:r w:rsidRPr="00730D79">
              <w:rPr>
                <w:i/>
              </w:rPr>
              <w:t>u</w:t>
            </w:r>
            <w:r w:rsidRPr="00730D79">
              <w:rPr>
                <w:i/>
                <w:iCs/>
              </w:rPr>
              <w:t>sed</w:t>
            </w:r>
            <w:r w:rsidRPr="00BB58AB">
              <w:rPr>
                <w:i/>
                <w:iCs/>
              </w:rPr>
              <w:t xml:space="preserve"> for disaster recovery and failover if the primary region is unhealthy</w:t>
            </w:r>
          </w:p>
          <w:p w14:paraId="368BD3C2" w14:textId="77777777" w:rsidR="00A01AEB" w:rsidRPr="00BB58AB" w:rsidRDefault="00A01AEB" w:rsidP="00A01AEB">
            <w:pPr>
              <w:numPr>
                <w:ilvl w:val="0"/>
                <w:numId w:val="164"/>
              </w:numPr>
              <w:ind w:left="464"/>
            </w:pPr>
            <w:r w:rsidRPr="00BB58AB">
              <w:t xml:space="preserve">Web apps / web jobs – </w:t>
            </w:r>
            <w:r>
              <w:rPr>
                <w:i/>
                <w:iCs/>
              </w:rPr>
              <w:t>h</w:t>
            </w:r>
            <w:r w:rsidRPr="00BB58AB">
              <w:rPr>
                <w:i/>
                <w:iCs/>
              </w:rPr>
              <w:t>ost</w:t>
            </w:r>
            <w:r>
              <w:rPr>
                <w:i/>
                <w:iCs/>
              </w:rPr>
              <w:t>s w</w:t>
            </w:r>
            <w:r w:rsidRPr="00BB58AB">
              <w:rPr>
                <w:i/>
                <w:iCs/>
              </w:rPr>
              <w:t>eb APIs and long running web</w:t>
            </w:r>
            <w:r>
              <w:rPr>
                <w:i/>
                <w:iCs/>
              </w:rPr>
              <w:t>-based</w:t>
            </w:r>
            <w:r w:rsidRPr="00BB58AB">
              <w:rPr>
                <w:i/>
                <w:iCs/>
              </w:rPr>
              <w:t xml:space="preserve"> </w:t>
            </w:r>
            <w:r>
              <w:rPr>
                <w:i/>
                <w:iCs/>
              </w:rPr>
              <w:t>processes</w:t>
            </w:r>
          </w:p>
          <w:p w14:paraId="2D477A24" w14:textId="77777777" w:rsidR="00A01AEB" w:rsidRPr="00BB58AB" w:rsidRDefault="00A01AEB" w:rsidP="00A01AEB">
            <w:pPr>
              <w:numPr>
                <w:ilvl w:val="0"/>
                <w:numId w:val="164"/>
              </w:numPr>
              <w:ind w:left="464"/>
            </w:pPr>
            <w:r w:rsidRPr="00BB58AB">
              <w:t xml:space="preserve">Service bus </w:t>
            </w:r>
            <w:r w:rsidRPr="00BB58AB">
              <w:rPr>
                <w:i/>
                <w:iCs/>
              </w:rPr>
              <w:t xml:space="preserve">– </w:t>
            </w:r>
            <w:r>
              <w:rPr>
                <w:i/>
                <w:iCs/>
              </w:rPr>
              <w:t>provides</w:t>
            </w:r>
            <w:r w:rsidRPr="00BB58AB">
              <w:rPr>
                <w:i/>
                <w:iCs/>
              </w:rPr>
              <w:t xml:space="preserve"> internal communication in the Wanda ecosystem</w:t>
            </w:r>
          </w:p>
          <w:p w14:paraId="2A25878E" w14:textId="77777777" w:rsidR="00A01AEB" w:rsidRPr="00BB58AB" w:rsidRDefault="00A01AEB" w:rsidP="00A01AEB">
            <w:pPr>
              <w:numPr>
                <w:ilvl w:val="0"/>
                <w:numId w:val="164"/>
              </w:numPr>
              <w:ind w:left="464"/>
            </w:pPr>
            <w:r w:rsidRPr="00BB58AB">
              <w:t xml:space="preserve">Storage accounts – </w:t>
            </w:r>
            <w:r>
              <w:rPr>
                <w:i/>
              </w:rPr>
              <w:t>u</w:t>
            </w:r>
            <w:r w:rsidRPr="00BB58AB">
              <w:rPr>
                <w:i/>
                <w:iCs/>
              </w:rPr>
              <w:t>sed to store conversation state and user settings</w:t>
            </w:r>
          </w:p>
          <w:p w14:paraId="7CCE0935" w14:textId="77777777" w:rsidR="00A01AEB" w:rsidRPr="00BB58AB" w:rsidRDefault="00A01AEB" w:rsidP="00A01AEB">
            <w:pPr>
              <w:numPr>
                <w:ilvl w:val="0"/>
                <w:numId w:val="164"/>
              </w:numPr>
              <w:ind w:left="464"/>
            </w:pPr>
            <w:r w:rsidRPr="00BB58AB">
              <w:t xml:space="preserve">Cosmos DB </w:t>
            </w:r>
            <w:r>
              <w:rPr>
                <w:i/>
                <w:iCs/>
              </w:rPr>
              <w:t>–provides storage</w:t>
            </w:r>
          </w:p>
          <w:p w14:paraId="0744200E" w14:textId="77777777" w:rsidR="00A01AEB" w:rsidRPr="00BB58AB" w:rsidRDefault="00A01AEB" w:rsidP="00A01AEB">
            <w:pPr>
              <w:numPr>
                <w:ilvl w:val="0"/>
                <w:numId w:val="164"/>
              </w:numPr>
              <w:ind w:left="464"/>
            </w:pPr>
            <w:r w:rsidRPr="00BB58AB">
              <w:t xml:space="preserve">Key vault </w:t>
            </w:r>
            <w:r>
              <w:rPr>
                <w:i/>
                <w:iCs/>
              </w:rPr>
              <w:t>– s</w:t>
            </w:r>
            <w:r w:rsidRPr="00BB58AB">
              <w:rPr>
                <w:i/>
                <w:iCs/>
              </w:rPr>
              <w:t>tore</w:t>
            </w:r>
            <w:r>
              <w:rPr>
                <w:i/>
                <w:iCs/>
              </w:rPr>
              <w:t>s</w:t>
            </w:r>
            <w:r w:rsidRPr="00BB58AB">
              <w:rPr>
                <w:i/>
                <w:iCs/>
              </w:rPr>
              <w:t xml:space="preserve"> confidential data that is used to communicate with Microsoft services and</w:t>
            </w:r>
            <w:r>
              <w:rPr>
                <w:i/>
                <w:iCs/>
              </w:rPr>
              <w:t xml:space="preserve"> for</w:t>
            </w:r>
            <w:r w:rsidRPr="00BB58AB">
              <w:rPr>
                <w:i/>
                <w:iCs/>
              </w:rPr>
              <w:t xml:space="preserve"> internal services</w:t>
            </w:r>
          </w:p>
          <w:p w14:paraId="5B8E7ED8" w14:textId="77777777" w:rsidR="00A01AEB" w:rsidRPr="00BB58AB" w:rsidRDefault="00A01AEB" w:rsidP="00A01AEB">
            <w:pPr>
              <w:numPr>
                <w:ilvl w:val="0"/>
                <w:numId w:val="164"/>
              </w:numPr>
              <w:ind w:left="464"/>
            </w:pPr>
            <w:r>
              <w:t xml:space="preserve">Redis cache – </w:t>
            </w:r>
            <w:r w:rsidRPr="006366BA">
              <w:rPr>
                <w:i/>
              </w:rPr>
              <w:t>provides caching capabilities</w:t>
            </w:r>
          </w:p>
          <w:p w14:paraId="04A5026F" w14:textId="77777777" w:rsidR="00A01AEB" w:rsidRPr="000A26E1" w:rsidRDefault="00A01AEB" w:rsidP="00A01AEB">
            <w:pPr>
              <w:pStyle w:val="ListParagraph"/>
              <w:numPr>
                <w:ilvl w:val="0"/>
                <w:numId w:val="164"/>
              </w:numPr>
              <w:ind w:left="464"/>
              <w:rPr>
                <w:szCs w:val="18"/>
                <w:lang w:val="en"/>
              </w:rPr>
            </w:pPr>
            <w:r w:rsidRPr="00BB58AB">
              <w:t xml:space="preserve">Application Insights – </w:t>
            </w:r>
            <w:r w:rsidRPr="006366BA">
              <w:rPr>
                <w:i/>
              </w:rPr>
              <w:t>Monitoring of system,</w:t>
            </w:r>
            <w:r>
              <w:rPr>
                <w:i/>
              </w:rPr>
              <w:t xml:space="preserve"> includes </w:t>
            </w:r>
            <w:r>
              <w:rPr>
                <w:i/>
              </w:rPr>
              <w:lastRenderedPageBreak/>
              <w:t>telemetry and logging</w:t>
            </w:r>
          </w:p>
          <w:p w14:paraId="495B0742" w14:textId="77777777" w:rsidR="00A01AEB" w:rsidRPr="000A26E1" w:rsidRDefault="00A01AEB" w:rsidP="00A01AEB">
            <w:pPr>
              <w:pStyle w:val="ListParagraph"/>
              <w:numPr>
                <w:ilvl w:val="0"/>
                <w:numId w:val="164"/>
              </w:numPr>
              <w:ind w:left="464"/>
              <w:rPr>
                <w:szCs w:val="18"/>
                <w:lang w:val="en"/>
              </w:rPr>
            </w:pPr>
            <w:r w:rsidRPr="000A26E1">
              <w:rPr>
                <w:i/>
              </w:rPr>
              <w:t>SQL server</w:t>
            </w:r>
            <w:r>
              <w:rPr>
                <w:i/>
              </w:rPr>
              <w:t xml:space="preserve"> – provides storage</w:t>
            </w:r>
          </w:p>
          <w:p w14:paraId="44324BE3" w14:textId="77777777" w:rsidR="00A01AEB" w:rsidRPr="00BB58AB" w:rsidRDefault="00A01AEB" w:rsidP="00A01AEB">
            <w:pPr>
              <w:pStyle w:val="ListParagraph"/>
              <w:numPr>
                <w:ilvl w:val="0"/>
                <w:numId w:val="164"/>
              </w:numPr>
              <w:ind w:left="464"/>
              <w:rPr>
                <w:szCs w:val="18"/>
                <w:lang w:val="en"/>
              </w:rPr>
            </w:pPr>
            <w:r w:rsidRPr="00730D79">
              <w:t>Kubernetes</w:t>
            </w:r>
            <w:r>
              <w:rPr>
                <w:i/>
              </w:rPr>
              <w:t xml:space="preserve"> – open source container</w:t>
            </w:r>
          </w:p>
          <w:p w14:paraId="5896264B" w14:textId="77777777" w:rsidR="00A01AEB" w:rsidRDefault="00A01AEB" w:rsidP="00A01AEB">
            <w:pPr>
              <w:rPr>
                <w:szCs w:val="18"/>
                <w:lang w:val="en"/>
              </w:rPr>
            </w:pPr>
          </w:p>
          <w:p w14:paraId="1347FB7E" w14:textId="77777777" w:rsidR="00A01AEB" w:rsidRPr="00BB58AB" w:rsidRDefault="00A01AEB" w:rsidP="00A01AEB">
            <w:pPr>
              <w:rPr>
                <w:szCs w:val="18"/>
                <w:lang w:val="en"/>
              </w:rPr>
            </w:pPr>
            <w:r w:rsidRPr="00BB58AB">
              <w:rPr>
                <w:szCs w:val="18"/>
                <w:lang w:val="en"/>
              </w:rPr>
              <w:t xml:space="preserve">Further information and details relating to those Microsoft products and services can be found here: </w:t>
            </w:r>
            <w:hyperlink r:id="rId29" w:history="1">
              <w:r w:rsidRPr="006366BA">
                <w:rPr>
                  <w:rStyle w:val="Hyperlink"/>
                  <w:color w:val="0070C0"/>
                  <w:szCs w:val="18"/>
                  <w:lang w:val="en"/>
                </w:rPr>
                <w:t>https://azure.microsoft.com/en-us/services/</w:t>
              </w:r>
            </w:hyperlink>
            <w:r w:rsidRPr="00BB58AB">
              <w:rPr>
                <w:szCs w:val="18"/>
                <w:lang w:val="en"/>
              </w:rPr>
              <w:t xml:space="preserve">. </w:t>
            </w:r>
          </w:p>
        </w:tc>
      </w:tr>
    </w:tbl>
    <w:p w14:paraId="33105675" w14:textId="77777777" w:rsidR="00A01AEB" w:rsidRDefault="00A01AEB" w:rsidP="00A01AEB">
      <w:pPr>
        <w:pStyle w:val="Garantiekop"/>
        <w:numPr>
          <w:ilvl w:val="0"/>
          <w:numId w:val="166"/>
        </w:numPr>
        <w:jc w:val="both"/>
        <w:rPr>
          <w:rFonts w:ascii="Arial" w:eastAsiaTheme="majorEastAsia" w:hAnsi="Arial" w:cstheme="majorBidi"/>
          <w:bCs w:val="0"/>
          <w:iCs/>
          <w:szCs w:val="22"/>
          <w:lang w:val="en-US" w:eastAsia="en-US"/>
        </w:rPr>
      </w:pPr>
      <w:r w:rsidRPr="0025138D">
        <w:rPr>
          <w:rFonts w:ascii="Arial" w:eastAsiaTheme="majorEastAsia" w:hAnsi="Arial" w:cstheme="majorBidi"/>
          <w:bCs w:val="0"/>
          <w:iCs/>
          <w:szCs w:val="22"/>
          <w:lang w:val="en-US" w:eastAsia="en-US"/>
        </w:rPr>
        <w:lastRenderedPageBreak/>
        <w:t xml:space="preserve">Retention period </w:t>
      </w:r>
    </w:p>
    <w:p w14:paraId="14D191A9" w14:textId="77777777" w:rsidR="00A01AEB" w:rsidRPr="00586C6C" w:rsidRDefault="00A01AEB" w:rsidP="00A01AEB">
      <w:pPr>
        <w:pStyle w:val="Garantienummer"/>
        <w:numPr>
          <w:ilvl w:val="0"/>
          <w:numId w:val="0"/>
        </w:numPr>
        <w:spacing w:before="0" w:after="120"/>
        <w:ind w:firstLine="708"/>
        <w:jc w:val="both"/>
        <w:rPr>
          <w:rFonts w:ascii="Arial" w:hAnsi="Arial" w:cs="Arial"/>
          <w:sz w:val="18"/>
          <w:szCs w:val="18"/>
          <w:lang w:val="en"/>
        </w:rPr>
      </w:pPr>
      <w:r w:rsidRPr="00586C6C">
        <w:rPr>
          <w:rFonts w:ascii="Arial" w:hAnsi="Arial" w:cs="Arial"/>
          <w:sz w:val="18"/>
          <w:szCs w:val="18"/>
          <w:lang w:val="en"/>
        </w:rPr>
        <w:t>The Processor will keep the Personal Data for the duration of the Master Agreement.</w:t>
      </w:r>
    </w:p>
    <w:p w14:paraId="46CDBAFD" w14:textId="77777777" w:rsidR="00A01AEB" w:rsidRPr="001325B0" w:rsidRDefault="00A01AEB" w:rsidP="00A01AEB">
      <w:pPr>
        <w:pStyle w:val="Garantienummer"/>
        <w:numPr>
          <w:ilvl w:val="0"/>
          <w:numId w:val="0"/>
        </w:numPr>
        <w:spacing w:before="0" w:after="120" w:line="240" w:lineRule="auto"/>
        <w:ind w:left="709"/>
        <w:jc w:val="both"/>
        <w:rPr>
          <w:rFonts w:ascii="Arial" w:eastAsiaTheme="majorEastAsia" w:hAnsi="Arial" w:cs="Arial"/>
          <w:sz w:val="18"/>
          <w:szCs w:val="18"/>
          <w:lang w:val="en-US" w:eastAsia="en-US"/>
        </w:rPr>
      </w:pPr>
      <w:r w:rsidRPr="001325B0">
        <w:rPr>
          <w:rFonts w:ascii="Arial" w:hAnsi="Arial" w:cs="Arial"/>
          <w:sz w:val="18"/>
          <w:szCs w:val="18"/>
          <w:lang w:val="en"/>
        </w:rPr>
        <w:t xml:space="preserve">After the agreed </w:t>
      </w:r>
      <w:r>
        <w:rPr>
          <w:rFonts w:ascii="Arial" w:hAnsi="Arial" w:cs="Arial"/>
          <w:sz w:val="18"/>
          <w:szCs w:val="18"/>
          <w:lang w:val="en"/>
        </w:rPr>
        <w:t xml:space="preserve">period of </w:t>
      </w:r>
      <w:r w:rsidRPr="001325B0">
        <w:rPr>
          <w:rFonts w:ascii="Arial" w:hAnsi="Arial" w:cs="Arial"/>
          <w:sz w:val="18"/>
          <w:szCs w:val="18"/>
          <w:lang w:val="en"/>
        </w:rPr>
        <w:t xml:space="preserve">retention, the Processor will return the Personal Data to the Data Controller, on a migration-capable format set by Processor </w:t>
      </w:r>
      <w:r w:rsidRPr="001325B0">
        <w:rPr>
          <w:rFonts w:ascii="Arial" w:hAnsi="Arial" w:cs="Arial"/>
          <w:b/>
          <w:sz w:val="18"/>
          <w:szCs w:val="18"/>
        </w:rPr>
        <w:t>or</w:t>
      </w:r>
      <w:r w:rsidRPr="001325B0">
        <w:rPr>
          <w:rFonts w:ascii="Arial" w:hAnsi="Arial" w:cs="Arial"/>
          <w:sz w:val="18"/>
          <w:szCs w:val="18"/>
        </w:rPr>
        <w:t xml:space="preserve"> immediately destroy the Personal Data without retaining a copy, upon first request of Data Controller.</w:t>
      </w:r>
    </w:p>
    <w:p w14:paraId="5D8B5765" w14:textId="77777777" w:rsidR="00A01AEB" w:rsidRPr="001325B0" w:rsidRDefault="00A01AEB" w:rsidP="00A01AEB">
      <w:pPr>
        <w:pStyle w:val="Garantiekop"/>
        <w:numPr>
          <w:ilvl w:val="0"/>
          <w:numId w:val="166"/>
        </w:numPr>
        <w:jc w:val="both"/>
        <w:rPr>
          <w:rFonts w:ascii="Arial" w:eastAsiaTheme="majorEastAsia" w:hAnsi="Arial" w:cs="Arial"/>
          <w:bCs w:val="0"/>
          <w:iCs/>
          <w:sz w:val="28"/>
          <w:szCs w:val="22"/>
          <w:lang w:val="en-US" w:eastAsia="en-US"/>
        </w:rPr>
      </w:pPr>
      <w:r w:rsidRPr="001325B0">
        <w:rPr>
          <w:rFonts w:ascii="Arial" w:hAnsi="Arial" w:cs="Arial"/>
          <w:szCs w:val="18"/>
          <w:lang w:val="en"/>
        </w:rPr>
        <w:t>INFORMATION REGARDING COUNTRY (OR PLACE) OF PROCESSING OF PERSONAL DATA</w:t>
      </w:r>
    </w:p>
    <w:tbl>
      <w:tblPr>
        <w:tblW w:w="9072" w:type="dxa"/>
        <w:tblInd w:w="-5" w:type="dxa"/>
        <w:tblLayout w:type="fixed"/>
        <w:tblLook w:val="04A0" w:firstRow="1" w:lastRow="0" w:firstColumn="1" w:lastColumn="0" w:noHBand="0" w:noVBand="1"/>
      </w:tblPr>
      <w:tblGrid>
        <w:gridCol w:w="3119"/>
        <w:gridCol w:w="1561"/>
        <w:gridCol w:w="1274"/>
        <w:gridCol w:w="1417"/>
        <w:gridCol w:w="110"/>
        <w:gridCol w:w="1591"/>
      </w:tblGrid>
      <w:tr w:rsidR="00A01AEB" w:rsidRPr="001325B0" w14:paraId="7AB2CCCF" w14:textId="77777777" w:rsidTr="00A01AEB">
        <w:tc>
          <w:tcPr>
            <w:tcW w:w="3119" w:type="dxa"/>
          </w:tcPr>
          <w:p w14:paraId="45A4B594" w14:textId="77777777" w:rsidR="00A01AEB" w:rsidRPr="001325B0" w:rsidRDefault="00A01AEB" w:rsidP="00A01AEB">
            <w:pPr>
              <w:pStyle w:val="Garantiekop"/>
              <w:tabs>
                <w:tab w:val="clear" w:pos="709"/>
                <w:tab w:val="left" w:pos="720"/>
              </w:tabs>
              <w:spacing w:before="0" w:line="240" w:lineRule="auto"/>
              <w:ind w:left="0" w:firstLine="0"/>
              <w:rPr>
                <w:rFonts w:ascii="Arial" w:hAnsi="Arial" w:cs="Arial"/>
                <w:b w:val="0"/>
                <w:sz w:val="18"/>
                <w:szCs w:val="18"/>
                <w:lang w:val="en"/>
              </w:rPr>
            </w:pPr>
            <w:r w:rsidRPr="001325B0">
              <w:rPr>
                <w:rFonts w:ascii="Arial" w:hAnsi="Arial" w:cs="Arial"/>
                <w:b w:val="0"/>
                <w:caps w:val="0"/>
                <w:sz w:val="18"/>
                <w:szCs w:val="18"/>
                <w:lang w:val="en"/>
              </w:rPr>
              <w:t>Product - On premises</w:t>
            </w:r>
          </w:p>
        </w:tc>
        <w:tc>
          <w:tcPr>
            <w:tcW w:w="5953" w:type="dxa"/>
            <w:gridSpan w:val="5"/>
          </w:tcPr>
          <w:p w14:paraId="5AD6BA38" w14:textId="77777777" w:rsidR="00A01AEB" w:rsidRPr="001325B0"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1325B0">
              <w:rPr>
                <w:rFonts w:ascii="Arial" w:hAnsi="Arial" w:cs="Arial"/>
                <w:b w:val="0"/>
                <w:caps w:val="0"/>
                <w:sz w:val="18"/>
                <w:szCs w:val="18"/>
                <w:lang w:val="en"/>
              </w:rPr>
              <w:t>Data is stored on the servers of the Data Controller in their principal place of business or registered office as can be notified to Unit4 from time to time.</w:t>
            </w:r>
          </w:p>
        </w:tc>
      </w:tr>
      <w:tr w:rsidR="00A01AEB" w:rsidRPr="0025138D" w14:paraId="24A5CB44" w14:textId="77777777" w:rsidTr="00A01AEB">
        <w:tc>
          <w:tcPr>
            <w:tcW w:w="3119" w:type="dxa"/>
            <w:vMerge w:val="restart"/>
          </w:tcPr>
          <w:p w14:paraId="38681291" w14:textId="77777777" w:rsidR="00A01AEB" w:rsidRPr="0025138D" w:rsidRDefault="00A01AEB" w:rsidP="00A01AEB">
            <w:pPr>
              <w:pStyle w:val="Garantiekop"/>
              <w:tabs>
                <w:tab w:val="clear" w:pos="709"/>
                <w:tab w:val="left" w:pos="720"/>
              </w:tabs>
              <w:spacing w:before="0" w:after="0" w:line="240" w:lineRule="auto"/>
              <w:ind w:left="0"/>
              <w:rPr>
                <w:rFonts w:ascii="Arial" w:hAnsi="Arial" w:cs="Arial"/>
                <w:b w:val="0"/>
                <w:caps w:val="0"/>
                <w:sz w:val="18"/>
                <w:szCs w:val="18"/>
                <w:lang w:val="en"/>
              </w:rPr>
            </w:pPr>
            <w:r w:rsidRPr="0025138D">
              <w:rPr>
                <w:rFonts w:ascii="Arial" w:hAnsi="Arial" w:cs="Arial"/>
                <w:b w:val="0"/>
                <w:caps w:val="0"/>
                <w:sz w:val="18"/>
                <w:szCs w:val="18"/>
                <w:lang w:val="en"/>
              </w:rPr>
              <w:t>Product - Unit4 Global Cloud Services</w:t>
            </w:r>
          </w:p>
        </w:tc>
        <w:tc>
          <w:tcPr>
            <w:tcW w:w="5953" w:type="dxa"/>
            <w:gridSpan w:val="5"/>
          </w:tcPr>
          <w:p w14:paraId="0B9D17C6" w14:textId="77777777" w:rsidR="00A01AEB" w:rsidRPr="00BF1B65" w:rsidRDefault="00A01AEB" w:rsidP="00A01AEB">
            <w:pPr>
              <w:pStyle w:val="Garantiekop"/>
              <w:tabs>
                <w:tab w:val="clear" w:pos="709"/>
                <w:tab w:val="left" w:pos="720"/>
              </w:tabs>
              <w:spacing w:before="0" w:line="240" w:lineRule="auto"/>
              <w:ind w:left="0" w:firstLine="0"/>
              <w:rPr>
                <w:sz w:val="16"/>
              </w:rPr>
            </w:pPr>
            <w:r w:rsidRPr="00BF1B65">
              <w:rPr>
                <w:rFonts w:ascii="Arial" w:hAnsi="Arial" w:cs="Arial"/>
                <w:b w:val="0"/>
                <w:caps w:val="0"/>
                <w:sz w:val="18"/>
                <w:szCs w:val="18"/>
                <w:lang w:val="en"/>
              </w:rPr>
              <w:t>Unit4 Global</w:t>
            </w:r>
            <w:r>
              <w:rPr>
                <w:rFonts w:ascii="Arial" w:hAnsi="Arial" w:cs="Arial"/>
                <w:b w:val="0"/>
                <w:caps w:val="0"/>
                <w:sz w:val="18"/>
                <w:szCs w:val="18"/>
                <w:lang w:val="en"/>
              </w:rPr>
              <w:t xml:space="preserve"> Cloud operates in several data </w:t>
            </w:r>
            <w:proofErr w:type="spellStart"/>
            <w:r w:rsidRPr="00BF1B65">
              <w:rPr>
                <w:rFonts w:ascii="Arial" w:hAnsi="Arial" w:cs="Arial"/>
                <w:b w:val="0"/>
                <w:caps w:val="0"/>
                <w:sz w:val="18"/>
                <w:szCs w:val="18"/>
                <w:lang w:val="en"/>
              </w:rPr>
              <w:t>centres</w:t>
            </w:r>
            <w:proofErr w:type="spellEnd"/>
            <w:r w:rsidRPr="00BF1B65">
              <w:rPr>
                <w:rFonts w:ascii="Arial" w:hAnsi="Arial" w:cs="Arial"/>
                <w:b w:val="0"/>
                <w:caps w:val="0"/>
                <w:sz w:val="18"/>
                <w:szCs w:val="18"/>
                <w:lang w:val="en"/>
              </w:rPr>
              <w:t>, including a worldwide presence in Microsoft Azure. Unit4 will deploy the customer in the most logical l</w:t>
            </w:r>
            <w:r>
              <w:rPr>
                <w:rFonts w:ascii="Arial" w:hAnsi="Arial" w:cs="Arial"/>
                <w:b w:val="0"/>
                <w:caps w:val="0"/>
                <w:sz w:val="18"/>
                <w:szCs w:val="18"/>
                <w:lang w:val="en"/>
              </w:rPr>
              <w:t>ocation dependent on where the C</w:t>
            </w:r>
            <w:r w:rsidRPr="00BF1B65">
              <w:rPr>
                <w:rFonts w:ascii="Arial" w:hAnsi="Arial" w:cs="Arial"/>
                <w:b w:val="0"/>
                <w:caps w:val="0"/>
                <w:sz w:val="18"/>
                <w:szCs w:val="18"/>
                <w:lang w:val="en"/>
              </w:rPr>
              <w:t>ustomer resides</w:t>
            </w:r>
            <w:r>
              <w:rPr>
                <w:rFonts w:ascii="Arial" w:hAnsi="Arial" w:cs="Arial"/>
                <w:b w:val="0"/>
                <w:caps w:val="0"/>
                <w:sz w:val="18"/>
                <w:szCs w:val="18"/>
                <w:lang w:val="en"/>
              </w:rPr>
              <w:t xml:space="preserve"> (as set out in an Order Form)</w:t>
            </w:r>
            <w:r w:rsidRPr="00BF1B65">
              <w:rPr>
                <w:rFonts w:ascii="Arial" w:hAnsi="Arial" w:cs="Arial"/>
                <w:b w:val="0"/>
                <w:caps w:val="0"/>
                <w:sz w:val="18"/>
                <w:szCs w:val="18"/>
                <w:lang w:val="en"/>
              </w:rPr>
              <w:t xml:space="preserve">. All </w:t>
            </w:r>
            <w:r>
              <w:rPr>
                <w:rFonts w:ascii="Arial" w:hAnsi="Arial" w:cs="Arial"/>
                <w:b w:val="0"/>
                <w:caps w:val="0"/>
                <w:sz w:val="18"/>
                <w:szCs w:val="18"/>
                <w:lang w:val="en"/>
              </w:rPr>
              <w:t>C</w:t>
            </w:r>
            <w:r w:rsidRPr="00BF1B65">
              <w:rPr>
                <w:rFonts w:ascii="Arial" w:hAnsi="Arial" w:cs="Arial"/>
                <w:b w:val="0"/>
                <w:caps w:val="0"/>
                <w:sz w:val="18"/>
                <w:szCs w:val="18"/>
                <w:lang w:val="en"/>
              </w:rPr>
              <w:t>ustomer data will be stored only in the selected geo-political zone and won’t be moved outside of it without explicit customer consent.</w:t>
            </w:r>
          </w:p>
        </w:tc>
      </w:tr>
      <w:tr w:rsidR="00A01AEB" w:rsidRPr="0025138D" w14:paraId="3B04E8EB" w14:textId="77777777" w:rsidTr="00A01AEB">
        <w:tc>
          <w:tcPr>
            <w:tcW w:w="3119" w:type="dxa"/>
            <w:vMerge/>
          </w:tcPr>
          <w:p w14:paraId="0773BC5C"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b w:val="0"/>
                <w:sz w:val="18"/>
                <w:szCs w:val="18"/>
                <w:lang w:val="en"/>
              </w:rPr>
            </w:pPr>
          </w:p>
        </w:tc>
        <w:tc>
          <w:tcPr>
            <w:tcW w:w="1561" w:type="dxa"/>
          </w:tcPr>
          <w:p w14:paraId="7E0DC1ED"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lang w:val="en"/>
              </w:rPr>
            </w:pPr>
            <w:r w:rsidRPr="00172FBA">
              <w:rPr>
                <w:rFonts w:ascii="Arial" w:hAnsi="Arial" w:cs="Arial"/>
                <w:sz w:val="14"/>
                <w:szCs w:val="16"/>
              </w:rPr>
              <w:t>Cloud Model</w:t>
            </w:r>
          </w:p>
        </w:tc>
        <w:tc>
          <w:tcPr>
            <w:tcW w:w="1274" w:type="dxa"/>
          </w:tcPr>
          <w:p w14:paraId="70D59D40"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lang w:val="en"/>
              </w:rPr>
            </w:pPr>
            <w:r>
              <w:rPr>
                <w:rFonts w:ascii="Arial" w:hAnsi="Arial" w:cs="Arial"/>
                <w:sz w:val="14"/>
                <w:szCs w:val="16"/>
              </w:rPr>
              <w:t xml:space="preserve">GEO-POLICITAL </w:t>
            </w:r>
            <w:r w:rsidRPr="00172FBA">
              <w:rPr>
                <w:rFonts w:ascii="Arial" w:hAnsi="Arial" w:cs="Arial"/>
                <w:sz w:val="14"/>
                <w:szCs w:val="16"/>
              </w:rPr>
              <w:t>Zone</w:t>
            </w:r>
            <w:r>
              <w:rPr>
                <w:rFonts w:ascii="Arial" w:hAnsi="Arial" w:cs="Arial"/>
                <w:sz w:val="14"/>
                <w:szCs w:val="16"/>
              </w:rPr>
              <w:t xml:space="preserve"> </w:t>
            </w:r>
          </w:p>
        </w:tc>
        <w:tc>
          <w:tcPr>
            <w:tcW w:w="1527" w:type="dxa"/>
            <w:gridSpan w:val="2"/>
          </w:tcPr>
          <w:p w14:paraId="4DFE9FB4"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lang w:val="en"/>
              </w:rPr>
            </w:pPr>
            <w:r w:rsidRPr="00172FBA">
              <w:rPr>
                <w:rFonts w:ascii="Arial" w:hAnsi="Arial" w:cs="Arial"/>
                <w:sz w:val="14"/>
                <w:szCs w:val="16"/>
              </w:rPr>
              <w:t>Location</w:t>
            </w:r>
            <w:r>
              <w:rPr>
                <w:rFonts w:ascii="Arial" w:hAnsi="Arial" w:cs="Arial"/>
                <w:sz w:val="14"/>
                <w:szCs w:val="16"/>
              </w:rPr>
              <w:t xml:space="preserve"> OF DATA CENTRE</w:t>
            </w:r>
          </w:p>
        </w:tc>
        <w:tc>
          <w:tcPr>
            <w:tcW w:w="1591" w:type="dxa"/>
          </w:tcPr>
          <w:p w14:paraId="3C41952E"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caps w:val="0"/>
                <w:sz w:val="14"/>
                <w:szCs w:val="16"/>
                <w:lang w:val="en"/>
              </w:rPr>
            </w:pPr>
            <w:r w:rsidRPr="00172FBA">
              <w:rPr>
                <w:rFonts w:ascii="Arial" w:hAnsi="Arial" w:cs="Arial"/>
                <w:sz w:val="14"/>
                <w:szCs w:val="16"/>
              </w:rPr>
              <w:t>Facility or Partnership</w:t>
            </w:r>
          </w:p>
        </w:tc>
      </w:tr>
      <w:tr w:rsidR="00A01AEB" w:rsidRPr="0025138D" w14:paraId="7E524065" w14:textId="77777777" w:rsidTr="00A01AEB">
        <w:tc>
          <w:tcPr>
            <w:tcW w:w="3119" w:type="dxa"/>
            <w:vMerge/>
          </w:tcPr>
          <w:p w14:paraId="466845BB"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2947DFEA"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Managed Cloud</w:t>
            </w:r>
          </w:p>
        </w:tc>
        <w:tc>
          <w:tcPr>
            <w:tcW w:w="1274" w:type="dxa"/>
          </w:tcPr>
          <w:p w14:paraId="4565EAB3"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Benelux</w:t>
            </w:r>
          </w:p>
        </w:tc>
        <w:tc>
          <w:tcPr>
            <w:tcW w:w="1527" w:type="dxa"/>
            <w:gridSpan w:val="2"/>
          </w:tcPr>
          <w:p w14:paraId="71E9B4EF"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Amsterdam / Ede</w:t>
            </w:r>
          </w:p>
        </w:tc>
        <w:tc>
          <w:tcPr>
            <w:tcW w:w="1591" w:type="dxa"/>
          </w:tcPr>
          <w:p w14:paraId="2DCF21D9"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Digital Reality / Bit</w:t>
            </w:r>
          </w:p>
        </w:tc>
      </w:tr>
      <w:tr w:rsidR="00A01AEB" w:rsidRPr="0025138D" w14:paraId="2876328F" w14:textId="77777777" w:rsidTr="00A01AEB">
        <w:tc>
          <w:tcPr>
            <w:tcW w:w="3119" w:type="dxa"/>
            <w:vMerge/>
          </w:tcPr>
          <w:p w14:paraId="347D563B"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4761F2DE"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Managed Cloud</w:t>
            </w:r>
          </w:p>
        </w:tc>
        <w:tc>
          <w:tcPr>
            <w:tcW w:w="1274" w:type="dxa"/>
          </w:tcPr>
          <w:p w14:paraId="13AF1BE6"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Sweden</w:t>
            </w:r>
          </w:p>
        </w:tc>
        <w:tc>
          <w:tcPr>
            <w:tcW w:w="1527" w:type="dxa"/>
            <w:gridSpan w:val="2"/>
          </w:tcPr>
          <w:p w14:paraId="3FCDF396"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Stockholm</w:t>
            </w:r>
          </w:p>
        </w:tc>
        <w:tc>
          <w:tcPr>
            <w:tcW w:w="1591" w:type="dxa"/>
          </w:tcPr>
          <w:p w14:paraId="5B06A1B3"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Sungard</w:t>
            </w:r>
          </w:p>
        </w:tc>
      </w:tr>
      <w:tr w:rsidR="00A01AEB" w:rsidRPr="0025138D" w14:paraId="0F1E90D8" w14:textId="77777777" w:rsidTr="00A01AEB">
        <w:tc>
          <w:tcPr>
            <w:tcW w:w="3119" w:type="dxa"/>
            <w:vMerge/>
          </w:tcPr>
          <w:p w14:paraId="597E6C51"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620E4D7E"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Managed Cloud</w:t>
            </w:r>
          </w:p>
        </w:tc>
        <w:tc>
          <w:tcPr>
            <w:tcW w:w="1274" w:type="dxa"/>
          </w:tcPr>
          <w:p w14:paraId="59BFD475"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UK (Wales)</w:t>
            </w:r>
          </w:p>
        </w:tc>
        <w:tc>
          <w:tcPr>
            <w:tcW w:w="1527" w:type="dxa"/>
            <w:gridSpan w:val="2"/>
          </w:tcPr>
          <w:p w14:paraId="2F4665BF"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Newport</w:t>
            </w:r>
          </w:p>
        </w:tc>
        <w:tc>
          <w:tcPr>
            <w:tcW w:w="1591" w:type="dxa"/>
          </w:tcPr>
          <w:p w14:paraId="3ABA10AD"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NGD</w:t>
            </w:r>
          </w:p>
        </w:tc>
      </w:tr>
      <w:tr w:rsidR="00A01AEB" w:rsidRPr="0025138D" w14:paraId="095F1356" w14:textId="77777777" w:rsidTr="00A01AEB">
        <w:tc>
          <w:tcPr>
            <w:tcW w:w="3119" w:type="dxa"/>
            <w:vMerge/>
          </w:tcPr>
          <w:p w14:paraId="22A779B3"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0DF48998"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 xml:space="preserve">Managed Cloud </w:t>
            </w:r>
          </w:p>
        </w:tc>
        <w:tc>
          <w:tcPr>
            <w:tcW w:w="1274" w:type="dxa"/>
          </w:tcPr>
          <w:p w14:paraId="794F3D38"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UK (England)</w:t>
            </w:r>
          </w:p>
        </w:tc>
        <w:tc>
          <w:tcPr>
            <w:tcW w:w="1527" w:type="dxa"/>
            <w:gridSpan w:val="2"/>
          </w:tcPr>
          <w:p w14:paraId="6FEC859A"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London</w:t>
            </w:r>
          </w:p>
        </w:tc>
        <w:tc>
          <w:tcPr>
            <w:tcW w:w="1591" w:type="dxa"/>
          </w:tcPr>
          <w:p w14:paraId="5FCE5350"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Digital Reality</w:t>
            </w:r>
          </w:p>
        </w:tc>
      </w:tr>
      <w:tr w:rsidR="00A01AEB" w:rsidRPr="0025138D" w14:paraId="1F2403C3" w14:textId="77777777" w:rsidTr="00A01AEB">
        <w:tc>
          <w:tcPr>
            <w:tcW w:w="3119" w:type="dxa"/>
            <w:vMerge/>
          </w:tcPr>
          <w:p w14:paraId="1F75739B"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77E0BEF9"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Managed Cloud</w:t>
            </w:r>
          </w:p>
        </w:tc>
        <w:tc>
          <w:tcPr>
            <w:tcW w:w="1274" w:type="dxa"/>
          </w:tcPr>
          <w:p w14:paraId="040B431B"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US</w:t>
            </w:r>
          </w:p>
        </w:tc>
        <w:tc>
          <w:tcPr>
            <w:tcW w:w="1527" w:type="dxa"/>
            <w:gridSpan w:val="2"/>
          </w:tcPr>
          <w:p w14:paraId="3F1A24F8"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Multiple locations</w:t>
            </w:r>
          </w:p>
        </w:tc>
        <w:tc>
          <w:tcPr>
            <w:tcW w:w="1591" w:type="dxa"/>
          </w:tcPr>
          <w:p w14:paraId="690926D7"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Amazon Web Services (AWS)</w:t>
            </w:r>
          </w:p>
        </w:tc>
      </w:tr>
      <w:tr w:rsidR="00A01AEB" w:rsidRPr="0025138D" w14:paraId="3A4E247E" w14:textId="77777777" w:rsidTr="00A01AEB">
        <w:tc>
          <w:tcPr>
            <w:tcW w:w="3119" w:type="dxa"/>
            <w:vMerge/>
          </w:tcPr>
          <w:p w14:paraId="43B11AC5"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7C5CC39E"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Managed Cloud</w:t>
            </w:r>
          </w:p>
        </w:tc>
        <w:tc>
          <w:tcPr>
            <w:tcW w:w="1274" w:type="dxa"/>
          </w:tcPr>
          <w:p w14:paraId="0DC96C41"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Canada</w:t>
            </w:r>
          </w:p>
        </w:tc>
        <w:tc>
          <w:tcPr>
            <w:tcW w:w="1527" w:type="dxa"/>
            <w:gridSpan w:val="2"/>
          </w:tcPr>
          <w:p w14:paraId="034AA3CD"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Toronto</w:t>
            </w:r>
          </w:p>
        </w:tc>
        <w:tc>
          <w:tcPr>
            <w:tcW w:w="1591" w:type="dxa"/>
          </w:tcPr>
          <w:p w14:paraId="617AAD10"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IBM Softlayer</w:t>
            </w:r>
          </w:p>
        </w:tc>
      </w:tr>
      <w:tr w:rsidR="00A01AEB" w:rsidRPr="0025138D" w14:paraId="6BF55F20" w14:textId="77777777" w:rsidTr="00A01AEB">
        <w:tc>
          <w:tcPr>
            <w:tcW w:w="3119" w:type="dxa"/>
            <w:vMerge/>
          </w:tcPr>
          <w:p w14:paraId="62DAD2E8"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7FDA0603"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SaaS/Managed Cloud</w:t>
            </w:r>
          </w:p>
        </w:tc>
        <w:tc>
          <w:tcPr>
            <w:tcW w:w="1274" w:type="dxa"/>
          </w:tcPr>
          <w:p w14:paraId="6A25AB55"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EU</w:t>
            </w:r>
          </w:p>
        </w:tc>
        <w:tc>
          <w:tcPr>
            <w:tcW w:w="1527" w:type="dxa"/>
            <w:gridSpan w:val="2"/>
          </w:tcPr>
          <w:p w14:paraId="422ABAAA"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Dublin / Amsterdam</w:t>
            </w:r>
          </w:p>
        </w:tc>
        <w:tc>
          <w:tcPr>
            <w:tcW w:w="1591" w:type="dxa"/>
          </w:tcPr>
          <w:p w14:paraId="7C47DCFA"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Microsoft Azure</w:t>
            </w:r>
          </w:p>
        </w:tc>
      </w:tr>
      <w:tr w:rsidR="00A01AEB" w:rsidRPr="0025138D" w14:paraId="202CA614" w14:textId="77777777" w:rsidTr="00A01AEB">
        <w:tc>
          <w:tcPr>
            <w:tcW w:w="3119" w:type="dxa"/>
            <w:vMerge/>
          </w:tcPr>
          <w:p w14:paraId="3F4F35A7"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5CCA1837"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SaaS/Managed Cloud</w:t>
            </w:r>
          </w:p>
        </w:tc>
        <w:tc>
          <w:tcPr>
            <w:tcW w:w="1274" w:type="dxa"/>
          </w:tcPr>
          <w:p w14:paraId="500FD9EF"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USA</w:t>
            </w:r>
          </w:p>
        </w:tc>
        <w:tc>
          <w:tcPr>
            <w:tcW w:w="1527" w:type="dxa"/>
            <w:gridSpan w:val="2"/>
          </w:tcPr>
          <w:p w14:paraId="0B288B81"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Multiple locations</w:t>
            </w:r>
          </w:p>
        </w:tc>
        <w:tc>
          <w:tcPr>
            <w:tcW w:w="1591" w:type="dxa"/>
          </w:tcPr>
          <w:p w14:paraId="2D7C99FF"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Microsoft Azure</w:t>
            </w:r>
          </w:p>
        </w:tc>
      </w:tr>
      <w:tr w:rsidR="00A01AEB" w:rsidRPr="0025138D" w14:paraId="22F6A2AD" w14:textId="77777777" w:rsidTr="00A01AEB">
        <w:tc>
          <w:tcPr>
            <w:tcW w:w="3119" w:type="dxa"/>
            <w:vMerge/>
          </w:tcPr>
          <w:p w14:paraId="6BEC09F5"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5946DAC9"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SaaS/Managed Cloud</w:t>
            </w:r>
          </w:p>
        </w:tc>
        <w:tc>
          <w:tcPr>
            <w:tcW w:w="1274" w:type="dxa"/>
          </w:tcPr>
          <w:p w14:paraId="0E4448AF"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Canada</w:t>
            </w:r>
          </w:p>
        </w:tc>
        <w:tc>
          <w:tcPr>
            <w:tcW w:w="1527" w:type="dxa"/>
            <w:gridSpan w:val="2"/>
          </w:tcPr>
          <w:p w14:paraId="6CA5181F"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Toronto / Quebec City</w:t>
            </w:r>
          </w:p>
        </w:tc>
        <w:tc>
          <w:tcPr>
            <w:tcW w:w="1591" w:type="dxa"/>
          </w:tcPr>
          <w:p w14:paraId="149B4018"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Microsoft Azure</w:t>
            </w:r>
          </w:p>
        </w:tc>
      </w:tr>
      <w:tr w:rsidR="00A01AEB" w:rsidRPr="0025138D" w14:paraId="5566D7BE" w14:textId="77777777" w:rsidTr="00A01AEB">
        <w:tc>
          <w:tcPr>
            <w:tcW w:w="3119" w:type="dxa"/>
            <w:vMerge/>
          </w:tcPr>
          <w:p w14:paraId="6ACB8509"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1CBBA155"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SaaS/Managed Cloud</w:t>
            </w:r>
          </w:p>
        </w:tc>
        <w:tc>
          <w:tcPr>
            <w:tcW w:w="1274" w:type="dxa"/>
          </w:tcPr>
          <w:p w14:paraId="6529057B"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United Kingdom</w:t>
            </w:r>
          </w:p>
        </w:tc>
        <w:tc>
          <w:tcPr>
            <w:tcW w:w="1527" w:type="dxa"/>
            <w:gridSpan w:val="2"/>
          </w:tcPr>
          <w:p w14:paraId="71C42416" w14:textId="77777777" w:rsidR="00A01AEB" w:rsidRPr="00172FBA" w:rsidRDefault="00A01AEB" w:rsidP="00A01AEB">
            <w:pPr>
              <w:pStyle w:val="Garantiekop"/>
              <w:tabs>
                <w:tab w:val="clear" w:pos="709"/>
                <w:tab w:val="left" w:pos="720"/>
              </w:tabs>
              <w:spacing w:before="0" w:line="240" w:lineRule="auto"/>
              <w:ind w:left="0" w:firstLine="0"/>
              <w:rPr>
                <w:rStyle w:val="CommentReference"/>
                <w:rFonts w:ascii="Arial" w:hAnsi="Arial" w:cs="Arial"/>
                <w:b w:val="0"/>
                <w:bCs w:val="0"/>
                <w:caps w:val="0"/>
                <w:sz w:val="14"/>
              </w:rPr>
            </w:pPr>
            <w:r w:rsidRPr="00172FBA">
              <w:rPr>
                <w:rFonts w:ascii="Arial" w:hAnsi="Arial" w:cs="Arial"/>
                <w:b w:val="0"/>
                <w:sz w:val="14"/>
                <w:szCs w:val="16"/>
              </w:rPr>
              <w:t>London / Cardiff</w:t>
            </w:r>
          </w:p>
        </w:tc>
        <w:tc>
          <w:tcPr>
            <w:tcW w:w="1591" w:type="dxa"/>
          </w:tcPr>
          <w:p w14:paraId="0CA9491F"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caps w:val="0"/>
                <w:sz w:val="14"/>
                <w:szCs w:val="16"/>
                <w:lang w:val="en"/>
              </w:rPr>
            </w:pPr>
            <w:r w:rsidRPr="00172FBA">
              <w:rPr>
                <w:rFonts w:ascii="Arial" w:hAnsi="Arial" w:cs="Arial"/>
                <w:b w:val="0"/>
                <w:sz w:val="14"/>
                <w:szCs w:val="16"/>
              </w:rPr>
              <w:t>Microsoft Azure</w:t>
            </w:r>
          </w:p>
        </w:tc>
      </w:tr>
      <w:tr w:rsidR="00A01AEB" w:rsidRPr="0025138D" w14:paraId="71E7FA75" w14:textId="77777777" w:rsidTr="00A01AEB">
        <w:tc>
          <w:tcPr>
            <w:tcW w:w="3119" w:type="dxa"/>
            <w:vMerge/>
          </w:tcPr>
          <w:p w14:paraId="656F77AD"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004F1805"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rPr>
            </w:pPr>
            <w:r w:rsidRPr="00172FBA">
              <w:rPr>
                <w:rFonts w:ascii="Arial" w:hAnsi="Arial" w:cs="Arial"/>
                <w:b w:val="0"/>
                <w:sz w:val="14"/>
                <w:szCs w:val="16"/>
              </w:rPr>
              <w:t>SaaS/Managed Cloud</w:t>
            </w:r>
          </w:p>
        </w:tc>
        <w:tc>
          <w:tcPr>
            <w:tcW w:w="1274" w:type="dxa"/>
          </w:tcPr>
          <w:p w14:paraId="75592811"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rPr>
            </w:pPr>
            <w:r w:rsidRPr="00172FBA">
              <w:rPr>
                <w:rFonts w:ascii="Arial" w:hAnsi="Arial" w:cs="Arial"/>
                <w:b w:val="0"/>
                <w:sz w:val="14"/>
                <w:szCs w:val="16"/>
              </w:rPr>
              <w:t>Asia</w:t>
            </w:r>
          </w:p>
        </w:tc>
        <w:tc>
          <w:tcPr>
            <w:tcW w:w="1527" w:type="dxa"/>
            <w:gridSpan w:val="2"/>
          </w:tcPr>
          <w:p w14:paraId="7863137A"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rPr>
            </w:pPr>
            <w:r w:rsidRPr="00172FBA">
              <w:rPr>
                <w:rFonts w:ascii="Arial" w:hAnsi="Arial" w:cs="Arial"/>
                <w:b w:val="0"/>
                <w:sz w:val="14"/>
                <w:szCs w:val="16"/>
              </w:rPr>
              <w:t>Singapore / Hong Kong</w:t>
            </w:r>
          </w:p>
        </w:tc>
        <w:tc>
          <w:tcPr>
            <w:tcW w:w="1591" w:type="dxa"/>
          </w:tcPr>
          <w:p w14:paraId="0BEF2EED"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sz w:val="14"/>
                <w:szCs w:val="16"/>
              </w:rPr>
            </w:pPr>
            <w:r w:rsidRPr="00172FBA">
              <w:rPr>
                <w:rFonts w:ascii="Arial" w:hAnsi="Arial" w:cs="Arial"/>
                <w:b w:val="0"/>
                <w:sz w:val="14"/>
                <w:szCs w:val="16"/>
              </w:rPr>
              <w:t>Microsoft Azure</w:t>
            </w:r>
          </w:p>
        </w:tc>
      </w:tr>
      <w:tr w:rsidR="00A01AEB" w:rsidRPr="0025138D" w14:paraId="105EC51D" w14:textId="77777777" w:rsidTr="00A01AEB">
        <w:tc>
          <w:tcPr>
            <w:tcW w:w="3119" w:type="dxa"/>
            <w:vMerge/>
          </w:tcPr>
          <w:p w14:paraId="6B805BD4"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364FC1A3"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rPr>
            </w:pPr>
            <w:r w:rsidRPr="00172FBA">
              <w:rPr>
                <w:rFonts w:ascii="Arial" w:hAnsi="Arial" w:cs="Arial"/>
                <w:b w:val="0"/>
                <w:sz w:val="14"/>
                <w:szCs w:val="16"/>
              </w:rPr>
              <w:t>SaaS/Managed Cloud</w:t>
            </w:r>
          </w:p>
        </w:tc>
        <w:tc>
          <w:tcPr>
            <w:tcW w:w="1274" w:type="dxa"/>
          </w:tcPr>
          <w:p w14:paraId="2CC45A2A"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rPr>
            </w:pPr>
            <w:r w:rsidRPr="00172FBA">
              <w:rPr>
                <w:rFonts w:ascii="Arial" w:hAnsi="Arial" w:cs="Arial"/>
                <w:b w:val="0"/>
                <w:sz w:val="14"/>
                <w:szCs w:val="16"/>
              </w:rPr>
              <w:t>Australia</w:t>
            </w:r>
          </w:p>
        </w:tc>
        <w:tc>
          <w:tcPr>
            <w:tcW w:w="1527" w:type="dxa"/>
            <w:gridSpan w:val="2"/>
          </w:tcPr>
          <w:p w14:paraId="03C3CFD5"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sz w:val="14"/>
                <w:szCs w:val="16"/>
              </w:rPr>
            </w:pPr>
            <w:r w:rsidRPr="00172FBA">
              <w:rPr>
                <w:rFonts w:ascii="Arial" w:hAnsi="Arial" w:cs="Arial"/>
                <w:b w:val="0"/>
                <w:sz w:val="14"/>
                <w:szCs w:val="16"/>
              </w:rPr>
              <w:t>Victoria / New South Wales</w:t>
            </w:r>
          </w:p>
        </w:tc>
        <w:tc>
          <w:tcPr>
            <w:tcW w:w="1591" w:type="dxa"/>
          </w:tcPr>
          <w:p w14:paraId="0A08D84D" w14:textId="77777777" w:rsidR="00A01AEB" w:rsidRPr="00172FBA" w:rsidRDefault="00A01AEB" w:rsidP="00A01AEB">
            <w:pPr>
              <w:pStyle w:val="Garantiekop"/>
              <w:tabs>
                <w:tab w:val="clear" w:pos="709"/>
                <w:tab w:val="left" w:pos="720"/>
              </w:tabs>
              <w:spacing w:before="0" w:line="240" w:lineRule="auto"/>
              <w:ind w:left="0" w:firstLine="0"/>
              <w:rPr>
                <w:rFonts w:ascii="Arial" w:hAnsi="Arial" w:cs="Arial"/>
                <w:b w:val="0"/>
                <w:sz w:val="14"/>
                <w:szCs w:val="16"/>
              </w:rPr>
            </w:pPr>
            <w:r w:rsidRPr="00172FBA">
              <w:rPr>
                <w:rFonts w:ascii="Arial" w:hAnsi="Arial" w:cs="Arial"/>
                <w:b w:val="0"/>
                <w:sz w:val="14"/>
                <w:szCs w:val="16"/>
              </w:rPr>
              <w:t>Microsoft Azure</w:t>
            </w:r>
          </w:p>
        </w:tc>
      </w:tr>
      <w:tr w:rsidR="00A01AEB" w:rsidRPr="0025138D" w14:paraId="48DF1939" w14:textId="77777777" w:rsidTr="00A01AEB">
        <w:tc>
          <w:tcPr>
            <w:tcW w:w="3119" w:type="dxa"/>
            <w:vMerge w:val="restart"/>
          </w:tcPr>
          <w:p w14:paraId="1EBC936C" w14:textId="77777777" w:rsidR="00A01AEB" w:rsidRPr="0025138D" w:rsidRDefault="00A01AEB" w:rsidP="00A01AEB">
            <w:pPr>
              <w:pStyle w:val="Garantiekop"/>
              <w:tabs>
                <w:tab w:val="clear" w:pos="709"/>
                <w:tab w:val="left" w:pos="720"/>
              </w:tabs>
              <w:spacing w:before="0" w:after="0" w:line="240" w:lineRule="auto"/>
              <w:ind w:left="0"/>
              <w:rPr>
                <w:rFonts w:ascii="Arial" w:hAnsi="Arial" w:cs="Arial"/>
                <w:b w:val="0"/>
                <w:caps w:val="0"/>
                <w:sz w:val="18"/>
                <w:szCs w:val="18"/>
                <w:lang w:val="en"/>
              </w:rPr>
            </w:pPr>
            <w:r w:rsidRPr="0025138D">
              <w:rPr>
                <w:rFonts w:ascii="Arial" w:hAnsi="Arial" w:cs="Arial"/>
                <w:b w:val="0"/>
                <w:caps w:val="0"/>
                <w:sz w:val="18"/>
                <w:szCs w:val="18"/>
                <w:lang w:val="en"/>
              </w:rPr>
              <w:t>Unit4 Support – Standard Support</w:t>
            </w:r>
            <w:r>
              <w:rPr>
                <w:rFonts w:ascii="Arial" w:hAnsi="Arial" w:cs="Arial"/>
                <w:b w:val="0"/>
                <w:caps w:val="0"/>
                <w:sz w:val="18"/>
                <w:szCs w:val="18"/>
                <w:lang w:val="en"/>
              </w:rPr>
              <w:t xml:space="preserve"> and other standard support services</w:t>
            </w:r>
          </w:p>
        </w:tc>
        <w:tc>
          <w:tcPr>
            <w:tcW w:w="5953" w:type="dxa"/>
            <w:gridSpan w:val="5"/>
          </w:tcPr>
          <w:p w14:paraId="43705E51" w14:textId="77777777" w:rsidR="00A01AEB" w:rsidRPr="00815CBE"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815CBE">
              <w:rPr>
                <w:rFonts w:ascii="Arial" w:hAnsi="Arial" w:cs="Arial"/>
                <w:b w:val="0"/>
                <w:caps w:val="0"/>
                <w:sz w:val="18"/>
                <w:szCs w:val="18"/>
                <w:lang w:val="en"/>
              </w:rPr>
              <w:t xml:space="preserve">Unit4 </w:t>
            </w:r>
            <w:r>
              <w:rPr>
                <w:rFonts w:ascii="Arial" w:hAnsi="Arial" w:cs="Arial"/>
                <w:b w:val="0"/>
                <w:caps w:val="0"/>
                <w:sz w:val="18"/>
                <w:szCs w:val="18"/>
                <w:lang w:val="en"/>
              </w:rPr>
              <w:t xml:space="preserve">Support uses </w:t>
            </w:r>
            <w:proofErr w:type="spellStart"/>
            <w:r>
              <w:rPr>
                <w:rFonts w:ascii="Arial" w:hAnsi="Arial" w:cs="Arial"/>
                <w:b w:val="0"/>
                <w:caps w:val="0"/>
                <w:sz w:val="18"/>
                <w:szCs w:val="18"/>
                <w:lang w:val="en"/>
              </w:rPr>
              <w:t>SalesForce</w:t>
            </w:r>
            <w:proofErr w:type="spellEnd"/>
            <w:r w:rsidRPr="00815CBE">
              <w:rPr>
                <w:rFonts w:ascii="Arial" w:hAnsi="Arial" w:cs="Arial"/>
                <w:b w:val="0"/>
                <w:caps w:val="0"/>
                <w:sz w:val="18"/>
                <w:szCs w:val="18"/>
                <w:lang w:val="en"/>
              </w:rPr>
              <w:t xml:space="preserve"> to register and process </w:t>
            </w:r>
            <w:r>
              <w:rPr>
                <w:rFonts w:ascii="Arial" w:hAnsi="Arial" w:cs="Arial"/>
                <w:b w:val="0"/>
                <w:caps w:val="0"/>
                <w:sz w:val="18"/>
                <w:szCs w:val="18"/>
                <w:lang w:val="en"/>
              </w:rPr>
              <w:t>Cases</w:t>
            </w:r>
            <w:r w:rsidRPr="00815CBE">
              <w:rPr>
                <w:rFonts w:ascii="Arial" w:hAnsi="Arial" w:cs="Arial"/>
                <w:b w:val="0"/>
                <w:caps w:val="0"/>
                <w:sz w:val="18"/>
                <w:szCs w:val="18"/>
                <w:lang w:val="en"/>
              </w:rPr>
              <w:t xml:space="preserve">. These </w:t>
            </w:r>
            <w:r>
              <w:rPr>
                <w:rFonts w:ascii="Arial" w:hAnsi="Arial" w:cs="Arial"/>
                <w:b w:val="0"/>
                <w:caps w:val="0"/>
                <w:sz w:val="18"/>
                <w:szCs w:val="18"/>
                <w:lang w:val="en"/>
              </w:rPr>
              <w:t>Cases</w:t>
            </w:r>
            <w:r w:rsidRPr="00815CBE">
              <w:rPr>
                <w:rFonts w:ascii="Arial" w:hAnsi="Arial" w:cs="Arial"/>
                <w:b w:val="0"/>
                <w:caps w:val="0"/>
                <w:sz w:val="18"/>
                <w:szCs w:val="18"/>
                <w:lang w:val="en"/>
              </w:rPr>
              <w:t xml:space="preserve"> are accessible for any Unit4 employee that </w:t>
            </w:r>
            <w:r>
              <w:rPr>
                <w:rFonts w:ascii="Arial" w:hAnsi="Arial" w:cs="Arial"/>
                <w:b w:val="0"/>
                <w:caps w:val="0"/>
                <w:sz w:val="18"/>
                <w:szCs w:val="18"/>
                <w:lang w:val="en"/>
              </w:rPr>
              <w:t>is provided</w:t>
            </w:r>
            <w:r w:rsidRPr="00815CBE">
              <w:rPr>
                <w:rFonts w:ascii="Arial" w:hAnsi="Arial" w:cs="Arial"/>
                <w:b w:val="0"/>
                <w:caps w:val="0"/>
                <w:sz w:val="18"/>
                <w:szCs w:val="18"/>
                <w:lang w:val="en"/>
              </w:rPr>
              <w:t xml:space="preserve"> access to </w:t>
            </w:r>
            <w:proofErr w:type="spellStart"/>
            <w:r w:rsidRPr="00815CBE">
              <w:rPr>
                <w:rFonts w:ascii="Arial" w:hAnsi="Arial" w:cs="Arial"/>
                <w:b w:val="0"/>
                <w:caps w:val="0"/>
                <w:sz w:val="18"/>
                <w:szCs w:val="18"/>
                <w:lang w:val="en"/>
              </w:rPr>
              <w:t>SalesForce</w:t>
            </w:r>
            <w:proofErr w:type="spellEnd"/>
            <w:r w:rsidRPr="00815CBE">
              <w:rPr>
                <w:rFonts w:ascii="Arial" w:hAnsi="Arial" w:cs="Arial"/>
                <w:b w:val="0"/>
                <w:caps w:val="0"/>
                <w:sz w:val="18"/>
                <w:szCs w:val="18"/>
                <w:lang w:val="en"/>
              </w:rPr>
              <w:t xml:space="preserve"> such as </w:t>
            </w:r>
            <w:r>
              <w:rPr>
                <w:rFonts w:ascii="Arial" w:hAnsi="Arial" w:cs="Arial"/>
                <w:b w:val="0"/>
                <w:caps w:val="0"/>
                <w:sz w:val="18"/>
                <w:szCs w:val="18"/>
                <w:lang w:val="en"/>
              </w:rPr>
              <w:t>support engineers, c</w:t>
            </w:r>
            <w:r w:rsidRPr="00815CBE">
              <w:rPr>
                <w:rFonts w:ascii="Arial" w:hAnsi="Arial" w:cs="Arial"/>
                <w:b w:val="0"/>
                <w:caps w:val="0"/>
                <w:sz w:val="18"/>
                <w:szCs w:val="18"/>
                <w:lang w:val="en"/>
              </w:rPr>
              <w:t>loud engineers, Professional Service</w:t>
            </w:r>
            <w:r>
              <w:rPr>
                <w:rFonts w:ascii="Arial" w:hAnsi="Arial" w:cs="Arial"/>
                <w:b w:val="0"/>
                <w:caps w:val="0"/>
                <w:sz w:val="18"/>
                <w:szCs w:val="18"/>
                <w:lang w:val="en"/>
              </w:rPr>
              <w:t>s</w:t>
            </w:r>
            <w:r w:rsidRPr="00815CBE">
              <w:rPr>
                <w:rFonts w:ascii="Arial" w:hAnsi="Arial" w:cs="Arial"/>
                <w:b w:val="0"/>
                <w:caps w:val="0"/>
                <w:sz w:val="18"/>
                <w:szCs w:val="18"/>
                <w:lang w:val="en"/>
              </w:rPr>
              <w:t xml:space="preserve"> consultants and</w:t>
            </w:r>
            <w:r>
              <w:rPr>
                <w:rFonts w:ascii="Arial" w:hAnsi="Arial" w:cs="Arial"/>
                <w:b w:val="0"/>
                <w:caps w:val="0"/>
                <w:sz w:val="18"/>
                <w:szCs w:val="18"/>
                <w:lang w:val="en"/>
              </w:rPr>
              <w:t xml:space="preserve"> service</w:t>
            </w:r>
            <w:r w:rsidRPr="00815CBE">
              <w:rPr>
                <w:rFonts w:ascii="Arial" w:hAnsi="Arial" w:cs="Arial"/>
                <w:b w:val="0"/>
                <w:caps w:val="0"/>
                <w:sz w:val="18"/>
                <w:szCs w:val="18"/>
                <w:lang w:val="en"/>
              </w:rPr>
              <w:t xml:space="preserve"> management.</w:t>
            </w:r>
            <w:r>
              <w:rPr>
                <w:rFonts w:ascii="Arial" w:hAnsi="Arial" w:cs="Arial"/>
                <w:b w:val="0"/>
                <w:caps w:val="0"/>
                <w:sz w:val="18"/>
                <w:szCs w:val="18"/>
                <w:lang w:val="en"/>
              </w:rPr>
              <w:t xml:space="preserve"> Access is controlled by </w:t>
            </w:r>
            <w:r>
              <w:rPr>
                <w:rFonts w:ascii="Arial" w:hAnsi="Arial" w:cs="Arial"/>
                <w:b w:val="0"/>
                <w:caps w:val="0"/>
                <w:sz w:val="18"/>
                <w:szCs w:val="18"/>
                <w:lang w:val="en"/>
              </w:rPr>
              <w:lastRenderedPageBreak/>
              <w:t xml:space="preserve">internal management and </w:t>
            </w:r>
            <w:proofErr w:type="spellStart"/>
            <w:r>
              <w:rPr>
                <w:rFonts w:ascii="Arial" w:hAnsi="Arial" w:cs="Arial"/>
                <w:b w:val="0"/>
                <w:caps w:val="0"/>
                <w:sz w:val="18"/>
                <w:szCs w:val="18"/>
                <w:lang w:val="en"/>
              </w:rPr>
              <w:t>organisational</w:t>
            </w:r>
            <w:proofErr w:type="spellEnd"/>
            <w:r>
              <w:rPr>
                <w:rFonts w:ascii="Arial" w:hAnsi="Arial" w:cs="Arial"/>
                <w:b w:val="0"/>
                <w:caps w:val="0"/>
                <w:sz w:val="18"/>
                <w:szCs w:val="18"/>
                <w:lang w:val="en"/>
              </w:rPr>
              <w:t xml:space="preserve"> processes, to ensure that Personal Data is not accessed by consultants or engineers in locations that should not have access to </w:t>
            </w:r>
            <w:proofErr w:type="gramStart"/>
            <w:r>
              <w:rPr>
                <w:rFonts w:ascii="Arial" w:hAnsi="Arial" w:cs="Arial"/>
                <w:b w:val="0"/>
                <w:caps w:val="0"/>
                <w:sz w:val="18"/>
                <w:szCs w:val="18"/>
                <w:lang w:val="en"/>
              </w:rPr>
              <w:t>particular Customer</w:t>
            </w:r>
            <w:proofErr w:type="gramEnd"/>
            <w:r>
              <w:rPr>
                <w:rFonts w:ascii="Arial" w:hAnsi="Arial" w:cs="Arial"/>
                <w:b w:val="0"/>
                <w:caps w:val="0"/>
                <w:sz w:val="18"/>
                <w:szCs w:val="18"/>
                <w:lang w:val="en"/>
              </w:rPr>
              <w:t xml:space="preserve"> details.</w:t>
            </w:r>
          </w:p>
        </w:tc>
      </w:tr>
      <w:tr w:rsidR="00A01AEB" w:rsidRPr="0025138D" w14:paraId="57FFB9C4" w14:textId="77777777" w:rsidTr="00A01AEB">
        <w:tc>
          <w:tcPr>
            <w:tcW w:w="3119" w:type="dxa"/>
            <w:vMerge/>
          </w:tcPr>
          <w:p w14:paraId="31D78AB5"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p>
        </w:tc>
        <w:tc>
          <w:tcPr>
            <w:tcW w:w="2835" w:type="dxa"/>
            <w:gridSpan w:val="2"/>
          </w:tcPr>
          <w:p w14:paraId="34F103EB"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r w:rsidRPr="0025138D">
              <w:rPr>
                <w:rFonts w:ascii="Arial" w:hAnsi="Arial" w:cs="Arial"/>
                <w:caps w:val="0"/>
                <w:sz w:val="18"/>
                <w:szCs w:val="18"/>
                <w:lang w:val="en"/>
              </w:rPr>
              <w:t>Customer Location</w:t>
            </w:r>
          </w:p>
        </w:tc>
        <w:tc>
          <w:tcPr>
            <w:tcW w:w="3118" w:type="dxa"/>
            <w:gridSpan w:val="3"/>
          </w:tcPr>
          <w:p w14:paraId="1D3010C3"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r>
              <w:rPr>
                <w:rFonts w:ascii="Arial" w:hAnsi="Arial" w:cs="Arial"/>
                <w:caps w:val="0"/>
                <w:sz w:val="18"/>
                <w:szCs w:val="18"/>
                <w:lang w:val="en"/>
              </w:rPr>
              <w:t xml:space="preserve">Primarily </w:t>
            </w:r>
            <w:r w:rsidRPr="0025138D">
              <w:rPr>
                <w:rFonts w:ascii="Arial" w:hAnsi="Arial" w:cs="Arial"/>
                <w:caps w:val="0"/>
                <w:sz w:val="18"/>
                <w:szCs w:val="18"/>
                <w:lang w:val="en"/>
              </w:rPr>
              <w:t>Support is provided from:</w:t>
            </w:r>
          </w:p>
        </w:tc>
      </w:tr>
      <w:tr w:rsidR="00A01AEB" w:rsidRPr="0025138D" w14:paraId="46250948" w14:textId="77777777" w:rsidTr="00A01AEB">
        <w:tc>
          <w:tcPr>
            <w:tcW w:w="3119" w:type="dxa"/>
            <w:vMerge/>
          </w:tcPr>
          <w:p w14:paraId="08868580"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2835" w:type="dxa"/>
            <w:gridSpan w:val="2"/>
          </w:tcPr>
          <w:p w14:paraId="2BBC2531"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25138D">
              <w:rPr>
                <w:rFonts w:ascii="Arial" w:hAnsi="Arial" w:cs="Arial"/>
                <w:b w:val="0"/>
                <w:caps w:val="0"/>
                <w:sz w:val="18"/>
                <w:szCs w:val="18"/>
                <w:lang w:val="en"/>
              </w:rPr>
              <w:t>United Kingdom</w:t>
            </w:r>
            <w:r>
              <w:rPr>
                <w:rFonts w:ascii="Arial" w:hAnsi="Arial" w:cs="Arial"/>
                <w:b w:val="0"/>
                <w:caps w:val="0"/>
                <w:sz w:val="18"/>
                <w:szCs w:val="18"/>
                <w:lang w:val="en"/>
              </w:rPr>
              <w:t xml:space="preserve"> and Ireland</w:t>
            </w:r>
          </w:p>
        </w:tc>
        <w:tc>
          <w:tcPr>
            <w:tcW w:w="3118" w:type="dxa"/>
            <w:gridSpan w:val="3"/>
          </w:tcPr>
          <w:p w14:paraId="6BEB8A49"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25138D">
              <w:rPr>
                <w:rFonts w:ascii="Arial" w:hAnsi="Arial" w:cs="Arial"/>
                <w:b w:val="0"/>
                <w:caps w:val="0"/>
                <w:sz w:val="18"/>
                <w:szCs w:val="18"/>
                <w:lang w:val="en"/>
              </w:rPr>
              <w:t>United Kingdom</w:t>
            </w:r>
            <w:r>
              <w:rPr>
                <w:rFonts w:ascii="Arial" w:hAnsi="Arial" w:cs="Arial"/>
                <w:b w:val="0"/>
                <w:caps w:val="0"/>
                <w:sz w:val="18"/>
                <w:szCs w:val="18"/>
                <w:lang w:val="en"/>
              </w:rPr>
              <w:t>, Ireland, Portugal</w:t>
            </w:r>
            <w:r w:rsidRPr="0025138D">
              <w:rPr>
                <w:rFonts w:ascii="Arial" w:hAnsi="Arial" w:cs="Arial"/>
                <w:b w:val="0"/>
                <w:caps w:val="0"/>
                <w:sz w:val="18"/>
                <w:szCs w:val="18"/>
                <w:lang w:val="en"/>
              </w:rPr>
              <w:t xml:space="preserve"> and Poland</w:t>
            </w:r>
            <w:r>
              <w:rPr>
                <w:rFonts w:ascii="Arial" w:hAnsi="Arial" w:cs="Arial"/>
                <w:b w:val="0"/>
                <w:caps w:val="0"/>
                <w:sz w:val="18"/>
                <w:szCs w:val="18"/>
                <w:lang w:val="en"/>
              </w:rPr>
              <w:t>.</w:t>
            </w:r>
          </w:p>
        </w:tc>
      </w:tr>
      <w:tr w:rsidR="00A01AEB" w:rsidRPr="0025138D" w14:paraId="1AE35672" w14:textId="77777777" w:rsidTr="00A01AEB">
        <w:tc>
          <w:tcPr>
            <w:tcW w:w="3119" w:type="dxa"/>
            <w:vMerge/>
          </w:tcPr>
          <w:p w14:paraId="15E1E540"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2835" w:type="dxa"/>
            <w:gridSpan w:val="2"/>
          </w:tcPr>
          <w:p w14:paraId="162496C7"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D62431">
              <w:rPr>
                <w:rFonts w:ascii="Arial" w:hAnsi="Arial" w:cs="Arial"/>
                <w:b w:val="0"/>
                <w:caps w:val="0"/>
                <w:sz w:val="18"/>
                <w:szCs w:val="18"/>
                <w:lang w:val="en"/>
              </w:rPr>
              <w:t>Sweden, Norway, Denmark, Finland and Iceland</w:t>
            </w:r>
          </w:p>
        </w:tc>
        <w:tc>
          <w:tcPr>
            <w:tcW w:w="3118" w:type="dxa"/>
            <w:gridSpan w:val="3"/>
          </w:tcPr>
          <w:p w14:paraId="14B9118F"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Poland, Portugal,</w:t>
            </w:r>
            <w:r w:rsidRPr="00D62431">
              <w:rPr>
                <w:rFonts w:ascii="Arial" w:hAnsi="Arial" w:cs="Arial"/>
                <w:b w:val="0"/>
                <w:caps w:val="0"/>
                <w:sz w:val="18"/>
                <w:szCs w:val="18"/>
                <w:lang w:val="en"/>
              </w:rPr>
              <w:t xml:space="preserve"> Norway and Sweden</w:t>
            </w:r>
            <w:r>
              <w:rPr>
                <w:rFonts w:ascii="Arial" w:hAnsi="Arial" w:cs="Arial"/>
                <w:b w:val="0"/>
                <w:caps w:val="0"/>
                <w:sz w:val="18"/>
                <w:szCs w:val="18"/>
                <w:lang w:val="en"/>
              </w:rPr>
              <w:t>.</w:t>
            </w:r>
          </w:p>
        </w:tc>
      </w:tr>
      <w:tr w:rsidR="00A01AEB" w:rsidRPr="0025138D" w14:paraId="09CF353F" w14:textId="77777777" w:rsidTr="00A01AEB">
        <w:tc>
          <w:tcPr>
            <w:tcW w:w="3119" w:type="dxa"/>
            <w:vMerge/>
          </w:tcPr>
          <w:p w14:paraId="1E780F6F"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2835" w:type="dxa"/>
            <w:gridSpan w:val="2"/>
          </w:tcPr>
          <w:p w14:paraId="7EF4DBC1"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D62431">
              <w:rPr>
                <w:rFonts w:ascii="Arial" w:hAnsi="Arial" w:cs="Arial"/>
                <w:b w:val="0"/>
                <w:caps w:val="0"/>
                <w:sz w:val="18"/>
                <w:szCs w:val="18"/>
                <w:lang w:val="en"/>
              </w:rPr>
              <w:t>US &amp; Canada</w:t>
            </w:r>
          </w:p>
        </w:tc>
        <w:tc>
          <w:tcPr>
            <w:tcW w:w="3118" w:type="dxa"/>
            <w:gridSpan w:val="3"/>
          </w:tcPr>
          <w:p w14:paraId="129F716E"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Poland, Portugal,</w:t>
            </w:r>
            <w:r w:rsidRPr="00D62431">
              <w:rPr>
                <w:rFonts w:ascii="Arial" w:hAnsi="Arial" w:cs="Arial"/>
                <w:b w:val="0"/>
                <w:caps w:val="0"/>
                <w:sz w:val="18"/>
                <w:szCs w:val="18"/>
                <w:lang w:val="en"/>
              </w:rPr>
              <w:t xml:space="preserve"> US and Canada</w:t>
            </w:r>
            <w:r>
              <w:rPr>
                <w:rFonts w:ascii="Arial" w:hAnsi="Arial" w:cs="Arial"/>
                <w:b w:val="0"/>
                <w:caps w:val="0"/>
                <w:sz w:val="18"/>
                <w:szCs w:val="18"/>
                <w:lang w:val="en"/>
              </w:rPr>
              <w:t>.</w:t>
            </w:r>
          </w:p>
        </w:tc>
      </w:tr>
      <w:tr w:rsidR="00A01AEB" w:rsidRPr="0025138D" w14:paraId="4D87D2A8" w14:textId="77777777" w:rsidTr="00A01AEB">
        <w:tc>
          <w:tcPr>
            <w:tcW w:w="3119" w:type="dxa"/>
            <w:vMerge/>
          </w:tcPr>
          <w:p w14:paraId="6D3A72C6"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2835" w:type="dxa"/>
            <w:gridSpan w:val="2"/>
          </w:tcPr>
          <w:p w14:paraId="7651FB4E"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D62431">
              <w:rPr>
                <w:rFonts w:ascii="Arial" w:hAnsi="Arial" w:cs="Arial"/>
                <w:b w:val="0"/>
                <w:caps w:val="0"/>
                <w:sz w:val="18"/>
                <w:szCs w:val="18"/>
                <w:lang w:val="en"/>
              </w:rPr>
              <w:t>Europe rest</w:t>
            </w:r>
          </w:p>
        </w:tc>
        <w:tc>
          <w:tcPr>
            <w:tcW w:w="3118" w:type="dxa"/>
            <w:gridSpan w:val="3"/>
          </w:tcPr>
          <w:p w14:paraId="4222D666"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D62431">
              <w:rPr>
                <w:rFonts w:ascii="Arial" w:hAnsi="Arial" w:cs="Arial"/>
                <w:b w:val="0"/>
                <w:caps w:val="0"/>
                <w:sz w:val="18"/>
                <w:szCs w:val="18"/>
                <w:lang w:val="en"/>
              </w:rPr>
              <w:t>Poland</w:t>
            </w:r>
            <w:r>
              <w:rPr>
                <w:rFonts w:ascii="Arial" w:hAnsi="Arial" w:cs="Arial"/>
                <w:b w:val="0"/>
                <w:caps w:val="0"/>
                <w:sz w:val="18"/>
                <w:szCs w:val="18"/>
                <w:lang w:val="en"/>
              </w:rPr>
              <w:t>, Portugal and Germany.</w:t>
            </w:r>
          </w:p>
        </w:tc>
      </w:tr>
      <w:tr w:rsidR="00A01AEB" w:rsidRPr="0025138D" w14:paraId="3382147E" w14:textId="77777777" w:rsidTr="00A01AEB">
        <w:tc>
          <w:tcPr>
            <w:tcW w:w="3119" w:type="dxa"/>
            <w:vMerge/>
          </w:tcPr>
          <w:p w14:paraId="6EA95B6F"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2835" w:type="dxa"/>
            <w:gridSpan w:val="2"/>
          </w:tcPr>
          <w:p w14:paraId="72259A72"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D62431">
              <w:rPr>
                <w:rFonts w:ascii="Arial" w:hAnsi="Arial" w:cs="Arial"/>
                <w:b w:val="0"/>
                <w:caps w:val="0"/>
                <w:sz w:val="18"/>
                <w:szCs w:val="18"/>
                <w:lang w:val="en"/>
              </w:rPr>
              <w:t>APAC</w:t>
            </w:r>
          </w:p>
        </w:tc>
        <w:tc>
          <w:tcPr>
            <w:tcW w:w="3118" w:type="dxa"/>
            <w:gridSpan w:val="3"/>
          </w:tcPr>
          <w:p w14:paraId="27A301A0" w14:textId="77777777" w:rsidR="00A01AEB" w:rsidRPr="00D6243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D62431">
              <w:rPr>
                <w:rFonts w:ascii="Arial" w:hAnsi="Arial" w:cs="Arial"/>
                <w:b w:val="0"/>
                <w:caps w:val="0"/>
                <w:sz w:val="18"/>
                <w:szCs w:val="18"/>
                <w:lang w:val="en"/>
              </w:rPr>
              <w:t>Poland</w:t>
            </w:r>
            <w:r>
              <w:rPr>
                <w:rFonts w:ascii="Arial" w:hAnsi="Arial" w:cs="Arial"/>
                <w:b w:val="0"/>
                <w:caps w:val="0"/>
                <w:sz w:val="18"/>
                <w:szCs w:val="18"/>
                <w:lang w:val="en"/>
              </w:rPr>
              <w:t>, Portugal</w:t>
            </w:r>
            <w:r w:rsidRPr="00D62431">
              <w:rPr>
                <w:rFonts w:ascii="Arial" w:hAnsi="Arial" w:cs="Arial"/>
                <w:b w:val="0"/>
                <w:caps w:val="0"/>
                <w:sz w:val="18"/>
                <w:szCs w:val="18"/>
                <w:lang w:val="en"/>
              </w:rPr>
              <w:t xml:space="preserve"> and Singapore/ Malaysia</w:t>
            </w:r>
            <w:r>
              <w:rPr>
                <w:rFonts w:ascii="Arial" w:hAnsi="Arial" w:cs="Arial"/>
                <w:b w:val="0"/>
                <w:caps w:val="0"/>
                <w:sz w:val="18"/>
                <w:szCs w:val="18"/>
                <w:lang w:val="en"/>
              </w:rPr>
              <w:t>.</w:t>
            </w:r>
          </w:p>
        </w:tc>
      </w:tr>
      <w:tr w:rsidR="00A01AEB" w:rsidRPr="0025138D" w14:paraId="7AF1F921" w14:textId="77777777" w:rsidTr="00A01AEB">
        <w:tc>
          <w:tcPr>
            <w:tcW w:w="3119" w:type="dxa"/>
          </w:tcPr>
          <w:p w14:paraId="2058F68C" w14:textId="77777777" w:rsidR="00A01AEB"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25138D">
              <w:rPr>
                <w:rFonts w:ascii="Arial" w:hAnsi="Arial" w:cs="Arial"/>
                <w:b w:val="0"/>
                <w:caps w:val="0"/>
                <w:sz w:val="18"/>
                <w:szCs w:val="18"/>
                <w:lang w:val="en"/>
              </w:rPr>
              <w:t>Unit4 Support – 24/7 Support</w:t>
            </w:r>
          </w:p>
          <w:p w14:paraId="0FF72B5C" w14:textId="77777777" w:rsidR="00A01AEB" w:rsidRPr="00730D79"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 xml:space="preserve">(Enhanced and Premium Support Customers) </w:t>
            </w:r>
          </w:p>
        </w:tc>
        <w:tc>
          <w:tcPr>
            <w:tcW w:w="5953" w:type="dxa"/>
            <w:gridSpan w:val="5"/>
          </w:tcPr>
          <w:p w14:paraId="18471B60" w14:textId="77777777" w:rsidR="00A01AEB" w:rsidRPr="0025138D" w:rsidRDefault="00A01AEB" w:rsidP="00A01AEB">
            <w:pPr>
              <w:pStyle w:val="Garantiekop"/>
              <w:tabs>
                <w:tab w:val="clear" w:pos="709"/>
                <w:tab w:val="left" w:pos="720"/>
              </w:tabs>
              <w:spacing w:before="0" w:line="240" w:lineRule="auto"/>
              <w:ind w:left="0" w:firstLine="0"/>
              <w:rPr>
                <w:lang w:val="en"/>
              </w:rPr>
            </w:pPr>
            <w:r w:rsidRPr="0025138D">
              <w:rPr>
                <w:rFonts w:ascii="Arial" w:hAnsi="Arial" w:cs="Arial"/>
                <w:b w:val="0"/>
                <w:caps w:val="0"/>
                <w:sz w:val="18"/>
                <w:szCs w:val="18"/>
                <w:lang w:val="en"/>
              </w:rPr>
              <w:t xml:space="preserve">Using a </w:t>
            </w:r>
            <w:r>
              <w:rPr>
                <w:rFonts w:ascii="Arial" w:hAnsi="Arial" w:cs="Arial"/>
                <w:b w:val="0"/>
                <w:caps w:val="0"/>
                <w:sz w:val="18"/>
                <w:szCs w:val="18"/>
                <w:lang w:val="en"/>
              </w:rPr>
              <w:t>‘follow</w:t>
            </w:r>
            <w:r w:rsidRPr="0025138D">
              <w:rPr>
                <w:rFonts w:ascii="Arial" w:hAnsi="Arial" w:cs="Arial"/>
                <w:b w:val="0"/>
                <w:caps w:val="0"/>
                <w:sz w:val="18"/>
                <w:szCs w:val="18"/>
                <w:lang w:val="en"/>
              </w:rPr>
              <w:t xml:space="preserve"> the sun</w:t>
            </w:r>
            <w:r>
              <w:rPr>
                <w:rFonts w:ascii="Arial" w:hAnsi="Arial" w:cs="Arial"/>
                <w:b w:val="0"/>
                <w:caps w:val="0"/>
                <w:sz w:val="18"/>
                <w:szCs w:val="18"/>
                <w:lang w:val="en"/>
              </w:rPr>
              <w:t>’</w:t>
            </w:r>
            <w:r w:rsidRPr="0025138D">
              <w:rPr>
                <w:rFonts w:ascii="Arial" w:hAnsi="Arial" w:cs="Arial"/>
                <w:b w:val="0"/>
                <w:caps w:val="0"/>
                <w:sz w:val="18"/>
                <w:szCs w:val="18"/>
                <w:lang w:val="en"/>
              </w:rPr>
              <w:t xml:space="preserve"> methodology, 24/7 support of</w:t>
            </w:r>
            <w:r>
              <w:rPr>
                <w:rFonts w:ascii="Arial" w:hAnsi="Arial" w:cs="Arial"/>
                <w:b w:val="0"/>
                <w:caps w:val="0"/>
                <w:sz w:val="18"/>
                <w:szCs w:val="18"/>
                <w:lang w:val="en"/>
              </w:rPr>
              <w:t xml:space="preserve"> Customer</w:t>
            </w:r>
            <w:r w:rsidRPr="0025138D">
              <w:rPr>
                <w:rFonts w:ascii="Arial" w:hAnsi="Arial" w:cs="Arial"/>
                <w:b w:val="0"/>
                <w:caps w:val="0"/>
                <w:sz w:val="18"/>
                <w:szCs w:val="18"/>
                <w:lang w:val="en"/>
              </w:rPr>
              <w:t xml:space="preserve"> </w:t>
            </w:r>
            <w:r>
              <w:rPr>
                <w:rFonts w:ascii="Arial" w:hAnsi="Arial" w:cs="Arial"/>
                <w:b w:val="0"/>
                <w:caps w:val="0"/>
                <w:sz w:val="18"/>
                <w:szCs w:val="18"/>
                <w:lang w:val="en"/>
              </w:rPr>
              <w:t>Cases</w:t>
            </w:r>
            <w:r w:rsidRPr="0025138D">
              <w:rPr>
                <w:rFonts w:ascii="Arial" w:hAnsi="Arial" w:cs="Arial"/>
                <w:b w:val="0"/>
                <w:caps w:val="0"/>
                <w:sz w:val="18"/>
                <w:szCs w:val="18"/>
                <w:lang w:val="en"/>
              </w:rPr>
              <w:t xml:space="preserve"> could occur </w:t>
            </w:r>
            <w:r>
              <w:rPr>
                <w:rFonts w:ascii="Arial" w:hAnsi="Arial" w:cs="Arial"/>
                <w:b w:val="0"/>
                <w:caps w:val="0"/>
                <w:sz w:val="18"/>
                <w:szCs w:val="18"/>
                <w:lang w:val="en"/>
              </w:rPr>
              <w:t>in any of the support locations listed above.</w:t>
            </w:r>
          </w:p>
        </w:tc>
      </w:tr>
      <w:tr w:rsidR="00A01AEB" w:rsidRPr="0025138D" w14:paraId="5FFB7BA1" w14:textId="77777777" w:rsidTr="00A01AEB">
        <w:tc>
          <w:tcPr>
            <w:tcW w:w="3119" w:type="dxa"/>
          </w:tcPr>
          <w:p w14:paraId="2FEF5D3A"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Unit4 Support – EU Only Support</w:t>
            </w:r>
          </w:p>
        </w:tc>
        <w:tc>
          <w:tcPr>
            <w:tcW w:w="5953" w:type="dxa"/>
            <w:gridSpan w:val="5"/>
          </w:tcPr>
          <w:p w14:paraId="0CD845D4"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If EU Only support is elected, Cases are supported only within the EU locations listed above for standard support (during Business Hours).</w:t>
            </w:r>
          </w:p>
        </w:tc>
      </w:tr>
      <w:tr w:rsidR="00A01AEB" w:rsidRPr="0025138D" w14:paraId="1235658D" w14:textId="77777777" w:rsidTr="00A01AEB">
        <w:tc>
          <w:tcPr>
            <w:tcW w:w="3119" w:type="dxa"/>
            <w:vMerge w:val="restart"/>
          </w:tcPr>
          <w:p w14:paraId="4DC2B05F" w14:textId="77777777" w:rsidR="00A01AEB" w:rsidRPr="00BF1C0B" w:rsidRDefault="00A01AEB" w:rsidP="00A01AEB">
            <w:pPr>
              <w:pStyle w:val="Garantiekop"/>
              <w:tabs>
                <w:tab w:val="clear" w:pos="709"/>
                <w:tab w:val="left" w:pos="720"/>
              </w:tabs>
              <w:spacing w:before="0" w:line="240" w:lineRule="auto"/>
              <w:ind w:left="0" w:firstLine="0"/>
              <w:rPr>
                <w:rFonts w:ascii="Arial" w:hAnsi="Arial" w:cs="Arial"/>
                <w:b w:val="0"/>
                <w:caps w:val="0"/>
                <w:sz w:val="20"/>
                <w:lang w:val="en"/>
              </w:rPr>
            </w:pPr>
            <w:r w:rsidRPr="00BF1C0B">
              <w:rPr>
                <w:rFonts w:ascii="Arial" w:hAnsi="Arial" w:cs="Arial"/>
                <w:b w:val="0"/>
                <w:caps w:val="0"/>
                <w:sz w:val="18"/>
              </w:rPr>
              <w:t>People platform services</w:t>
            </w:r>
            <w:r w:rsidRPr="00BF1C0B">
              <w:rPr>
                <w:rFonts w:ascii="Arial" w:hAnsi="Arial" w:cs="Arial"/>
                <w:b w:val="0"/>
                <w:sz w:val="18"/>
              </w:rPr>
              <w:t xml:space="preserve"> (“</w:t>
            </w:r>
            <w:r>
              <w:rPr>
                <w:rFonts w:ascii="Arial" w:hAnsi="Arial" w:cs="Arial"/>
                <w:b w:val="0"/>
                <w:caps w:val="0"/>
                <w:sz w:val="18"/>
              </w:rPr>
              <w:t>PPS</w:t>
            </w:r>
            <w:r w:rsidRPr="00BF1C0B">
              <w:rPr>
                <w:rFonts w:ascii="Arial" w:hAnsi="Arial" w:cs="Arial"/>
                <w:b w:val="0"/>
                <w:caps w:val="0"/>
                <w:sz w:val="18"/>
              </w:rPr>
              <w:t xml:space="preserve">”) (generally) including </w:t>
            </w:r>
            <w:r>
              <w:rPr>
                <w:rFonts w:ascii="Arial" w:hAnsi="Arial" w:cs="Arial"/>
                <w:b w:val="0"/>
                <w:caps w:val="0"/>
                <w:sz w:val="18"/>
              </w:rPr>
              <w:t>IDS</w:t>
            </w:r>
            <w:r w:rsidRPr="00BF1C0B">
              <w:rPr>
                <w:rFonts w:ascii="Arial" w:hAnsi="Arial" w:cs="Arial"/>
                <w:b w:val="0"/>
                <w:caps w:val="0"/>
                <w:sz w:val="18"/>
              </w:rPr>
              <w:t xml:space="preserve"> and </w:t>
            </w:r>
            <w:r>
              <w:rPr>
                <w:rFonts w:ascii="Arial" w:hAnsi="Arial" w:cs="Arial"/>
                <w:b w:val="0"/>
                <w:caps w:val="0"/>
                <w:sz w:val="18"/>
              </w:rPr>
              <w:t>Wanda</w:t>
            </w:r>
            <w:r w:rsidRPr="00BF1C0B">
              <w:rPr>
                <w:rFonts w:ascii="Arial" w:hAnsi="Arial" w:cs="Arial"/>
                <w:b w:val="0"/>
                <w:caps w:val="0"/>
                <w:sz w:val="18"/>
              </w:rPr>
              <w:t xml:space="preserve"> (together with any supporting services</w:t>
            </w:r>
            <w:r w:rsidRPr="00BF1C0B">
              <w:rPr>
                <w:rFonts w:ascii="Arial" w:hAnsi="Arial" w:cs="Arial"/>
                <w:b w:val="0"/>
                <w:sz w:val="18"/>
              </w:rPr>
              <w:t>)</w:t>
            </w:r>
          </w:p>
        </w:tc>
        <w:tc>
          <w:tcPr>
            <w:tcW w:w="5953" w:type="dxa"/>
            <w:gridSpan w:val="5"/>
          </w:tcPr>
          <w:p w14:paraId="40F50108" w14:textId="77777777" w:rsidR="00A01AEB"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PPS are cloud services that use shared infrastructure and 3</w:t>
            </w:r>
            <w:r w:rsidRPr="00AF5582">
              <w:rPr>
                <w:rFonts w:ascii="Arial" w:hAnsi="Arial" w:cs="Arial"/>
                <w:b w:val="0"/>
                <w:caps w:val="0"/>
                <w:sz w:val="18"/>
                <w:szCs w:val="18"/>
                <w:vertAlign w:val="superscript"/>
                <w:lang w:val="en"/>
              </w:rPr>
              <w:t>rd</w:t>
            </w:r>
            <w:r>
              <w:rPr>
                <w:rFonts w:ascii="Arial" w:hAnsi="Arial" w:cs="Arial"/>
                <w:b w:val="0"/>
                <w:caps w:val="0"/>
                <w:sz w:val="18"/>
                <w:szCs w:val="18"/>
                <w:lang w:val="en"/>
              </w:rPr>
              <w:t xml:space="preserve"> party services that might not provide </w:t>
            </w:r>
            <w:r w:rsidRPr="00DF07C9">
              <w:rPr>
                <w:rFonts w:ascii="Arial" w:hAnsi="Arial" w:cs="Arial"/>
                <w:b w:val="0"/>
                <w:caps w:val="0"/>
                <w:sz w:val="18"/>
                <w:szCs w:val="18"/>
                <w:lang w:val="en"/>
              </w:rPr>
              <w:t>geopolitical zone isolation</w:t>
            </w:r>
            <w:r>
              <w:rPr>
                <w:rFonts w:ascii="Arial" w:hAnsi="Arial" w:cs="Arial"/>
                <w:b w:val="0"/>
                <w:caps w:val="0"/>
                <w:sz w:val="18"/>
                <w:szCs w:val="18"/>
                <w:lang w:val="en"/>
              </w:rPr>
              <w:t>. Below is an overview of the PPS and the country (or place) of Processing of Personal Data using that service.</w:t>
            </w:r>
          </w:p>
        </w:tc>
      </w:tr>
      <w:tr w:rsidR="00A01AEB" w:rsidRPr="0025138D" w14:paraId="10A68340" w14:textId="77777777" w:rsidTr="00A01AEB">
        <w:tc>
          <w:tcPr>
            <w:tcW w:w="3119" w:type="dxa"/>
            <w:vMerge/>
          </w:tcPr>
          <w:p w14:paraId="25859D4E" w14:textId="77777777" w:rsidR="00A01AEB"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p>
        </w:tc>
        <w:tc>
          <w:tcPr>
            <w:tcW w:w="1561" w:type="dxa"/>
          </w:tcPr>
          <w:p w14:paraId="11F06CF7" w14:textId="77777777" w:rsidR="00A01AEB" w:rsidRPr="00AF5582"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r w:rsidRPr="00AF5582">
              <w:rPr>
                <w:rFonts w:ascii="Arial" w:hAnsi="Arial" w:cs="Arial"/>
                <w:caps w:val="0"/>
                <w:sz w:val="18"/>
                <w:szCs w:val="18"/>
                <w:lang w:val="en"/>
              </w:rPr>
              <w:t xml:space="preserve">Service </w:t>
            </w:r>
          </w:p>
        </w:tc>
        <w:tc>
          <w:tcPr>
            <w:tcW w:w="1274" w:type="dxa"/>
          </w:tcPr>
          <w:p w14:paraId="4F90F8FA" w14:textId="77777777" w:rsidR="00A01AEB" w:rsidRPr="00AF5582"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r>
              <w:rPr>
                <w:rFonts w:ascii="Arial" w:hAnsi="Arial" w:cs="Arial"/>
                <w:caps w:val="0"/>
                <w:sz w:val="18"/>
                <w:szCs w:val="18"/>
                <w:lang w:val="en"/>
              </w:rPr>
              <w:t>Geo-political zone</w:t>
            </w:r>
          </w:p>
        </w:tc>
        <w:tc>
          <w:tcPr>
            <w:tcW w:w="1417" w:type="dxa"/>
          </w:tcPr>
          <w:p w14:paraId="07AC5FF9" w14:textId="77777777" w:rsidR="00A01AEB"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r>
              <w:rPr>
                <w:rFonts w:ascii="Arial" w:hAnsi="Arial" w:cs="Arial"/>
                <w:caps w:val="0"/>
                <w:sz w:val="18"/>
                <w:szCs w:val="18"/>
                <w:lang w:val="en"/>
              </w:rPr>
              <w:t>Where Service Processes or Stores Data</w:t>
            </w:r>
          </w:p>
        </w:tc>
        <w:tc>
          <w:tcPr>
            <w:tcW w:w="1701" w:type="dxa"/>
            <w:gridSpan w:val="2"/>
          </w:tcPr>
          <w:p w14:paraId="7AEA7C11" w14:textId="77777777" w:rsidR="00A01AEB"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caps w:val="0"/>
                <w:sz w:val="18"/>
                <w:szCs w:val="18"/>
                <w:lang w:val="en"/>
              </w:rPr>
              <w:t xml:space="preserve">Primarily </w:t>
            </w:r>
            <w:r w:rsidRPr="0025138D">
              <w:rPr>
                <w:rFonts w:ascii="Arial" w:hAnsi="Arial" w:cs="Arial"/>
                <w:caps w:val="0"/>
                <w:sz w:val="18"/>
                <w:szCs w:val="18"/>
                <w:lang w:val="en"/>
              </w:rPr>
              <w:t>Support is provided from:</w:t>
            </w:r>
          </w:p>
        </w:tc>
      </w:tr>
      <w:tr w:rsidR="00A01AEB" w:rsidRPr="000A26E1" w14:paraId="5548C95D" w14:textId="77777777" w:rsidTr="00A01AEB">
        <w:tc>
          <w:tcPr>
            <w:tcW w:w="3119" w:type="dxa"/>
            <w:vMerge/>
          </w:tcPr>
          <w:p w14:paraId="5F05F774" w14:textId="77777777" w:rsidR="00A01AEB"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p>
        </w:tc>
        <w:tc>
          <w:tcPr>
            <w:tcW w:w="1561" w:type="dxa"/>
          </w:tcPr>
          <w:p w14:paraId="02F308BE"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A26E1">
              <w:rPr>
                <w:rFonts w:ascii="Arial" w:hAnsi="Arial" w:cs="Arial"/>
                <w:b w:val="0"/>
                <w:caps w:val="0"/>
                <w:sz w:val="18"/>
                <w:szCs w:val="18"/>
                <w:lang w:val="en"/>
              </w:rPr>
              <w:t>Wanda</w:t>
            </w:r>
          </w:p>
        </w:tc>
        <w:tc>
          <w:tcPr>
            <w:tcW w:w="1274" w:type="dxa"/>
          </w:tcPr>
          <w:p w14:paraId="40A30E35"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A26E1">
              <w:rPr>
                <w:rFonts w:ascii="Arial" w:hAnsi="Arial" w:cs="Arial"/>
                <w:b w:val="0"/>
                <w:caps w:val="0"/>
                <w:sz w:val="18"/>
                <w:szCs w:val="18"/>
                <w:lang w:val="en"/>
              </w:rPr>
              <w:t>Any</w:t>
            </w:r>
          </w:p>
        </w:tc>
        <w:tc>
          <w:tcPr>
            <w:tcW w:w="1417" w:type="dxa"/>
          </w:tcPr>
          <w:p w14:paraId="4A64CF0A"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A26E1">
              <w:rPr>
                <w:rFonts w:ascii="Arial" w:hAnsi="Arial" w:cs="Arial"/>
                <w:b w:val="0"/>
                <w:caps w:val="0"/>
                <w:sz w:val="18"/>
                <w:szCs w:val="18"/>
                <w:lang w:val="en"/>
              </w:rPr>
              <w:t xml:space="preserve">Predominantly within the </w:t>
            </w:r>
            <w:proofErr w:type="gramStart"/>
            <w:r w:rsidRPr="000A26E1">
              <w:rPr>
                <w:rFonts w:ascii="Arial" w:hAnsi="Arial" w:cs="Arial"/>
                <w:b w:val="0"/>
                <w:caps w:val="0"/>
                <w:sz w:val="18"/>
                <w:szCs w:val="18"/>
                <w:lang w:val="en"/>
              </w:rPr>
              <w:t>EU, but</w:t>
            </w:r>
            <w:proofErr w:type="gramEnd"/>
            <w:r w:rsidRPr="000A26E1">
              <w:rPr>
                <w:rFonts w:ascii="Arial" w:hAnsi="Arial" w:cs="Arial"/>
                <w:b w:val="0"/>
                <w:caps w:val="0"/>
                <w:sz w:val="18"/>
                <w:szCs w:val="18"/>
                <w:lang w:val="en"/>
              </w:rPr>
              <w:t xml:space="preserve"> may be elsewhere.</w:t>
            </w:r>
          </w:p>
        </w:tc>
        <w:tc>
          <w:tcPr>
            <w:tcW w:w="1701" w:type="dxa"/>
            <w:gridSpan w:val="2"/>
          </w:tcPr>
          <w:p w14:paraId="18677D90"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A26E1">
              <w:rPr>
                <w:rFonts w:ascii="Arial" w:hAnsi="Arial" w:cs="Arial"/>
                <w:b w:val="0"/>
                <w:caps w:val="0"/>
                <w:sz w:val="18"/>
                <w:szCs w:val="18"/>
                <w:lang w:val="en"/>
              </w:rPr>
              <w:t>Ireland, United States and other Global support where required</w:t>
            </w:r>
          </w:p>
        </w:tc>
      </w:tr>
      <w:tr w:rsidR="00A01AEB" w:rsidRPr="000A26E1" w14:paraId="13189EC9" w14:textId="77777777" w:rsidTr="00A01AEB">
        <w:tc>
          <w:tcPr>
            <w:tcW w:w="3119" w:type="dxa"/>
            <w:vMerge/>
          </w:tcPr>
          <w:p w14:paraId="6461DCA2" w14:textId="77777777" w:rsidR="00A01AEB"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p>
        </w:tc>
        <w:tc>
          <w:tcPr>
            <w:tcW w:w="1561" w:type="dxa"/>
          </w:tcPr>
          <w:p w14:paraId="195A299E"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A26E1">
              <w:rPr>
                <w:rFonts w:ascii="Arial" w:hAnsi="Arial" w:cs="Arial"/>
                <w:b w:val="0"/>
                <w:caps w:val="0"/>
                <w:sz w:val="18"/>
                <w:szCs w:val="18"/>
                <w:lang w:val="en"/>
              </w:rPr>
              <w:t>IDS</w:t>
            </w:r>
          </w:p>
        </w:tc>
        <w:tc>
          <w:tcPr>
            <w:tcW w:w="1274" w:type="dxa"/>
          </w:tcPr>
          <w:p w14:paraId="32FB420E"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Depends</w:t>
            </w:r>
            <w:r w:rsidRPr="000A26E1">
              <w:rPr>
                <w:rFonts w:ascii="Arial" w:hAnsi="Arial" w:cs="Arial"/>
                <w:b w:val="0"/>
                <w:caps w:val="0"/>
                <w:sz w:val="18"/>
                <w:szCs w:val="18"/>
                <w:lang w:val="en"/>
              </w:rPr>
              <w:t xml:space="preserve"> on Cloud Deployment</w:t>
            </w:r>
          </w:p>
        </w:tc>
        <w:tc>
          <w:tcPr>
            <w:tcW w:w="1417" w:type="dxa"/>
          </w:tcPr>
          <w:p w14:paraId="6C21DAA4"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A26E1">
              <w:rPr>
                <w:rFonts w:ascii="Arial" w:hAnsi="Arial" w:cs="Arial"/>
                <w:b w:val="0"/>
                <w:caps w:val="0"/>
                <w:sz w:val="18"/>
                <w:szCs w:val="18"/>
                <w:lang w:val="en"/>
              </w:rPr>
              <w:t>As above for Global Cloud Service</w:t>
            </w:r>
          </w:p>
        </w:tc>
        <w:tc>
          <w:tcPr>
            <w:tcW w:w="1701" w:type="dxa"/>
            <w:gridSpan w:val="2"/>
          </w:tcPr>
          <w:p w14:paraId="69CDB153" w14:textId="77777777" w:rsidR="00A01AEB" w:rsidRPr="000A26E1"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A26E1">
              <w:rPr>
                <w:rFonts w:ascii="Arial" w:hAnsi="Arial" w:cs="Arial"/>
                <w:b w:val="0"/>
                <w:caps w:val="0"/>
                <w:sz w:val="18"/>
                <w:szCs w:val="18"/>
                <w:lang w:val="en"/>
              </w:rPr>
              <w:t>As above for Global Cloud Service</w:t>
            </w:r>
          </w:p>
        </w:tc>
      </w:tr>
      <w:tr w:rsidR="00A01AEB" w:rsidRPr="0025138D" w14:paraId="7C3F4470" w14:textId="77777777" w:rsidTr="00A01AEB">
        <w:tc>
          <w:tcPr>
            <w:tcW w:w="3119" w:type="dxa"/>
            <w:vMerge w:val="restart"/>
          </w:tcPr>
          <w:p w14:paraId="3290527F" w14:textId="77777777" w:rsidR="00A01AEB" w:rsidRPr="0082061A"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 xml:space="preserve">Unit4 </w:t>
            </w:r>
            <w:r w:rsidRPr="0025138D">
              <w:rPr>
                <w:rFonts w:ascii="Arial" w:hAnsi="Arial" w:cs="Arial"/>
                <w:b w:val="0"/>
                <w:caps w:val="0"/>
                <w:sz w:val="18"/>
                <w:szCs w:val="18"/>
                <w:lang w:val="en"/>
              </w:rPr>
              <w:t>Professional Services</w:t>
            </w:r>
            <w:r>
              <w:rPr>
                <w:rFonts w:ascii="Arial" w:hAnsi="Arial" w:cs="Arial"/>
                <w:b w:val="0"/>
                <w:caps w:val="0"/>
                <w:sz w:val="18"/>
                <w:szCs w:val="18"/>
                <w:lang w:val="en"/>
              </w:rPr>
              <w:t xml:space="preserve"> and Unit4 customer success function</w:t>
            </w:r>
          </w:p>
        </w:tc>
        <w:tc>
          <w:tcPr>
            <w:tcW w:w="1561" w:type="dxa"/>
          </w:tcPr>
          <w:p w14:paraId="65B9A4EE"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r>
              <w:rPr>
                <w:rFonts w:ascii="Arial" w:hAnsi="Arial" w:cs="Arial"/>
                <w:caps w:val="0"/>
                <w:sz w:val="18"/>
                <w:szCs w:val="18"/>
                <w:lang w:val="en"/>
              </w:rPr>
              <w:t>Topic</w:t>
            </w:r>
          </w:p>
        </w:tc>
        <w:tc>
          <w:tcPr>
            <w:tcW w:w="4392" w:type="dxa"/>
            <w:gridSpan w:val="4"/>
          </w:tcPr>
          <w:p w14:paraId="1DF933A7"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r>
              <w:rPr>
                <w:rFonts w:ascii="Arial" w:hAnsi="Arial" w:cs="Arial"/>
                <w:caps w:val="0"/>
                <w:sz w:val="18"/>
                <w:szCs w:val="18"/>
                <w:lang w:val="en"/>
              </w:rPr>
              <w:t>Professional Services and customer success are</w:t>
            </w:r>
            <w:r w:rsidRPr="0025138D">
              <w:rPr>
                <w:rFonts w:ascii="Arial" w:hAnsi="Arial" w:cs="Arial"/>
                <w:caps w:val="0"/>
                <w:sz w:val="18"/>
                <w:szCs w:val="18"/>
                <w:lang w:val="en"/>
              </w:rPr>
              <w:t xml:space="preserve"> provided from:</w:t>
            </w:r>
          </w:p>
        </w:tc>
      </w:tr>
      <w:tr w:rsidR="00A01AEB" w:rsidRPr="0025138D" w14:paraId="328038EC" w14:textId="77777777" w:rsidTr="00A01AEB">
        <w:tc>
          <w:tcPr>
            <w:tcW w:w="3119" w:type="dxa"/>
            <w:vMerge/>
          </w:tcPr>
          <w:p w14:paraId="2231746D"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5E4C3743" w14:textId="77777777" w:rsidR="00A01AEB" w:rsidRPr="00007072"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07072">
              <w:rPr>
                <w:rFonts w:ascii="Arial" w:hAnsi="Arial" w:cs="Arial"/>
                <w:b w:val="0"/>
                <w:caps w:val="0"/>
                <w:sz w:val="18"/>
                <w:szCs w:val="18"/>
                <w:lang w:val="en"/>
              </w:rPr>
              <w:t>Implementation</w:t>
            </w:r>
            <w:r>
              <w:rPr>
                <w:rFonts w:ascii="Arial" w:hAnsi="Arial" w:cs="Arial"/>
                <w:b w:val="0"/>
                <w:caps w:val="0"/>
                <w:sz w:val="18"/>
                <w:szCs w:val="18"/>
                <w:lang w:val="en"/>
              </w:rPr>
              <w:t xml:space="preserve"> and other project services</w:t>
            </w:r>
          </w:p>
        </w:tc>
        <w:tc>
          <w:tcPr>
            <w:tcW w:w="4392" w:type="dxa"/>
            <w:gridSpan w:val="4"/>
          </w:tcPr>
          <w:p w14:paraId="2CF0F1FD" w14:textId="77777777" w:rsidR="00A01AEB" w:rsidRPr="00007072"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In the Territory or Customer location of registered office/principal place of business</w:t>
            </w:r>
            <w:r w:rsidRPr="00007072">
              <w:rPr>
                <w:rFonts w:ascii="Arial" w:hAnsi="Arial" w:cs="Arial"/>
                <w:b w:val="0"/>
                <w:caps w:val="0"/>
                <w:sz w:val="18"/>
                <w:szCs w:val="18"/>
                <w:lang w:val="en"/>
              </w:rPr>
              <w:t xml:space="preserve"> </w:t>
            </w:r>
            <w:r>
              <w:rPr>
                <w:rFonts w:ascii="Arial" w:hAnsi="Arial" w:cs="Arial"/>
                <w:b w:val="0"/>
                <w:caps w:val="0"/>
                <w:sz w:val="18"/>
                <w:szCs w:val="18"/>
                <w:lang w:val="en"/>
              </w:rPr>
              <w:t>(as applicable) and/</w:t>
            </w:r>
            <w:r w:rsidRPr="00007072">
              <w:rPr>
                <w:rFonts w:ascii="Arial" w:hAnsi="Arial" w:cs="Arial"/>
                <w:b w:val="0"/>
                <w:caps w:val="0"/>
                <w:sz w:val="18"/>
                <w:szCs w:val="18"/>
                <w:lang w:val="en"/>
              </w:rPr>
              <w:t>or Portugal depend</w:t>
            </w:r>
            <w:r>
              <w:rPr>
                <w:rFonts w:ascii="Arial" w:hAnsi="Arial" w:cs="Arial"/>
                <w:b w:val="0"/>
                <w:caps w:val="0"/>
                <w:sz w:val="18"/>
                <w:szCs w:val="18"/>
                <w:lang w:val="en"/>
              </w:rPr>
              <w:t>ing on what is agreed between the Parties in the project documentation or a statement of work (if applicable)</w:t>
            </w:r>
            <w:r w:rsidRPr="00007072">
              <w:rPr>
                <w:rFonts w:ascii="Arial" w:hAnsi="Arial" w:cs="Arial"/>
                <w:b w:val="0"/>
                <w:caps w:val="0"/>
                <w:sz w:val="18"/>
                <w:szCs w:val="18"/>
                <w:lang w:val="en"/>
              </w:rPr>
              <w:t>.</w:t>
            </w:r>
          </w:p>
        </w:tc>
      </w:tr>
      <w:tr w:rsidR="00A01AEB" w:rsidRPr="0025138D" w14:paraId="37CAD3FB" w14:textId="77777777" w:rsidTr="00A01AEB">
        <w:tc>
          <w:tcPr>
            <w:tcW w:w="3119" w:type="dxa"/>
            <w:vMerge/>
          </w:tcPr>
          <w:p w14:paraId="7C14908B"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3BFA2A65" w14:textId="77777777" w:rsidR="00A01AEB" w:rsidRPr="00007072"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07072">
              <w:rPr>
                <w:rFonts w:ascii="Arial" w:hAnsi="Arial" w:cs="Arial"/>
                <w:b w:val="0"/>
                <w:caps w:val="0"/>
                <w:sz w:val="18"/>
                <w:szCs w:val="18"/>
                <w:lang w:val="en"/>
              </w:rPr>
              <w:t>Data Migration</w:t>
            </w:r>
          </w:p>
        </w:tc>
        <w:tc>
          <w:tcPr>
            <w:tcW w:w="4392" w:type="dxa"/>
            <w:gridSpan w:val="4"/>
          </w:tcPr>
          <w:p w14:paraId="07392EF3" w14:textId="77777777" w:rsidR="00A01AEB" w:rsidRPr="00007072"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In the Territory or Customer location of registered office/principal place of business</w:t>
            </w:r>
            <w:r w:rsidRPr="00007072">
              <w:rPr>
                <w:rFonts w:ascii="Arial" w:hAnsi="Arial" w:cs="Arial"/>
                <w:b w:val="0"/>
                <w:caps w:val="0"/>
                <w:sz w:val="18"/>
                <w:szCs w:val="18"/>
                <w:lang w:val="en"/>
              </w:rPr>
              <w:t xml:space="preserve"> </w:t>
            </w:r>
            <w:r>
              <w:rPr>
                <w:rFonts w:ascii="Arial" w:hAnsi="Arial" w:cs="Arial"/>
                <w:b w:val="0"/>
                <w:caps w:val="0"/>
                <w:sz w:val="18"/>
                <w:szCs w:val="18"/>
                <w:lang w:val="en"/>
              </w:rPr>
              <w:t>(as applicable) and/</w:t>
            </w:r>
            <w:r w:rsidRPr="00007072">
              <w:rPr>
                <w:rFonts w:ascii="Arial" w:hAnsi="Arial" w:cs="Arial"/>
                <w:b w:val="0"/>
                <w:caps w:val="0"/>
                <w:sz w:val="18"/>
                <w:szCs w:val="18"/>
                <w:lang w:val="en"/>
              </w:rPr>
              <w:t>or Portugal depend</w:t>
            </w:r>
            <w:r>
              <w:rPr>
                <w:rFonts w:ascii="Arial" w:hAnsi="Arial" w:cs="Arial"/>
                <w:b w:val="0"/>
                <w:caps w:val="0"/>
                <w:sz w:val="18"/>
                <w:szCs w:val="18"/>
                <w:lang w:val="en"/>
              </w:rPr>
              <w:t>ing on what is agreed between the Parties in the project documentation or a statement of work (if applicable)</w:t>
            </w:r>
            <w:r w:rsidRPr="00007072">
              <w:rPr>
                <w:rFonts w:ascii="Arial" w:hAnsi="Arial" w:cs="Arial"/>
                <w:b w:val="0"/>
                <w:caps w:val="0"/>
                <w:sz w:val="18"/>
                <w:szCs w:val="18"/>
                <w:lang w:val="en"/>
              </w:rPr>
              <w:t>.</w:t>
            </w:r>
          </w:p>
        </w:tc>
      </w:tr>
      <w:tr w:rsidR="00A01AEB" w:rsidRPr="0025138D" w14:paraId="4CA05C72" w14:textId="77777777" w:rsidTr="00A01AEB">
        <w:tc>
          <w:tcPr>
            <w:tcW w:w="3119" w:type="dxa"/>
            <w:vMerge/>
          </w:tcPr>
          <w:p w14:paraId="7B330465"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6F3C8A14" w14:textId="77777777" w:rsidR="00A01AEB" w:rsidRPr="00007072"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sidRPr="00007072">
              <w:rPr>
                <w:rFonts w:ascii="Arial" w:hAnsi="Arial" w:cs="Arial"/>
                <w:b w:val="0"/>
                <w:caps w:val="0"/>
                <w:sz w:val="18"/>
                <w:szCs w:val="18"/>
                <w:lang w:val="en"/>
              </w:rPr>
              <w:t>Trouble shooting</w:t>
            </w:r>
          </w:p>
        </w:tc>
        <w:tc>
          <w:tcPr>
            <w:tcW w:w="4392" w:type="dxa"/>
            <w:gridSpan w:val="4"/>
          </w:tcPr>
          <w:p w14:paraId="008A16FB" w14:textId="77777777" w:rsidR="00A01AEB"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In applicable Unit4 Support Service location and Portugal.</w:t>
            </w:r>
          </w:p>
        </w:tc>
      </w:tr>
      <w:tr w:rsidR="00A01AEB" w:rsidRPr="0025138D" w14:paraId="5C2A9AD6" w14:textId="77777777" w:rsidTr="00A01AEB">
        <w:tc>
          <w:tcPr>
            <w:tcW w:w="3119" w:type="dxa"/>
            <w:vMerge/>
          </w:tcPr>
          <w:p w14:paraId="3F076346" w14:textId="77777777" w:rsidR="00A01AEB" w:rsidRPr="0025138D" w:rsidRDefault="00A01AEB" w:rsidP="00A01AEB">
            <w:pPr>
              <w:pStyle w:val="Garantiekop"/>
              <w:tabs>
                <w:tab w:val="clear" w:pos="709"/>
                <w:tab w:val="left" w:pos="720"/>
              </w:tabs>
              <w:spacing w:before="0" w:line="240" w:lineRule="auto"/>
              <w:ind w:left="0" w:firstLine="0"/>
              <w:rPr>
                <w:rFonts w:ascii="Arial" w:hAnsi="Arial" w:cs="Arial"/>
                <w:caps w:val="0"/>
                <w:sz w:val="18"/>
                <w:szCs w:val="18"/>
                <w:lang w:val="en"/>
              </w:rPr>
            </w:pPr>
          </w:p>
        </w:tc>
        <w:tc>
          <w:tcPr>
            <w:tcW w:w="1561" w:type="dxa"/>
          </w:tcPr>
          <w:p w14:paraId="19783BEA" w14:textId="77777777" w:rsidR="00A01AEB" w:rsidRPr="00007072"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Customer Success</w:t>
            </w:r>
          </w:p>
        </w:tc>
        <w:tc>
          <w:tcPr>
            <w:tcW w:w="4392" w:type="dxa"/>
            <w:gridSpan w:val="4"/>
          </w:tcPr>
          <w:p w14:paraId="349F3E6D" w14:textId="77777777" w:rsidR="00A01AEB" w:rsidRPr="00007072" w:rsidRDefault="00A01AEB" w:rsidP="00A01AEB">
            <w:pPr>
              <w:pStyle w:val="Garantiekop"/>
              <w:tabs>
                <w:tab w:val="clear" w:pos="709"/>
                <w:tab w:val="left" w:pos="720"/>
              </w:tabs>
              <w:spacing w:before="0" w:line="240" w:lineRule="auto"/>
              <w:ind w:left="0" w:firstLine="0"/>
              <w:rPr>
                <w:rFonts w:ascii="Arial" w:hAnsi="Arial" w:cs="Arial"/>
                <w:b w:val="0"/>
                <w:caps w:val="0"/>
                <w:sz w:val="18"/>
                <w:szCs w:val="18"/>
                <w:lang w:val="en"/>
              </w:rPr>
            </w:pPr>
            <w:r>
              <w:rPr>
                <w:rFonts w:ascii="Arial" w:hAnsi="Arial" w:cs="Arial"/>
                <w:b w:val="0"/>
                <w:caps w:val="0"/>
                <w:sz w:val="18"/>
                <w:szCs w:val="18"/>
                <w:lang w:val="en"/>
              </w:rPr>
              <w:t>In applicable Unit4 Support Service location and Portugal.</w:t>
            </w:r>
          </w:p>
        </w:tc>
      </w:tr>
    </w:tbl>
    <w:p w14:paraId="6982E945" w14:textId="77777777" w:rsidR="00A01AEB" w:rsidRPr="00684530" w:rsidRDefault="00A01AEB" w:rsidP="00A01AEB">
      <w:pPr>
        <w:pStyle w:val="Garantiekop"/>
        <w:numPr>
          <w:ilvl w:val="0"/>
          <w:numId w:val="154"/>
        </w:numPr>
        <w:rPr>
          <w:rFonts w:ascii="Arial" w:eastAsiaTheme="majorEastAsia" w:hAnsi="Arial" w:cs="Arial"/>
          <w:lang w:val="en-US"/>
        </w:rPr>
      </w:pPr>
      <w:r w:rsidRPr="00684530">
        <w:rPr>
          <w:rFonts w:ascii="Arial" w:eastAsiaTheme="majorEastAsia" w:hAnsi="Arial" w:cs="Arial"/>
          <w:lang w:val="en-US"/>
        </w:rPr>
        <w:t>CONTACT DETAILS</w:t>
      </w:r>
    </w:p>
    <w:p w14:paraId="5E3BDAA0" w14:textId="78796373" w:rsidR="00A01AEB" w:rsidRDefault="00A01AEB" w:rsidP="00A01AEB">
      <w:pPr>
        <w:spacing w:line="240" w:lineRule="auto"/>
        <w:ind w:left="709" w:hanging="1"/>
        <w:jc w:val="both"/>
        <w:rPr>
          <w:szCs w:val="18"/>
          <w:lang w:val="en"/>
        </w:rPr>
      </w:pPr>
      <w:r w:rsidRPr="0025138D">
        <w:rPr>
          <w:szCs w:val="18"/>
          <w:lang w:val="en"/>
        </w:rPr>
        <w:t xml:space="preserve">For questions or comments about the </w:t>
      </w:r>
      <w:r>
        <w:rPr>
          <w:szCs w:val="18"/>
          <w:lang w:val="en"/>
        </w:rPr>
        <w:t>DPA</w:t>
      </w:r>
      <w:r w:rsidRPr="0025138D">
        <w:rPr>
          <w:szCs w:val="18"/>
          <w:lang w:val="en"/>
        </w:rPr>
        <w:t xml:space="preserve"> and Schedules the contact person is</w:t>
      </w:r>
      <w:r w:rsidRPr="0025138D">
        <w:rPr>
          <w:szCs w:val="18"/>
          <w:lang w:val="en"/>
        </w:rPr>
        <w:br/>
      </w:r>
      <w:r w:rsidRPr="0025138D">
        <w:rPr>
          <w:szCs w:val="18"/>
          <w:lang w:val="en"/>
        </w:rPr>
        <w:br/>
      </w:r>
      <w:r w:rsidRPr="00F12AC3">
        <w:rPr>
          <w:szCs w:val="18"/>
          <w:lang w:val="en"/>
        </w:rPr>
        <w:t xml:space="preserve">Data </w:t>
      </w:r>
      <w:r w:rsidR="00C8052B">
        <w:rPr>
          <w:szCs w:val="18"/>
          <w:lang w:val="en"/>
        </w:rPr>
        <w:t>Processor</w:t>
      </w:r>
      <w:r w:rsidRPr="00F12AC3">
        <w:rPr>
          <w:szCs w:val="18"/>
          <w:lang w:val="en"/>
        </w:rPr>
        <w:t xml:space="preserve">: </w:t>
      </w:r>
      <w:r>
        <w:rPr>
          <w:szCs w:val="18"/>
          <w:lang w:val="en"/>
        </w:rPr>
        <w:t xml:space="preserve">By letter (addressed to Global Data Privacy Officer copy to Corporate Legal Department) P.O. Box 5005, 3528 BJ Utrecht, the Netherlands or by email to </w:t>
      </w:r>
      <w:hyperlink r:id="rId30" w:history="1">
        <w:r w:rsidRPr="00B57B11">
          <w:rPr>
            <w:rStyle w:val="Hyperlink"/>
            <w:szCs w:val="18"/>
            <w:lang w:val="en"/>
          </w:rPr>
          <w:t>privacy@unit4.com</w:t>
        </w:r>
      </w:hyperlink>
      <w:r>
        <w:rPr>
          <w:szCs w:val="18"/>
          <w:lang w:val="en"/>
        </w:rPr>
        <w:t xml:space="preserve"> or to the Unit4 address for notices provided in the Master Agreement.</w:t>
      </w:r>
    </w:p>
    <w:p w14:paraId="393F0ECE" w14:textId="63E92E08" w:rsidR="00A01AEB" w:rsidRPr="0025138D" w:rsidRDefault="00C8052B" w:rsidP="00A01AEB">
      <w:pPr>
        <w:spacing w:line="240" w:lineRule="auto"/>
        <w:ind w:left="709" w:hanging="1"/>
        <w:jc w:val="both"/>
        <w:rPr>
          <w:rFonts w:eastAsiaTheme="majorEastAsia"/>
          <w:b/>
          <w:sz w:val="36"/>
          <w:szCs w:val="22"/>
        </w:rPr>
      </w:pPr>
      <w:r>
        <w:rPr>
          <w:szCs w:val="18"/>
          <w:lang w:val="en"/>
        </w:rPr>
        <w:lastRenderedPageBreak/>
        <w:t>Controller</w:t>
      </w:r>
      <w:r w:rsidR="00A01AEB" w:rsidRPr="0025138D">
        <w:rPr>
          <w:szCs w:val="18"/>
          <w:lang w:val="en"/>
        </w:rPr>
        <w:t xml:space="preserve">: </w:t>
      </w:r>
      <w:r w:rsidR="00A01AEB">
        <w:rPr>
          <w:szCs w:val="18"/>
          <w:lang w:val="en"/>
        </w:rPr>
        <w:t>The Data Controller address for notices provided in the DPA or Master Agreement.</w:t>
      </w:r>
      <w:bookmarkStart w:id="84" w:name="_Toc382247072"/>
      <w:bookmarkStart w:id="85" w:name="_Toc508981299"/>
      <w:r w:rsidR="00A01AEB" w:rsidRPr="0025138D">
        <w:rPr>
          <w:b/>
          <w:szCs w:val="22"/>
        </w:rPr>
        <w:br w:type="page"/>
      </w:r>
    </w:p>
    <w:p w14:paraId="4327D724" w14:textId="0397E178" w:rsidR="00A01AEB" w:rsidRPr="00392510" w:rsidRDefault="00A01AEB" w:rsidP="00392510">
      <w:bookmarkStart w:id="86" w:name="_Toc5907616"/>
      <w:bookmarkStart w:id="87" w:name="_Toc508981300"/>
      <w:bookmarkEnd w:id="84"/>
      <w:bookmarkEnd w:id="85"/>
      <w:r w:rsidRPr="00392510">
        <w:lastRenderedPageBreak/>
        <w:t xml:space="preserve"> SECURITY MEASURES</w:t>
      </w:r>
      <w:bookmarkEnd w:id="86"/>
    </w:p>
    <w:p w14:paraId="6A7565E7" w14:textId="77777777" w:rsidR="00A01AEB" w:rsidRPr="00C00529" w:rsidRDefault="00A01AEB" w:rsidP="00A01AEB">
      <w:pPr>
        <w:spacing w:line="240" w:lineRule="auto"/>
        <w:jc w:val="both"/>
        <w:rPr>
          <w:szCs w:val="20"/>
          <w:lang w:val="en"/>
        </w:rPr>
      </w:pPr>
      <w:r w:rsidRPr="00C00529">
        <w:rPr>
          <w:szCs w:val="20"/>
          <w:lang w:val="en"/>
        </w:rPr>
        <w:t xml:space="preserve">As stated in article 7 of the DPA, the technical and </w:t>
      </w:r>
      <w:proofErr w:type="spellStart"/>
      <w:r w:rsidRPr="00C00529">
        <w:rPr>
          <w:szCs w:val="20"/>
          <w:lang w:val="en"/>
        </w:rPr>
        <w:t>organisational</w:t>
      </w:r>
      <w:proofErr w:type="spellEnd"/>
      <w:r w:rsidRPr="00C00529">
        <w:rPr>
          <w:szCs w:val="20"/>
          <w:lang w:val="en"/>
        </w:rPr>
        <w:t xml:space="preserve"> security measures are listed in this schedule and are supplemented or amended if necessary. The Data Controller considers these measures suitable for the processing of Personal Data.</w:t>
      </w:r>
    </w:p>
    <w:p w14:paraId="34D3495A" w14:textId="77777777" w:rsidR="00A01AEB" w:rsidRPr="00C00529" w:rsidRDefault="00A01AEB" w:rsidP="00A01AEB">
      <w:pPr>
        <w:spacing w:line="240" w:lineRule="auto"/>
        <w:jc w:val="both"/>
        <w:rPr>
          <w:b/>
          <w:szCs w:val="20"/>
          <w:u w:val="single"/>
          <w:lang w:val="en"/>
        </w:rPr>
      </w:pPr>
      <w:r w:rsidRPr="00C00529">
        <w:rPr>
          <w:b/>
          <w:szCs w:val="20"/>
          <w:u w:val="single"/>
          <w:lang w:val="en"/>
        </w:rPr>
        <w:t>Unit4 Business Security Measures (Internal business operations summary)</w:t>
      </w:r>
    </w:p>
    <w:p w14:paraId="28B1D3E5" w14:textId="77777777" w:rsidR="00A01AEB" w:rsidRPr="00C00529" w:rsidRDefault="00A01AEB" w:rsidP="00A01AEB">
      <w:pPr>
        <w:spacing w:line="240" w:lineRule="auto"/>
        <w:jc w:val="both"/>
        <w:rPr>
          <w:szCs w:val="20"/>
          <w:lang w:val="en"/>
        </w:rPr>
      </w:pPr>
      <w:r w:rsidRPr="00C00529">
        <w:rPr>
          <w:szCs w:val="20"/>
          <w:lang w:val="en"/>
        </w:rPr>
        <w:t xml:space="preserve">Description of the technical and </w:t>
      </w:r>
      <w:proofErr w:type="spellStart"/>
      <w:r w:rsidRPr="00C00529">
        <w:rPr>
          <w:szCs w:val="20"/>
          <w:lang w:val="en"/>
        </w:rPr>
        <w:t>organisational</w:t>
      </w:r>
      <w:proofErr w:type="spellEnd"/>
      <w:r w:rsidRPr="00C00529">
        <w:rPr>
          <w:szCs w:val="20"/>
          <w:lang w:val="en"/>
        </w:rPr>
        <w:t xml:space="preserve"> security measures implemented by the Processor in its </w:t>
      </w:r>
      <w:proofErr w:type="spellStart"/>
      <w:r w:rsidRPr="00C00529">
        <w:rPr>
          <w:szCs w:val="20"/>
          <w:lang w:val="en"/>
        </w:rPr>
        <w:t>organisation</w:t>
      </w:r>
      <w:proofErr w:type="spellEnd"/>
      <w:r w:rsidRPr="00C00529">
        <w:rPr>
          <w:szCs w:val="20"/>
          <w:lang w:val="en"/>
        </w:rPr>
        <w:t xml:space="preserve"> (generally):</w:t>
      </w:r>
    </w:p>
    <w:p w14:paraId="491AB5A2" w14:textId="77777777" w:rsidR="00A01AEB" w:rsidRPr="00C00529" w:rsidRDefault="00A01AEB" w:rsidP="00A01AEB">
      <w:pPr>
        <w:spacing w:line="240" w:lineRule="auto"/>
        <w:jc w:val="both"/>
        <w:rPr>
          <w:b/>
          <w:i/>
          <w:szCs w:val="20"/>
          <w:lang w:val="en-US"/>
        </w:rPr>
      </w:pPr>
      <w:r w:rsidRPr="00C00529">
        <w:rPr>
          <w:b/>
          <w:i/>
          <w:szCs w:val="20"/>
          <w:lang w:val="en-US"/>
        </w:rPr>
        <w:t>Physical Security:</w:t>
      </w:r>
    </w:p>
    <w:p w14:paraId="20B6DF98" w14:textId="77777777" w:rsidR="00A01AEB" w:rsidRPr="00C00529" w:rsidRDefault="00A01AEB" w:rsidP="00A01AEB">
      <w:pPr>
        <w:pStyle w:val="ListParagraph"/>
        <w:widowControl/>
        <w:numPr>
          <w:ilvl w:val="0"/>
          <w:numId w:val="155"/>
        </w:numPr>
        <w:spacing w:after="120" w:line="240" w:lineRule="auto"/>
        <w:ind w:left="426"/>
        <w:jc w:val="both"/>
        <w:rPr>
          <w:szCs w:val="20"/>
          <w:lang w:val="en-US"/>
        </w:rPr>
      </w:pPr>
      <w:r w:rsidRPr="00C00529">
        <w:rPr>
          <w:szCs w:val="20"/>
          <w:lang w:val="en-US"/>
        </w:rPr>
        <w:t>Physical access control is managed by Unit4 facilities.</w:t>
      </w:r>
    </w:p>
    <w:p w14:paraId="22AC9899" w14:textId="77777777" w:rsidR="00A01AEB" w:rsidRPr="00C00529" w:rsidRDefault="00A01AEB" w:rsidP="00A01AEB">
      <w:pPr>
        <w:pStyle w:val="ListParagraph"/>
        <w:widowControl/>
        <w:numPr>
          <w:ilvl w:val="0"/>
          <w:numId w:val="155"/>
        </w:numPr>
        <w:spacing w:after="120" w:line="240" w:lineRule="auto"/>
        <w:ind w:left="426"/>
        <w:jc w:val="both"/>
        <w:rPr>
          <w:szCs w:val="20"/>
          <w:lang w:val="en-US"/>
        </w:rPr>
      </w:pPr>
      <w:r w:rsidRPr="00C00529">
        <w:rPr>
          <w:szCs w:val="20"/>
          <w:lang w:val="en-US"/>
        </w:rPr>
        <w:t>All offices have security systems in place in respect of controlling access through barriers, e.g. entry gates, manned reception desks, alarmed fire doors, intruder detection systems and lockable offices.</w:t>
      </w:r>
    </w:p>
    <w:p w14:paraId="5266D8E8" w14:textId="77777777" w:rsidR="00A01AEB" w:rsidRPr="00C00529" w:rsidRDefault="00A01AEB" w:rsidP="00A01AEB">
      <w:pPr>
        <w:pStyle w:val="ListParagraph"/>
        <w:widowControl/>
        <w:numPr>
          <w:ilvl w:val="0"/>
          <w:numId w:val="155"/>
        </w:numPr>
        <w:spacing w:after="120" w:line="240" w:lineRule="auto"/>
        <w:ind w:left="426"/>
        <w:jc w:val="both"/>
        <w:rPr>
          <w:szCs w:val="20"/>
          <w:lang w:val="en-US"/>
        </w:rPr>
      </w:pPr>
      <w:r w:rsidRPr="00C00529">
        <w:rPr>
          <w:szCs w:val="20"/>
          <w:lang w:val="en-US"/>
        </w:rPr>
        <w:t>Unit4 operates access controls</w:t>
      </w:r>
      <w:r w:rsidRPr="00C00529">
        <w:rPr>
          <w:szCs w:val="20"/>
        </w:rPr>
        <w:t xml:space="preserve"> with the help of what people know, such as password or personal access code; or with the help of what people carry, such as a security pass;</w:t>
      </w:r>
    </w:p>
    <w:p w14:paraId="4E9C2661" w14:textId="77777777" w:rsidR="00A01AEB" w:rsidRPr="00C00529" w:rsidRDefault="00A01AEB" w:rsidP="00A01AEB">
      <w:pPr>
        <w:pStyle w:val="ListParagraph"/>
        <w:widowControl/>
        <w:numPr>
          <w:ilvl w:val="0"/>
          <w:numId w:val="155"/>
        </w:numPr>
        <w:spacing w:after="120" w:line="240" w:lineRule="auto"/>
        <w:ind w:left="426"/>
        <w:jc w:val="both"/>
        <w:rPr>
          <w:szCs w:val="20"/>
          <w:lang w:val="en-US"/>
        </w:rPr>
      </w:pPr>
      <w:r w:rsidRPr="00C00529">
        <w:rPr>
          <w:szCs w:val="20"/>
          <w:lang w:val="en-US"/>
        </w:rPr>
        <w:t>On-site server rooms (where applicable) have additional physical controls.</w:t>
      </w:r>
    </w:p>
    <w:p w14:paraId="577938DE" w14:textId="77777777" w:rsidR="00A01AEB" w:rsidRPr="00C00529" w:rsidRDefault="00A01AEB" w:rsidP="00A01AEB">
      <w:pPr>
        <w:pStyle w:val="ListParagraph"/>
        <w:widowControl/>
        <w:numPr>
          <w:ilvl w:val="0"/>
          <w:numId w:val="155"/>
        </w:numPr>
        <w:spacing w:after="120" w:line="240" w:lineRule="auto"/>
        <w:ind w:left="426"/>
        <w:jc w:val="both"/>
        <w:rPr>
          <w:szCs w:val="20"/>
          <w:lang w:val="en-US"/>
        </w:rPr>
      </w:pPr>
      <w:r w:rsidRPr="00C00529">
        <w:rPr>
          <w:szCs w:val="20"/>
          <w:lang w:val="en-US"/>
        </w:rPr>
        <w:t>Access to secure areas or sensitive information is restricted to prevent unauthorized access by visitors / unauthorized staff (by way of lockable offices or lockable cabinets) and operating clear desk policies where appropriate.</w:t>
      </w:r>
    </w:p>
    <w:p w14:paraId="6087907C" w14:textId="77777777" w:rsidR="00A01AEB" w:rsidRPr="00C00529" w:rsidRDefault="00A01AEB" w:rsidP="00A01AEB">
      <w:pPr>
        <w:pStyle w:val="ListParagraph"/>
        <w:widowControl/>
        <w:numPr>
          <w:ilvl w:val="0"/>
          <w:numId w:val="155"/>
        </w:numPr>
        <w:spacing w:after="120" w:line="240" w:lineRule="auto"/>
        <w:ind w:left="426"/>
        <w:jc w:val="both"/>
        <w:rPr>
          <w:szCs w:val="20"/>
          <w:lang w:val="en-US"/>
        </w:rPr>
      </w:pPr>
      <w:r w:rsidRPr="00C00529">
        <w:rPr>
          <w:szCs w:val="20"/>
          <w:lang w:val="en-US"/>
        </w:rPr>
        <w:t>Unit4 visitors are controlled at reception (whether by a dedicated receptionist or other member of staff).</w:t>
      </w:r>
    </w:p>
    <w:p w14:paraId="4BBEDE35" w14:textId="77777777" w:rsidR="00A01AEB" w:rsidRPr="00C00529" w:rsidRDefault="00A01AEB" w:rsidP="00A01AEB">
      <w:pPr>
        <w:pStyle w:val="ListParagraph"/>
        <w:widowControl/>
        <w:numPr>
          <w:ilvl w:val="0"/>
          <w:numId w:val="155"/>
        </w:numPr>
        <w:spacing w:after="120" w:line="240" w:lineRule="auto"/>
        <w:ind w:left="426"/>
        <w:jc w:val="both"/>
        <w:rPr>
          <w:szCs w:val="20"/>
          <w:lang w:val="en-US"/>
        </w:rPr>
      </w:pPr>
      <w:r w:rsidRPr="00C00529">
        <w:rPr>
          <w:szCs w:val="20"/>
        </w:rPr>
        <w:t>Shredders or other suitable secure disposal method for sensitive documents are used.</w:t>
      </w:r>
    </w:p>
    <w:p w14:paraId="745F6613" w14:textId="77777777" w:rsidR="00A01AEB" w:rsidRPr="00C00529" w:rsidRDefault="00A01AEB" w:rsidP="00A01AEB">
      <w:pPr>
        <w:spacing w:line="240" w:lineRule="auto"/>
        <w:jc w:val="both"/>
        <w:rPr>
          <w:b/>
          <w:i/>
          <w:szCs w:val="20"/>
          <w:lang w:val="en-US"/>
        </w:rPr>
      </w:pPr>
      <w:r w:rsidRPr="00C00529">
        <w:rPr>
          <w:b/>
          <w:i/>
          <w:szCs w:val="20"/>
          <w:lang w:val="en-US"/>
        </w:rPr>
        <w:t>Virtual and computing Security:</w:t>
      </w:r>
    </w:p>
    <w:p w14:paraId="0ADBEA68" w14:textId="77777777" w:rsidR="00A01AEB" w:rsidRPr="00C00529" w:rsidRDefault="00A01AEB" w:rsidP="00A01AEB">
      <w:pPr>
        <w:pStyle w:val="ListParagraph"/>
        <w:widowControl/>
        <w:numPr>
          <w:ilvl w:val="0"/>
          <w:numId w:val="156"/>
        </w:numPr>
        <w:spacing w:after="120" w:line="240" w:lineRule="auto"/>
        <w:ind w:left="426"/>
        <w:jc w:val="both"/>
        <w:rPr>
          <w:szCs w:val="20"/>
        </w:rPr>
      </w:pPr>
      <w:r w:rsidRPr="00C00529">
        <w:rPr>
          <w:szCs w:val="20"/>
        </w:rPr>
        <w:t>The responsible line manager will ensure employees and contractors return all Unit4 assets in their possession upon termination of their employment or contract agreement.  Records of this return of asset are maintained in the ticketing system.</w:t>
      </w:r>
    </w:p>
    <w:p w14:paraId="31BC42DE" w14:textId="77777777" w:rsidR="00A01AEB" w:rsidRPr="00C00529" w:rsidRDefault="00A01AEB" w:rsidP="00A01AEB">
      <w:pPr>
        <w:pStyle w:val="ListParagraph"/>
        <w:widowControl/>
        <w:numPr>
          <w:ilvl w:val="0"/>
          <w:numId w:val="156"/>
        </w:numPr>
        <w:spacing w:after="120" w:line="240" w:lineRule="auto"/>
        <w:ind w:left="426"/>
        <w:jc w:val="both"/>
        <w:rPr>
          <w:szCs w:val="20"/>
        </w:rPr>
      </w:pPr>
      <w:r w:rsidRPr="00C00529">
        <w:rPr>
          <w:szCs w:val="20"/>
        </w:rPr>
        <w:t>Unit4 aims to classify information as either public, confidential, proprietary or sensitive. Information would then be protected according to its classification.</w:t>
      </w:r>
    </w:p>
    <w:p w14:paraId="1E5E0323" w14:textId="77777777" w:rsidR="00A01AEB" w:rsidRPr="00C00529" w:rsidRDefault="00A01AEB" w:rsidP="00A01AEB">
      <w:pPr>
        <w:pStyle w:val="ListParagraph"/>
        <w:widowControl/>
        <w:numPr>
          <w:ilvl w:val="0"/>
          <w:numId w:val="156"/>
        </w:numPr>
        <w:spacing w:after="120" w:line="240" w:lineRule="auto"/>
        <w:ind w:left="426"/>
        <w:jc w:val="both"/>
        <w:rPr>
          <w:szCs w:val="20"/>
        </w:rPr>
      </w:pPr>
      <w:r w:rsidRPr="00C00529">
        <w:rPr>
          <w:szCs w:val="20"/>
        </w:rPr>
        <w:t xml:space="preserve">Media (including hard drives) are disposed of securely and safely when no longer required. All sensitive material (hard disks, floppies, etc.) is removed by guaranteed removal software, (not by reformatting or deletion) before disposal or physical destruction. </w:t>
      </w:r>
    </w:p>
    <w:p w14:paraId="17AB09F1" w14:textId="77777777" w:rsidR="00A01AEB" w:rsidRPr="00C00529" w:rsidRDefault="00A01AEB" w:rsidP="00A01AEB">
      <w:pPr>
        <w:pStyle w:val="ListParagraph"/>
        <w:widowControl/>
        <w:numPr>
          <w:ilvl w:val="0"/>
          <w:numId w:val="156"/>
        </w:numPr>
        <w:spacing w:after="120" w:line="240" w:lineRule="auto"/>
        <w:ind w:left="426"/>
        <w:jc w:val="both"/>
        <w:rPr>
          <w:szCs w:val="20"/>
        </w:rPr>
      </w:pPr>
      <w:r w:rsidRPr="00C00529">
        <w:rPr>
          <w:szCs w:val="20"/>
        </w:rPr>
        <w:t>Anti-malware - we use the latest version of industry standard solutions to provide virus and anti-malware protection.</w:t>
      </w:r>
    </w:p>
    <w:p w14:paraId="17A92D2F" w14:textId="77777777" w:rsidR="00A01AEB" w:rsidRPr="00C00529" w:rsidRDefault="00A01AEB" w:rsidP="00A01AEB">
      <w:pPr>
        <w:pStyle w:val="ListParagraph"/>
        <w:widowControl/>
        <w:numPr>
          <w:ilvl w:val="0"/>
          <w:numId w:val="156"/>
        </w:numPr>
        <w:spacing w:after="120" w:line="240" w:lineRule="auto"/>
        <w:ind w:left="426"/>
        <w:jc w:val="both"/>
        <w:rPr>
          <w:szCs w:val="20"/>
        </w:rPr>
      </w:pPr>
      <w:r w:rsidRPr="00C00529">
        <w:rPr>
          <w:szCs w:val="20"/>
        </w:rPr>
        <w:t>Further, Unit4 utilises:</w:t>
      </w:r>
    </w:p>
    <w:p w14:paraId="50371441" w14:textId="77777777" w:rsidR="00A01AEB" w:rsidRPr="00C00529" w:rsidRDefault="00A01AEB" w:rsidP="00A01AEB">
      <w:pPr>
        <w:pStyle w:val="ListParagraph"/>
        <w:widowControl/>
        <w:numPr>
          <w:ilvl w:val="1"/>
          <w:numId w:val="165"/>
        </w:numPr>
        <w:spacing w:after="120" w:line="240" w:lineRule="auto"/>
        <w:ind w:left="851"/>
        <w:jc w:val="both"/>
        <w:rPr>
          <w:szCs w:val="20"/>
        </w:rPr>
      </w:pPr>
      <w:r w:rsidRPr="00C00529">
        <w:rPr>
          <w:szCs w:val="20"/>
        </w:rPr>
        <w:t>control on assigned rights;</w:t>
      </w:r>
    </w:p>
    <w:p w14:paraId="6C10D395" w14:textId="77777777" w:rsidR="00A01AEB" w:rsidRPr="00C00529" w:rsidRDefault="00A01AEB" w:rsidP="00A01AEB">
      <w:pPr>
        <w:pStyle w:val="ListParagraph"/>
        <w:widowControl/>
        <w:numPr>
          <w:ilvl w:val="1"/>
          <w:numId w:val="165"/>
        </w:numPr>
        <w:spacing w:after="120" w:line="240" w:lineRule="auto"/>
        <w:ind w:left="851"/>
        <w:jc w:val="both"/>
        <w:rPr>
          <w:rFonts w:ascii="Century Gothic" w:hAnsi="Century Gothic"/>
          <w:szCs w:val="20"/>
        </w:rPr>
      </w:pPr>
      <w:r w:rsidRPr="00C00529">
        <w:rPr>
          <w:szCs w:val="20"/>
        </w:rPr>
        <w:t>logging and controlling access to the system;</w:t>
      </w:r>
    </w:p>
    <w:p w14:paraId="5C91F064" w14:textId="77777777" w:rsidR="00A01AEB" w:rsidRPr="00C00529" w:rsidRDefault="00A01AEB" w:rsidP="00A01AEB">
      <w:pPr>
        <w:pStyle w:val="ListParagraph"/>
        <w:widowControl/>
        <w:numPr>
          <w:ilvl w:val="1"/>
          <w:numId w:val="165"/>
        </w:numPr>
        <w:spacing w:after="120" w:line="240" w:lineRule="auto"/>
        <w:ind w:left="851"/>
        <w:jc w:val="both"/>
        <w:rPr>
          <w:rFonts w:ascii="Century Gothic" w:hAnsi="Century Gothic"/>
          <w:szCs w:val="20"/>
        </w:rPr>
      </w:pPr>
      <w:r w:rsidRPr="00C00529">
        <w:rPr>
          <w:szCs w:val="20"/>
        </w:rPr>
        <w:t>recovery measures;</w:t>
      </w:r>
    </w:p>
    <w:p w14:paraId="65C01081" w14:textId="77777777" w:rsidR="00A01AEB" w:rsidRPr="00C00529" w:rsidRDefault="00A01AEB" w:rsidP="00A01AEB">
      <w:pPr>
        <w:pStyle w:val="ListParagraph"/>
        <w:widowControl/>
        <w:numPr>
          <w:ilvl w:val="1"/>
          <w:numId w:val="165"/>
        </w:numPr>
        <w:spacing w:after="120" w:line="240" w:lineRule="auto"/>
        <w:ind w:left="851"/>
        <w:jc w:val="both"/>
        <w:rPr>
          <w:szCs w:val="20"/>
        </w:rPr>
      </w:pPr>
      <w:r w:rsidRPr="00C00529">
        <w:rPr>
          <w:szCs w:val="20"/>
          <w:lang w:val="en-US"/>
        </w:rPr>
        <w:t>the ability to ensure the ongoing confidentiality, integrity, availability and resilience of Processing systems and services; and</w:t>
      </w:r>
    </w:p>
    <w:p w14:paraId="14461F73" w14:textId="77777777" w:rsidR="00A01AEB" w:rsidRPr="00C00529" w:rsidRDefault="00A01AEB" w:rsidP="00A01AEB">
      <w:pPr>
        <w:pStyle w:val="ListParagraph"/>
        <w:widowControl/>
        <w:numPr>
          <w:ilvl w:val="1"/>
          <w:numId w:val="165"/>
        </w:numPr>
        <w:spacing w:after="120" w:line="240" w:lineRule="auto"/>
        <w:ind w:left="851"/>
        <w:jc w:val="both"/>
        <w:rPr>
          <w:szCs w:val="20"/>
        </w:rPr>
      </w:pPr>
      <w:r w:rsidRPr="00C00529">
        <w:rPr>
          <w:szCs w:val="20"/>
          <w:lang w:val="en-US"/>
        </w:rPr>
        <w:t>systems and processes to allow it to restore the availability and access to Personal Data in a timely manner in the event of a physical or technical incident.</w:t>
      </w:r>
    </w:p>
    <w:p w14:paraId="6131388C" w14:textId="77777777" w:rsidR="00A01AEB" w:rsidRPr="00C00529" w:rsidRDefault="00A01AEB" w:rsidP="00A01AEB">
      <w:pPr>
        <w:pStyle w:val="ListParagraph"/>
        <w:widowControl/>
        <w:numPr>
          <w:ilvl w:val="0"/>
          <w:numId w:val="156"/>
        </w:numPr>
        <w:spacing w:after="120" w:line="240" w:lineRule="auto"/>
        <w:ind w:left="426"/>
        <w:jc w:val="both"/>
        <w:rPr>
          <w:szCs w:val="20"/>
        </w:rPr>
      </w:pPr>
      <w:r w:rsidRPr="00C00529">
        <w:rPr>
          <w:szCs w:val="20"/>
        </w:rPr>
        <w:t>Business Continuity and Disaster Recovery plans have been prepared which include information security considerations.</w:t>
      </w:r>
    </w:p>
    <w:p w14:paraId="38532E6C" w14:textId="77777777" w:rsidR="00A01AEB" w:rsidRPr="00C00529" w:rsidRDefault="00A01AEB" w:rsidP="00A01AEB">
      <w:pPr>
        <w:spacing w:line="240" w:lineRule="auto"/>
        <w:jc w:val="both"/>
        <w:rPr>
          <w:b/>
          <w:i/>
          <w:szCs w:val="20"/>
          <w:lang w:val="en-US"/>
        </w:rPr>
      </w:pPr>
      <w:r w:rsidRPr="00C00529">
        <w:rPr>
          <w:b/>
          <w:i/>
          <w:szCs w:val="20"/>
          <w:lang w:val="en-US"/>
        </w:rPr>
        <w:t xml:space="preserve">Security Policies and Documentation: </w:t>
      </w:r>
    </w:p>
    <w:p w14:paraId="6A28BDB9" w14:textId="77777777" w:rsidR="00A01AEB" w:rsidRPr="00C00529" w:rsidRDefault="00A01AEB" w:rsidP="00A01AEB">
      <w:pPr>
        <w:pStyle w:val="ListParagraph"/>
        <w:widowControl/>
        <w:numPr>
          <w:ilvl w:val="0"/>
          <w:numId w:val="157"/>
        </w:numPr>
        <w:spacing w:after="120" w:line="240" w:lineRule="auto"/>
        <w:ind w:left="426"/>
        <w:rPr>
          <w:szCs w:val="20"/>
        </w:rPr>
      </w:pPr>
      <w:r w:rsidRPr="00C00529">
        <w:rPr>
          <w:szCs w:val="20"/>
        </w:rPr>
        <w:t xml:space="preserve">The Global Leadership Team for Unit4 and/or its respective local management teams have oversight of both global and local information management and security plans including any </w:t>
      </w:r>
      <w:r w:rsidRPr="00C00529">
        <w:rPr>
          <w:szCs w:val="20"/>
        </w:rPr>
        <w:lastRenderedPageBreak/>
        <w:t>information security policies that meet identified information security risks and supports the business goals.</w:t>
      </w:r>
    </w:p>
    <w:p w14:paraId="38034FE7" w14:textId="77777777" w:rsidR="00A01AEB" w:rsidRPr="00C00529" w:rsidRDefault="00A01AEB" w:rsidP="00A01AEB">
      <w:pPr>
        <w:pStyle w:val="ListParagraph"/>
        <w:widowControl/>
        <w:numPr>
          <w:ilvl w:val="0"/>
          <w:numId w:val="157"/>
        </w:numPr>
        <w:spacing w:after="120" w:line="240" w:lineRule="auto"/>
        <w:ind w:left="426"/>
        <w:rPr>
          <w:szCs w:val="20"/>
        </w:rPr>
      </w:pPr>
      <w:r w:rsidRPr="00C00529">
        <w:rPr>
          <w:szCs w:val="20"/>
        </w:rPr>
        <w:t>Information security and management is assigned globally to the Global Information Security Manager and Global Data Privacy Officer, who manage resources to deliver strategic and overall compliance with information security policy and process.</w:t>
      </w:r>
    </w:p>
    <w:p w14:paraId="721D27C2" w14:textId="77777777" w:rsidR="00A01AEB" w:rsidRPr="00C00529" w:rsidRDefault="00A01AEB" w:rsidP="00A01AEB">
      <w:pPr>
        <w:pStyle w:val="ListParagraph"/>
        <w:widowControl/>
        <w:numPr>
          <w:ilvl w:val="0"/>
          <w:numId w:val="157"/>
        </w:numPr>
        <w:spacing w:after="120" w:line="240" w:lineRule="auto"/>
        <w:ind w:left="426"/>
        <w:jc w:val="both"/>
        <w:rPr>
          <w:szCs w:val="20"/>
        </w:rPr>
      </w:pPr>
      <w:r w:rsidRPr="00C00529">
        <w:rPr>
          <w:szCs w:val="20"/>
          <w:lang w:val="en-US"/>
        </w:rPr>
        <w:t xml:space="preserve">Unit4 has implemented security policies updated and amended regularly to comply with good industry practice. </w:t>
      </w:r>
    </w:p>
    <w:p w14:paraId="638B2B52" w14:textId="77777777" w:rsidR="00A01AEB" w:rsidRPr="00C00529" w:rsidRDefault="00A01AEB" w:rsidP="00A01AEB">
      <w:pPr>
        <w:pStyle w:val="ListParagraph"/>
        <w:widowControl/>
        <w:numPr>
          <w:ilvl w:val="0"/>
          <w:numId w:val="157"/>
        </w:numPr>
        <w:spacing w:after="120" w:line="240" w:lineRule="auto"/>
        <w:ind w:left="426"/>
        <w:jc w:val="both"/>
        <w:rPr>
          <w:szCs w:val="20"/>
        </w:rPr>
      </w:pPr>
      <w:r w:rsidRPr="00C00529">
        <w:rPr>
          <w:szCs w:val="20"/>
          <w:lang w:val="en-US"/>
        </w:rPr>
        <w:t xml:space="preserve">Unit4 has a privacy policy and white paper on GDPR published on </w:t>
      </w:r>
      <w:hyperlink r:id="rId31" w:history="1">
        <w:r w:rsidRPr="00C00529">
          <w:rPr>
            <w:rStyle w:val="Hyperlink"/>
            <w:szCs w:val="20"/>
            <w:lang w:val="en-US"/>
          </w:rPr>
          <w:t>www.unit4.com/about/ethics</w:t>
        </w:r>
      </w:hyperlink>
      <w:r w:rsidRPr="00C00529">
        <w:rPr>
          <w:szCs w:val="20"/>
          <w:lang w:val="en-US"/>
        </w:rPr>
        <w:t xml:space="preserve">. </w:t>
      </w:r>
    </w:p>
    <w:p w14:paraId="6D09CDB7" w14:textId="77777777" w:rsidR="00A01AEB" w:rsidRPr="00C00529" w:rsidRDefault="00A01AEB" w:rsidP="00A01AEB">
      <w:pPr>
        <w:pStyle w:val="ListParagraph"/>
        <w:widowControl/>
        <w:numPr>
          <w:ilvl w:val="0"/>
          <w:numId w:val="157"/>
        </w:numPr>
        <w:spacing w:after="120" w:line="240" w:lineRule="auto"/>
        <w:ind w:left="426"/>
        <w:jc w:val="both"/>
        <w:rPr>
          <w:szCs w:val="20"/>
        </w:rPr>
      </w:pPr>
      <w:r w:rsidRPr="00C00529">
        <w:rPr>
          <w:szCs w:val="20"/>
        </w:rPr>
        <w:t>Unit4 enters into non-disclosure and confidentiality agreements with Third Parties when sharing confidential information relation to its business.</w:t>
      </w:r>
    </w:p>
    <w:p w14:paraId="2C25D905" w14:textId="77777777" w:rsidR="00A01AEB" w:rsidRPr="00C00529" w:rsidRDefault="00A01AEB" w:rsidP="00A01AEB">
      <w:pPr>
        <w:pStyle w:val="ListParagraph"/>
        <w:widowControl/>
        <w:numPr>
          <w:ilvl w:val="0"/>
          <w:numId w:val="157"/>
        </w:numPr>
        <w:spacing w:after="120" w:line="240" w:lineRule="auto"/>
        <w:ind w:left="426"/>
        <w:jc w:val="both"/>
        <w:rPr>
          <w:szCs w:val="20"/>
        </w:rPr>
      </w:pPr>
      <w:r w:rsidRPr="00C00529">
        <w:rPr>
          <w:szCs w:val="20"/>
        </w:rPr>
        <w:t>Unit4 ensures all employees and contractors enter into standard confidentiality clauses in their contracts.</w:t>
      </w:r>
    </w:p>
    <w:p w14:paraId="43037241" w14:textId="77777777" w:rsidR="00A01AEB" w:rsidRPr="00C00529" w:rsidRDefault="00A01AEB" w:rsidP="00A01AEB">
      <w:pPr>
        <w:pStyle w:val="ListParagraph"/>
        <w:widowControl/>
        <w:numPr>
          <w:ilvl w:val="0"/>
          <w:numId w:val="157"/>
        </w:numPr>
        <w:spacing w:after="120" w:line="240" w:lineRule="auto"/>
        <w:ind w:left="426"/>
        <w:jc w:val="both"/>
        <w:rPr>
          <w:szCs w:val="20"/>
        </w:rPr>
      </w:pPr>
      <w:r w:rsidRPr="00C00529">
        <w:rPr>
          <w:szCs w:val="20"/>
        </w:rPr>
        <w:t>Unit4 provides all employees with training in relation to: data protection; security and its core business principles as stated above.</w:t>
      </w:r>
    </w:p>
    <w:p w14:paraId="7642EE7E" w14:textId="77777777" w:rsidR="00A01AEB" w:rsidRPr="00C00529" w:rsidRDefault="00A01AEB" w:rsidP="00A01AEB">
      <w:pPr>
        <w:spacing w:line="240" w:lineRule="auto"/>
        <w:jc w:val="both"/>
        <w:rPr>
          <w:b/>
          <w:szCs w:val="18"/>
          <w:u w:val="single"/>
          <w:lang w:val="en"/>
        </w:rPr>
      </w:pPr>
      <w:r w:rsidRPr="00C00529">
        <w:rPr>
          <w:b/>
          <w:szCs w:val="18"/>
          <w:u w:val="single"/>
          <w:lang w:val="en"/>
        </w:rPr>
        <w:t>Additional Elements for Unit4 Global Cloud Services on Microsoft Azure (summary)</w:t>
      </w:r>
    </w:p>
    <w:p w14:paraId="00C45189" w14:textId="77777777" w:rsidR="00A01AEB" w:rsidRPr="00C00529" w:rsidRDefault="00A01AEB" w:rsidP="00A01AEB">
      <w:pPr>
        <w:spacing w:line="240" w:lineRule="auto"/>
        <w:jc w:val="both"/>
        <w:rPr>
          <w:sz w:val="16"/>
          <w:szCs w:val="17"/>
          <w:lang w:val="en"/>
        </w:rPr>
      </w:pPr>
      <w:r w:rsidRPr="00C00529">
        <w:rPr>
          <w:sz w:val="16"/>
          <w:szCs w:val="17"/>
          <w:lang w:val="en"/>
        </w:rPr>
        <w:t xml:space="preserve">Description of the technical and </w:t>
      </w:r>
      <w:proofErr w:type="spellStart"/>
      <w:r w:rsidRPr="00C00529">
        <w:rPr>
          <w:sz w:val="16"/>
          <w:szCs w:val="17"/>
          <w:lang w:val="en"/>
        </w:rPr>
        <w:t>organisational</w:t>
      </w:r>
      <w:proofErr w:type="spellEnd"/>
      <w:r w:rsidRPr="00C00529">
        <w:rPr>
          <w:sz w:val="16"/>
          <w:szCs w:val="17"/>
          <w:lang w:val="en"/>
        </w:rPr>
        <w:t xml:space="preserve"> security measures implemented by the Processor in relation to the provision of the Unit4 Global Cloud Services:</w:t>
      </w:r>
    </w:p>
    <w:p w14:paraId="0678AEB1" w14:textId="77777777" w:rsidR="00A01AEB" w:rsidRPr="00C00529" w:rsidRDefault="00A01AEB" w:rsidP="00A01AEB">
      <w:pPr>
        <w:spacing w:line="240" w:lineRule="auto"/>
        <w:jc w:val="both"/>
        <w:rPr>
          <w:b/>
          <w:sz w:val="16"/>
          <w:szCs w:val="17"/>
        </w:rPr>
      </w:pPr>
      <w:r w:rsidRPr="00C00529">
        <w:rPr>
          <w:b/>
          <w:sz w:val="16"/>
          <w:szCs w:val="17"/>
        </w:rPr>
        <w:t>Data protection</w:t>
      </w:r>
    </w:p>
    <w:p w14:paraId="5ED27F70" w14:textId="77777777" w:rsidR="00A01AEB" w:rsidRPr="00C00529" w:rsidRDefault="00A01AEB" w:rsidP="00A01AEB">
      <w:pPr>
        <w:spacing w:line="240" w:lineRule="auto"/>
        <w:jc w:val="both"/>
        <w:rPr>
          <w:sz w:val="16"/>
          <w:szCs w:val="17"/>
        </w:rPr>
      </w:pPr>
      <w:r w:rsidRPr="00C00529">
        <w:rPr>
          <w:sz w:val="16"/>
          <w:szCs w:val="17"/>
        </w:rPr>
        <w:t>Unit4 Global Cloud utilizes several mechanisms to protect personal data in the cloud. Below is a comprehensive overview of applied controls.</w:t>
      </w:r>
    </w:p>
    <w:p w14:paraId="4C6FC76F" w14:textId="77777777" w:rsidR="00A01AEB" w:rsidRPr="00C00529" w:rsidRDefault="00A01AEB" w:rsidP="00A01AEB">
      <w:pPr>
        <w:spacing w:line="240" w:lineRule="auto"/>
        <w:jc w:val="both"/>
        <w:rPr>
          <w:sz w:val="16"/>
          <w:szCs w:val="17"/>
          <w:u w:val="single"/>
        </w:rPr>
      </w:pPr>
      <w:r w:rsidRPr="00C00529">
        <w:rPr>
          <w:sz w:val="16"/>
          <w:szCs w:val="17"/>
          <w:u w:val="single"/>
        </w:rPr>
        <w:t>Network level security features, process and protocols</w:t>
      </w:r>
    </w:p>
    <w:p w14:paraId="7742BC72" w14:textId="77777777" w:rsidR="00A01AEB" w:rsidRPr="00C00529" w:rsidRDefault="00A01AEB" w:rsidP="00A01AEB">
      <w:pPr>
        <w:pStyle w:val="ListParagraph"/>
        <w:widowControl/>
        <w:numPr>
          <w:ilvl w:val="0"/>
          <w:numId w:val="151"/>
        </w:numPr>
        <w:spacing w:after="120" w:line="240" w:lineRule="auto"/>
        <w:jc w:val="both"/>
        <w:rPr>
          <w:sz w:val="16"/>
          <w:szCs w:val="17"/>
        </w:rPr>
      </w:pPr>
      <w:r w:rsidRPr="00C00529">
        <w:rPr>
          <w:sz w:val="16"/>
          <w:szCs w:val="17"/>
        </w:rPr>
        <w:t>Secure data transmission over public networks – all traffic is secured using industry standard protocols such as SSL/TLS and HTTPS.</w:t>
      </w:r>
    </w:p>
    <w:p w14:paraId="56445A6C" w14:textId="77777777" w:rsidR="00A01AEB" w:rsidRPr="00C00529" w:rsidRDefault="00A01AEB" w:rsidP="00A01AEB">
      <w:pPr>
        <w:pStyle w:val="ListParagraph"/>
        <w:widowControl/>
        <w:numPr>
          <w:ilvl w:val="0"/>
          <w:numId w:val="150"/>
        </w:numPr>
        <w:spacing w:after="120" w:line="240" w:lineRule="auto"/>
        <w:jc w:val="both"/>
        <w:rPr>
          <w:sz w:val="16"/>
          <w:szCs w:val="17"/>
        </w:rPr>
      </w:pPr>
      <w:r w:rsidRPr="00C00529">
        <w:rPr>
          <w:sz w:val="16"/>
          <w:szCs w:val="17"/>
        </w:rPr>
        <w:t>System security – Logical authentication and authorization mechanism in place</w:t>
      </w:r>
    </w:p>
    <w:p w14:paraId="174DC890" w14:textId="77777777" w:rsidR="00A01AEB" w:rsidRPr="00C00529" w:rsidRDefault="00A01AEB" w:rsidP="00A01AEB">
      <w:pPr>
        <w:pStyle w:val="ListParagraph"/>
        <w:widowControl/>
        <w:numPr>
          <w:ilvl w:val="0"/>
          <w:numId w:val="150"/>
        </w:numPr>
        <w:spacing w:after="120" w:line="240" w:lineRule="auto"/>
        <w:jc w:val="both"/>
        <w:rPr>
          <w:sz w:val="16"/>
          <w:szCs w:val="17"/>
        </w:rPr>
      </w:pPr>
      <w:r w:rsidRPr="00C00529">
        <w:rPr>
          <w:sz w:val="16"/>
          <w:szCs w:val="17"/>
        </w:rPr>
        <w:t>Firewalls – next generation firewall technology to ensure inbound and outbound traffic is controlled.</w:t>
      </w:r>
    </w:p>
    <w:p w14:paraId="1E14024C" w14:textId="77777777" w:rsidR="00A01AEB" w:rsidRPr="00C00529" w:rsidRDefault="00A01AEB" w:rsidP="00A01AEB">
      <w:pPr>
        <w:spacing w:line="240" w:lineRule="auto"/>
        <w:jc w:val="both"/>
        <w:rPr>
          <w:sz w:val="16"/>
          <w:szCs w:val="17"/>
          <w:u w:val="single"/>
        </w:rPr>
      </w:pPr>
      <w:r w:rsidRPr="00C00529">
        <w:rPr>
          <w:sz w:val="16"/>
          <w:szCs w:val="17"/>
          <w:u w:val="single"/>
        </w:rPr>
        <w:t>Database level security features, process and protocols</w:t>
      </w:r>
    </w:p>
    <w:p w14:paraId="00A8EA1E" w14:textId="77777777" w:rsidR="00A01AEB" w:rsidRPr="00C00529" w:rsidRDefault="00A01AEB" w:rsidP="00A01AEB">
      <w:pPr>
        <w:pStyle w:val="ListParagraph"/>
        <w:widowControl/>
        <w:numPr>
          <w:ilvl w:val="0"/>
          <w:numId w:val="152"/>
        </w:numPr>
        <w:spacing w:after="120" w:line="240" w:lineRule="auto"/>
        <w:jc w:val="both"/>
        <w:rPr>
          <w:sz w:val="16"/>
          <w:szCs w:val="17"/>
        </w:rPr>
      </w:pPr>
      <w:r w:rsidRPr="00C00529">
        <w:rPr>
          <w:sz w:val="16"/>
          <w:szCs w:val="17"/>
        </w:rPr>
        <w:t>Data security – Logical authentication and authorization mechanism in place.</w:t>
      </w:r>
    </w:p>
    <w:p w14:paraId="6B2A1F78" w14:textId="77777777" w:rsidR="00A01AEB" w:rsidRPr="00C00529" w:rsidRDefault="00A01AEB" w:rsidP="00A01AEB">
      <w:pPr>
        <w:pStyle w:val="ListParagraph"/>
        <w:widowControl/>
        <w:numPr>
          <w:ilvl w:val="0"/>
          <w:numId w:val="152"/>
        </w:numPr>
        <w:spacing w:after="120" w:line="240" w:lineRule="auto"/>
        <w:jc w:val="both"/>
        <w:rPr>
          <w:sz w:val="16"/>
          <w:szCs w:val="17"/>
        </w:rPr>
      </w:pPr>
      <w:r w:rsidRPr="00C00529">
        <w:rPr>
          <w:sz w:val="16"/>
          <w:szCs w:val="17"/>
        </w:rPr>
        <w:t>Database security – Every customer has their own secure database which means partitioning of databases is not required and customer data not co-mingled. The outcome is that a customer’s data is never inadvertently shared with others.</w:t>
      </w:r>
    </w:p>
    <w:p w14:paraId="4A061CA1" w14:textId="77777777" w:rsidR="00A01AEB" w:rsidRPr="00C00529" w:rsidRDefault="00A01AEB" w:rsidP="00A01AEB">
      <w:pPr>
        <w:pStyle w:val="ListParagraph"/>
        <w:widowControl/>
        <w:numPr>
          <w:ilvl w:val="0"/>
          <w:numId w:val="152"/>
        </w:numPr>
        <w:spacing w:after="120" w:line="240" w:lineRule="auto"/>
        <w:jc w:val="both"/>
        <w:rPr>
          <w:sz w:val="16"/>
          <w:szCs w:val="17"/>
        </w:rPr>
      </w:pPr>
      <w:r w:rsidRPr="00C00529">
        <w:rPr>
          <w:sz w:val="16"/>
          <w:szCs w:val="17"/>
        </w:rPr>
        <w:t>Backups are encrypted using whole database encryption technology such as Transparent Database Encryption. Azure Storage Service Encryption to encrypt all data placed into a customer’s storage account.</w:t>
      </w:r>
    </w:p>
    <w:p w14:paraId="6785305E" w14:textId="77777777" w:rsidR="00A01AEB" w:rsidRPr="00C00529" w:rsidRDefault="00A01AEB" w:rsidP="00A01AEB">
      <w:pPr>
        <w:pStyle w:val="ListParagraph"/>
        <w:widowControl/>
        <w:numPr>
          <w:ilvl w:val="0"/>
          <w:numId w:val="152"/>
        </w:numPr>
        <w:spacing w:after="120" w:line="240" w:lineRule="auto"/>
        <w:jc w:val="both"/>
        <w:rPr>
          <w:sz w:val="16"/>
          <w:szCs w:val="17"/>
        </w:rPr>
      </w:pPr>
      <w:r w:rsidRPr="00C00529">
        <w:rPr>
          <w:sz w:val="16"/>
          <w:szCs w:val="17"/>
        </w:rPr>
        <w:t>Unit4 uses Azure Key Vault to maintain control of keys used by cloud applications and services to encrypt data.</w:t>
      </w:r>
    </w:p>
    <w:p w14:paraId="7B9D64DB" w14:textId="77777777" w:rsidR="00A01AEB" w:rsidRPr="00C00529" w:rsidRDefault="00A01AEB" w:rsidP="00A01AEB">
      <w:pPr>
        <w:spacing w:line="240" w:lineRule="auto"/>
        <w:jc w:val="both"/>
        <w:rPr>
          <w:sz w:val="16"/>
          <w:szCs w:val="17"/>
          <w:u w:val="single"/>
        </w:rPr>
      </w:pPr>
      <w:r w:rsidRPr="00C00529">
        <w:rPr>
          <w:sz w:val="16"/>
          <w:szCs w:val="17"/>
          <w:u w:val="single"/>
        </w:rPr>
        <w:t>Continually tested and evolving security</w:t>
      </w:r>
    </w:p>
    <w:p w14:paraId="6033162D" w14:textId="77777777" w:rsidR="00A01AEB" w:rsidRPr="00C00529" w:rsidRDefault="00A01AEB" w:rsidP="00A01AEB">
      <w:pPr>
        <w:spacing w:line="240" w:lineRule="auto"/>
        <w:jc w:val="both"/>
        <w:rPr>
          <w:sz w:val="16"/>
          <w:szCs w:val="17"/>
        </w:rPr>
      </w:pPr>
      <w:r w:rsidRPr="00C00529">
        <w:rPr>
          <w:sz w:val="16"/>
          <w:szCs w:val="17"/>
        </w:rPr>
        <w:t>To uncover unforeseen vulnerabilities and refine our detection and response capabilities, we are continually looking into how we can improve out security posture to defend against potential breaches. The Unit4 Global Cloud operations team that closely monitor and secures Unit4’s Global Cloud operations (cloud infrastructure, cloud services, products, devices and internal resources) — testing penetration and improving our ability to protect, detect and recover from cyber threats.</w:t>
      </w:r>
    </w:p>
    <w:p w14:paraId="22E6967D" w14:textId="77777777" w:rsidR="00A01AEB" w:rsidRPr="00C00529" w:rsidRDefault="00A01AEB" w:rsidP="00A01AEB">
      <w:pPr>
        <w:spacing w:line="240" w:lineRule="auto"/>
        <w:jc w:val="both"/>
        <w:rPr>
          <w:sz w:val="16"/>
          <w:szCs w:val="17"/>
          <w:u w:val="single"/>
        </w:rPr>
      </w:pPr>
      <w:r w:rsidRPr="00C00529">
        <w:rPr>
          <w:sz w:val="16"/>
          <w:szCs w:val="17"/>
          <w:u w:val="single"/>
        </w:rPr>
        <w:t>Threat detection, mitigation and response</w:t>
      </w:r>
    </w:p>
    <w:p w14:paraId="03280099" w14:textId="77777777" w:rsidR="00A01AEB" w:rsidRPr="00C00529" w:rsidRDefault="00A01AEB" w:rsidP="00A01AEB">
      <w:pPr>
        <w:spacing w:line="240" w:lineRule="auto"/>
        <w:jc w:val="both"/>
        <w:rPr>
          <w:sz w:val="16"/>
          <w:szCs w:val="17"/>
        </w:rPr>
      </w:pPr>
      <w:r w:rsidRPr="00C00529">
        <w:rPr>
          <w:sz w:val="16"/>
          <w:szCs w:val="17"/>
        </w:rPr>
        <w:t>As the number, variety and severity of cyber threats have increased, so has our diligence in threat detection and response. Centralized monitoring systems provide continuous visibility and timely alerts. Frequent application of security patches and updates helps protect systems from known vulnerabilities. Intrusion and malware detection systems are designed to detect and mitigate risks from outside attacks. In the event of malicious activity, our incident response team follows established procedures for incident management, communication and recovery. The team uses industry best practices to alert both internal teams and customers. Finally, security reports monitor access patterns to help proactively identify and mitigate potential threats.</w:t>
      </w:r>
    </w:p>
    <w:p w14:paraId="30AB9020" w14:textId="77777777" w:rsidR="00A01AEB" w:rsidRPr="00C00529" w:rsidRDefault="00A01AEB" w:rsidP="00A01AEB">
      <w:pPr>
        <w:spacing w:line="240" w:lineRule="auto"/>
        <w:jc w:val="both"/>
        <w:rPr>
          <w:sz w:val="16"/>
          <w:szCs w:val="17"/>
          <w:u w:val="single"/>
        </w:rPr>
      </w:pPr>
      <w:r w:rsidRPr="00C00529">
        <w:rPr>
          <w:sz w:val="16"/>
          <w:szCs w:val="17"/>
          <w:u w:val="single"/>
        </w:rPr>
        <w:t>Data segregation</w:t>
      </w:r>
    </w:p>
    <w:p w14:paraId="40C4EB5A" w14:textId="77777777" w:rsidR="00A01AEB" w:rsidRPr="00C00529" w:rsidRDefault="00A01AEB" w:rsidP="00A01AEB">
      <w:pPr>
        <w:spacing w:line="240" w:lineRule="auto"/>
        <w:jc w:val="both"/>
        <w:rPr>
          <w:sz w:val="16"/>
          <w:szCs w:val="17"/>
        </w:rPr>
      </w:pPr>
      <w:r w:rsidRPr="00C00529">
        <w:rPr>
          <w:sz w:val="16"/>
          <w:szCs w:val="17"/>
        </w:rPr>
        <w:t>Data is the currency of the digital economy and we take the responsibility of protecting customer data very seriously. Both technological safeguards, such as encrypted communications and operational processes help keep customer data secured. In the Cloud, data from multiple customers may be stored on the same IT resources. Unit4 uses logical isolation to segregate each customer’s data from that of others. Unit4 SaaS is designed to counter risks inherent in a multitenant environment. Data storage and processing is logically separated among consumers using for instance Dedicated Accounts and having separate database instances for all our customers.</w:t>
      </w:r>
    </w:p>
    <w:p w14:paraId="5D85B05D" w14:textId="77777777" w:rsidR="00A01AEB" w:rsidRPr="00C00529" w:rsidRDefault="00A01AEB" w:rsidP="00A01AEB">
      <w:pPr>
        <w:spacing w:line="240" w:lineRule="auto"/>
        <w:jc w:val="both"/>
        <w:rPr>
          <w:sz w:val="16"/>
          <w:szCs w:val="17"/>
          <w:u w:val="single"/>
        </w:rPr>
      </w:pPr>
      <w:r w:rsidRPr="00C00529">
        <w:rPr>
          <w:sz w:val="16"/>
          <w:szCs w:val="17"/>
          <w:u w:val="single"/>
        </w:rPr>
        <w:t>Network isolation at several points:</w:t>
      </w:r>
    </w:p>
    <w:p w14:paraId="6CCBC35D" w14:textId="77777777" w:rsidR="00A01AEB" w:rsidRPr="00C00529" w:rsidRDefault="00A01AEB" w:rsidP="00A01AEB">
      <w:pPr>
        <w:pStyle w:val="ListParagraph"/>
        <w:widowControl/>
        <w:numPr>
          <w:ilvl w:val="0"/>
          <w:numId w:val="153"/>
        </w:numPr>
        <w:spacing w:after="120" w:line="240" w:lineRule="auto"/>
        <w:jc w:val="both"/>
        <w:rPr>
          <w:sz w:val="16"/>
          <w:szCs w:val="17"/>
        </w:rPr>
      </w:pPr>
      <w:r w:rsidRPr="00C00529">
        <w:rPr>
          <w:sz w:val="16"/>
          <w:szCs w:val="17"/>
        </w:rPr>
        <w:t>Each dedicated deployment is isolated from other deployments and communicate through private IP addresses.</w:t>
      </w:r>
    </w:p>
    <w:p w14:paraId="6012AFFC" w14:textId="77777777" w:rsidR="00A01AEB" w:rsidRPr="00C00529" w:rsidRDefault="00A01AEB" w:rsidP="00A01AEB">
      <w:pPr>
        <w:pStyle w:val="ListParagraph"/>
        <w:widowControl/>
        <w:numPr>
          <w:ilvl w:val="0"/>
          <w:numId w:val="153"/>
        </w:numPr>
        <w:spacing w:after="120" w:line="240" w:lineRule="auto"/>
        <w:jc w:val="both"/>
        <w:rPr>
          <w:sz w:val="16"/>
          <w:szCs w:val="17"/>
        </w:rPr>
      </w:pPr>
      <w:r w:rsidRPr="00C00529">
        <w:rPr>
          <w:sz w:val="16"/>
          <w:szCs w:val="17"/>
        </w:rPr>
        <w:t>Customer VMs can only communicate with other VMs owned or controlled by the same Customer and with infrastructure service endpoints meant for public communications.</w:t>
      </w:r>
    </w:p>
    <w:p w14:paraId="47F63149" w14:textId="77777777" w:rsidR="00A01AEB" w:rsidRPr="00C00529" w:rsidRDefault="00A01AEB" w:rsidP="00A01AEB">
      <w:pPr>
        <w:pStyle w:val="ListParagraph"/>
        <w:widowControl/>
        <w:numPr>
          <w:ilvl w:val="0"/>
          <w:numId w:val="153"/>
        </w:numPr>
        <w:spacing w:after="120" w:line="240" w:lineRule="auto"/>
        <w:jc w:val="both"/>
        <w:rPr>
          <w:sz w:val="16"/>
          <w:szCs w:val="17"/>
        </w:rPr>
      </w:pPr>
      <w:r w:rsidRPr="00C00529">
        <w:rPr>
          <w:sz w:val="16"/>
          <w:szCs w:val="17"/>
        </w:rPr>
        <w:t>Traffic between VMs always traverses through trusted packet filters.</w:t>
      </w:r>
    </w:p>
    <w:p w14:paraId="4ACD9616" w14:textId="77777777" w:rsidR="00A01AEB" w:rsidRPr="00C00529" w:rsidRDefault="00A01AEB" w:rsidP="00A01AEB">
      <w:pPr>
        <w:spacing w:line="240" w:lineRule="auto"/>
        <w:jc w:val="both"/>
        <w:rPr>
          <w:sz w:val="16"/>
          <w:szCs w:val="17"/>
        </w:rPr>
      </w:pPr>
      <w:r w:rsidRPr="00C00529">
        <w:rPr>
          <w:sz w:val="16"/>
          <w:szCs w:val="17"/>
        </w:rPr>
        <w:lastRenderedPageBreak/>
        <w:t xml:space="preserve">More details about the Security Policy and Security Program can be found at </w:t>
      </w:r>
      <w:hyperlink r:id="rId32" w:history="1">
        <w:r w:rsidRPr="00C00529">
          <w:rPr>
            <w:rStyle w:val="Hyperlink"/>
            <w:sz w:val="16"/>
            <w:szCs w:val="17"/>
          </w:rPr>
          <w:t>www.unit4.com/terms</w:t>
        </w:r>
      </w:hyperlink>
      <w:r w:rsidRPr="00C00529">
        <w:rPr>
          <w:sz w:val="16"/>
          <w:szCs w:val="17"/>
        </w:rPr>
        <w:t xml:space="preserve">. </w:t>
      </w:r>
    </w:p>
    <w:p w14:paraId="4C03984B" w14:textId="77777777" w:rsidR="00A01AEB" w:rsidRPr="00C00529" w:rsidRDefault="00A01AEB" w:rsidP="00A01AEB">
      <w:pPr>
        <w:spacing w:line="240" w:lineRule="auto"/>
        <w:jc w:val="both"/>
        <w:rPr>
          <w:b/>
          <w:sz w:val="16"/>
          <w:szCs w:val="17"/>
        </w:rPr>
      </w:pPr>
      <w:r w:rsidRPr="00C00529">
        <w:rPr>
          <w:b/>
          <w:sz w:val="16"/>
          <w:szCs w:val="17"/>
        </w:rPr>
        <w:t>Data encryption</w:t>
      </w:r>
    </w:p>
    <w:p w14:paraId="40F647F8" w14:textId="77777777" w:rsidR="00A01AEB" w:rsidRPr="00C00529" w:rsidRDefault="00A01AEB" w:rsidP="00A01AEB">
      <w:pPr>
        <w:spacing w:line="240" w:lineRule="auto"/>
        <w:jc w:val="both"/>
        <w:rPr>
          <w:sz w:val="16"/>
          <w:szCs w:val="17"/>
        </w:rPr>
      </w:pPr>
      <w:r w:rsidRPr="00C00529">
        <w:rPr>
          <w:sz w:val="16"/>
          <w:szCs w:val="17"/>
        </w:rPr>
        <w:t>Unit4 provides, as a standard, secure access to all its services by encrypting all data in transit traveling on public networks. This is done by using only secure protocols, like HTTPS over TLS, using latest security ciphers. Encryption of data at rest can be optionally ordered by the customers. The mechanism used is a transparent, whole database encryption – TDE. Microsoft Azure customers in the Public SaaS offering get the TDE data at rest encryption as a standard.</w:t>
      </w:r>
    </w:p>
    <w:p w14:paraId="4333BCF3" w14:textId="77777777" w:rsidR="00A01AEB" w:rsidRPr="00C00529" w:rsidRDefault="00A01AEB" w:rsidP="00A01AEB">
      <w:pPr>
        <w:spacing w:line="240" w:lineRule="auto"/>
        <w:jc w:val="both"/>
        <w:rPr>
          <w:b/>
          <w:sz w:val="16"/>
          <w:szCs w:val="17"/>
        </w:rPr>
      </w:pPr>
      <w:r w:rsidRPr="00C00529">
        <w:rPr>
          <w:b/>
          <w:sz w:val="16"/>
          <w:szCs w:val="17"/>
        </w:rPr>
        <w:t>Access control</w:t>
      </w:r>
    </w:p>
    <w:p w14:paraId="32E49789" w14:textId="77777777" w:rsidR="00A01AEB" w:rsidRPr="00C00529" w:rsidRDefault="00A01AEB" w:rsidP="00A01AEB">
      <w:pPr>
        <w:spacing w:line="240" w:lineRule="auto"/>
        <w:jc w:val="both"/>
        <w:rPr>
          <w:sz w:val="16"/>
          <w:szCs w:val="17"/>
        </w:rPr>
      </w:pPr>
      <w:r w:rsidRPr="00C00529">
        <w:rPr>
          <w:sz w:val="16"/>
          <w:szCs w:val="17"/>
        </w:rPr>
        <w:t>Customers using Unit4 products in the Cloud are fully empowered to conduct front-end access control to their application. This means that the responsibility for creating new accounts, account termination and review for Unit4 application is with the customer.</w:t>
      </w:r>
    </w:p>
    <w:p w14:paraId="069633C5" w14:textId="77777777" w:rsidR="00A01AEB" w:rsidRPr="00C00529" w:rsidRDefault="00A01AEB" w:rsidP="00A01AEB">
      <w:pPr>
        <w:spacing w:line="240" w:lineRule="auto"/>
        <w:jc w:val="both"/>
        <w:rPr>
          <w:sz w:val="16"/>
          <w:szCs w:val="17"/>
        </w:rPr>
      </w:pPr>
      <w:r w:rsidRPr="00C00529">
        <w:rPr>
          <w:sz w:val="16"/>
          <w:szCs w:val="17"/>
        </w:rPr>
        <w:t>Unit4 will retain limited back-end access to customer data (by direct database connection). Access by Unit4 to personal information shall be strictly limited to activities necessary for installing, implementing, maintaining, repairing, troubleshooting or upgrading the solution. All access is logged and limited to a small group of Cloud Engineers and Support Consultants. Access logs are saved in the centralized monitoring solution for 365 days. In case of data breaches, Unit4 can provide the access log on request.</w:t>
      </w:r>
    </w:p>
    <w:p w14:paraId="4B4CCD9B" w14:textId="77777777" w:rsidR="00A01AEB" w:rsidRPr="00C00529" w:rsidRDefault="00A01AEB" w:rsidP="00A01AEB">
      <w:pPr>
        <w:spacing w:line="240" w:lineRule="auto"/>
        <w:jc w:val="both"/>
        <w:rPr>
          <w:b/>
          <w:sz w:val="16"/>
          <w:szCs w:val="17"/>
        </w:rPr>
      </w:pPr>
      <w:r w:rsidRPr="00C00529">
        <w:rPr>
          <w:b/>
          <w:sz w:val="16"/>
          <w:szCs w:val="17"/>
        </w:rPr>
        <w:t>Data breach notification</w:t>
      </w:r>
    </w:p>
    <w:p w14:paraId="5C788042" w14:textId="77777777" w:rsidR="00A01AEB" w:rsidRPr="00C00529" w:rsidRDefault="00A01AEB" w:rsidP="00A01AEB">
      <w:pPr>
        <w:spacing w:line="240" w:lineRule="auto"/>
        <w:jc w:val="both"/>
        <w:rPr>
          <w:sz w:val="16"/>
          <w:szCs w:val="17"/>
        </w:rPr>
      </w:pPr>
      <w:r w:rsidRPr="00C00529">
        <w:rPr>
          <w:sz w:val="16"/>
          <w:szCs w:val="17"/>
        </w:rPr>
        <w:t>Unit4 shall notify the Customer without undue delay after becoming aware of a data breach. Customer should make sure that the contacts listed in Unit4 Support Portal are always up to date, as they will be used for all communication.</w:t>
      </w:r>
    </w:p>
    <w:p w14:paraId="15DD52B9" w14:textId="77777777" w:rsidR="00A01AEB" w:rsidRPr="00C00529" w:rsidRDefault="00A01AEB" w:rsidP="00A01AEB">
      <w:pPr>
        <w:spacing w:line="240" w:lineRule="auto"/>
        <w:jc w:val="both"/>
        <w:rPr>
          <w:b/>
          <w:sz w:val="16"/>
          <w:szCs w:val="17"/>
        </w:rPr>
      </w:pPr>
      <w:r w:rsidRPr="00C00529">
        <w:rPr>
          <w:b/>
          <w:sz w:val="16"/>
          <w:szCs w:val="17"/>
        </w:rPr>
        <w:t>Data privacy and security by design</w:t>
      </w:r>
    </w:p>
    <w:p w14:paraId="66BB4883" w14:textId="77777777" w:rsidR="00A01AEB" w:rsidRPr="00C00529" w:rsidRDefault="00A01AEB" w:rsidP="00A01AEB">
      <w:pPr>
        <w:spacing w:line="240" w:lineRule="auto"/>
        <w:jc w:val="both"/>
        <w:rPr>
          <w:sz w:val="16"/>
          <w:szCs w:val="17"/>
        </w:rPr>
      </w:pPr>
      <w:r w:rsidRPr="00C00529">
        <w:rPr>
          <w:sz w:val="16"/>
          <w:szCs w:val="17"/>
        </w:rPr>
        <w:t>Unit4 Cloud platform was designed from the ground up with data security and privacy in mind. Unit4 is continually improving the security of the solution, by applying lessons learned from annual penetration tests and audits.</w:t>
      </w:r>
    </w:p>
    <w:p w14:paraId="39D9CA78" w14:textId="77777777" w:rsidR="00A01AEB" w:rsidRPr="00C00529" w:rsidRDefault="00A01AEB" w:rsidP="00A01AEB">
      <w:pPr>
        <w:spacing w:line="240" w:lineRule="auto"/>
        <w:jc w:val="both"/>
        <w:rPr>
          <w:sz w:val="16"/>
          <w:szCs w:val="17"/>
        </w:rPr>
      </w:pPr>
      <w:r w:rsidRPr="00C00529">
        <w:rPr>
          <w:sz w:val="16"/>
          <w:szCs w:val="17"/>
        </w:rPr>
        <w:t>As a proof of secure design and operations, Unit4 Global Cloud Services SaaS Ops holds ISO 27001:2013 certification and ISAE3402 (SOC1) report. Unit4 and the data centres operators hold various security certifications, for the details please refer to the Global Cloud Service Description.</w:t>
      </w:r>
    </w:p>
    <w:p w14:paraId="73392140" w14:textId="77777777" w:rsidR="00A01AEB" w:rsidRPr="00C00529" w:rsidRDefault="00A01AEB" w:rsidP="00A01AEB">
      <w:pPr>
        <w:spacing w:line="240" w:lineRule="auto"/>
        <w:jc w:val="both"/>
        <w:rPr>
          <w:b/>
          <w:sz w:val="16"/>
          <w:szCs w:val="17"/>
          <w:u w:val="single"/>
          <w:lang w:val="en"/>
        </w:rPr>
      </w:pPr>
      <w:r w:rsidRPr="00C00529">
        <w:rPr>
          <w:b/>
          <w:sz w:val="16"/>
          <w:szCs w:val="17"/>
          <w:u w:val="single"/>
          <w:lang w:val="en"/>
        </w:rPr>
        <w:t>Additional Elements for Unit4 People Platform Services (summary)</w:t>
      </w:r>
    </w:p>
    <w:p w14:paraId="71BD9546" w14:textId="77777777" w:rsidR="00A01AEB" w:rsidRPr="00C00529" w:rsidRDefault="00A01AEB" w:rsidP="00A01AEB">
      <w:pPr>
        <w:jc w:val="both"/>
        <w:rPr>
          <w:sz w:val="16"/>
          <w:szCs w:val="17"/>
          <w:lang w:val="en"/>
        </w:rPr>
      </w:pPr>
      <w:r w:rsidRPr="00C00529">
        <w:rPr>
          <w:sz w:val="16"/>
          <w:szCs w:val="17"/>
          <w:lang w:val="en"/>
        </w:rPr>
        <w:t xml:space="preserve">Description of the technical and </w:t>
      </w:r>
      <w:proofErr w:type="spellStart"/>
      <w:r w:rsidRPr="00C00529">
        <w:rPr>
          <w:sz w:val="16"/>
          <w:szCs w:val="17"/>
          <w:lang w:val="en"/>
        </w:rPr>
        <w:t>organisational</w:t>
      </w:r>
      <w:proofErr w:type="spellEnd"/>
      <w:r w:rsidRPr="00C00529">
        <w:rPr>
          <w:sz w:val="16"/>
          <w:szCs w:val="17"/>
          <w:lang w:val="en"/>
        </w:rPr>
        <w:t xml:space="preserve"> security measures implemented by the Processor in relation to the provision of the Unit4 People Platform Services (Cloud only):</w:t>
      </w:r>
    </w:p>
    <w:p w14:paraId="1114968B" w14:textId="77777777" w:rsidR="00A01AEB" w:rsidRPr="00C00529" w:rsidRDefault="00A01AEB" w:rsidP="00A01AEB">
      <w:pPr>
        <w:jc w:val="both"/>
        <w:rPr>
          <w:b/>
          <w:bCs/>
          <w:sz w:val="16"/>
          <w:szCs w:val="17"/>
        </w:rPr>
      </w:pPr>
      <w:r w:rsidRPr="00C00529">
        <w:rPr>
          <w:b/>
          <w:bCs/>
          <w:sz w:val="16"/>
          <w:szCs w:val="17"/>
          <w:lang w:val="en-US"/>
        </w:rPr>
        <w:t>Data protection</w:t>
      </w:r>
    </w:p>
    <w:p w14:paraId="5DE00C90" w14:textId="77777777" w:rsidR="00A01AEB" w:rsidRPr="00C00529" w:rsidRDefault="00A01AEB" w:rsidP="00A01AEB">
      <w:pPr>
        <w:jc w:val="both"/>
        <w:rPr>
          <w:sz w:val="16"/>
          <w:szCs w:val="17"/>
          <w:u w:val="single"/>
          <w:lang w:val="en-US"/>
        </w:rPr>
      </w:pPr>
      <w:r w:rsidRPr="00C00529">
        <w:rPr>
          <w:sz w:val="16"/>
          <w:szCs w:val="17"/>
          <w:lang w:val="en-US"/>
        </w:rPr>
        <w:t>Unit4 People Platform utilizes several mechanisms to protect personal data in the cloud. Below is a comprehensive overview of applied controls.</w:t>
      </w:r>
      <w:r w:rsidRPr="00C00529">
        <w:rPr>
          <w:sz w:val="16"/>
          <w:szCs w:val="17"/>
          <w:u w:val="single"/>
          <w:lang w:val="en-US"/>
        </w:rPr>
        <w:t xml:space="preserve"> </w:t>
      </w:r>
    </w:p>
    <w:p w14:paraId="774EE7BF" w14:textId="77777777" w:rsidR="00A01AEB" w:rsidRPr="00C00529" w:rsidRDefault="00A01AEB" w:rsidP="00A01AEB">
      <w:pPr>
        <w:jc w:val="both"/>
        <w:rPr>
          <w:sz w:val="16"/>
          <w:szCs w:val="17"/>
          <w:u w:val="single"/>
          <w:lang w:val="en-US"/>
        </w:rPr>
      </w:pPr>
      <w:r w:rsidRPr="00C00529">
        <w:rPr>
          <w:sz w:val="16"/>
          <w:szCs w:val="17"/>
          <w:u w:val="single"/>
          <w:lang w:val="en-US"/>
        </w:rPr>
        <w:t>Network level security features, process and protocols</w:t>
      </w:r>
    </w:p>
    <w:p w14:paraId="291D78C2" w14:textId="77777777" w:rsidR="00A01AEB" w:rsidRPr="00C00529" w:rsidRDefault="00A01AEB" w:rsidP="00A01AEB">
      <w:pPr>
        <w:widowControl/>
        <w:numPr>
          <w:ilvl w:val="0"/>
          <w:numId w:val="151"/>
        </w:numPr>
        <w:spacing w:after="120" w:line="240" w:lineRule="auto"/>
        <w:contextualSpacing/>
        <w:jc w:val="both"/>
        <w:rPr>
          <w:rFonts w:eastAsia="Times New Roman"/>
          <w:sz w:val="16"/>
          <w:szCs w:val="17"/>
        </w:rPr>
      </w:pPr>
      <w:r w:rsidRPr="00C00529">
        <w:rPr>
          <w:rFonts w:eastAsia="Times New Roman"/>
          <w:sz w:val="16"/>
          <w:szCs w:val="17"/>
        </w:rPr>
        <w:t>Secure data transmission over public networks – all traffic is secured using industry standard protocols such as SSL/TLS (1.2) and HTTPS.</w:t>
      </w:r>
    </w:p>
    <w:p w14:paraId="6AAE7361" w14:textId="77777777" w:rsidR="00A01AEB" w:rsidRPr="00C00529" w:rsidRDefault="00A01AEB" w:rsidP="00A01AEB">
      <w:pPr>
        <w:spacing w:line="240" w:lineRule="auto"/>
        <w:ind w:left="720"/>
        <w:contextualSpacing/>
        <w:jc w:val="both"/>
        <w:rPr>
          <w:rFonts w:eastAsia="Times New Roman"/>
          <w:sz w:val="16"/>
          <w:szCs w:val="17"/>
        </w:rPr>
      </w:pPr>
    </w:p>
    <w:p w14:paraId="418D4653" w14:textId="77777777" w:rsidR="00A01AEB" w:rsidRPr="00C00529" w:rsidRDefault="00A01AEB" w:rsidP="00A01AEB">
      <w:pPr>
        <w:jc w:val="both"/>
        <w:rPr>
          <w:rFonts w:ascii="Calibri" w:hAnsi="Calibri" w:cs="Calibri"/>
          <w:sz w:val="16"/>
          <w:szCs w:val="17"/>
          <w:u w:val="single"/>
          <w:lang w:val="en-US"/>
        </w:rPr>
      </w:pPr>
      <w:r w:rsidRPr="00C00529">
        <w:rPr>
          <w:sz w:val="16"/>
          <w:szCs w:val="17"/>
          <w:u w:val="single"/>
          <w:lang w:val="en-US"/>
        </w:rPr>
        <w:t>Authentication</w:t>
      </w:r>
    </w:p>
    <w:p w14:paraId="63CFC22E" w14:textId="77777777" w:rsidR="00A01AEB" w:rsidRPr="00C00529" w:rsidRDefault="00A01AEB" w:rsidP="00A01AEB">
      <w:pPr>
        <w:widowControl/>
        <w:numPr>
          <w:ilvl w:val="0"/>
          <w:numId w:val="151"/>
        </w:numPr>
        <w:spacing w:after="120" w:line="240" w:lineRule="auto"/>
        <w:contextualSpacing/>
        <w:jc w:val="both"/>
        <w:rPr>
          <w:rFonts w:eastAsia="Times New Roman"/>
          <w:sz w:val="16"/>
          <w:szCs w:val="17"/>
        </w:rPr>
      </w:pPr>
      <w:r w:rsidRPr="00C00529">
        <w:rPr>
          <w:rFonts w:eastAsia="Times New Roman"/>
          <w:sz w:val="16"/>
          <w:szCs w:val="17"/>
        </w:rPr>
        <w:t xml:space="preserve">All services follow the principle of least privilege and authentication towards services and their APIs are secured using industry standard mechanisms. OpenID Connect and the underlying </w:t>
      </w:r>
      <w:proofErr w:type="spellStart"/>
      <w:r w:rsidRPr="00C00529">
        <w:rPr>
          <w:rFonts w:eastAsia="Times New Roman"/>
          <w:sz w:val="16"/>
          <w:szCs w:val="17"/>
        </w:rPr>
        <w:t>oAuth</w:t>
      </w:r>
      <w:proofErr w:type="spellEnd"/>
      <w:r w:rsidRPr="00C00529">
        <w:rPr>
          <w:rFonts w:eastAsia="Times New Roman"/>
          <w:sz w:val="16"/>
          <w:szCs w:val="17"/>
        </w:rPr>
        <w:t xml:space="preserve"> 2.0 protocol is used to securely perform authentication of users and/or client services with trusted parties and validate identity and access using </w:t>
      </w:r>
      <w:proofErr w:type="gramStart"/>
      <w:r w:rsidRPr="00C00529">
        <w:rPr>
          <w:rFonts w:eastAsia="Times New Roman"/>
          <w:sz w:val="16"/>
          <w:szCs w:val="17"/>
        </w:rPr>
        <w:t>claims based</w:t>
      </w:r>
      <w:proofErr w:type="gramEnd"/>
      <w:r w:rsidRPr="00C00529">
        <w:rPr>
          <w:rFonts w:eastAsia="Times New Roman"/>
          <w:sz w:val="16"/>
          <w:szCs w:val="17"/>
        </w:rPr>
        <w:t xml:space="preserve"> tokens.</w:t>
      </w:r>
    </w:p>
    <w:p w14:paraId="34594B5C" w14:textId="77777777" w:rsidR="00A01AEB" w:rsidRPr="00C00529" w:rsidRDefault="00A01AEB" w:rsidP="00A01AEB">
      <w:pPr>
        <w:widowControl/>
        <w:numPr>
          <w:ilvl w:val="0"/>
          <w:numId w:val="151"/>
        </w:numPr>
        <w:spacing w:after="120" w:line="240" w:lineRule="auto"/>
        <w:contextualSpacing/>
        <w:jc w:val="both"/>
        <w:rPr>
          <w:rFonts w:eastAsia="Times New Roman"/>
          <w:sz w:val="16"/>
          <w:szCs w:val="17"/>
        </w:rPr>
      </w:pPr>
      <w:r w:rsidRPr="00C00529">
        <w:rPr>
          <w:rFonts w:eastAsia="Times New Roman"/>
          <w:sz w:val="16"/>
          <w:szCs w:val="17"/>
        </w:rPr>
        <w:t>HMAC (Hash-based Message Authentication) is used as alternative method to secure communication between services.</w:t>
      </w:r>
    </w:p>
    <w:p w14:paraId="60ACCA6F" w14:textId="77777777" w:rsidR="00A01AEB" w:rsidRPr="00C00529" w:rsidRDefault="00A01AEB" w:rsidP="00A01AEB">
      <w:pPr>
        <w:contextualSpacing/>
        <w:jc w:val="both"/>
        <w:rPr>
          <w:sz w:val="16"/>
          <w:szCs w:val="17"/>
        </w:rPr>
      </w:pPr>
    </w:p>
    <w:p w14:paraId="5FDEDF23" w14:textId="77777777" w:rsidR="00A01AEB" w:rsidRPr="00C00529" w:rsidRDefault="00A01AEB" w:rsidP="00A01AEB">
      <w:pPr>
        <w:jc w:val="both"/>
        <w:rPr>
          <w:sz w:val="16"/>
          <w:szCs w:val="17"/>
        </w:rPr>
      </w:pPr>
      <w:r w:rsidRPr="00C00529">
        <w:rPr>
          <w:sz w:val="16"/>
          <w:szCs w:val="17"/>
          <w:u w:val="single"/>
          <w:lang w:val="en-US"/>
        </w:rPr>
        <w:t>Database level security features, process and protocols</w:t>
      </w:r>
      <w:r w:rsidRPr="00C00529">
        <w:rPr>
          <w:sz w:val="16"/>
          <w:szCs w:val="17"/>
        </w:rPr>
        <w:t>.</w:t>
      </w:r>
    </w:p>
    <w:p w14:paraId="04232141" w14:textId="77777777" w:rsidR="00A01AEB" w:rsidRPr="00C00529" w:rsidRDefault="00A01AEB" w:rsidP="00A01AEB">
      <w:pPr>
        <w:widowControl/>
        <w:numPr>
          <w:ilvl w:val="0"/>
          <w:numId w:val="152"/>
        </w:numPr>
        <w:spacing w:after="120" w:line="240" w:lineRule="auto"/>
        <w:contextualSpacing/>
        <w:jc w:val="both"/>
        <w:rPr>
          <w:rFonts w:eastAsia="Times New Roman"/>
          <w:sz w:val="16"/>
          <w:szCs w:val="17"/>
        </w:rPr>
      </w:pPr>
      <w:r w:rsidRPr="00C00529">
        <w:rPr>
          <w:rFonts w:eastAsia="Times New Roman"/>
          <w:sz w:val="16"/>
          <w:szCs w:val="17"/>
        </w:rPr>
        <w:t>A data stored in storage accounts are encrypted at rest.</w:t>
      </w:r>
    </w:p>
    <w:p w14:paraId="52BF5E6E" w14:textId="77777777" w:rsidR="00A01AEB" w:rsidRPr="00C00529" w:rsidRDefault="00A01AEB" w:rsidP="00A01AEB">
      <w:pPr>
        <w:widowControl/>
        <w:numPr>
          <w:ilvl w:val="0"/>
          <w:numId w:val="152"/>
        </w:numPr>
        <w:spacing w:after="120" w:line="240" w:lineRule="auto"/>
        <w:contextualSpacing/>
        <w:jc w:val="both"/>
        <w:rPr>
          <w:rFonts w:eastAsia="Times New Roman"/>
          <w:sz w:val="16"/>
          <w:szCs w:val="17"/>
        </w:rPr>
      </w:pPr>
      <w:r w:rsidRPr="00C00529">
        <w:rPr>
          <w:rFonts w:eastAsia="Times New Roman"/>
          <w:sz w:val="16"/>
          <w:szCs w:val="17"/>
        </w:rPr>
        <w:t>All storage accounts require secure transfer – all traffic is secured using industry standard protocols such as SSL/TLS and HTTPS.</w:t>
      </w:r>
    </w:p>
    <w:p w14:paraId="1296750F" w14:textId="77777777" w:rsidR="00A01AEB" w:rsidRPr="00C00529" w:rsidRDefault="00A01AEB" w:rsidP="00A01AEB">
      <w:pPr>
        <w:widowControl/>
        <w:numPr>
          <w:ilvl w:val="0"/>
          <w:numId w:val="152"/>
        </w:numPr>
        <w:spacing w:after="120" w:line="240" w:lineRule="auto"/>
        <w:contextualSpacing/>
        <w:jc w:val="both"/>
        <w:rPr>
          <w:rFonts w:eastAsia="Times New Roman"/>
          <w:sz w:val="16"/>
          <w:szCs w:val="17"/>
        </w:rPr>
      </w:pPr>
      <w:r w:rsidRPr="00C00529">
        <w:rPr>
          <w:rFonts w:eastAsia="Times New Roman"/>
          <w:sz w:val="16"/>
          <w:szCs w:val="17"/>
        </w:rPr>
        <w:t>All data stored in Azure Cosmos DB is encrypted at rest and in transport.</w:t>
      </w:r>
    </w:p>
    <w:p w14:paraId="311584C9" w14:textId="77777777" w:rsidR="00A01AEB" w:rsidRPr="00C00529" w:rsidRDefault="00A01AEB" w:rsidP="00A01AEB">
      <w:pPr>
        <w:widowControl/>
        <w:numPr>
          <w:ilvl w:val="0"/>
          <w:numId w:val="152"/>
        </w:numPr>
        <w:spacing w:after="120" w:line="240" w:lineRule="auto"/>
        <w:contextualSpacing/>
        <w:jc w:val="both"/>
        <w:rPr>
          <w:rFonts w:eastAsia="Times New Roman"/>
          <w:sz w:val="16"/>
          <w:szCs w:val="17"/>
        </w:rPr>
      </w:pPr>
      <w:r w:rsidRPr="00C00529">
        <w:rPr>
          <w:rFonts w:eastAsia="Times New Roman"/>
          <w:sz w:val="16"/>
          <w:szCs w:val="17"/>
        </w:rPr>
        <w:t>All Azure SQL Servers are enabled with Transparent Data Encryption (TDE).</w:t>
      </w:r>
    </w:p>
    <w:p w14:paraId="2193DFAC" w14:textId="77777777" w:rsidR="00A01AEB" w:rsidRPr="00C00529" w:rsidRDefault="00A01AEB" w:rsidP="00A01AEB">
      <w:pPr>
        <w:widowControl/>
        <w:numPr>
          <w:ilvl w:val="0"/>
          <w:numId w:val="152"/>
        </w:numPr>
        <w:spacing w:after="120" w:line="240" w:lineRule="auto"/>
        <w:contextualSpacing/>
        <w:jc w:val="both"/>
        <w:rPr>
          <w:rFonts w:eastAsia="Times New Roman"/>
          <w:sz w:val="16"/>
          <w:szCs w:val="17"/>
        </w:rPr>
      </w:pPr>
      <w:r w:rsidRPr="00C00529">
        <w:rPr>
          <w:rFonts w:eastAsia="Times New Roman"/>
          <w:sz w:val="16"/>
          <w:szCs w:val="17"/>
        </w:rPr>
        <w:t>All Azure SQL Servers are running with Threat detection and auditing enabled.</w:t>
      </w:r>
    </w:p>
    <w:p w14:paraId="40F89C5B" w14:textId="77777777" w:rsidR="00A01AEB" w:rsidRPr="00C00529" w:rsidRDefault="00A01AEB" w:rsidP="00A01AEB">
      <w:pPr>
        <w:widowControl/>
        <w:numPr>
          <w:ilvl w:val="0"/>
          <w:numId w:val="152"/>
        </w:numPr>
        <w:spacing w:after="120" w:line="240" w:lineRule="auto"/>
        <w:contextualSpacing/>
        <w:jc w:val="both"/>
        <w:rPr>
          <w:rFonts w:eastAsia="Times New Roman"/>
          <w:sz w:val="16"/>
          <w:szCs w:val="17"/>
        </w:rPr>
      </w:pPr>
      <w:r w:rsidRPr="00C00529">
        <w:rPr>
          <w:rFonts w:eastAsia="Times New Roman"/>
          <w:sz w:val="16"/>
          <w:szCs w:val="17"/>
        </w:rPr>
        <w:t xml:space="preserve">Azure </w:t>
      </w:r>
      <w:proofErr w:type="spellStart"/>
      <w:r w:rsidRPr="00C00529">
        <w:rPr>
          <w:rFonts w:eastAsia="Times New Roman"/>
          <w:sz w:val="16"/>
          <w:szCs w:val="17"/>
        </w:rPr>
        <w:t>KeyVault</w:t>
      </w:r>
      <w:proofErr w:type="spellEnd"/>
      <w:r w:rsidRPr="00C00529">
        <w:rPr>
          <w:rFonts w:eastAsia="Times New Roman"/>
          <w:sz w:val="16"/>
          <w:szCs w:val="17"/>
        </w:rPr>
        <w:t xml:space="preserve"> is used to secure </w:t>
      </w:r>
      <w:proofErr w:type="gramStart"/>
      <w:r w:rsidRPr="00C00529">
        <w:rPr>
          <w:rFonts w:eastAsia="Times New Roman"/>
          <w:sz w:val="16"/>
          <w:szCs w:val="17"/>
        </w:rPr>
        <w:t>particular sensitive</w:t>
      </w:r>
      <w:proofErr w:type="gramEnd"/>
      <w:r w:rsidRPr="00C00529">
        <w:rPr>
          <w:rFonts w:eastAsia="Times New Roman"/>
          <w:sz w:val="16"/>
          <w:szCs w:val="17"/>
        </w:rPr>
        <w:t xml:space="preserve"> information like service principal credentials.</w:t>
      </w:r>
    </w:p>
    <w:p w14:paraId="1C9324DB" w14:textId="77777777" w:rsidR="00A01AEB" w:rsidRPr="00C00529" w:rsidRDefault="00A01AEB" w:rsidP="00A01AEB">
      <w:pPr>
        <w:spacing w:line="240" w:lineRule="auto"/>
        <w:ind w:left="720"/>
        <w:contextualSpacing/>
        <w:jc w:val="both"/>
        <w:rPr>
          <w:rFonts w:eastAsia="Times New Roman"/>
          <w:sz w:val="16"/>
          <w:szCs w:val="17"/>
        </w:rPr>
      </w:pPr>
    </w:p>
    <w:p w14:paraId="53F99836" w14:textId="77777777" w:rsidR="00A01AEB" w:rsidRPr="00C00529" w:rsidRDefault="00A01AEB" w:rsidP="00A01AEB">
      <w:pPr>
        <w:jc w:val="both"/>
        <w:rPr>
          <w:sz w:val="16"/>
          <w:szCs w:val="17"/>
        </w:rPr>
      </w:pPr>
      <w:r w:rsidRPr="00C00529">
        <w:rPr>
          <w:sz w:val="16"/>
          <w:szCs w:val="17"/>
          <w:u w:val="single"/>
          <w:lang w:val="en-US"/>
        </w:rPr>
        <w:t>Messaging level security features, process and protocols</w:t>
      </w:r>
      <w:r w:rsidRPr="00C00529">
        <w:rPr>
          <w:sz w:val="16"/>
          <w:szCs w:val="17"/>
        </w:rPr>
        <w:t>.</w:t>
      </w:r>
    </w:p>
    <w:p w14:paraId="2951215E" w14:textId="77777777" w:rsidR="00A01AEB" w:rsidRPr="00C00529" w:rsidRDefault="00A01AEB" w:rsidP="00A01AEB">
      <w:pPr>
        <w:widowControl/>
        <w:numPr>
          <w:ilvl w:val="0"/>
          <w:numId w:val="160"/>
        </w:numPr>
        <w:spacing w:after="0" w:line="240" w:lineRule="auto"/>
        <w:jc w:val="both"/>
        <w:rPr>
          <w:rFonts w:eastAsia="Times New Roman"/>
          <w:sz w:val="16"/>
          <w:szCs w:val="17"/>
        </w:rPr>
      </w:pPr>
      <w:r w:rsidRPr="00C00529">
        <w:rPr>
          <w:rFonts w:eastAsia="Times New Roman"/>
          <w:sz w:val="16"/>
          <w:szCs w:val="17"/>
        </w:rPr>
        <w:t>All data stored by Azure Service Bus instances are encrypted at rest.</w:t>
      </w:r>
    </w:p>
    <w:p w14:paraId="2879CD25" w14:textId="77777777" w:rsidR="00A01AEB" w:rsidRPr="00C00529" w:rsidRDefault="00A01AEB" w:rsidP="00A01AEB">
      <w:pPr>
        <w:widowControl/>
        <w:numPr>
          <w:ilvl w:val="0"/>
          <w:numId w:val="160"/>
        </w:numPr>
        <w:spacing w:after="0" w:line="240" w:lineRule="auto"/>
        <w:jc w:val="both"/>
        <w:rPr>
          <w:rFonts w:eastAsia="Times New Roman"/>
          <w:sz w:val="16"/>
          <w:szCs w:val="17"/>
        </w:rPr>
      </w:pPr>
      <w:r w:rsidRPr="00C00529">
        <w:rPr>
          <w:rFonts w:eastAsia="Times New Roman"/>
          <w:sz w:val="16"/>
          <w:szCs w:val="17"/>
        </w:rPr>
        <w:t>All traffic (in transit) on the Azure Service Bus is secured using industry standard protocols such as SSL</w:t>
      </w:r>
    </w:p>
    <w:p w14:paraId="63BFCE8B" w14:textId="77777777" w:rsidR="00A01AEB" w:rsidRPr="00C00529" w:rsidRDefault="00A01AEB" w:rsidP="00A01AEB">
      <w:pPr>
        <w:contextualSpacing/>
        <w:jc w:val="both"/>
        <w:rPr>
          <w:sz w:val="16"/>
          <w:szCs w:val="17"/>
        </w:rPr>
      </w:pPr>
    </w:p>
    <w:p w14:paraId="50639CFC" w14:textId="77777777" w:rsidR="00A01AEB" w:rsidRPr="00C00529" w:rsidRDefault="00A01AEB" w:rsidP="00A01AEB">
      <w:pPr>
        <w:jc w:val="both"/>
        <w:rPr>
          <w:rFonts w:ascii="Calibri" w:hAnsi="Calibri" w:cs="Calibri"/>
          <w:sz w:val="16"/>
          <w:szCs w:val="17"/>
          <w:lang w:val="en-US"/>
        </w:rPr>
      </w:pPr>
      <w:r w:rsidRPr="00C00529">
        <w:rPr>
          <w:sz w:val="16"/>
          <w:szCs w:val="17"/>
          <w:lang w:val="en-US"/>
        </w:rPr>
        <w:t xml:space="preserve">More details about the Security Policy and Security Program can be found at </w:t>
      </w:r>
      <w:hyperlink r:id="rId33" w:history="1">
        <w:r w:rsidRPr="00C00529">
          <w:rPr>
            <w:rStyle w:val="Hyperlink"/>
            <w:sz w:val="16"/>
            <w:szCs w:val="17"/>
            <w:lang w:val="en-US"/>
          </w:rPr>
          <w:t>www.unit4.com/terms</w:t>
        </w:r>
      </w:hyperlink>
      <w:r w:rsidRPr="00C00529">
        <w:rPr>
          <w:sz w:val="16"/>
          <w:szCs w:val="17"/>
          <w:lang w:val="en-US"/>
        </w:rPr>
        <w:t xml:space="preserve">. </w:t>
      </w:r>
    </w:p>
    <w:p w14:paraId="188A5E5E" w14:textId="77777777" w:rsidR="00A01AEB" w:rsidRPr="00C00529" w:rsidRDefault="00A01AEB" w:rsidP="00A01AEB">
      <w:pPr>
        <w:jc w:val="both"/>
        <w:rPr>
          <w:b/>
          <w:bCs/>
          <w:sz w:val="16"/>
          <w:szCs w:val="17"/>
          <w:lang w:val="en-US"/>
        </w:rPr>
      </w:pPr>
      <w:r w:rsidRPr="00C00529">
        <w:rPr>
          <w:b/>
          <w:bCs/>
          <w:sz w:val="16"/>
          <w:szCs w:val="17"/>
          <w:lang w:val="en-US"/>
        </w:rPr>
        <w:t>Data encryption</w:t>
      </w:r>
    </w:p>
    <w:p w14:paraId="0F53086E" w14:textId="77777777" w:rsidR="00A01AEB" w:rsidRPr="00C00529" w:rsidRDefault="00A01AEB" w:rsidP="00A01AEB">
      <w:pPr>
        <w:jc w:val="both"/>
        <w:rPr>
          <w:sz w:val="16"/>
          <w:szCs w:val="17"/>
          <w:lang w:val="en-US"/>
        </w:rPr>
      </w:pPr>
      <w:r w:rsidRPr="00C00529">
        <w:rPr>
          <w:sz w:val="16"/>
          <w:szCs w:val="17"/>
          <w:lang w:val="en-US"/>
        </w:rPr>
        <w:t>Unit4 People Platform services provide, as a standard, secure access to all its services by encrypting all data in transit traveling on public networks. This is done by using only secure protocols, like HTTPS over TLS (1.2), using latest security ciphers. All data stored are encrypted.</w:t>
      </w:r>
    </w:p>
    <w:p w14:paraId="7F7713FD" w14:textId="77777777" w:rsidR="00A01AEB" w:rsidRPr="00C00529" w:rsidRDefault="00A01AEB" w:rsidP="00A01AEB">
      <w:pPr>
        <w:jc w:val="both"/>
        <w:rPr>
          <w:b/>
          <w:bCs/>
          <w:sz w:val="16"/>
          <w:szCs w:val="17"/>
          <w:lang w:val="en-US"/>
        </w:rPr>
      </w:pPr>
      <w:r w:rsidRPr="00C00529">
        <w:rPr>
          <w:b/>
          <w:bCs/>
          <w:sz w:val="16"/>
          <w:szCs w:val="17"/>
          <w:lang w:val="en-US"/>
        </w:rPr>
        <w:t>Data breach notification</w:t>
      </w:r>
    </w:p>
    <w:p w14:paraId="1646BB50" w14:textId="77777777" w:rsidR="00A01AEB" w:rsidRPr="00C00529" w:rsidRDefault="00A01AEB" w:rsidP="00A01AEB">
      <w:pPr>
        <w:jc w:val="both"/>
        <w:rPr>
          <w:sz w:val="16"/>
          <w:szCs w:val="17"/>
          <w:lang w:val="en-US"/>
        </w:rPr>
      </w:pPr>
      <w:r w:rsidRPr="00C00529">
        <w:rPr>
          <w:sz w:val="16"/>
          <w:szCs w:val="17"/>
          <w:lang w:val="en-US"/>
        </w:rPr>
        <w:lastRenderedPageBreak/>
        <w:t>Unit4 shall notify the Customer without undue delay after becoming aware of a data breach. Customer should make sure that the contacts listed in Unit4 Support Portal are always up to date, as they will be used for all communication.</w:t>
      </w:r>
    </w:p>
    <w:p w14:paraId="328C9CD8" w14:textId="77777777" w:rsidR="00A01AEB" w:rsidRPr="00C00529" w:rsidRDefault="00A01AEB" w:rsidP="00A01AEB">
      <w:pPr>
        <w:jc w:val="both"/>
        <w:rPr>
          <w:b/>
          <w:bCs/>
          <w:sz w:val="16"/>
          <w:szCs w:val="17"/>
          <w:lang w:val="en-US"/>
        </w:rPr>
      </w:pPr>
      <w:r w:rsidRPr="00C00529">
        <w:rPr>
          <w:b/>
          <w:bCs/>
          <w:sz w:val="16"/>
          <w:szCs w:val="17"/>
          <w:lang w:val="en-US"/>
        </w:rPr>
        <w:t>Data privacy and security by design</w:t>
      </w:r>
    </w:p>
    <w:p w14:paraId="5769C776" w14:textId="77777777" w:rsidR="00A01AEB" w:rsidRPr="00C00529" w:rsidRDefault="00A01AEB" w:rsidP="00A01AEB">
      <w:pPr>
        <w:jc w:val="both"/>
        <w:rPr>
          <w:sz w:val="16"/>
          <w:szCs w:val="17"/>
          <w:lang w:val="en-US"/>
        </w:rPr>
      </w:pPr>
      <w:r w:rsidRPr="00C00529">
        <w:rPr>
          <w:sz w:val="16"/>
          <w:szCs w:val="17"/>
          <w:lang w:val="en-US"/>
        </w:rPr>
        <w:t>Unit4 People Platform services were designed from the ground up with data security and privacy in mind. Unit4 is continually improving the security of the solution, by applying lessons learned from annual penetration tests and audits.</w:t>
      </w:r>
    </w:p>
    <w:p w14:paraId="1015CE2A" w14:textId="77777777" w:rsidR="00A01AEB" w:rsidRPr="00C00529" w:rsidRDefault="00A01AEB" w:rsidP="00A01AEB">
      <w:pPr>
        <w:rPr>
          <w:rFonts w:eastAsiaTheme="majorEastAsia"/>
          <w:b/>
          <w:sz w:val="28"/>
          <w:szCs w:val="22"/>
        </w:rPr>
      </w:pPr>
      <w:r w:rsidRPr="00C00529">
        <w:rPr>
          <w:rFonts w:eastAsiaTheme="majorEastAsia"/>
          <w:b/>
          <w:sz w:val="28"/>
          <w:szCs w:val="22"/>
        </w:rPr>
        <w:br w:type="page"/>
      </w:r>
    </w:p>
    <w:p w14:paraId="2F92E1FF" w14:textId="74B17608" w:rsidR="00A01AEB" w:rsidRPr="00392510" w:rsidRDefault="00A01AEB" w:rsidP="00392510">
      <w:bookmarkStart w:id="88" w:name="_Toc5907617"/>
      <w:r w:rsidRPr="00392510">
        <w:lastRenderedPageBreak/>
        <w:t xml:space="preserve"> SUB-PROCESSORS</w:t>
      </w:r>
      <w:bookmarkEnd w:id="87"/>
      <w:bookmarkEnd w:id="88"/>
    </w:p>
    <w:tbl>
      <w:tblPr>
        <w:tblW w:w="0" w:type="auto"/>
        <w:tblCellMar>
          <w:top w:w="28" w:type="dxa"/>
          <w:bottom w:w="28" w:type="dxa"/>
        </w:tblCellMar>
        <w:tblLook w:val="04A0" w:firstRow="1" w:lastRow="0" w:firstColumn="1" w:lastColumn="0" w:noHBand="0" w:noVBand="1"/>
      </w:tblPr>
      <w:tblGrid>
        <w:gridCol w:w="2114"/>
        <w:gridCol w:w="2086"/>
        <w:gridCol w:w="3431"/>
        <w:gridCol w:w="2428"/>
      </w:tblGrid>
      <w:tr w:rsidR="00A01AEB" w:rsidRPr="0025138D" w14:paraId="70783437" w14:textId="77777777" w:rsidTr="00A01AEB">
        <w:tc>
          <w:tcPr>
            <w:tcW w:w="2114" w:type="dxa"/>
            <w:tcBorders>
              <w:top w:val="single" w:sz="4" w:space="0" w:color="auto"/>
              <w:left w:val="single" w:sz="4" w:space="0" w:color="auto"/>
              <w:bottom w:val="single" w:sz="4" w:space="0" w:color="auto"/>
              <w:right w:val="single" w:sz="4" w:space="0" w:color="auto"/>
            </w:tcBorders>
          </w:tcPr>
          <w:p w14:paraId="30F4CB14" w14:textId="77777777" w:rsidR="00A01AEB" w:rsidRPr="0025138D" w:rsidRDefault="00A01AEB" w:rsidP="00A01AEB">
            <w:pPr>
              <w:ind w:left="709" w:hanging="709"/>
              <w:rPr>
                <w:b/>
                <w:szCs w:val="22"/>
                <w:lang w:val="en-US" w:eastAsia="de-DE"/>
              </w:rPr>
            </w:pPr>
            <w:r w:rsidRPr="00C16B58">
              <w:rPr>
                <w:szCs w:val="22"/>
                <w:lang w:eastAsia="de-DE"/>
              </w:rPr>
              <w:t xml:space="preserve"> </w:t>
            </w:r>
            <w:r w:rsidRPr="0025138D">
              <w:rPr>
                <w:b/>
                <w:szCs w:val="22"/>
                <w:lang w:val="en-US" w:eastAsia="de-DE"/>
              </w:rPr>
              <w:t>Service</w:t>
            </w:r>
          </w:p>
        </w:tc>
        <w:tc>
          <w:tcPr>
            <w:tcW w:w="1893" w:type="dxa"/>
            <w:tcBorders>
              <w:top w:val="single" w:sz="4" w:space="0" w:color="auto"/>
              <w:left w:val="single" w:sz="4" w:space="0" w:color="auto"/>
              <w:bottom w:val="single" w:sz="4" w:space="0" w:color="auto"/>
              <w:right w:val="single" w:sz="4" w:space="0" w:color="auto"/>
            </w:tcBorders>
            <w:hideMark/>
          </w:tcPr>
          <w:p w14:paraId="3A1F9722" w14:textId="77777777" w:rsidR="00A01AEB" w:rsidRPr="0025138D" w:rsidRDefault="00A01AEB" w:rsidP="00A01AEB">
            <w:pPr>
              <w:ind w:left="709" w:hanging="709"/>
              <w:rPr>
                <w:szCs w:val="22"/>
                <w:lang w:val="en-US" w:eastAsia="de-DE"/>
              </w:rPr>
            </w:pPr>
            <w:r w:rsidRPr="0025138D">
              <w:rPr>
                <w:b/>
                <w:szCs w:val="22"/>
                <w:lang w:val="en-US" w:eastAsia="de-DE"/>
              </w:rPr>
              <w:t>Sub-processor</w:t>
            </w:r>
          </w:p>
          <w:p w14:paraId="68F5B729" w14:textId="77777777" w:rsidR="00A01AEB" w:rsidRPr="0025138D" w:rsidRDefault="00A01AEB" w:rsidP="00A01AEB">
            <w:pPr>
              <w:rPr>
                <w:szCs w:val="22"/>
                <w:lang w:val="en-US" w:eastAsia="de-DE"/>
              </w:rPr>
            </w:pPr>
            <w:r w:rsidRPr="0025138D">
              <w:rPr>
                <w:szCs w:val="22"/>
                <w:lang w:val="en-US" w:eastAsia="de-DE"/>
              </w:rPr>
              <w:t>(company name, location etc.)</w:t>
            </w:r>
          </w:p>
        </w:tc>
        <w:tc>
          <w:tcPr>
            <w:tcW w:w="2627" w:type="dxa"/>
            <w:tcBorders>
              <w:top w:val="single" w:sz="4" w:space="0" w:color="auto"/>
              <w:left w:val="single" w:sz="4" w:space="0" w:color="auto"/>
              <w:bottom w:val="single" w:sz="4" w:space="0" w:color="auto"/>
              <w:right w:val="single" w:sz="4" w:space="0" w:color="auto"/>
            </w:tcBorders>
            <w:hideMark/>
          </w:tcPr>
          <w:p w14:paraId="3580887F" w14:textId="77777777" w:rsidR="00A01AEB" w:rsidRPr="0025138D" w:rsidRDefault="00A01AEB" w:rsidP="00A01AEB">
            <w:pPr>
              <w:ind w:left="709" w:hanging="709"/>
              <w:rPr>
                <w:b/>
                <w:szCs w:val="22"/>
                <w:lang w:eastAsia="de-DE"/>
              </w:rPr>
            </w:pPr>
            <w:r w:rsidRPr="0025138D">
              <w:rPr>
                <w:b/>
                <w:szCs w:val="22"/>
                <w:lang w:val="en-US" w:eastAsia="de-DE"/>
              </w:rPr>
              <w:t>Processing location</w:t>
            </w:r>
          </w:p>
        </w:tc>
        <w:tc>
          <w:tcPr>
            <w:tcW w:w="2428" w:type="dxa"/>
            <w:tcBorders>
              <w:top w:val="single" w:sz="4" w:space="0" w:color="auto"/>
              <w:left w:val="single" w:sz="4" w:space="0" w:color="auto"/>
              <w:bottom w:val="single" w:sz="4" w:space="0" w:color="auto"/>
              <w:right w:val="single" w:sz="4" w:space="0" w:color="auto"/>
            </w:tcBorders>
            <w:hideMark/>
          </w:tcPr>
          <w:p w14:paraId="1F01397E" w14:textId="77777777" w:rsidR="00A01AEB" w:rsidRPr="0025138D" w:rsidRDefault="00A01AEB" w:rsidP="00A01AEB">
            <w:pPr>
              <w:ind w:left="709" w:hanging="709"/>
              <w:rPr>
                <w:b/>
                <w:szCs w:val="22"/>
                <w:lang w:eastAsia="de-DE"/>
              </w:rPr>
            </w:pPr>
            <w:r w:rsidRPr="0025138D">
              <w:rPr>
                <w:b/>
                <w:szCs w:val="22"/>
                <w:lang w:eastAsia="de-DE"/>
              </w:rPr>
              <w:t>Type of service by</w:t>
            </w:r>
          </w:p>
          <w:p w14:paraId="0D0769F3" w14:textId="77777777" w:rsidR="00A01AEB" w:rsidRPr="0025138D" w:rsidRDefault="00A01AEB" w:rsidP="00A01AEB">
            <w:pPr>
              <w:ind w:left="709" w:hanging="709"/>
              <w:rPr>
                <w:b/>
                <w:szCs w:val="22"/>
                <w:lang w:eastAsia="de-DE"/>
              </w:rPr>
            </w:pPr>
            <w:r w:rsidRPr="0025138D">
              <w:rPr>
                <w:b/>
                <w:szCs w:val="22"/>
                <w:lang w:eastAsia="de-DE"/>
              </w:rPr>
              <w:t>Sub-processor</w:t>
            </w:r>
          </w:p>
        </w:tc>
      </w:tr>
      <w:tr w:rsidR="00A01AEB" w:rsidRPr="0025138D" w14:paraId="6EE692E8" w14:textId="77777777" w:rsidTr="00A01AEB">
        <w:tc>
          <w:tcPr>
            <w:tcW w:w="2114" w:type="dxa"/>
            <w:tcBorders>
              <w:top w:val="single" w:sz="4" w:space="0" w:color="auto"/>
              <w:left w:val="single" w:sz="4" w:space="0" w:color="auto"/>
              <w:bottom w:val="single" w:sz="4" w:space="0" w:color="auto"/>
              <w:right w:val="single" w:sz="4" w:space="0" w:color="auto"/>
            </w:tcBorders>
          </w:tcPr>
          <w:p w14:paraId="4E7810E0" w14:textId="77777777" w:rsidR="00A01AEB" w:rsidRPr="0025138D" w:rsidRDefault="00A01AEB" w:rsidP="00A01AEB">
            <w:pPr>
              <w:ind w:left="29"/>
              <w:rPr>
                <w:szCs w:val="22"/>
                <w:lang w:eastAsia="de-DE"/>
              </w:rPr>
            </w:pPr>
            <w:r w:rsidRPr="0025138D">
              <w:rPr>
                <w:szCs w:val="22"/>
                <w:lang w:eastAsia="de-DE"/>
              </w:rPr>
              <w:t>Unit4 Professional Services (if sub-contracted to a delivery partner)</w:t>
            </w:r>
          </w:p>
        </w:tc>
        <w:tc>
          <w:tcPr>
            <w:tcW w:w="1893" w:type="dxa"/>
            <w:tcBorders>
              <w:top w:val="single" w:sz="4" w:space="0" w:color="auto"/>
              <w:left w:val="single" w:sz="4" w:space="0" w:color="auto"/>
              <w:bottom w:val="single" w:sz="4" w:space="0" w:color="auto"/>
              <w:right w:val="single" w:sz="4" w:space="0" w:color="auto"/>
            </w:tcBorders>
          </w:tcPr>
          <w:p w14:paraId="6F2C349E" w14:textId="77777777" w:rsidR="00A01AEB" w:rsidRPr="0025138D" w:rsidRDefault="00A01AEB" w:rsidP="00A01AEB">
            <w:pPr>
              <w:rPr>
                <w:szCs w:val="22"/>
                <w:lang w:eastAsia="de-DE"/>
              </w:rPr>
            </w:pPr>
            <w:r>
              <w:rPr>
                <w:szCs w:val="22"/>
                <w:lang w:eastAsia="de-DE"/>
              </w:rPr>
              <w:t>As specified in the Master Agreement.</w:t>
            </w:r>
          </w:p>
        </w:tc>
        <w:tc>
          <w:tcPr>
            <w:tcW w:w="2627" w:type="dxa"/>
            <w:tcBorders>
              <w:top w:val="single" w:sz="4" w:space="0" w:color="auto"/>
              <w:left w:val="single" w:sz="4" w:space="0" w:color="auto"/>
              <w:bottom w:val="single" w:sz="4" w:space="0" w:color="auto"/>
              <w:right w:val="single" w:sz="4" w:space="0" w:color="auto"/>
            </w:tcBorders>
          </w:tcPr>
          <w:p w14:paraId="0DEB8A09" w14:textId="77777777" w:rsidR="00A01AEB" w:rsidRPr="0025138D" w:rsidRDefault="00A01AEB" w:rsidP="00A01AEB">
            <w:pPr>
              <w:ind w:left="79"/>
              <w:rPr>
                <w:szCs w:val="22"/>
                <w:lang w:eastAsia="de-DE"/>
              </w:rPr>
            </w:pPr>
            <w:r>
              <w:rPr>
                <w:szCs w:val="22"/>
                <w:lang w:eastAsia="de-DE"/>
              </w:rPr>
              <w:t>As specified in the Master Agreement.</w:t>
            </w:r>
          </w:p>
        </w:tc>
        <w:tc>
          <w:tcPr>
            <w:tcW w:w="2428" w:type="dxa"/>
            <w:tcBorders>
              <w:top w:val="single" w:sz="4" w:space="0" w:color="auto"/>
              <w:left w:val="single" w:sz="4" w:space="0" w:color="auto"/>
              <w:bottom w:val="single" w:sz="4" w:space="0" w:color="auto"/>
              <w:right w:val="single" w:sz="4" w:space="0" w:color="auto"/>
            </w:tcBorders>
          </w:tcPr>
          <w:p w14:paraId="201B3FD5" w14:textId="77777777" w:rsidR="00A01AEB" w:rsidRPr="0025138D" w:rsidRDefault="00A01AEB" w:rsidP="00A01AEB">
            <w:pPr>
              <w:ind w:left="34"/>
              <w:rPr>
                <w:szCs w:val="22"/>
                <w:lang w:eastAsia="de-DE"/>
              </w:rPr>
            </w:pPr>
            <w:r w:rsidRPr="0025138D">
              <w:rPr>
                <w:szCs w:val="22"/>
                <w:lang w:eastAsia="de-DE"/>
              </w:rPr>
              <w:t>As specified in Order Form or agreed in writing with Customer.</w:t>
            </w:r>
          </w:p>
          <w:p w14:paraId="506C8992" w14:textId="77777777" w:rsidR="00A01AEB" w:rsidRPr="0025138D" w:rsidRDefault="00A01AEB" w:rsidP="00A01AEB">
            <w:pPr>
              <w:ind w:left="709" w:hanging="709"/>
              <w:rPr>
                <w:szCs w:val="22"/>
                <w:lang w:eastAsia="de-DE"/>
              </w:rPr>
            </w:pPr>
          </w:p>
        </w:tc>
      </w:tr>
      <w:tr w:rsidR="00A01AEB" w:rsidRPr="0025138D" w14:paraId="300DF68B" w14:textId="77777777" w:rsidTr="00A01AEB">
        <w:trPr>
          <w:trHeight w:val="944"/>
        </w:trPr>
        <w:tc>
          <w:tcPr>
            <w:tcW w:w="2114" w:type="dxa"/>
            <w:tcBorders>
              <w:top w:val="single" w:sz="4" w:space="0" w:color="auto"/>
              <w:left w:val="single" w:sz="4" w:space="0" w:color="auto"/>
              <w:right w:val="single" w:sz="4" w:space="0" w:color="auto"/>
            </w:tcBorders>
          </w:tcPr>
          <w:p w14:paraId="1E9ECB90" w14:textId="77777777" w:rsidR="00A01AEB" w:rsidRPr="0025138D" w:rsidRDefault="00A01AEB" w:rsidP="00A01AEB">
            <w:pPr>
              <w:ind w:left="29"/>
              <w:rPr>
                <w:szCs w:val="22"/>
                <w:lang w:eastAsia="de-DE"/>
              </w:rPr>
            </w:pPr>
            <w:r w:rsidRPr="0025138D">
              <w:rPr>
                <w:szCs w:val="22"/>
                <w:lang w:eastAsia="de-DE"/>
              </w:rPr>
              <w:t>Third Party Products and Services</w:t>
            </w:r>
            <w:r>
              <w:rPr>
                <w:szCs w:val="22"/>
                <w:lang w:eastAsia="de-DE"/>
              </w:rPr>
              <w:t xml:space="preserve"> only applicable when purchased by customer</w:t>
            </w:r>
          </w:p>
        </w:tc>
        <w:tc>
          <w:tcPr>
            <w:tcW w:w="1893" w:type="dxa"/>
            <w:tcBorders>
              <w:top w:val="single" w:sz="4" w:space="0" w:color="auto"/>
              <w:left w:val="single" w:sz="4" w:space="0" w:color="auto"/>
              <w:right w:val="single" w:sz="4" w:space="0" w:color="auto"/>
            </w:tcBorders>
          </w:tcPr>
          <w:p w14:paraId="4CF421C3" w14:textId="77777777" w:rsidR="00A01AEB" w:rsidRPr="0025138D" w:rsidRDefault="00A01AEB" w:rsidP="00A01AEB">
            <w:pPr>
              <w:ind w:left="29"/>
              <w:rPr>
                <w:szCs w:val="22"/>
                <w:lang w:eastAsia="de-DE"/>
              </w:rPr>
            </w:pPr>
            <w:r>
              <w:rPr>
                <w:szCs w:val="22"/>
                <w:lang w:eastAsia="de-DE"/>
              </w:rPr>
              <w:t>As specified in the Master Agreement.</w:t>
            </w:r>
          </w:p>
        </w:tc>
        <w:tc>
          <w:tcPr>
            <w:tcW w:w="2627" w:type="dxa"/>
            <w:tcBorders>
              <w:top w:val="single" w:sz="4" w:space="0" w:color="auto"/>
              <w:left w:val="single" w:sz="4" w:space="0" w:color="auto"/>
              <w:right w:val="single" w:sz="4" w:space="0" w:color="auto"/>
            </w:tcBorders>
          </w:tcPr>
          <w:p w14:paraId="4CC0167F" w14:textId="77777777" w:rsidR="00A01AEB" w:rsidRPr="0025138D" w:rsidRDefault="00A01AEB" w:rsidP="00A01AEB">
            <w:pPr>
              <w:ind w:left="29"/>
              <w:rPr>
                <w:szCs w:val="22"/>
                <w:lang w:eastAsia="de-DE"/>
              </w:rPr>
            </w:pPr>
            <w:r>
              <w:rPr>
                <w:szCs w:val="22"/>
                <w:lang w:eastAsia="de-DE"/>
              </w:rPr>
              <w:t xml:space="preserve">As provided in the Master Agreement or in any further schedules or appendices to the Agreement relating to the </w:t>
            </w:r>
            <w:proofErr w:type="gramStart"/>
            <w:r>
              <w:rPr>
                <w:szCs w:val="22"/>
                <w:lang w:eastAsia="de-DE"/>
              </w:rPr>
              <w:t>Third Party</w:t>
            </w:r>
            <w:proofErr w:type="gramEnd"/>
            <w:r>
              <w:rPr>
                <w:szCs w:val="22"/>
                <w:lang w:eastAsia="de-DE"/>
              </w:rPr>
              <w:t xml:space="preserve"> Provider processing.</w:t>
            </w:r>
          </w:p>
        </w:tc>
        <w:tc>
          <w:tcPr>
            <w:tcW w:w="2428" w:type="dxa"/>
            <w:tcBorders>
              <w:top w:val="single" w:sz="4" w:space="0" w:color="auto"/>
              <w:left w:val="single" w:sz="4" w:space="0" w:color="auto"/>
              <w:right w:val="single" w:sz="4" w:space="0" w:color="auto"/>
            </w:tcBorders>
          </w:tcPr>
          <w:p w14:paraId="002BEC1E" w14:textId="77777777" w:rsidR="00A01AEB" w:rsidRPr="0025138D" w:rsidRDefault="00A01AEB" w:rsidP="00A01AEB">
            <w:pPr>
              <w:ind w:left="29"/>
              <w:rPr>
                <w:szCs w:val="22"/>
                <w:lang w:eastAsia="de-DE"/>
              </w:rPr>
            </w:pPr>
            <w:r>
              <w:rPr>
                <w:szCs w:val="22"/>
                <w:lang w:eastAsia="de-DE"/>
              </w:rPr>
              <w:t xml:space="preserve">Software and//or Support Services and/or Cloud Services. </w:t>
            </w:r>
          </w:p>
        </w:tc>
      </w:tr>
      <w:tr w:rsidR="00A01AEB" w:rsidRPr="0025138D" w14:paraId="6734A760" w14:textId="77777777" w:rsidTr="00A01AEB">
        <w:tc>
          <w:tcPr>
            <w:tcW w:w="2114" w:type="dxa"/>
            <w:vMerge w:val="restart"/>
            <w:tcBorders>
              <w:top w:val="single" w:sz="4" w:space="0" w:color="auto"/>
              <w:left w:val="single" w:sz="4" w:space="0" w:color="auto"/>
              <w:right w:val="single" w:sz="4" w:space="0" w:color="auto"/>
            </w:tcBorders>
          </w:tcPr>
          <w:p w14:paraId="22B7FC74" w14:textId="77777777" w:rsidR="00A01AEB" w:rsidRPr="0025138D" w:rsidRDefault="00A01AEB" w:rsidP="00A01AEB">
            <w:pPr>
              <w:ind w:left="29"/>
              <w:rPr>
                <w:szCs w:val="22"/>
                <w:lang w:eastAsia="de-DE"/>
              </w:rPr>
            </w:pPr>
            <w:r w:rsidRPr="0025138D">
              <w:rPr>
                <w:szCs w:val="22"/>
                <w:lang w:eastAsia="de-DE"/>
              </w:rPr>
              <w:t>Unit4 Global Cloud Services</w:t>
            </w:r>
          </w:p>
        </w:tc>
        <w:tc>
          <w:tcPr>
            <w:tcW w:w="1893" w:type="dxa"/>
            <w:tcBorders>
              <w:top w:val="single" w:sz="4" w:space="0" w:color="auto"/>
              <w:left w:val="single" w:sz="4" w:space="0" w:color="auto"/>
              <w:bottom w:val="single" w:sz="4" w:space="0" w:color="auto"/>
              <w:right w:val="single" w:sz="4" w:space="0" w:color="auto"/>
            </w:tcBorders>
          </w:tcPr>
          <w:p w14:paraId="075CBAB9" w14:textId="77777777" w:rsidR="00A01AEB" w:rsidRPr="0025138D" w:rsidRDefault="00A01AEB" w:rsidP="00A01AEB">
            <w:pPr>
              <w:ind w:left="29"/>
              <w:rPr>
                <w:szCs w:val="22"/>
                <w:lang w:eastAsia="de-DE"/>
              </w:rPr>
            </w:pPr>
            <w:r w:rsidRPr="0025138D">
              <w:rPr>
                <w:szCs w:val="22"/>
                <w:lang w:eastAsia="de-DE"/>
              </w:rPr>
              <w:t>Microsoft Azure</w:t>
            </w:r>
          </w:p>
          <w:p w14:paraId="0B73F0C0" w14:textId="77777777" w:rsidR="00A01AEB" w:rsidRPr="0025138D" w:rsidRDefault="00A01AEB" w:rsidP="00A01AEB">
            <w:pPr>
              <w:ind w:left="29"/>
              <w:rPr>
                <w:szCs w:val="22"/>
                <w:lang w:eastAsia="de-DE"/>
              </w:rPr>
            </w:pPr>
          </w:p>
        </w:tc>
        <w:tc>
          <w:tcPr>
            <w:tcW w:w="2627" w:type="dxa"/>
            <w:tcBorders>
              <w:top w:val="single" w:sz="4" w:space="0" w:color="auto"/>
              <w:left w:val="single" w:sz="4" w:space="0" w:color="auto"/>
              <w:bottom w:val="single" w:sz="4" w:space="0" w:color="auto"/>
              <w:right w:val="single" w:sz="4" w:space="0" w:color="auto"/>
            </w:tcBorders>
          </w:tcPr>
          <w:p w14:paraId="79E7A94C"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4756C79D" w14:textId="77777777" w:rsidR="00A01AEB" w:rsidRPr="0025138D" w:rsidRDefault="00A01AEB" w:rsidP="00A01AEB">
            <w:pPr>
              <w:ind w:left="29"/>
              <w:rPr>
                <w:szCs w:val="22"/>
                <w:lang w:eastAsia="de-DE"/>
              </w:rPr>
            </w:pPr>
            <w:r>
              <w:rPr>
                <w:szCs w:val="22"/>
                <w:lang w:eastAsia="de-DE"/>
              </w:rPr>
              <w:t>Providing Cloud Infrastructure and Services</w:t>
            </w:r>
          </w:p>
        </w:tc>
      </w:tr>
      <w:tr w:rsidR="00A01AEB" w:rsidRPr="0025138D" w14:paraId="519FE4FE" w14:textId="77777777" w:rsidTr="00A01AEB">
        <w:tc>
          <w:tcPr>
            <w:tcW w:w="2114" w:type="dxa"/>
            <w:vMerge/>
            <w:tcBorders>
              <w:left w:val="single" w:sz="4" w:space="0" w:color="auto"/>
              <w:right w:val="single" w:sz="4" w:space="0" w:color="auto"/>
            </w:tcBorders>
          </w:tcPr>
          <w:p w14:paraId="6A0609CE"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04B30E50" w14:textId="77777777" w:rsidR="00A01AEB" w:rsidRDefault="00A01AEB" w:rsidP="00A01AEB">
            <w:pPr>
              <w:ind w:left="29"/>
              <w:rPr>
                <w:szCs w:val="22"/>
                <w:lang w:eastAsia="de-DE"/>
              </w:rPr>
            </w:pPr>
            <w:r>
              <w:rPr>
                <w:szCs w:val="22"/>
                <w:lang w:eastAsia="de-DE"/>
              </w:rPr>
              <w:t>Microsoft Dynamics</w:t>
            </w:r>
          </w:p>
        </w:tc>
        <w:tc>
          <w:tcPr>
            <w:tcW w:w="2627" w:type="dxa"/>
            <w:tcBorders>
              <w:top w:val="single" w:sz="4" w:space="0" w:color="auto"/>
              <w:left w:val="single" w:sz="4" w:space="0" w:color="auto"/>
              <w:bottom w:val="single" w:sz="4" w:space="0" w:color="auto"/>
              <w:right w:val="single" w:sz="4" w:space="0" w:color="auto"/>
            </w:tcBorders>
          </w:tcPr>
          <w:p w14:paraId="6438CACF"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71C9466E" w14:textId="77777777" w:rsidR="00A01AEB" w:rsidRPr="0025138D" w:rsidRDefault="00A01AEB" w:rsidP="00A01AEB">
            <w:pPr>
              <w:ind w:left="29"/>
              <w:rPr>
                <w:szCs w:val="22"/>
                <w:lang w:eastAsia="de-DE"/>
              </w:rPr>
            </w:pPr>
            <w:r>
              <w:rPr>
                <w:szCs w:val="22"/>
                <w:lang w:eastAsia="de-DE"/>
              </w:rPr>
              <w:t>Providing Software Services, in particularly Microsoft Dynamics (including some cloud infrastructure).</w:t>
            </w:r>
          </w:p>
        </w:tc>
      </w:tr>
      <w:tr w:rsidR="00A01AEB" w:rsidRPr="0025138D" w14:paraId="17290FDD" w14:textId="77777777" w:rsidTr="00A01AEB">
        <w:tc>
          <w:tcPr>
            <w:tcW w:w="2114" w:type="dxa"/>
            <w:vMerge/>
            <w:tcBorders>
              <w:left w:val="single" w:sz="4" w:space="0" w:color="auto"/>
              <w:right w:val="single" w:sz="4" w:space="0" w:color="auto"/>
            </w:tcBorders>
          </w:tcPr>
          <w:p w14:paraId="7E20C800"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4AA59F23" w14:textId="77777777" w:rsidR="00A01AEB" w:rsidRDefault="00A01AEB" w:rsidP="00A01AEB">
            <w:pPr>
              <w:ind w:left="29"/>
              <w:rPr>
                <w:szCs w:val="22"/>
                <w:lang w:eastAsia="de-DE"/>
              </w:rPr>
            </w:pPr>
            <w:r>
              <w:rPr>
                <w:szCs w:val="22"/>
                <w:lang w:eastAsia="de-DE"/>
              </w:rPr>
              <w:t>Microsoft</w:t>
            </w:r>
          </w:p>
        </w:tc>
        <w:tc>
          <w:tcPr>
            <w:tcW w:w="2627" w:type="dxa"/>
            <w:tcBorders>
              <w:top w:val="single" w:sz="4" w:space="0" w:color="auto"/>
              <w:left w:val="single" w:sz="4" w:space="0" w:color="auto"/>
              <w:bottom w:val="single" w:sz="4" w:space="0" w:color="auto"/>
              <w:right w:val="single" w:sz="4" w:space="0" w:color="auto"/>
            </w:tcBorders>
          </w:tcPr>
          <w:p w14:paraId="4ED6D45C"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229DB4AD" w14:textId="77777777" w:rsidR="00A01AEB" w:rsidRDefault="00A01AEB" w:rsidP="00A01AEB">
            <w:pPr>
              <w:ind w:left="29"/>
              <w:rPr>
                <w:szCs w:val="22"/>
                <w:lang w:eastAsia="de-DE"/>
              </w:rPr>
            </w:pPr>
            <w:r>
              <w:rPr>
                <w:szCs w:val="22"/>
                <w:lang w:eastAsia="de-DE"/>
              </w:rPr>
              <w:t>Providing software tooling and Office</w:t>
            </w:r>
          </w:p>
        </w:tc>
      </w:tr>
      <w:tr w:rsidR="00A01AEB" w:rsidRPr="0025138D" w14:paraId="0C7F4FED" w14:textId="77777777" w:rsidTr="00A01AEB">
        <w:tc>
          <w:tcPr>
            <w:tcW w:w="2114" w:type="dxa"/>
            <w:vMerge/>
            <w:tcBorders>
              <w:left w:val="single" w:sz="4" w:space="0" w:color="auto"/>
              <w:right w:val="single" w:sz="4" w:space="0" w:color="auto"/>
            </w:tcBorders>
          </w:tcPr>
          <w:p w14:paraId="1D5261E9"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7C82EC33" w14:textId="77777777" w:rsidR="00A01AEB" w:rsidRPr="0025138D" w:rsidRDefault="00A01AEB" w:rsidP="00A01AEB">
            <w:pPr>
              <w:ind w:left="29"/>
              <w:rPr>
                <w:szCs w:val="22"/>
                <w:lang w:eastAsia="de-DE"/>
              </w:rPr>
            </w:pPr>
            <w:proofErr w:type="spellStart"/>
            <w:r>
              <w:rPr>
                <w:szCs w:val="22"/>
                <w:lang w:eastAsia="de-DE"/>
              </w:rPr>
              <w:t>Sungard</w:t>
            </w:r>
            <w:proofErr w:type="spellEnd"/>
          </w:p>
          <w:p w14:paraId="45AC6872" w14:textId="77777777" w:rsidR="00A01AEB" w:rsidRPr="0025138D" w:rsidRDefault="00A01AEB" w:rsidP="00A01AEB">
            <w:pPr>
              <w:ind w:left="29"/>
              <w:rPr>
                <w:szCs w:val="22"/>
                <w:lang w:eastAsia="de-DE"/>
              </w:rPr>
            </w:pPr>
          </w:p>
        </w:tc>
        <w:tc>
          <w:tcPr>
            <w:tcW w:w="2627" w:type="dxa"/>
            <w:tcBorders>
              <w:top w:val="single" w:sz="4" w:space="0" w:color="auto"/>
              <w:left w:val="single" w:sz="4" w:space="0" w:color="auto"/>
              <w:bottom w:val="single" w:sz="4" w:space="0" w:color="auto"/>
              <w:right w:val="single" w:sz="4" w:space="0" w:color="auto"/>
            </w:tcBorders>
          </w:tcPr>
          <w:p w14:paraId="022FCA70"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7E75E92D" w14:textId="77777777" w:rsidR="00A01AEB" w:rsidRPr="0025138D" w:rsidRDefault="00A01AEB" w:rsidP="00A01AEB">
            <w:pPr>
              <w:ind w:left="29"/>
              <w:rPr>
                <w:szCs w:val="22"/>
                <w:lang w:eastAsia="de-DE"/>
              </w:rPr>
            </w:pPr>
            <w:r>
              <w:rPr>
                <w:szCs w:val="22"/>
                <w:lang w:eastAsia="de-DE"/>
              </w:rPr>
              <w:t>Providing Cloud Infrastructure and Services</w:t>
            </w:r>
          </w:p>
        </w:tc>
      </w:tr>
      <w:tr w:rsidR="00A01AEB" w:rsidRPr="0025138D" w14:paraId="54CCE4D3" w14:textId="77777777" w:rsidTr="00A01AEB">
        <w:tc>
          <w:tcPr>
            <w:tcW w:w="2114" w:type="dxa"/>
            <w:vMerge/>
            <w:tcBorders>
              <w:left w:val="single" w:sz="4" w:space="0" w:color="auto"/>
              <w:right w:val="single" w:sz="4" w:space="0" w:color="auto"/>
            </w:tcBorders>
          </w:tcPr>
          <w:p w14:paraId="0B29E2C9"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60EDE886" w14:textId="77777777" w:rsidR="00A01AEB" w:rsidRPr="0025138D" w:rsidRDefault="00A01AEB" w:rsidP="00A01AEB">
            <w:pPr>
              <w:ind w:left="29"/>
              <w:rPr>
                <w:szCs w:val="22"/>
                <w:lang w:eastAsia="de-DE"/>
              </w:rPr>
            </w:pPr>
            <w:r>
              <w:rPr>
                <w:szCs w:val="22"/>
                <w:lang w:eastAsia="de-DE"/>
              </w:rPr>
              <w:t>Digital Realty</w:t>
            </w:r>
          </w:p>
          <w:p w14:paraId="21FE3CAA" w14:textId="77777777" w:rsidR="00A01AEB" w:rsidRPr="0025138D" w:rsidRDefault="00A01AEB" w:rsidP="00A01AEB">
            <w:pPr>
              <w:ind w:left="29"/>
              <w:rPr>
                <w:szCs w:val="22"/>
                <w:lang w:eastAsia="de-DE"/>
              </w:rPr>
            </w:pPr>
          </w:p>
        </w:tc>
        <w:tc>
          <w:tcPr>
            <w:tcW w:w="2627" w:type="dxa"/>
            <w:tcBorders>
              <w:top w:val="single" w:sz="4" w:space="0" w:color="auto"/>
              <w:left w:val="single" w:sz="4" w:space="0" w:color="auto"/>
              <w:bottom w:val="single" w:sz="4" w:space="0" w:color="auto"/>
              <w:right w:val="single" w:sz="4" w:space="0" w:color="auto"/>
            </w:tcBorders>
          </w:tcPr>
          <w:p w14:paraId="316A1362"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4D767755" w14:textId="77777777" w:rsidR="00A01AEB" w:rsidRPr="0025138D" w:rsidRDefault="00A01AEB" w:rsidP="00A01AEB">
            <w:pPr>
              <w:ind w:left="29"/>
              <w:rPr>
                <w:szCs w:val="22"/>
                <w:lang w:eastAsia="de-DE"/>
              </w:rPr>
            </w:pPr>
            <w:r>
              <w:rPr>
                <w:szCs w:val="22"/>
                <w:lang w:eastAsia="de-DE"/>
              </w:rPr>
              <w:t>Providing Cloud Infrastructure and Services</w:t>
            </w:r>
          </w:p>
        </w:tc>
      </w:tr>
      <w:tr w:rsidR="00A01AEB" w:rsidRPr="0025138D" w14:paraId="29E9E17E" w14:textId="77777777" w:rsidTr="00A01AEB">
        <w:tc>
          <w:tcPr>
            <w:tcW w:w="2114" w:type="dxa"/>
            <w:vMerge/>
            <w:tcBorders>
              <w:left w:val="single" w:sz="4" w:space="0" w:color="auto"/>
              <w:right w:val="single" w:sz="4" w:space="0" w:color="auto"/>
            </w:tcBorders>
          </w:tcPr>
          <w:p w14:paraId="53735089"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09E58877" w14:textId="77777777" w:rsidR="00A01AEB" w:rsidRDefault="00A01AEB" w:rsidP="00A01AEB">
            <w:pPr>
              <w:ind w:left="29"/>
              <w:rPr>
                <w:szCs w:val="22"/>
                <w:lang w:eastAsia="de-DE"/>
              </w:rPr>
            </w:pPr>
            <w:r>
              <w:rPr>
                <w:szCs w:val="22"/>
                <w:lang w:eastAsia="de-DE"/>
              </w:rPr>
              <w:t>Amazon Web Services</w:t>
            </w:r>
          </w:p>
        </w:tc>
        <w:tc>
          <w:tcPr>
            <w:tcW w:w="2627" w:type="dxa"/>
            <w:tcBorders>
              <w:top w:val="single" w:sz="4" w:space="0" w:color="auto"/>
              <w:left w:val="single" w:sz="4" w:space="0" w:color="auto"/>
              <w:bottom w:val="single" w:sz="4" w:space="0" w:color="auto"/>
              <w:right w:val="single" w:sz="4" w:space="0" w:color="auto"/>
            </w:tcBorders>
          </w:tcPr>
          <w:p w14:paraId="45B0F7E6"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31231503" w14:textId="77777777" w:rsidR="00A01AEB" w:rsidRPr="0025138D" w:rsidRDefault="00A01AEB" w:rsidP="00A01AEB">
            <w:pPr>
              <w:ind w:left="29"/>
              <w:rPr>
                <w:szCs w:val="22"/>
                <w:lang w:eastAsia="de-DE"/>
              </w:rPr>
            </w:pPr>
            <w:r>
              <w:rPr>
                <w:szCs w:val="22"/>
                <w:lang w:eastAsia="de-DE"/>
              </w:rPr>
              <w:t>Providing Cloud Infrastructure and Services</w:t>
            </w:r>
          </w:p>
        </w:tc>
      </w:tr>
      <w:tr w:rsidR="00A01AEB" w:rsidRPr="0025138D" w14:paraId="291C9FE0" w14:textId="77777777" w:rsidTr="00A01AEB">
        <w:tc>
          <w:tcPr>
            <w:tcW w:w="2114" w:type="dxa"/>
            <w:vMerge/>
            <w:tcBorders>
              <w:left w:val="single" w:sz="4" w:space="0" w:color="auto"/>
              <w:right w:val="single" w:sz="4" w:space="0" w:color="auto"/>
            </w:tcBorders>
          </w:tcPr>
          <w:p w14:paraId="0C7C6A9B"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1C1268E5" w14:textId="77777777" w:rsidR="00A01AEB" w:rsidRDefault="00A01AEB" w:rsidP="00A01AEB">
            <w:pPr>
              <w:ind w:left="29"/>
              <w:rPr>
                <w:szCs w:val="22"/>
                <w:lang w:eastAsia="de-DE"/>
              </w:rPr>
            </w:pPr>
            <w:r>
              <w:rPr>
                <w:szCs w:val="22"/>
                <w:lang w:eastAsia="de-DE"/>
              </w:rPr>
              <w:t xml:space="preserve">Bit Data </w:t>
            </w:r>
            <w:proofErr w:type="spellStart"/>
            <w:r>
              <w:rPr>
                <w:szCs w:val="22"/>
                <w:lang w:eastAsia="de-DE"/>
              </w:rPr>
              <w:t>Center</w:t>
            </w:r>
            <w:proofErr w:type="spellEnd"/>
          </w:p>
        </w:tc>
        <w:tc>
          <w:tcPr>
            <w:tcW w:w="2627" w:type="dxa"/>
            <w:tcBorders>
              <w:top w:val="single" w:sz="4" w:space="0" w:color="auto"/>
              <w:left w:val="single" w:sz="4" w:space="0" w:color="auto"/>
              <w:bottom w:val="single" w:sz="4" w:space="0" w:color="auto"/>
              <w:right w:val="single" w:sz="4" w:space="0" w:color="auto"/>
            </w:tcBorders>
          </w:tcPr>
          <w:p w14:paraId="094ECF98"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2F7EA8C0" w14:textId="77777777" w:rsidR="00A01AEB" w:rsidRPr="0025138D" w:rsidRDefault="00A01AEB" w:rsidP="00A01AEB">
            <w:pPr>
              <w:ind w:left="29"/>
              <w:rPr>
                <w:szCs w:val="22"/>
                <w:lang w:eastAsia="de-DE"/>
              </w:rPr>
            </w:pPr>
            <w:r>
              <w:rPr>
                <w:szCs w:val="22"/>
                <w:lang w:eastAsia="de-DE"/>
              </w:rPr>
              <w:t>Providing Cloud Infrastructure and Services</w:t>
            </w:r>
          </w:p>
        </w:tc>
      </w:tr>
      <w:tr w:rsidR="00A01AEB" w:rsidRPr="0025138D" w14:paraId="16731470" w14:textId="77777777" w:rsidTr="00A01AEB">
        <w:tc>
          <w:tcPr>
            <w:tcW w:w="2114" w:type="dxa"/>
            <w:vMerge/>
            <w:tcBorders>
              <w:left w:val="single" w:sz="4" w:space="0" w:color="auto"/>
              <w:right w:val="single" w:sz="4" w:space="0" w:color="auto"/>
            </w:tcBorders>
          </w:tcPr>
          <w:p w14:paraId="4A2E0AD9"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636302B1" w14:textId="77777777" w:rsidR="00A01AEB" w:rsidRDefault="00A01AEB" w:rsidP="00A01AEB">
            <w:pPr>
              <w:ind w:left="29"/>
              <w:rPr>
                <w:szCs w:val="22"/>
                <w:lang w:eastAsia="de-DE"/>
              </w:rPr>
            </w:pPr>
            <w:r>
              <w:rPr>
                <w:szCs w:val="22"/>
                <w:lang w:eastAsia="de-DE"/>
              </w:rPr>
              <w:t xml:space="preserve">IBM </w:t>
            </w:r>
            <w:proofErr w:type="spellStart"/>
            <w:r>
              <w:rPr>
                <w:szCs w:val="22"/>
                <w:lang w:eastAsia="de-DE"/>
              </w:rPr>
              <w:t>Softlayer</w:t>
            </w:r>
            <w:proofErr w:type="spellEnd"/>
          </w:p>
        </w:tc>
        <w:tc>
          <w:tcPr>
            <w:tcW w:w="2627" w:type="dxa"/>
            <w:tcBorders>
              <w:top w:val="single" w:sz="4" w:space="0" w:color="auto"/>
              <w:left w:val="single" w:sz="4" w:space="0" w:color="auto"/>
              <w:bottom w:val="single" w:sz="4" w:space="0" w:color="auto"/>
              <w:right w:val="single" w:sz="4" w:space="0" w:color="auto"/>
            </w:tcBorders>
          </w:tcPr>
          <w:p w14:paraId="686B34AA"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73D03AF7" w14:textId="77777777" w:rsidR="00A01AEB" w:rsidRPr="0025138D" w:rsidRDefault="00A01AEB" w:rsidP="00A01AEB">
            <w:pPr>
              <w:ind w:left="29"/>
              <w:rPr>
                <w:szCs w:val="22"/>
                <w:lang w:eastAsia="de-DE"/>
              </w:rPr>
            </w:pPr>
            <w:r>
              <w:rPr>
                <w:szCs w:val="22"/>
                <w:lang w:eastAsia="de-DE"/>
              </w:rPr>
              <w:t>Providing Cloud Infrastructure and Services</w:t>
            </w:r>
          </w:p>
        </w:tc>
      </w:tr>
      <w:tr w:rsidR="00A01AEB" w:rsidRPr="0025138D" w14:paraId="20186482" w14:textId="77777777" w:rsidTr="00A01AEB">
        <w:tc>
          <w:tcPr>
            <w:tcW w:w="2114" w:type="dxa"/>
            <w:vMerge/>
            <w:tcBorders>
              <w:left w:val="single" w:sz="4" w:space="0" w:color="auto"/>
              <w:right w:val="single" w:sz="4" w:space="0" w:color="auto"/>
            </w:tcBorders>
          </w:tcPr>
          <w:p w14:paraId="57E3C628" w14:textId="77777777" w:rsidR="00A01AEB" w:rsidRPr="0025138D" w:rsidRDefault="00A01AEB" w:rsidP="00A01AEB">
            <w:pPr>
              <w:ind w:left="29"/>
              <w:rPr>
                <w:szCs w:val="22"/>
                <w:lang w:eastAsia="de-DE"/>
              </w:rPr>
            </w:pPr>
          </w:p>
        </w:tc>
        <w:tc>
          <w:tcPr>
            <w:tcW w:w="1893" w:type="dxa"/>
            <w:tcBorders>
              <w:top w:val="single" w:sz="4" w:space="0" w:color="auto"/>
              <w:left w:val="single" w:sz="4" w:space="0" w:color="auto"/>
              <w:bottom w:val="single" w:sz="4" w:space="0" w:color="auto"/>
              <w:right w:val="single" w:sz="4" w:space="0" w:color="auto"/>
            </w:tcBorders>
          </w:tcPr>
          <w:p w14:paraId="5835D295" w14:textId="77777777" w:rsidR="00A01AEB" w:rsidRDefault="00A01AEB" w:rsidP="00A01AEB">
            <w:pPr>
              <w:ind w:left="29"/>
              <w:rPr>
                <w:szCs w:val="22"/>
                <w:lang w:eastAsia="de-DE"/>
              </w:rPr>
            </w:pPr>
            <w:r>
              <w:rPr>
                <w:szCs w:val="22"/>
                <w:lang w:eastAsia="de-DE"/>
              </w:rPr>
              <w:t>NGD</w:t>
            </w:r>
          </w:p>
        </w:tc>
        <w:tc>
          <w:tcPr>
            <w:tcW w:w="2627" w:type="dxa"/>
            <w:tcBorders>
              <w:top w:val="single" w:sz="4" w:space="0" w:color="auto"/>
              <w:left w:val="single" w:sz="4" w:space="0" w:color="auto"/>
              <w:bottom w:val="single" w:sz="4" w:space="0" w:color="auto"/>
              <w:right w:val="single" w:sz="4" w:space="0" w:color="auto"/>
            </w:tcBorders>
          </w:tcPr>
          <w:p w14:paraId="23DC871B" w14:textId="77777777" w:rsidR="00A01AEB" w:rsidRPr="0025138D" w:rsidRDefault="00A01AEB" w:rsidP="00A01AEB">
            <w:pPr>
              <w:ind w:left="29"/>
              <w:rPr>
                <w:szCs w:val="22"/>
                <w:lang w:eastAsia="de-DE"/>
              </w:rPr>
            </w:pPr>
            <w:r w:rsidRPr="0025138D">
              <w:rPr>
                <w:szCs w:val="22"/>
                <w:lang w:eastAsia="de-DE"/>
              </w:rPr>
              <w:t xml:space="preserve">As stated </w:t>
            </w:r>
            <w:r>
              <w:rPr>
                <w:szCs w:val="22"/>
                <w:lang w:eastAsia="de-DE"/>
              </w:rPr>
              <w:t>above in Schedule 2, paragraph 5</w:t>
            </w:r>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5E37DCA4" w14:textId="77777777" w:rsidR="00A01AEB" w:rsidRPr="0025138D" w:rsidRDefault="00A01AEB" w:rsidP="00A01AEB">
            <w:pPr>
              <w:ind w:left="29"/>
              <w:rPr>
                <w:szCs w:val="22"/>
                <w:lang w:eastAsia="de-DE"/>
              </w:rPr>
            </w:pPr>
            <w:r>
              <w:rPr>
                <w:szCs w:val="22"/>
                <w:lang w:eastAsia="de-DE"/>
              </w:rPr>
              <w:t>Providing Cloud Infrastructure and Services</w:t>
            </w:r>
          </w:p>
        </w:tc>
      </w:tr>
      <w:tr w:rsidR="00A01AEB" w:rsidRPr="0025138D" w14:paraId="7770CA8D" w14:textId="77777777" w:rsidTr="00A01AEB">
        <w:tc>
          <w:tcPr>
            <w:tcW w:w="2114" w:type="dxa"/>
            <w:tcBorders>
              <w:left w:val="single" w:sz="4" w:space="0" w:color="auto"/>
              <w:right w:val="single" w:sz="4" w:space="0" w:color="auto"/>
            </w:tcBorders>
          </w:tcPr>
          <w:p w14:paraId="62D49C67" w14:textId="77777777" w:rsidR="00A01AEB" w:rsidRPr="0025138D" w:rsidRDefault="00A01AEB" w:rsidP="00A01AEB">
            <w:pPr>
              <w:ind w:left="29"/>
              <w:rPr>
                <w:szCs w:val="22"/>
                <w:lang w:eastAsia="de-DE"/>
              </w:rPr>
            </w:pPr>
            <w:r>
              <w:rPr>
                <w:szCs w:val="18"/>
              </w:rPr>
              <w:t>People Platform Services (“</w:t>
            </w:r>
            <w:r w:rsidRPr="00FC3526">
              <w:rPr>
                <w:b/>
                <w:szCs w:val="18"/>
              </w:rPr>
              <w:t>PPS</w:t>
            </w:r>
            <w:r>
              <w:rPr>
                <w:szCs w:val="18"/>
              </w:rPr>
              <w:t>”) (generally) including IDS and Wanda (together with any supporting services)</w:t>
            </w:r>
          </w:p>
        </w:tc>
        <w:tc>
          <w:tcPr>
            <w:tcW w:w="1893" w:type="dxa"/>
            <w:tcBorders>
              <w:top w:val="single" w:sz="4" w:space="0" w:color="auto"/>
              <w:left w:val="single" w:sz="4" w:space="0" w:color="auto"/>
              <w:bottom w:val="single" w:sz="4" w:space="0" w:color="auto"/>
              <w:right w:val="single" w:sz="4" w:space="0" w:color="auto"/>
            </w:tcBorders>
          </w:tcPr>
          <w:p w14:paraId="1180F8B5" w14:textId="77777777" w:rsidR="00A01AEB" w:rsidRPr="0025138D" w:rsidRDefault="00A01AEB" w:rsidP="00A01AEB">
            <w:pPr>
              <w:ind w:left="29"/>
              <w:rPr>
                <w:szCs w:val="22"/>
                <w:lang w:eastAsia="de-DE"/>
              </w:rPr>
            </w:pPr>
            <w:r w:rsidRPr="0025138D">
              <w:rPr>
                <w:szCs w:val="22"/>
                <w:lang w:eastAsia="de-DE"/>
              </w:rPr>
              <w:t>Microsoft Azure</w:t>
            </w:r>
          </w:p>
          <w:p w14:paraId="1BD1F0B4" w14:textId="77777777" w:rsidR="00A01AEB" w:rsidRDefault="00A01AEB" w:rsidP="00A01AEB">
            <w:pPr>
              <w:ind w:left="29"/>
              <w:rPr>
                <w:szCs w:val="22"/>
                <w:lang w:eastAsia="de-DE"/>
              </w:rPr>
            </w:pPr>
          </w:p>
        </w:tc>
        <w:tc>
          <w:tcPr>
            <w:tcW w:w="2627" w:type="dxa"/>
            <w:tcBorders>
              <w:top w:val="single" w:sz="4" w:space="0" w:color="auto"/>
              <w:left w:val="single" w:sz="4" w:space="0" w:color="auto"/>
              <w:bottom w:val="single" w:sz="4" w:space="0" w:color="auto"/>
              <w:right w:val="single" w:sz="4" w:space="0" w:color="auto"/>
            </w:tcBorders>
          </w:tcPr>
          <w:p w14:paraId="600BDEAA" w14:textId="77777777" w:rsidR="00A01AEB" w:rsidRPr="00C23FC1" w:rsidRDefault="00A01AEB" w:rsidP="00A01AEB">
            <w:pPr>
              <w:rPr>
                <w:szCs w:val="18"/>
              </w:rPr>
            </w:pPr>
            <w:r w:rsidRPr="0025138D">
              <w:rPr>
                <w:szCs w:val="22"/>
                <w:lang w:eastAsia="de-DE"/>
              </w:rPr>
              <w:t xml:space="preserve">As stated </w:t>
            </w:r>
            <w:r>
              <w:rPr>
                <w:szCs w:val="22"/>
                <w:lang w:eastAsia="de-DE"/>
              </w:rPr>
              <w:t xml:space="preserve">above in Schedule 2, paragraph 5 and as provided by Microsoft here: </w:t>
            </w:r>
            <w:hyperlink r:id="rId34" w:history="1">
              <w:r w:rsidRPr="00C71559">
                <w:rPr>
                  <w:rStyle w:val="Hyperlink"/>
                </w:rPr>
                <w:t>https:</w:t>
              </w:r>
              <w:r w:rsidRPr="00C23FC1">
                <w:rPr>
                  <w:rStyle w:val="Hyperlink"/>
                </w:rPr>
                <w:t>//www.microsoft.com/en-us/trustcenter/privacy/where-your-data-is-located</w:t>
              </w:r>
            </w:hyperlink>
            <w:r w:rsidRPr="0025138D">
              <w:rPr>
                <w:szCs w:val="22"/>
                <w:lang w:eastAsia="de-DE"/>
              </w:rPr>
              <w:t>.</w:t>
            </w:r>
          </w:p>
        </w:tc>
        <w:tc>
          <w:tcPr>
            <w:tcW w:w="2428" w:type="dxa"/>
            <w:tcBorders>
              <w:top w:val="single" w:sz="4" w:space="0" w:color="auto"/>
              <w:left w:val="single" w:sz="4" w:space="0" w:color="auto"/>
              <w:bottom w:val="single" w:sz="4" w:space="0" w:color="auto"/>
              <w:right w:val="single" w:sz="4" w:space="0" w:color="auto"/>
            </w:tcBorders>
          </w:tcPr>
          <w:p w14:paraId="4269FF37" w14:textId="77777777" w:rsidR="00A01AEB" w:rsidRDefault="00A01AEB" w:rsidP="00A01AEB">
            <w:pPr>
              <w:ind w:left="29"/>
              <w:rPr>
                <w:szCs w:val="22"/>
                <w:lang w:eastAsia="de-DE"/>
              </w:rPr>
            </w:pPr>
            <w:r>
              <w:rPr>
                <w:szCs w:val="22"/>
                <w:lang w:eastAsia="de-DE"/>
              </w:rPr>
              <w:t>Providing Cloud Infrastructure and platform Services (as set out above) in Section 2</w:t>
            </w:r>
            <w:r w:rsidRPr="006366BA">
              <w:rPr>
                <w:szCs w:val="22"/>
                <w:lang w:eastAsia="de-DE"/>
              </w:rPr>
              <w:t>.</w:t>
            </w:r>
          </w:p>
        </w:tc>
      </w:tr>
    </w:tbl>
    <w:p w14:paraId="3D1780CE" w14:textId="77777777" w:rsidR="00A01AEB" w:rsidRPr="007A1A83" w:rsidRDefault="00A01AEB" w:rsidP="00A01AEB">
      <w:pPr>
        <w:spacing w:line="240" w:lineRule="auto"/>
        <w:ind w:left="709" w:hanging="709"/>
        <w:jc w:val="both"/>
        <w:rPr>
          <w:sz w:val="22"/>
          <w:szCs w:val="22"/>
          <w:lang w:eastAsia="de-DE"/>
        </w:rPr>
      </w:pPr>
    </w:p>
    <w:p w14:paraId="49B522CC" w14:textId="77777777" w:rsidR="00A01AEB" w:rsidRDefault="00A01AEB" w:rsidP="00A01AEB">
      <w:pPr>
        <w:pStyle w:val="Heading1"/>
        <w:rPr>
          <w:b w:val="0"/>
          <w:highlight w:val="yellow"/>
        </w:rPr>
      </w:pPr>
      <w:r w:rsidRPr="006E4AB0">
        <w:rPr>
          <w:highlight w:val="yellow"/>
        </w:rPr>
        <w:t xml:space="preserve"> </w:t>
      </w:r>
    </w:p>
    <w:p w14:paraId="4504BC48" w14:textId="77777777" w:rsidR="00A01AEB" w:rsidRPr="005E3884" w:rsidRDefault="00A01AEB" w:rsidP="00A01AEB">
      <w:pPr>
        <w:rPr>
          <w:rFonts w:eastAsiaTheme="majorEastAsia"/>
          <w:b/>
          <w:sz w:val="36"/>
          <w:szCs w:val="22"/>
          <w:highlight w:val="yellow"/>
        </w:rPr>
      </w:pPr>
    </w:p>
    <w:p w14:paraId="19D37D15" w14:textId="77777777" w:rsidR="00A01AEB" w:rsidRPr="00F86229" w:rsidRDefault="00A01AEB" w:rsidP="00F86229"/>
    <w:p w14:paraId="50B7A676" w14:textId="71FC2EDA" w:rsidR="00C252A6" w:rsidRDefault="004E0974">
      <w:pPr>
        <w:rPr>
          <w:rFonts w:ascii="Helvetica Neue" w:hAnsi="Helvetica Neue"/>
        </w:rPr>
      </w:pPr>
      <w:bookmarkStart w:id="89" w:name="_20xfydz" w:colFirst="0" w:colLast="0"/>
      <w:bookmarkEnd w:id="89"/>
      <w:r w:rsidRPr="009E4569">
        <w:rPr>
          <w:rFonts w:ascii="Helvetica Neue" w:hAnsi="Helvetica Neue"/>
        </w:rPr>
        <w:br w:type="page"/>
      </w:r>
    </w:p>
    <w:p w14:paraId="36C7A9A8" w14:textId="58DD7755" w:rsidR="00C252A6" w:rsidRPr="00F86229" w:rsidRDefault="00C252A6" w:rsidP="00F86229">
      <w:pPr>
        <w:pStyle w:val="Heading2"/>
        <w:rPr>
          <w:rFonts w:ascii="Helvetica Neue" w:eastAsia="Helvetica Neue" w:hAnsi="Helvetica Neue" w:cs="Helvetica Neue"/>
          <w:b/>
          <w:sz w:val="32"/>
          <w:szCs w:val="32"/>
        </w:rPr>
      </w:pPr>
      <w:bookmarkStart w:id="90" w:name="_Toc18483005"/>
      <w:r w:rsidRPr="00F86229">
        <w:rPr>
          <w:rFonts w:ascii="Helvetica Neue" w:eastAsia="Helvetica Neue" w:hAnsi="Helvetica Neue" w:cs="Helvetica Neue"/>
          <w:b/>
          <w:sz w:val="32"/>
          <w:szCs w:val="32"/>
        </w:rPr>
        <w:lastRenderedPageBreak/>
        <w:t>Schedule 8 – Software</w:t>
      </w:r>
      <w:bookmarkEnd w:id="90"/>
    </w:p>
    <w:p w14:paraId="24C45CE3" w14:textId="77777777" w:rsidR="00C252A6" w:rsidRPr="000F2FE6" w:rsidRDefault="00C252A6" w:rsidP="00C252A6">
      <w:pPr>
        <w:pStyle w:val="Heading3"/>
        <w:rPr>
          <w:rFonts w:cs="Arial"/>
          <w:b w:val="0"/>
        </w:rPr>
      </w:pPr>
      <w:r w:rsidRPr="00A65202">
        <w:t>Software List</w:t>
      </w:r>
      <w:r w:rsidRPr="003A1314">
        <w:t>:</w:t>
      </w:r>
    </w:p>
    <w:tbl>
      <w:tblPr>
        <w:tblW w:w="5000" w:type="pct"/>
        <w:tblLayout w:type="fixed"/>
        <w:tblLook w:val="04A0" w:firstRow="1" w:lastRow="0" w:firstColumn="1" w:lastColumn="0" w:noHBand="0" w:noVBand="1"/>
      </w:tblPr>
      <w:tblGrid>
        <w:gridCol w:w="3259"/>
        <w:gridCol w:w="833"/>
        <w:gridCol w:w="1408"/>
        <w:gridCol w:w="5122"/>
      </w:tblGrid>
      <w:tr w:rsidR="00C252A6" w:rsidRPr="000F2FE6" w14:paraId="0719512B" w14:textId="77777777" w:rsidTr="00C252A6">
        <w:trPr>
          <w:trHeight w:val="290"/>
        </w:trPr>
        <w:tc>
          <w:tcPr>
            <w:tcW w:w="1534" w:type="pct"/>
            <w:tcBorders>
              <w:top w:val="single" w:sz="4" w:space="0" w:color="auto"/>
              <w:left w:val="single" w:sz="4" w:space="0" w:color="auto"/>
              <w:bottom w:val="single" w:sz="4" w:space="0" w:color="auto"/>
              <w:right w:val="single" w:sz="4" w:space="0" w:color="auto"/>
            </w:tcBorders>
            <w:shd w:val="clear" w:color="auto" w:fill="auto"/>
            <w:hideMark/>
          </w:tcPr>
          <w:p w14:paraId="1C2C358D" w14:textId="77777777" w:rsidR="00C252A6" w:rsidRPr="000F2FE6" w:rsidRDefault="00C252A6" w:rsidP="00C252A6">
            <w:bookmarkStart w:id="91" w:name="_DV_M565"/>
            <w:bookmarkStart w:id="92" w:name="_DV_M564"/>
            <w:bookmarkStart w:id="93" w:name="_DV_M566"/>
            <w:bookmarkStart w:id="94" w:name="_DV_M567"/>
            <w:bookmarkEnd w:id="91"/>
            <w:bookmarkEnd w:id="92"/>
            <w:bookmarkEnd w:id="93"/>
            <w:bookmarkEnd w:id="94"/>
            <w:r w:rsidRPr="000F2FE6">
              <w:t> </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670F27D4" w14:textId="77777777" w:rsidR="00C252A6" w:rsidRPr="000F2FE6" w:rsidRDefault="00C252A6" w:rsidP="00C252A6">
            <w:r w:rsidRPr="000F2FE6">
              <w:t> </w:t>
            </w:r>
          </w:p>
        </w:tc>
        <w:tc>
          <w:tcPr>
            <w:tcW w:w="663" w:type="pct"/>
            <w:tcBorders>
              <w:top w:val="single" w:sz="4" w:space="0" w:color="auto"/>
              <w:left w:val="nil"/>
              <w:bottom w:val="single" w:sz="4" w:space="0" w:color="auto"/>
              <w:right w:val="single" w:sz="4" w:space="0" w:color="auto"/>
            </w:tcBorders>
            <w:shd w:val="clear" w:color="000000" w:fill="EBF1DE"/>
            <w:noWrap/>
            <w:vAlign w:val="center"/>
            <w:hideMark/>
          </w:tcPr>
          <w:p w14:paraId="4B77E667" w14:textId="77777777" w:rsidR="00C252A6" w:rsidRPr="000F2FE6" w:rsidRDefault="00C252A6" w:rsidP="00C252A6">
            <w:pPr>
              <w:rPr>
                <w:b/>
                <w:bCs/>
              </w:rPr>
            </w:pPr>
            <w:r w:rsidRPr="000F2FE6">
              <w:rPr>
                <w:b/>
                <w:bCs/>
              </w:rPr>
              <w:t>Date</w:t>
            </w:r>
          </w:p>
        </w:tc>
        <w:tc>
          <w:tcPr>
            <w:tcW w:w="2411" w:type="pct"/>
            <w:tcBorders>
              <w:top w:val="single" w:sz="4" w:space="0" w:color="auto"/>
              <w:left w:val="nil"/>
              <w:bottom w:val="single" w:sz="4" w:space="0" w:color="auto"/>
              <w:right w:val="single" w:sz="4" w:space="0" w:color="auto"/>
            </w:tcBorders>
            <w:shd w:val="clear" w:color="000000" w:fill="EBF1DE"/>
            <w:noWrap/>
            <w:vAlign w:val="center"/>
            <w:hideMark/>
          </w:tcPr>
          <w:p w14:paraId="51CED6F5" w14:textId="77777777" w:rsidR="00C252A6" w:rsidRPr="000F2FE6" w:rsidRDefault="00C252A6" w:rsidP="00C252A6">
            <w:pPr>
              <w:jc w:val="center"/>
              <w:rPr>
                <w:b/>
                <w:bCs/>
              </w:rPr>
            </w:pPr>
          </w:p>
        </w:tc>
      </w:tr>
      <w:tr w:rsidR="00C252A6" w:rsidRPr="000F2FE6" w14:paraId="38E58CF2" w14:textId="77777777" w:rsidTr="00C252A6">
        <w:trPr>
          <w:trHeight w:val="310"/>
        </w:trPr>
        <w:tc>
          <w:tcPr>
            <w:tcW w:w="1534" w:type="pct"/>
            <w:tcBorders>
              <w:top w:val="nil"/>
              <w:left w:val="single" w:sz="4" w:space="0" w:color="auto"/>
              <w:bottom w:val="single" w:sz="4" w:space="0" w:color="auto"/>
              <w:right w:val="single" w:sz="4" w:space="0" w:color="auto"/>
            </w:tcBorders>
            <w:shd w:val="clear" w:color="000000" w:fill="FFFFCC"/>
            <w:hideMark/>
          </w:tcPr>
          <w:p w14:paraId="714BA221" w14:textId="77777777" w:rsidR="00C252A6" w:rsidRPr="000F2FE6" w:rsidRDefault="00C252A6" w:rsidP="00C252A6">
            <w:pPr>
              <w:jc w:val="center"/>
              <w:rPr>
                <w:b/>
                <w:bCs/>
              </w:rPr>
            </w:pPr>
            <w:r w:rsidRPr="000F2FE6">
              <w:rPr>
                <w:b/>
                <w:bCs/>
              </w:rPr>
              <w:t>Unit4 Business World Software Checklist</w:t>
            </w:r>
          </w:p>
        </w:tc>
        <w:tc>
          <w:tcPr>
            <w:tcW w:w="392" w:type="pct"/>
            <w:tcBorders>
              <w:top w:val="nil"/>
              <w:left w:val="nil"/>
              <w:bottom w:val="single" w:sz="4" w:space="0" w:color="auto"/>
              <w:right w:val="single" w:sz="4" w:space="0" w:color="auto"/>
            </w:tcBorders>
            <w:shd w:val="clear" w:color="auto" w:fill="auto"/>
            <w:noWrap/>
            <w:vAlign w:val="bottom"/>
            <w:hideMark/>
          </w:tcPr>
          <w:p w14:paraId="7D97BF13" w14:textId="77777777" w:rsidR="00C252A6" w:rsidRPr="000F2FE6" w:rsidRDefault="00C252A6" w:rsidP="00C252A6">
            <w:r w:rsidRPr="000F2FE6">
              <w:t> </w:t>
            </w:r>
          </w:p>
        </w:tc>
        <w:tc>
          <w:tcPr>
            <w:tcW w:w="663" w:type="pct"/>
            <w:tcBorders>
              <w:top w:val="nil"/>
              <w:left w:val="nil"/>
              <w:bottom w:val="single" w:sz="4" w:space="0" w:color="auto"/>
              <w:right w:val="single" w:sz="4" w:space="0" w:color="auto"/>
            </w:tcBorders>
            <w:shd w:val="clear" w:color="000000" w:fill="EBF1DE"/>
            <w:noWrap/>
            <w:vAlign w:val="center"/>
            <w:hideMark/>
          </w:tcPr>
          <w:p w14:paraId="418A3C1B" w14:textId="77777777" w:rsidR="00C252A6" w:rsidRPr="000F2FE6" w:rsidRDefault="00C252A6" w:rsidP="00C252A6">
            <w:pPr>
              <w:rPr>
                <w:b/>
                <w:bCs/>
              </w:rPr>
            </w:pPr>
            <w:r w:rsidRPr="000F2FE6">
              <w:rPr>
                <w:b/>
                <w:bCs/>
              </w:rPr>
              <w:t xml:space="preserve">Prospect </w:t>
            </w:r>
          </w:p>
        </w:tc>
        <w:tc>
          <w:tcPr>
            <w:tcW w:w="2411" w:type="pct"/>
            <w:tcBorders>
              <w:top w:val="nil"/>
              <w:left w:val="nil"/>
              <w:bottom w:val="single" w:sz="4" w:space="0" w:color="auto"/>
              <w:right w:val="single" w:sz="4" w:space="0" w:color="auto"/>
            </w:tcBorders>
            <w:shd w:val="clear" w:color="000000" w:fill="FFFF00"/>
            <w:noWrap/>
            <w:vAlign w:val="center"/>
            <w:hideMark/>
          </w:tcPr>
          <w:p w14:paraId="6F30A98E" w14:textId="77777777" w:rsidR="00C252A6" w:rsidRPr="000F2FE6" w:rsidRDefault="00C252A6" w:rsidP="00C252A6">
            <w:pPr>
              <w:jc w:val="center"/>
              <w:rPr>
                <w:b/>
                <w:bCs/>
              </w:rPr>
            </w:pPr>
            <w:r w:rsidRPr="000F2FE6">
              <w:rPr>
                <w:b/>
                <w:bCs/>
              </w:rPr>
              <w:t>The Insolvency Service</w:t>
            </w:r>
          </w:p>
        </w:tc>
      </w:tr>
      <w:tr w:rsidR="00C252A6" w:rsidRPr="000F2FE6" w14:paraId="6DE77444" w14:textId="77777777" w:rsidTr="00C252A6">
        <w:trPr>
          <w:trHeight w:val="1000"/>
        </w:trPr>
        <w:tc>
          <w:tcPr>
            <w:tcW w:w="1534" w:type="pct"/>
            <w:tcBorders>
              <w:top w:val="nil"/>
              <w:left w:val="single" w:sz="4" w:space="0" w:color="auto"/>
              <w:bottom w:val="single" w:sz="4" w:space="0" w:color="auto"/>
              <w:right w:val="single" w:sz="4" w:space="0" w:color="auto"/>
            </w:tcBorders>
            <w:shd w:val="clear" w:color="000000" w:fill="DCE6F1"/>
            <w:hideMark/>
          </w:tcPr>
          <w:p w14:paraId="4EF08C37" w14:textId="77777777" w:rsidR="00C252A6" w:rsidRPr="000F2FE6" w:rsidRDefault="00C252A6" w:rsidP="00C252A6">
            <w:pPr>
              <w:jc w:val="center"/>
              <w:rPr>
                <w:b/>
                <w:bCs/>
              </w:rPr>
            </w:pPr>
            <w:r w:rsidRPr="000F2FE6">
              <w:rPr>
                <w:b/>
                <w:bCs/>
              </w:rPr>
              <w:t>Product Engine</w:t>
            </w:r>
            <w:r w:rsidRPr="000F2FE6">
              <w:rPr>
                <w:b/>
                <w:bCs/>
              </w:rPr>
              <w:br/>
              <w:t>(Expand to see detail of each Engine)</w:t>
            </w:r>
          </w:p>
        </w:tc>
        <w:tc>
          <w:tcPr>
            <w:tcW w:w="392" w:type="pct"/>
            <w:tcBorders>
              <w:top w:val="nil"/>
              <w:left w:val="nil"/>
              <w:bottom w:val="single" w:sz="4" w:space="0" w:color="auto"/>
              <w:right w:val="single" w:sz="4" w:space="0" w:color="auto"/>
            </w:tcBorders>
            <w:shd w:val="clear" w:color="000000" w:fill="DCE6F1"/>
            <w:noWrap/>
            <w:vAlign w:val="bottom"/>
            <w:hideMark/>
          </w:tcPr>
          <w:p w14:paraId="7D3FFBD5" w14:textId="77777777" w:rsidR="00C252A6" w:rsidRPr="000F2FE6" w:rsidRDefault="00C252A6" w:rsidP="00C252A6">
            <w:r w:rsidRPr="000F2FE6">
              <w:t> </w:t>
            </w:r>
          </w:p>
        </w:tc>
        <w:tc>
          <w:tcPr>
            <w:tcW w:w="663" w:type="pct"/>
            <w:tcBorders>
              <w:top w:val="single" w:sz="8" w:space="0" w:color="auto"/>
              <w:left w:val="nil"/>
              <w:bottom w:val="single" w:sz="8" w:space="0" w:color="auto"/>
              <w:right w:val="single" w:sz="4" w:space="0" w:color="auto"/>
            </w:tcBorders>
            <w:shd w:val="clear" w:color="000000" w:fill="DCE6F1"/>
            <w:hideMark/>
          </w:tcPr>
          <w:p w14:paraId="1AAD2320" w14:textId="77777777" w:rsidR="00C252A6" w:rsidRPr="000F2FE6" w:rsidRDefault="00C252A6" w:rsidP="00C252A6">
            <w:pPr>
              <w:jc w:val="center"/>
              <w:rPr>
                <w:b/>
                <w:bCs/>
              </w:rPr>
            </w:pPr>
            <w:r w:rsidRPr="000F2FE6">
              <w:rPr>
                <w:b/>
                <w:bCs/>
              </w:rPr>
              <w:t>Required</w:t>
            </w:r>
            <w:r w:rsidRPr="000F2FE6">
              <w:rPr>
                <w:b/>
                <w:bCs/>
              </w:rPr>
              <w:br/>
              <w:t>Y/N</w:t>
            </w:r>
          </w:p>
        </w:tc>
        <w:tc>
          <w:tcPr>
            <w:tcW w:w="2411" w:type="pct"/>
            <w:tcBorders>
              <w:top w:val="single" w:sz="8" w:space="0" w:color="auto"/>
              <w:left w:val="single" w:sz="4" w:space="0" w:color="auto"/>
              <w:bottom w:val="single" w:sz="8" w:space="0" w:color="auto"/>
              <w:right w:val="single" w:sz="8" w:space="0" w:color="auto"/>
            </w:tcBorders>
            <w:shd w:val="clear" w:color="000000" w:fill="DCE6F1"/>
            <w:hideMark/>
          </w:tcPr>
          <w:p w14:paraId="7F294921" w14:textId="77777777" w:rsidR="00C252A6" w:rsidRPr="000F2FE6" w:rsidRDefault="00C252A6" w:rsidP="00C252A6">
            <w:pPr>
              <w:jc w:val="center"/>
              <w:rPr>
                <w:b/>
                <w:bCs/>
              </w:rPr>
            </w:pPr>
            <w:r w:rsidRPr="000F2FE6">
              <w:rPr>
                <w:b/>
                <w:bCs/>
              </w:rPr>
              <w:t>Notes</w:t>
            </w:r>
            <w:r w:rsidRPr="000F2FE6">
              <w:rPr>
                <w:b/>
                <w:bCs/>
              </w:rPr>
              <w:br/>
            </w:r>
          </w:p>
        </w:tc>
      </w:tr>
      <w:tr w:rsidR="00C252A6" w:rsidRPr="000F2FE6" w14:paraId="08336839"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63644984" w14:textId="77777777" w:rsidR="00C252A6" w:rsidRPr="000F2FE6" w:rsidRDefault="00C252A6" w:rsidP="00C252A6">
            <w:pPr>
              <w:jc w:val="center"/>
              <w:rPr>
                <w:b/>
                <w:bCs/>
              </w:rPr>
            </w:pPr>
            <w:r w:rsidRPr="000F2FE6">
              <w:rPr>
                <w:b/>
                <w:bCs/>
              </w:rPr>
              <w:t>Core Engine</w:t>
            </w:r>
          </w:p>
        </w:tc>
        <w:tc>
          <w:tcPr>
            <w:tcW w:w="392" w:type="pct"/>
            <w:tcBorders>
              <w:top w:val="nil"/>
              <w:left w:val="nil"/>
              <w:bottom w:val="single" w:sz="4" w:space="0" w:color="auto"/>
              <w:right w:val="single" w:sz="4" w:space="0" w:color="auto"/>
            </w:tcBorders>
            <w:shd w:val="clear" w:color="auto" w:fill="auto"/>
            <w:hideMark/>
          </w:tcPr>
          <w:p w14:paraId="19652DB0"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59967F85"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7DA6EF33" w14:textId="77777777" w:rsidR="00C252A6" w:rsidRPr="000F2FE6" w:rsidRDefault="00C252A6" w:rsidP="00C252A6">
            <w:r w:rsidRPr="000F2FE6">
              <w:t> </w:t>
            </w:r>
          </w:p>
        </w:tc>
      </w:tr>
      <w:tr w:rsidR="00C252A6" w:rsidRPr="000F2FE6" w14:paraId="1259077F" w14:textId="77777777" w:rsidTr="00C252A6">
        <w:trPr>
          <w:trHeight w:val="1740"/>
        </w:trPr>
        <w:tc>
          <w:tcPr>
            <w:tcW w:w="1534" w:type="pct"/>
            <w:tcBorders>
              <w:top w:val="nil"/>
              <w:left w:val="single" w:sz="4" w:space="0" w:color="auto"/>
              <w:bottom w:val="single" w:sz="4" w:space="0" w:color="auto"/>
              <w:right w:val="single" w:sz="4" w:space="0" w:color="auto"/>
            </w:tcBorders>
            <w:shd w:val="clear" w:color="auto" w:fill="auto"/>
            <w:hideMark/>
          </w:tcPr>
          <w:p w14:paraId="37320D60" w14:textId="77777777" w:rsidR="00C252A6" w:rsidRPr="000335A8" w:rsidRDefault="00C252A6" w:rsidP="000335A8">
            <w:r w:rsidRPr="000335A8">
              <w:t xml:space="preserve">Workflow Common (CM), Flexi Fields (AFF), Forms (FS), Reporting and Analysis Suite (XRS), Report viewing (WRP), </w:t>
            </w:r>
            <w:proofErr w:type="spellStart"/>
            <w:r w:rsidRPr="000335A8">
              <w:t>IntellAgent</w:t>
            </w:r>
            <w:proofErr w:type="spellEnd"/>
            <w:r w:rsidRPr="000335A8">
              <w:t xml:space="preserve"> (XIP), Analyser (In-Memory) (IAN), Experience Pack Modeller (XCR01), Dates on Relations Activation (DOR), Experience Pack Tasks (XT101), Collaboration (XIC01), Experience Pack Timelines (XTL01), Workflow on Reporting output (WR)</w:t>
            </w:r>
          </w:p>
        </w:tc>
        <w:tc>
          <w:tcPr>
            <w:tcW w:w="392" w:type="pct"/>
            <w:tcBorders>
              <w:top w:val="nil"/>
              <w:left w:val="nil"/>
              <w:bottom w:val="single" w:sz="4" w:space="0" w:color="auto"/>
              <w:right w:val="single" w:sz="4" w:space="0" w:color="auto"/>
            </w:tcBorders>
            <w:shd w:val="clear" w:color="auto" w:fill="auto"/>
            <w:hideMark/>
          </w:tcPr>
          <w:p w14:paraId="1637FE55" w14:textId="77777777" w:rsidR="00C252A6" w:rsidRPr="000F2FE6" w:rsidRDefault="00C252A6" w:rsidP="00C252A6">
            <w:pPr>
              <w:jc w:val="center"/>
              <w:outlineLvl w:val="0"/>
            </w:pPr>
            <w:r w:rsidRPr="000F2FE6">
              <w:t> </w:t>
            </w:r>
          </w:p>
        </w:tc>
        <w:tc>
          <w:tcPr>
            <w:tcW w:w="663" w:type="pct"/>
            <w:tcBorders>
              <w:top w:val="nil"/>
              <w:left w:val="nil"/>
              <w:bottom w:val="single" w:sz="4" w:space="0" w:color="auto"/>
              <w:right w:val="single" w:sz="4" w:space="0" w:color="auto"/>
            </w:tcBorders>
            <w:shd w:val="clear" w:color="auto" w:fill="auto"/>
            <w:noWrap/>
            <w:hideMark/>
          </w:tcPr>
          <w:p w14:paraId="7D24D047" w14:textId="77777777" w:rsidR="00C252A6" w:rsidRPr="000F2FE6" w:rsidRDefault="00C252A6" w:rsidP="00C252A6">
            <w:pPr>
              <w:jc w:val="center"/>
              <w:outlineLvl w:val="0"/>
              <w:rPr>
                <w:b/>
                <w:bCs/>
              </w:rPr>
            </w:pPr>
            <w:r w:rsidRPr="000F2FE6">
              <w:rPr>
                <w:b/>
                <w:bCs/>
              </w:rPr>
              <w:t> </w:t>
            </w:r>
          </w:p>
        </w:tc>
        <w:tc>
          <w:tcPr>
            <w:tcW w:w="2411" w:type="pct"/>
            <w:tcBorders>
              <w:top w:val="nil"/>
              <w:left w:val="nil"/>
              <w:bottom w:val="single" w:sz="4" w:space="0" w:color="auto"/>
              <w:right w:val="single" w:sz="4" w:space="0" w:color="auto"/>
            </w:tcBorders>
            <w:shd w:val="clear" w:color="auto" w:fill="auto"/>
            <w:hideMark/>
          </w:tcPr>
          <w:p w14:paraId="085725FD" w14:textId="77777777" w:rsidR="00C252A6" w:rsidRPr="000F2FE6" w:rsidRDefault="00C252A6" w:rsidP="00C252A6">
            <w:pPr>
              <w:outlineLvl w:val="0"/>
            </w:pPr>
            <w:r w:rsidRPr="000F2FE6">
              <w:t> </w:t>
            </w:r>
          </w:p>
        </w:tc>
      </w:tr>
      <w:tr w:rsidR="00C252A6" w:rsidRPr="000F2FE6" w14:paraId="142F5928"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C814988" w14:textId="77777777" w:rsidR="00C252A6" w:rsidRPr="000F2FE6" w:rsidRDefault="00C252A6" w:rsidP="00C252A6">
            <w:pPr>
              <w:jc w:val="center"/>
              <w:rPr>
                <w:b/>
                <w:bCs/>
              </w:rPr>
            </w:pPr>
            <w:r w:rsidRPr="000F2FE6">
              <w:rPr>
                <w:b/>
                <w:bCs/>
              </w:rPr>
              <w:t>Tuning Engine</w:t>
            </w:r>
          </w:p>
        </w:tc>
        <w:tc>
          <w:tcPr>
            <w:tcW w:w="392" w:type="pct"/>
            <w:tcBorders>
              <w:top w:val="nil"/>
              <w:left w:val="nil"/>
              <w:bottom w:val="single" w:sz="4" w:space="0" w:color="auto"/>
              <w:right w:val="single" w:sz="4" w:space="0" w:color="auto"/>
            </w:tcBorders>
            <w:shd w:val="clear" w:color="auto" w:fill="auto"/>
            <w:hideMark/>
          </w:tcPr>
          <w:p w14:paraId="06EEE1AB"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155408F5"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hideMark/>
          </w:tcPr>
          <w:p w14:paraId="53E85C72" w14:textId="77777777" w:rsidR="00C252A6" w:rsidRPr="000F2FE6" w:rsidRDefault="00C252A6" w:rsidP="00C252A6">
            <w:r w:rsidRPr="000F2FE6">
              <w:t> </w:t>
            </w:r>
          </w:p>
        </w:tc>
      </w:tr>
      <w:tr w:rsidR="00C252A6" w:rsidRPr="000F2FE6" w14:paraId="5E7F248F"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77C21E7" w14:textId="77777777" w:rsidR="00C252A6" w:rsidRPr="000335A8" w:rsidRDefault="00C252A6" w:rsidP="000335A8">
            <w:r w:rsidRPr="000335A8">
              <w:t>Web services (WCS)</w:t>
            </w:r>
          </w:p>
        </w:tc>
        <w:tc>
          <w:tcPr>
            <w:tcW w:w="392" w:type="pct"/>
            <w:tcBorders>
              <w:top w:val="nil"/>
              <w:left w:val="nil"/>
              <w:bottom w:val="single" w:sz="4" w:space="0" w:color="auto"/>
              <w:right w:val="single" w:sz="4" w:space="0" w:color="auto"/>
            </w:tcBorders>
            <w:shd w:val="clear" w:color="auto" w:fill="auto"/>
            <w:hideMark/>
          </w:tcPr>
          <w:p w14:paraId="702D9AF8" w14:textId="77777777" w:rsidR="00C252A6" w:rsidRPr="000F2FE6" w:rsidRDefault="00C252A6" w:rsidP="00C252A6">
            <w:pPr>
              <w:jc w:val="center"/>
              <w:outlineLvl w:val="0"/>
            </w:pPr>
            <w:r w:rsidRPr="000F2FE6">
              <w:t> </w:t>
            </w:r>
          </w:p>
        </w:tc>
        <w:tc>
          <w:tcPr>
            <w:tcW w:w="663" w:type="pct"/>
            <w:tcBorders>
              <w:top w:val="nil"/>
              <w:left w:val="nil"/>
              <w:bottom w:val="single" w:sz="4" w:space="0" w:color="auto"/>
              <w:right w:val="single" w:sz="4" w:space="0" w:color="auto"/>
            </w:tcBorders>
            <w:shd w:val="clear" w:color="auto" w:fill="auto"/>
            <w:noWrap/>
            <w:hideMark/>
          </w:tcPr>
          <w:p w14:paraId="209F0645" w14:textId="77777777" w:rsidR="00C252A6" w:rsidRPr="000F2FE6" w:rsidRDefault="00C252A6" w:rsidP="00C252A6">
            <w:pPr>
              <w:jc w:val="center"/>
              <w:outlineLvl w:val="0"/>
              <w:rPr>
                <w:b/>
                <w:bCs/>
              </w:rPr>
            </w:pPr>
            <w:r w:rsidRPr="000F2FE6">
              <w:rPr>
                <w:b/>
                <w:bCs/>
              </w:rPr>
              <w:t> </w:t>
            </w:r>
          </w:p>
        </w:tc>
        <w:tc>
          <w:tcPr>
            <w:tcW w:w="2411" w:type="pct"/>
            <w:tcBorders>
              <w:top w:val="nil"/>
              <w:left w:val="nil"/>
              <w:bottom w:val="single" w:sz="4" w:space="0" w:color="auto"/>
              <w:right w:val="single" w:sz="4" w:space="0" w:color="auto"/>
            </w:tcBorders>
            <w:shd w:val="clear" w:color="auto" w:fill="auto"/>
            <w:hideMark/>
          </w:tcPr>
          <w:p w14:paraId="0FC04762" w14:textId="77777777" w:rsidR="00C252A6" w:rsidRPr="000F2FE6" w:rsidRDefault="00C252A6" w:rsidP="00C252A6">
            <w:pPr>
              <w:outlineLvl w:val="0"/>
            </w:pPr>
            <w:r w:rsidRPr="000F2FE6">
              <w:t> </w:t>
            </w:r>
          </w:p>
        </w:tc>
      </w:tr>
      <w:tr w:rsidR="00C252A6" w:rsidRPr="000F2FE6" w14:paraId="39CFFC46"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4EAA775C" w14:textId="77777777" w:rsidR="00C252A6" w:rsidRPr="000F2FE6" w:rsidRDefault="00C252A6" w:rsidP="00C252A6">
            <w:pPr>
              <w:jc w:val="center"/>
              <w:rPr>
                <w:b/>
                <w:bCs/>
              </w:rPr>
            </w:pPr>
            <w:r w:rsidRPr="000F2FE6">
              <w:rPr>
                <w:b/>
                <w:bCs/>
              </w:rPr>
              <w:t>Accounting</w:t>
            </w:r>
          </w:p>
        </w:tc>
        <w:tc>
          <w:tcPr>
            <w:tcW w:w="392" w:type="pct"/>
            <w:tcBorders>
              <w:top w:val="nil"/>
              <w:left w:val="nil"/>
              <w:bottom w:val="single" w:sz="4" w:space="0" w:color="auto"/>
              <w:right w:val="single" w:sz="4" w:space="0" w:color="auto"/>
            </w:tcBorders>
            <w:shd w:val="clear" w:color="auto" w:fill="auto"/>
            <w:noWrap/>
            <w:hideMark/>
          </w:tcPr>
          <w:p w14:paraId="7CB1F676"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5248F83D"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hideMark/>
          </w:tcPr>
          <w:p w14:paraId="5468213D" w14:textId="77777777" w:rsidR="00C252A6" w:rsidRPr="000F2FE6" w:rsidRDefault="00C252A6" w:rsidP="00C252A6">
            <w:pPr>
              <w:rPr>
                <w:b/>
                <w:bCs/>
                <w:color w:val="FF0000"/>
              </w:rPr>
            </w:pPr>
            <w:r w:rsidRPr="000F2FE6">
              <w:rPr>
                <w:b/>
                <w:bCs/>
                <w:color w:val="FF0000"/>
              </w:rPr>
              <w:t> </w:t>
            </w:r>
          </w:p>
        </w:tc>
      </w:tr>
      <w:tr w:rsidR="00C252A6" w:rsidRPr="000F2FE6" w14:paraId="670BEE46" w14:textId="77777777" w:rsidTr="00C252A6">
        <w:trPr>
          <w:trHeight w:val="645"/>
        </w:trPr>
        <w:tc>
          <w:tcPr>
            <w:tcW w:w="1534" w:type="pct"/>
            <w:tcBorders>
              <w:top w:val="nil"/>
              <w:left w:val="single" w:sz="4" w:space="0" w:color="auto"/>
              <w:bottom w:val="single" w:sz="4" w:space="0" w:color="auto"/>
              <w:right w:val="single" w:sz="4" w:space="0" w:color="auto"/>
            </w:tcBorders>
            <w:shd w:val="clear" w:color="auto" w:fill="auto"/>
            <w:hideMark/>
          </w:tcPr>
          <w:p w14:paraId="7B0DDE78" w14:textId="77777777" w:rsidR="00C252A6" w:rsidRPr="000335A8" w:rsidRDefault="00C252A6" w:rsidP="000335A8">
            <w:r w:rsidRPr="000335A8">
              <w:t xml:space="preserve">Financial Information Centre (IIK), General Ledger (FGL), Workflow Financials (WFF), Fixed Assets (FAT), Bank Reconciliation (FCB), Accounts Payable (FSU), Commitment Accounting (CO), Contract Accounting (FCN), Accounts Receivable (FCU), Cash Accounting (FCA), Sales Orders (LSO), </w:t>
            </w:r>
            <w:r w:rsidRPr="000335A8">
              <w:lastRenderedPageBreak/>
              <w:t>Utility Invoicing (LUI), Planner (FPL)</w:t>
            </w:r>
          </w:p>
          <w:p w14:paraId="5E1CA803" w14:textId="77777777" w:rsidR="00C252A6" w:rsidRPr="000F2FE6" w:rsidRDefault="00C252A6" w:rsidP="000335A8">
            <w:r w:rsidRPr="000335A8">
              <w:t>*</w:t>
            </w:r>
          </w:p>
        </w:tc>
        <w:tc>
          <w:tcPr>
            <w:tcW w:w="392" w:type="pct"/>
            <w:tcBorders>
              <w:top w:val="nil"/>
              <w:left w:val="nil"/>
              <w:bottom w:val="single" w:sz="4" w:space="0" w:color="auto"/>
              <w:right w:val="single" w:sz="4" w:space="0" w:color="auto"/>
            </w:tcBorders>
            <w:shd w:val="clear" w:color="auto" w:fill="auto"/>
            <w:hideMark/>
          </w:tcPr>
          <w:p w14:paraId="0C667633" w14:textId="77777777" w:rsidR="00C252A6" w:rsidRPr="000F2FE6" w:rsidRDefault="00C252A6" w:rsidP="00C252A6">
            <w:pPr>
              <w:jc w:val="center"/>
              <w:outlineLvl w:val="0"/>
            </w:pPr>
            <w:r w:rsidRPr="000F2FE6">
              <w:lastRenderedPageBreak/>
              <w:t> </w:t>
            </w:r>
          </w:p>
        </w:tc>
        <w:tc>
          <w:tcPr>
            <w:tcW w:w="663" w:type="pct"/>
            <w:tcBorders>
              <w:top w:val="nil"/>
              <w:left w:val="nil"/>
              <w:bottom w:val="single" w:sz="4" w:space="0" w:color="auto"/>
              <w:right w:val="single" w:sz="4" w:space="0" w:color="auto"/>
            </w:tcBorders>
            <w:shd w:val="clear" w:color="auto" w:fill="auto"/>
            <w:noWrap/>
            <w:hideMark/>
          </w:tcPr>
          <w:p w14:paraId="51D146B6" w14:textId="77777777" w:rsidR="00C252A6" w:rsidRPr="000F2FE6" w:rsidRDefault="00C252A6" w:rsidP="00C252A6">
            <w:pPr>
              <w:jc w:val="center"/>
              <w:outlineLvl w:val="0"/>
              <w:rPr>
                <w:b/>
                <w:bCs/>
              </w:rPr>
            </w:pPr>
            <w:r w:rsidRPr="000F2FE6">
              <w:rPr>
                <w:b/>
                <w:bCs/>
              </w:rPr>
              <w:t> </w:t>
            </w:r>
          </w:p>
        </w:tc>
        <w:tc>
          <w:tcPr>
            <w:tcW w:w="2411" w:type="pct"/>
            <w:tcBorders>
              <w:top w:val="nil"/>
              <w:left w:val="nil"/>
              <w:bottom w:val="single" w:sz="4" w:space="0" w:color="auto"/>
              <w:right w:val="single" w:sz="4" w:space="0" w:color="auto"/>
            </w:tcBorders>
            <w:shd w:val="clear" w:color="auto" w:fill="auto"/>
            <w:hideMark/>
          </w:tcPr>
          <w:p w14:paraId="64929932" w14:textId="77777777" w:rsidR="00C252A6" w:rsidRPr="000335A8" w:rsidRDefault="00C252A6" w:rsidP="000335A8">
            <w:r w:rsidRPr="000335A8">
              <w:t>Cash Accounting Not Required</w:t>
            </w:r>
          </w:p>
        </w:tc>
      </w:tr>
      <w:tr w:rsidR="00C252A6" w:rsidRPr="000F2FE6" w14:paraId="2BEB8C57"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4FC0EED6" w14:textId="77777777" w:rsidR="00C252A6" w:rsidRPr="000F2FE6" w:rsidRDefault="00C252A6" w:rsidP="00C252A6">
            <w:pPr>
              <w:jc w:val="center"/>
              <w:rPr>
                <w:b/>
                <w:bCs/>
              </w:rPr>
            </w:pPr>
            <w:r w:rsidRPr="000F2FE6">
              <w:rPr>
                <w:b/>
                <w:bCs/>
              </w:rPr>
              <w:t>Procurement</w:t>
            </w:r>
          </w:p>
        </w:tc>
        <w:tc>
          <w:tcPr>
            <w:tcW w:w="392" w:type="pct"/>
            <w:tcBorders>
              <w:top w:val="nil"/>
              <w:left w:val="nil"/>
              <w:bottom w:val="single" w:sz="4" w:space="0" w:color="auto"/>
              <w:right w:val="single" w:sz="4" w:space="0" w:color="auto"/>
            </w:tcBorders>
            <w:shd w:val="clear" w:color="auto" w:fill="auto"/>
            <w:noWrap/>
            <w:hideMark/>
          </w:tcPr>
          <w:p w14:paraId="379767CD"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4675F811"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36BA80CA" w14:textId="77777777" w:rsidR="00C252A6" w:rsidRPr="000F2FE6" w:rsidRDefault="00C252A6" w:rsidP="00C252A6">
            <w:pPr>
              <w:rPr>
                <w:color w:val="FF0000"/>
              </w:rPr>
            </w:pPr>
            <w:r w:rsidRPr="000F2FE6">
              <w:rPr>
                <w:color w:val="FF0000"/>
              </w:rPr>
              <w:t> </w:t>
            </w:r>
          </w:p>
        </w:tc>
      </w:tr>
      <w:tr w:rsidR="00C252A6" w:rsidRPr="000F2FE6" w14:paraId="7C805C6C" w14:textId="77777777" w:rsidTr="00C252A6">
        <w:trPr>
          <w:trHeight w:val="625"/>
        </w:trPr>
        <w:tc>
          <w:tcPr>
            <w:tcW w:w="1534" w:type="pct"/>
            <w:tcBorders>
              <w:top w:val="nil"/>
              <w:left w:val="single" w:sz="4" w:space="0" w:color="auto"/>
              <w:bottom w:val="single" w:sz="4" w:space="0" w:color="auto"/>
              <w:right w:val="single" w:sz="4" w:space="0" w:color="auto"/>
            </w:tcBorders>
            <w:shd w:val="clear" w:color="auto" w:fill="auto"/>
            <w:hideMark/>
          </w:tcPr>
          <w:p w14:paraId="0673BFF9" w14:textId="77777777" w:rsidR="00C252A6" w:rsidRPr="000335A8" w:rsidRDefault="00C252A6" w:rsidP="000335A8">
            <w:r w:rsidRPr="000335A8">
              <w:t xml:space="preserve">Purchasing (LPO), Workflow Procurement (with </w:t>
            </w:r>
            <w:proofErr w:type="gramStart"/>
            <w:r w:rsidRPr="000335A8">
              <w:t>requisitioning)  (</w:t>
            </w:r>
            <w:proofErr w:type="gramEnd"/>
            <w:r w:rsidRPr="000335A8">
              <w:t>WFL), Inventory Management (LST)</w:t>
            </w:r>
          </w:p>
        </w:tc>
        <w:tc>
          <w:tcPr>
            <w:tcW w:w="392" w:type="pct"/>
            <w:tcBorders>
              <w:top w:val="nil"/>
              <w:left w:val="nil"/>
              <w:bottom w:val="single" w:sz="4" w:space="0" w:color="auto"/>
              <w:right w:val="single" w:sz="4" w:space="0" w:color="auto"/>
            </w:tcBorders>
            <w:shd w:val="clear" w:color="auto" w:fill="auto"/>
            <w:hideMark/>
          </w:tcPr>
          <w:p w14:paraId="2198692F" w14:textId="77777777" w:rsidR="00C252A6" w:rsidRPr="000F2FE6" w:rsidRDefault="00C252A6" w:rsidP="00C252A6">
            <w:pPr>
              <w:jc w:val="center"/>
              <w:outlineLvl w:val="0"/>
            </w:pPr>
            <w:r w:rsidRPr="000F2FE6">
              <w:t> </w:t>
            </w:r>
          </w:p>
        </w:tc>
        <w:tc>
          <w:tcPr>
            <w:tcW w:w="663" w:type="pct"/>
            <w:tcBorders>
              <w:top w:val="nil"/>
              <w:left w:val="nil"/>
              <w:bottom w:val="single" w:sz="4" w:space="0" w:color="auto"/>
              <w:right w:val="single" w:sz="4" w:space="0" w:color="auto"/>
            </w:tcBorders>
            <w:shd w:val="clear" w:color="auto" w:fill="auto"/>
            <w:noWrap/>
            <w:hideMark/>
          </w:tcPr>
          <w:p w14:paraId="6F07EC9D" w14:textId="77777777" w:rsidR="00C252A6" w:rsidRPr="000F2FE6" w:rsidRDefault="00C252A6" w:rsidP="00C252A6">
            <w:pPr>
              <w:jc w:val="center"/>
              <w:outlineLvl w:val="0"/>
              <w:rPr>
                <w:b/>
                <w:bCs/>
              </w:rPr>
            </w:pPr>
            <w:r w:rsidRPr="000F2FE6">
              <w:rPr>
                <w:b/>
                <w:bCs/>
              </w:rPr>
              <w:t> </w:t>
            </w:r>
          </w:p>
        </w:tc>
        <w:tc>
          <w:tcPr>
            <w:tcW w:w="2411" w:type="pct"/>
            <w:tcBorders>
              <w:top w:val="nil"/>
              <w:left w:val="nil"/>
              <w:bottom w:val="single" w:sz="4" w:space="0" w:color="auto"/>
              <w:right w:val="single" w:sz="4" w:space="0" w:color="auto"/>
            </w:tcBorders>
            <w:shd w:val="clear" w:color="auto" w:fill="auto"/>
            <w:noWrap/>
            <w:hideMark/>
          </w:tcPr>
          <w:p w14:paraId="1E0D3A40" w14:textId="77777777" w:rsidR="00C252A6" w:rsidRPr="000F2FE6" w:rsidRDefault="00C252A6" w:rsidP="00C252A6">
            <w:pPr>
              <w:outlineLvl w:val="0"/>
              <w:rPr>
                <w:color w:val="FF0000"/>
              </w:rPr>
            </w:pPr>
            <w:r w:rsidRPr="000F2FE6">
              <w:rPr>
                <w:color w:val="FF0000"/>
              </w:rPr>
              <w:t> </w:t>
            </w:r>
          </w:p>
        </w:tc>
      </w:tr>
      <w:tr w:rsidR="00C252A6" w:rsidRPr="000F2FE6" w14:paraId="09BBB9BA"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63669DC2" w14:textId="77777777" w:rsidR="00C252A6" w:rsidRPr="000F2FE6" w:rsidRDefault="00C252A6" w:rsidP="00C252A6">
            <w:pPr>
              <w:jc w:val="center"/>
              <w:rPr>
                <w:b/>
                <w:bCs/>
              </w:rPr>
            </w:pPr>
            <w:r w:rsidRPr="000F2FE6">
              <w:rPr>
                <w:b/>
                <w:bCs/>
              </w:rPr>
              <w:t>Projects</w:t>
            </w:r>
          </w:p>
        </w:tc>
        <w:tc>
          <w:tcPr>
            <w:tcW w:w="392" w:type="pct"/>
            <w:tcBorders>
              <w:top w:val="nil"/>
              <w:left w:val="nil"/>
              <w:bottom w:val="single" w:sz="4" w:space="0" w:color="auto"/>
              <w:right w:val="single" w:sz="4" w:space="0" w:color="auto"/>
            </w:tcBorders>
            <w:shd w:val="clear" w:color="auto" w:fill="auto"/>
            <w:noWrap/>
            <w:hideMark/>
          </w:tcPr>
          <w:p w14:paraId="72BF057F"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2542DA2A"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10B84F02" w14:textId="77777777" w:rsidR="00C252A6" w:rsidRPr="000F2FE6" w:rsidRDefault="00C252A6" w:rsidP="00C252A6">
            <w:r w:rsidRPr="000F2FE6">
              <w:t> </w:t>
            </w:r>
          </w:p>
        </w:tc>
      </w:tr>
      <w:tr w:rsidR="00C252A6" w:rsidRPr="000F2FE6" w14:paraId="57464160" w14:textId="77777777" w:rsidTr="00C252A6">
        <w:trPr>
          <w:trHeight w:val="888"/>
        </w:trPr>
        <w:tc>
          <w:tcPr>
            <w:tcW w:w="1534" w:type="pct"/>
            <w:tcBorders>
              <w:top w:val="nil"/>
              <w:left w:val="single" w:sz="4" w:space="0" w:color="auto"/>
              <w:bottom w:val="single" w:sz="4" w:space="0" w:color="auto"/>
              <w:right w:val="single" w:sz="4" w:space="0" w:color="auto"/>
            </w:tcBorders>
            <w:shd w:val="clear" w:color="auto" w:fill="auto"/>
            <w:hideMark/>
          </w:tcPr>
          <w:p w14:paraId="01D0B851" w14:textId="77777777" w:rsidR="00C252A6" w:rsidRPr="000335A8" w:rsidRDefault="00C252A6" w:rsidP="000335A8">
            <w:r w:rsidRPr="000335A8">
              <w:t xml:space="preserve">Project Core (PTS), Workflow Project (WFP), Project Invoicing (PPI), Experience Pack People </w:t>
            </w:r>
            <w:proofErr w:type="gramStart"/>
            <w:r w:rsidRPr="000335A8">
              <w:t>Planner  (</w:t>
            </w:r>
            <w:proofErr w:type="gramEnd"/>
            <w:r w:rsidRPr="000335A8">
              <w:t>XRS10), Experience Pack Project Planner (XRS20)</w:t>
            </w:r>
          </w:p>
        </w:tc>
        <w:tc>
          <w:tcPr>
            <w:tcW w:w="392" w:type="pct"/>
            <w:tcBorders>
              <w:top w:val="nil"/>
              <w:left w:val="nil"/>
              <w:bottom w:val="single" w:sz="4" w:space="0" w:color="auto"/>
              <w:right w:val="single" w:sz="4" w:space="0" w:color="auto"/>
            </w:tcBorders>
            <w:shd w:val="clear" w:color="auto" w:fill="auto"/>
            <w:hideMark/>
          </w:tcPr>
          <w:p w14:paraId="3F3BA131" w14:textId="77777777" w:rsidR="00C252A6" w:rsidRPr="000F2FE6" w:rsidRDefault="00C252A6" w:rsidP="00C252A6">
            <w:pPr>
              <w:jc w:val="center"/>
              <w:outlineLvl w:val="0"/>
            </w:pPr>
            <w:r w:rsidRPr="000F2FE6">
              <w:t> </w:t>
            </w:r>
          </w:p>
        </w:tc>
        <w:tc>
          <w:tcPr>
            <w:tcW w:w="663" w:type="pct"/>
            <w:tcBorders>
              <w:top w:val="nil"/>
              <w:left w:val="nil"/>
              <w:bottom w:val="single" w:sz="4" w:space="0" w:color="auto"/>
              <w:right w:val="single" w:sz="4" w:space="0" w:color="auto"/>
            </w:tcBorders>
            <w:shd w:val="clear" w:color="auto" w:fill="auto"/>
            <w:noWrap/>
            <w:hideMark/>
          </w:tcPr>
          <w:p w14:paraId="6DA39D42" w14:textId="77777777" w:rsidR="00C252A6" w:rsidRPr="000F2FE6" w:rsidRDefault="00C252A6" w:rsidP="00C252A6">
            <w:pPr>
              <w:jc w:val="center"/>
              <w:outlineLvl w:val="0"/>
              <w:rPr>
                <w:b/>
                <w:bCs/>
              </w:rPr>
            </w:pPr>
            <w:r w:rsidRPr="000F2FE6">
              <w:rPr>
                <w:b/>
                <w:bCs/>
              </w:rPr>
              <w:t> </w:t>
            </w:r>
          </w:p>
        </w:tc>
        <w:tc>
          <w:tcPr>
            <w:tcW w:w="2411" w:type="pct"/>
            <w:tcBorders>
              <w:top w:val="nil"/>
              <w:left w:val="nil"/>
              <w:bottom w:val="single" w:sz="4" w:space="0" w:color="auto"/>
              <w:right w:val="single" w:sz="4" w:space="0" w:color="auto"/>
            </w:tcBorders>
            <w:shd w:val="clear" w:color="auto" w:fill="auto"/>
            <w:noWrap/>
            <w:hideMark/>
          </w:tcPr>
          <w:p w14:paraId="38D4D042" w14:textId="77777777" w:rsidR="00C252A6" w:rsidRPr="000F2FE6" w:rsidRDefault="00C252A6" w:rsidP="00C252A6">
            <w:pPr>
              <w:outlineLvl w:val="0"/>
            </w:pPr>
            <w:r w:rsidRPr="000F2FE6">
              <w:t> </w:t>
            </w:r>
          </w:p>
        </w:tc>
      </w:tr>
      <w:tr w:rsidR="00C252A6" w:rsidRPr="000F2FE6" w14:paraId="4D561906"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3D46F211" w14:textId="77777777" w:rsidR="00C252A6" w:rsidRPr="000F2FE6" w:rsidRDefault="00C252A6" w:rsidP="00C252A6">
            <w:pPr>
              <w:jc w:val="center"/>
              <w:rPr>
                <w:b/>
                <w:bCs/>
              </w:rPr>
            </w:pPr>
            <w:r w:rsidRPr="000F2FE6">
              <w:rPr>
                <w:b/>
                <w:bCs/>
              </w:rPr>
              <w:t>Core HR</w:t>
            </w:r>
          </w:p>
        </w:tc>
        <w:tc>
          <w:tcPr>
            <w:tcW w:w="392" w:type="pct"/>
            <w:tcBorders>
              <w:top w:val="nil"/>
              <w:left w:val="nil"/>
              <w:bottom w:val="single" w:sz="4" w:space="0" w:color="auto"/>
              <w:right w:val="single" w:sz="4" w:space="0" w:color="auto"/>
            </w:tcBorders>
            <w:shd w:val="clear" w:color="auto" w:fill="auto"/>
            <w:noWrap/>
            <w:hideMark/>
          </w:tcPr>
          <w:p w14:paraId="65C1491F"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431F0706"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185D4614" w14:textId="77777777" w:rsidR="00C252A6" w:rsidRPr="000F2FE6" w:rsidRDefault="00C252A6" w:rsidP="00C252A6">
            <w:r w:rsidRPr="000F2FE6">
              <w:t>Required for RTI interface for redundancy payments not licensed for Human Resources.</w:t>
            </w:r>
          </w:p>
        </w:tc>
      </w:tr>
      <w:tr w:rsidR="00C252A6" w:rsidRPr="000F2FE6" w14:paraId="70AFB551" w14:textId="77777777" w:rsidTr="00C252A6">
        <w:trPr>
          <w:trHeight w:val="1248"/>
        </w:trPr>
        <w:tc>
          <w:tcPr>
            <w:tcW w:w="1534" w:type="pct"/>
            <w:tcBorders>
              <w:top w:val="nil"/>
              <w:left w:val="single" w:sz="4" w:space="0" w:color="auto"/>
              <w:bottom w:val="single" w:sz="4" w:space="0" w:color="auto"/>
              <w:right w:val="single" w:sz="4" w:space="0" w:color="auto"/>
            </w:tcBorders>
            <w:shd w:val="clear" w:color="auto" w:fill="auto"/>
            <w:hideMark/>
          </w:tcPr>
          <w:p w14:paraId="7B0AD803" w14:textId="77777777" w:rsidR="00C252A6" w:rsidRPr="000335A8" w:rsidRDefault="00C252A6" w:rsidP="000335A8">
            <w:r w:rsidRPr="000335A8">
              <w:t xml:space="preserve">Human Resources (HPS), Workflow Human Resources (WFHR), Training </w:t>
            </w:r>
            <w:proofErr w:type="gramStart"/>
            <w:r w:rsidRPr="000335A8">
              <w:t>Administration  (</w:t>
            </w:r>
            <w:proofErr w:type="gramEnd"/>
            <w:r w:rsidRPr="000335A8">
              <w:t>HTA), Competences (HCV),  Experience Pack Absences (XPS01), Absence (HPA), Expense Ledger (HTT), Experience pack Expenses (XTT01), Travel Expenses (WTR)</w:t>
            </w:r>
          </w:p>
        </w:tc>
        <w:tc>
          <w:tcPr>
            <w:tcW w:w="392" w:type="pct"/>
            <w:tcBorders>
              <w:top w:val="nil"/>
              <w:left w:val="nil"/>
              <w:bottom w:val="single" w:sz="4" w:space="0" w:color="auto"/>
              <w:right w:val="single" w:sz="4" w:space="0" w:color="auto"/>
            </w:tcBorders>
            <w:shd w:val="clear" w:color="auto" w:fill="auto"/>
            <w:hideMark/>
          </w:tcPr>
          <w:p w14:paraId="6A0DED50" w14:textId="77777777" w:rsidR="00C252A6" w:rsidRPr="000F2FE6" w:rsidRDefault="00C252A6" w:rsidP="00C252A6">
            <w:pPr>
              <w:jc w:val="center"/>
              <w:outlineLvl w:val="0"/>
            </w:pPr>
            <w:r w:rsidRPr="000F2FE6">
              <w:t> </w:t>
            </w:r>
          </w:p>
        </w:tc>
        <w:tc>
          <w:tcPr>
            <w:tcW w:w="663" w:type="pct"/>
            <w:tcBorders>
              <w:top w:val="nil"/>
              <w:left w:val="nil"/>
              <w:bottom w:val="nil"/>
              <w:right w:val="nil"/>
            </w:tcBorders>
            <w:shd w:val="clear" w:color="auto" w:fill="auto"/>
            <w:noWrap/>
            <w:hideMark/>
          </w:tcPr>
          <w:p w14:paraId="33560A94" w14:textId="77777777" w:rsidR="00C252A6" w:rsidRPr="000F2FE6" w:rsidRDefault="00C252A6" w:rsidP="00C252A6">
            <w:pPr>
              <w:jc w:val="center"/>
              <w:outlineLvl w:val="0"/>
            </w:pPr>
          </w:p>
        </w:tc>
        <w:tc>
          <w:tcPr>
            <w:tcW w:w="2411" w:type="pct"/>
            <w:tcBorders>
              <w:top w:val="nil"/>
              <w:left w:val="single" w:sz="4" w:space="0" w:color="auto"/>
              <w:bottom w:val="single" w:sz="4" w:space="0" w:color="auto"/>
              <w:right w:val="single" w:sz="4" w:space="0" w:color="auto"/>
            </w:tcBorders>
            <w:shd w:val="clear" w:color="auto" w:fill="auto"/>
            <w:noWrap/>
            <w:hideMark/>
          </w:tcPr>
          <w:p w14:paraId="06E0948E" w14:textId="77777777" w:rsidR="00C252A6" w:rsidRPr="000335A8" w:rsidRDefault="00C252A6" w:rsidP="000335A8">
            <w:r w:rsidRPr="000335A8">
              <w:t>Note expenses are included as per notes below and any dependent modules</w:t>
            </w:r>
          </w:p>
        </w:tc>
      </w:tr>
      <w:tr w:rsidR="00C252A6" w:rsidRPr="000F2FE6" w14:paraId="69575CB8"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FCBEB4D" w14:textId="77777777" w:rsidR="00C252A6" w:rsidRPr="000F2FE6" w:rsidRDefault="00C252A6" w:rsidP="00C252A6">
            <w:pPr>
              <w:jc w:val="center"/>
              <w:rPr>
                <w:b/>
                <w:bCs/>
              </w:rPr>
            </w:pPr>
            <w:r w:rsidRPr="000F2FE6">
              <w:rPr>
                <w:b/>
                <w:bCs/>
              </w:rPr>
              <w:t>Payroll</w:t>
            </w:r>
          </w:p>
        </w:tc>
        <w:tc>
          <w:tcPr>
            <w:tcW w:w="392" w:type="pct"/>
            <w:tcBorders>
              <w:top w:val="nil"/>
              <w:left w:val="nil"/>
              <w:bottom w:val="single" w:sz="4" w:space="0" w:color="auto"/>
              <w:right w:val="single" w:sz="4" w:space="0" w:color="auto"/>
            </w:tcBorders>
            <w:shd w:val="clear" w:color="auto" w:fill="auto"/>
            <w:noWrap/>
            <w:hideMark/>
          </w:tcPr>
          <w:p w14:paraId="6D0E9AA6" w14:textId="77777777" w:rsidR="00C252A6" w:rsidRPr="000F2FE6" w:rsidRDefault="00C252A6" w:rsidP="00C252A6">
            <w:pPr>
              <w:jc w:val="center"/>
              <w:rPr>
                <w:b/>
                <w:bCs/>
              </w:rPr>
            </w:pPr>
            <w:r w:rsidRPr="000F2FE6">
              <w:rPr>
                <w:b/>
                <w:bCs/>
              </w:rPr>
              <w:t> </w:t>
            </w:r>
          </w:p>
        </w:tc>
        <w:tc>
          <w:tcPr>
            <w:tcW w:w="663" w:type="pct"/>
            <w:tcBorders>
              <w:top w:val="single" w:sz="4" w:space="0" w:color="auto"/>
              <w:left w:val="nil"/>
              <w:bottom w:val="single" w:sz="4" w:space="0" w:color="auto"/>
              <w:right w:val="single" w:sz="4" w:space="0" w:color="auto"/>
            </w:tcBorders>
            <w:shd w:val="clear" w:color="auto" w:fill="auto"/>
            <w:noWrap/>
            <w:hideMark/>
          </w:tcPr>
          <w:p w14:paraId="644FBC8D" w14:textId="77777777" w:rsidR="00C252A6" w:rsidRPr="000F2FE6" w:rsidRDefault="00C252A6" w:rsidP="00C252A6">
            <w:pPr>
              <w:jc w:val="center"/>
              <w:rPr>
                <w:bCs/>
              </w:rPr>
            </w:pPr>
            <w:r w:rsidRPr="000F2FE6">
              <w:rPr>
                <w:bCs/>
              </w:rPr>
              <w:t>Y</w:t>
            </w:r>
          </w:p>
        </w:tc>
        <w:tc>
          <w:tcPr>
            <w:tcW w:w="2411" w:type="pct"/>
            <w:tcBorders>
              <w:top w:val="nil"/>
              <w:left w:val="nil"/>
              <w:bottom w:val="single" w:sz="4" w:space="0" w:color="auto"/>
              <w:right w:val="single" w:sz="4" w:space="0" w:color="auto"/>
            </w:tcBorders>
            <w:shd w:val="clear" w:color="auto" w:fill="auto"/>
            <w:noWrap/>
            <w:hideMark/>
          </w:tcPr>
          <w:p w14:paraId="62015CF0" w14:textId="77777777" w:rsidR="00C252A6" w:rsidRPr="000F2FE6" w:rsidRDefault="00C252A6" w:rsidP="00C252A6">
            <w:pPr>
              <w:rPr>
                <w:bCs/>
              </w:rPr>
            </w:pPr>
            <w:r w:rsidRPr="000F2FE6">
              <w:rPr>
                <w:bCs/>
              </w:rPr>
              <w:t> Required for RTI interface for redundancy payments – not licensed for Payroll</w:t>
            </w:r>
          </w:p>
        </w:tc>
      </w:tr>
      <w:tr w:rsidR="00C252A6" w:rsidRPr="000F2FE6" w14:paraId="56AB25E9" w14:textId="77777777" w:rsidTr="00C252A6">
        <w:trPr>
          <w:trHeight w:val="565"/>
        </w:trPr>
        <w:tc>
          <w:tcPr>
            <w:tcW w:w="1534" w:type="pct"/>
            <w:tcBorders>
              <w:top w:val="nil"/>
              <w:left w:val="single" w:sz="4" w:space="0" w:color="auto"/>
              <w:bottom w:val="single" w:sz="4" w:space="0" w:color="auto"/>
              <w:right w:val="single" w:sz="4" w:space="0" w:color="auto"/>
            </w:tcBorders>
            <w:shd w:val="clear" w:color="auto" w:fill="auto"/>
            <w:hideMark/>
          </w:tcPr>
          <w:p w14:paraId="578CF082" w14:textId="77777777" w:rsidR="00C252A6" w:rsidRPr="000335A8" w:rsidRDefault="00C252A6" w:rsidP="000335A8">
            <w:r w:rsidRPr="000335A8">
              <w:t>Payroll (HPR), Position register (payroll) (HP2), Salary Review (HPN)</w:t>
            </w:r>
          </w:p>
        </w:tc>
        <w:tc>
          <w:tcPr>
            <w:tcW w:w="392" w:type="pct"/>
            <w:tcBorders>
              <w:top w:val="nil"/>
              <w:left w:val="nil"/>
              <w:bottom w:val="single" w:sz="4" w:space="0" w:color="auto"/>
              <w:right w:val="single" w:sz="4" w:space="0" w:color="auto"/>
            </w:tcBorders>
            <w:shd w:val="clear" w:color="auto" w:fill="auto"/>
            <w:noWrap/>
            <w:hideMark/>
          </w:tcPr>
          <w:p w14:paraId="54F39A1F" w14:textId="77777777" w:rsidR="00C252A6" w:rsidRPr="000F2FE6" w:rsidRDefault="00C252A6" w:rsidP="00C252A6">
            <w:pPr>
              <w:jc w:val="center"/>
              <w:outlineLvl w:val="0"/>
            </w:pPr>
            <w:r w:rsidRPr="000F2FE6">
              <w:t> </w:t>
            </w:r>
          </w:p>
        </w:tc>
        <w:tc>
          <w:tcPr>
            <w:tcW w:w="663" w:type="pct"/>
            <w:tcBorders>
              <w:top w:val="nil"/>
              <w:left w:val="nil"/>
              <w:bottom w:val="nil"/>
              <w:right w:val="nil"/>
            </w:tcBorders>
            <w:shd w:val="clear" w:color="auto" w:fill="auto"/>
            <w:noWrap/>
            <w:hideMark/>
          </w:tcPr>
          <w:p w14:paraId="206C6A82" w14:textId="77777777" w:rsidR="00C252A6" w:rsidRPr="000F2FE6" w:rsidRDefault="00C252A6" w:rsidP="00C252A6">
            <w:pPr>
              <w:jc w:val="center"/>
              <w:outlineLvl w:val="0"/>
            </w:pPr>
          </w:p>
        </w:tc>
        <w:tc>
          <w:tcPr>
            <w:tcW w:w="2411" w:type="pct"/>
            <w:tcBorders>
              <w:top w:val="nil"/>
              <w:left w:val="single" w:sz="4" w:space="0" w:color="auto"/>
              <w:bottom w:val="single" w:sz="4" w:space="0" w:color="auto"/>
              <w:right w:val="single" w:sz="4" w:space="0" w:color="auto"/>
            </w:tcBorders>
            <w:shd w:val="clear" w:color="auto" w:fill="auto"/>
            <w:noWrap/>
            <w:hideMark/>
          </w:tcPr>
          <w:p w14:paraId="7A3ECF7F" w14:textId="77777777" w:rsidR="00C252A6" w:rsidRPr="000F2FE6" w:rsidRDefault="00C252A6" w:rsidP="00C252A6">
            <w:pPr>
              <w:outlineLvl w:val="0"/>
              <w:rPr>
                <w:b/>
                <w:bCs/>
                <w:color w:val="FF0000"/>
              </w:rPr>
            </w:pPr>
            <w:r w:rsidRPr="000F2FE6">
              <w:rPr>
                <w:b/>
                <w:bCs/>
                <w:color w:val="FF0000"/>
              </w:rPr>
              <w:t> </w:t>
            </w:r>
          </w:p>
        </w:tc>
      </w:tr>
      <w:tr w:rsidR="00C252A6" w:rsidRPr="000F2FE6" w14:paraId="69F9E0AC"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EDA2F56" w14:textId="77777777" w:rsidR="00C252A6" w:rsidRPr="000F2FE6" w:rsidRDefault="00C252A6" w:rsidP="00C252A6">
            <w:pPr>
              <w:jc w:val="center"/>
              <w:rPr>
                <w:b/>
                <w:bCs/>
              </w:rPr>
            </w:pPr>
            <w:r w:rsidRPr="000F2FE6">
              <w:rPr>
                <w:b/>
                <w:bCs/>
              </w:rPr>
              <w:t>Field Service</w:t>
            </w:r>
          </w:p>
        </w:tc>
        <w:tc>
          <w:tcPr>
            <w:tcW w:w="392" w:type="pct"/>
            <w:tcBorders>
              <w:top w:val="nil"/>
              <w:left w:val="nil"/>
              <w:bottom w:val="single" w:sz="4" w:space="0" w:color="auto"/>
              <w:right w:val="single" w:sz="4" w:space="0" w:color="auto"/>
            </w:tcBorders>
            <w:shd w:val="clear" w:color="auto" w:fill="auto"/>
            <w:noWrap/>
            <w:hideMark/>
          </w:tcPr>
          <w:p w14:paraId="1356F254" w14:textId="77777777" w:rsidR="00C252A6" w:rsidRPr="000F2FE6" w:rsidRDefault="00C252A6" w:rsidP="00C252A6">
            <w:pPr>
              <w:jc w:val="center"/>
              <w:rPr>
                <w:b/>
                <w:bCs/>
              </w:rPr>
            </w:pPr>
            <w:r w:rsidRPr="000F2FE6">
              <w:rPr>
                <w:b/>
                <w:bCs/>
              </w:rPr>
              <w:t> </w:t>
            </w:r>
          </w:p>
        </w:tc>
        <w:tc>
          <w:tcPr>
            <w:tcW w:w="663" w:type="pct"/>
            <w:tcBorders>
              <w:top w:val="single" w:sz="4" w:space="0" w:color="auto"/>
              <w:left w:val="nil"/>
              <w:bottom w:val="single" w:sz="4" w:space="0" w:color="auto"/>
              <w:right w:val="single" w:sz="4" w:space="0" w:color="auto"/>
            </w:tcBorders>
            <w:shd w:val="clear" w:color="auto" w:fill="auto"/>
            <w:noWrap/>
            <w:hideMark/>
          </w:tcPr>
          <w:p w14:paraId="099B2C34"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0FB7666" w14:textId="77777777" w:rsidR="00C252A6" w:rsidRPr="000F2FE6" w:rsidRDefault="00C252A6" w:rsidP="00C252A6">
            <w:r w:rsidRPr="000F2FE6">
              <w:t> </w:t>
            </w:r>
          </w:p>
        </w:tc>
      </w:tr>
      <w:tr w:rsidR="00C252A6" w:rsidRPr="000F2FE6" w14:paraId="3758933D"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322D1A79" w14:textId="77777777" w:rsidR="00C252A6" w:rsidRPr="000F2FE6" w:rsidRDefault="00C252A6" w:rsidP="00C252A6">
            <w:pPr>
              <w:jc w:val="center"/>
              <w:rPr>
                <w:b/>
                <w:bCs/>
              </w:rPr>
            </w:pPr>
            <w:r w:rsidRPr="000F2FE6">
              <w:rPr>
                <w:b/>
                <w:bCs/>
              </w:rPr>
              <w:t>Vertical Engines</w:t>
            </w:r>
          </w:p>
        </w:tc>
        <w:tc>
          <w:tcPr>
            <w:tcW w:w="392" w:type="pct"/>
            <w:tcBorders>
              <w:top w:val="nil"/>
              <w:left w:val="nil"/>
              <w:bottom w:val="single" w:sz="4" w:space="0" w:color="auto"/>
              <w:right w:val="single" w:sz="4" w:space="0" w:color="auto"/>
            </w:tcBorders>
            <w:shd w:val="clear" w:color="auto" w:fill="auto"/>
            <w:noWrap/>
            <w:hideMark/>
          </w:tcPr>
          <w:p w14:paraId="075D74B1"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275270E3"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0C16BFD" w14:textId="77777777" w:rsidR="00C252A6" w:rsidRPr="000F2FE6" w:rsidRDefault="00C252A6" w:rsidP="00C252A6">
            <w:r w:rsidRPr="000F2FE6">
              <w:t> </w:t>
            </w:r>
          </w:p>
        </w:tc>
      </w:tr>
      <w:tr w:rsidR="00C252A6" w:rsidRPr="000F2FE6" w14:paraId="05BF8720"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5C156C31" w14:textId="77777777" w:rsidR="00C252A6" w:rsidRPr="000F2FE6" w:rsidRDefault="00C252A6" w:rsidP="00C252A6">
            <w:pPr>
              <w:jc w:val="center"/>
              <w:rPr>
                <w:b/>
                <w:bCs/>
              </w:rPr>
            </w:pPr>
            <w:r w:rsidRPr="000F2FE6">
              <w:rPr>
                <w:b/>
                <w:bCs/>
              </w:rPr>
              <w:lastRenderedPageBreak/>
              <w:t>Real Estate</w:t>
            </w:r>
          </w:p>
        </w:tc>
        <w:tc>
          <w:tcPr>
            <w:tcW w:w="392" w:type="pct"/>
            <w:tcBorders>
              <w:top w:val="nil"/>
              <w:left w:val="nil"/>
              <w:bottom w:val="single" w:sz="4" w:space="0" w:color="auto"/>
              <w:right w:val="single" w:sz="4" w:space="0" w:color="auto"/>
            </w:tcBorders>
            <w:shd w:val="clear" w:color="auto" w:fill="auto"/>
            <w:noWrap/>
            <w:hideMark/>
          </w:tcPr>
          <w:p w14:paraId="3CE47642"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23998F61"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551E4811" w14:textId="77777777" w:rsidR="00C252A6" w:rsidRPr="000F2FE6" w:rsidRDefault="00C252A6" w:rsidP="00C252A6">
            <w:r w:rsidRPr="000F2FE6">
              <w:t> </w:t>
            </w:r>
          </w:p>
        </w:tc>
      </w:tr>
      <w:tr w:rsidR="00C252A6" w:rsidRPr="000F2FE6" w14:paraId="61F55350"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FAF8D06" w14:textId="77777777" w:rsidR="00C252A6" w:rsidRPr="000F2FE6" w:rsidRDefault="00C252A6" w:rsidP="00C252A6">
            <w:pPr>
              <w:jc w:val="center"/>
              <w:rPr>
                <w:b/>
                <w:bCs/>
              </w:rPr>
            </w:pPr>
            <w:r w:rsidRPr="000F2FE6">
              <w:rPr>
                <w:b/>
                <w:bCs/>
              </w:rPr>
              <w:t>Wholesale</w:t>
            </w:r>
          </w:p>
        </w:tc>
        <w:tc>
          <w:tcPr>
            <w:tcW w:w="392" w:type="pct"/>
            <w:tcBorders>
              <w:top w:val="nil"/>
              <w:left w:val="nil"/>
              <w:bottom w:val="single" w:sz="4" w:space="0" w:color="auto"/>
              <w:right w:val="single" w:sz="4" w:space="0" w:color="auto"/>
            </w:tcBorders>
            <w:shd w:val="clear" w:color="auto" w:fill="auto"/>
            <w:noWrap/>
            <w:hideMark/>
          </w:tcPr>
          <w:p w14:paraId="2CC1F413"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27BD4F07"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48D7605" w14:textId="77777777" w:rsidR="00C252A6" w:rsidRPr="000F2FE6" w:rsidRDefault="00C252A6" w:rsidP="00C252A6">
            <w:r w:rsidRPr="000F2FE6">
              <w:t> </w:t>
            </w:r>
          </w:p>
        </w:tc>
      </w:tr>
      <w:tr w:rsidR="00C252A6" w:rsidRPr="000F2FE6" w14:paraId="23EE59EA"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B8A186E" w14:textId="77777777" w:rsidR="00C252A6" w:rsidRPr="000F2FE6" w:rsidRDefault="00C252A6" w:rsidP="00C252A6">
            <w:pPr>
              <w:jc w:val="center"/>
              <w:rPr>
                <w:b/>
                <w:bCs/>
              </w:rPr>
            </w:pPr>
            <w:r w:rsidRPr="000F2FE6">
              <w:rPr>
                <w:b/>
                <w:bCs/>
              </w:rPr>
              <w:t>Research</w:t>
            </w:r>
          </w:p>
        </w:tc>
        <w:tc>
          <w:tcPr>
            <w:tcW w:w="392" w:type="pct"/>
            <w:tcBorders>
              <w:top w:val="nil"/>
              <w:left w:val="nil"/>
              <w:bottom w:val="single" w:sz="4" w:space="0" w:color="auto"/>
              <w:right w:val="single" w:sz="4" w:space="0" w:color="auto"/>
            </w:tcBorders>
            <w:shd w:val="clear" w:color="auto" w:fill="auto"/>
            <w:noWrap/>
            <w:hideMark/>
          </w:tcPr>
          <w:p w14:paraId="1BD7EAD0"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4557DF8A"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572790E4" w14:textId="77777777" w:rsidR="00C252A6" w:rsidRPr="000F2FE6" w:rsidRDefault="00C252A6" w:rsidP="00C252A6">
            <w:r w:rsidRPr="000F2FE6">
              <w:t> </w:t>
            </w:r>
          </w:p>
        </w:tc>
      </w:tr>
      <w:tr w:rsidR="00C252A6" w:rsidRPr="000F2FE6" w14:paraId="6A5E36D6"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9FC2CBE" w14:textId="77777777" w:rsidR="00C252A6" w:rsidRPr="000F2FE6" w:rsidRDefault="00C252A6" w:rsidP="00C252A6">
            <w:pPr>
              <w:jc w:val="center"/>
              <w:rPr>
                <w:b/>
                <w:bCs/>
              </w:rPr>
            </w:pPr>
            <w:r w:rsidRPr="000F2FE6">
              <w:rPr>
                <w:b/>
                <w:bCs/>
              </w:rPr>
              <w:t>Education</w:t>
            </w:r>
          </w:p>
        </w:tc>
        <w:tc>
          <w:tcPr>
            <w:tcW w:w="392" w:type="pct"/>
            <w:tcBorders>
              <w:top w:val="nil"/>
              <w:left w:val="nil"/>
              <w:bottom w:val="single" w:sz="4" w:space="0" w:color="auto"/>
              <w:right w:val="single" w:sz="4" w:space="0" w:color="auto"/>
            </w:tcBorders>
            <w:shd w:val="clear" w:color="auto" w:fill="auto"/>
            <w:noWrap/>
            <w:hideMark/>
          </w:tcPr>
          <w:p w14:paraId="2A4D3A7C"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6FC96922"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1CD31F23" w14:textId="77777777" w:rsidR="00C252A6" w:rsidRPr="000F2FE6" w:rsidRDefault="00C252A6" w:rsidP="00C252A6">
            <w:r w:rsidRPr="000F2FE6">
              <w:t xml:space="preserve"> </w:t>
            </w:r>
          </w:p>
        </w:tc>
      </w:tr>
      <w:tr w:rsidR="00C252A6" w:rsidRPr="000F2FE6" w14:paraId="56BAEF62" w14:textId="77777777" w:rsidTr="00C252A6">
        <w:trPr>
          <w:trHeight w:val="300"/>
        </w:trPr>
        <w:tc>
          <w:tcPr>
            <w:tcW w:w="1534" w:type="pct"/>
            <w:tcBorders>
              <w:top w:val="nil"/>
              <w:left w:val="nil"/>
              <w:bottom w:val="nil"/>
              <w:right w:val="nil"/>
            </w:tcBorders>
            <w:shd w:val="clear" w:color="auto" w:fill="auto"/>
            <w:hideMark/>
          </w:tcPr>
          <w:p w14:paraId="3B6AA7A1" w14:textId="77777777" w:rsidR="00C252A6" w:rsidRPr="000F2FE6" w:rsidRDefault="00C252A6" w:rsidP="00C252A6"/>
        </w:tc>
        <w:tc>
          <w:tcPr>
            <w:tcW w:w="392" w:type="pct"/>
            <w:tcBorders>
              <w:top w:val="nil"/>
              <w:left w:val="nil"/>
              <w:bottom w:val="nil"/>
              <w:right w:val="nil"/>
            </w:tcBorders>
            <w:shd w:val="clear" w:color="auto" w:fill="auto"/>
            <w:noWrap/>
            <w:vAlign w:val="center"/>
            <w:hideMark/>
          </w:tcPr>
          <w:p w14:paraId="05AD96F2" w14:textId="77777777" w:rsidR="00C252A6" w:rsidRPr="000F2FE6" w:rsidRDefault="00C252A6" w:rsidP="00C252A6">
            <w:pPr>
              <w:jc w:val="center"/>
            </w:pPr>
          </w:p>
        </w:tc>
        <w:tc>
          <w:tcPr>
            <w:tcW w:w="663" w:type="pct"/>
            <w:tcBorders>
              <w:top w:val="nil"/>
              <w:left w:val="nil"/>
              <w:bottom w:val="nil"/>
              <w:right w:val="nil"/>
            </w:tcBorders>
            <w:shd w:val="clear" w:color="auto" w:fill="auto"/>
            <w:noWrap/>
            <w:vAlign w:val="center"/>
            <w:hideMark/>
          </w:tcPr>
          <w:p w14:paraId="6F847204" w14:textId="77777777" w:rsidR="00C252A6" w:rsidRPr="000F2FE6" w:rsidRDefault="00C252A6" w:rsidP="00C252A6">
            <w:pPr>
              <w:jc w:val="center"/>
            </w:pPr>
          </w:p>
        </w:tc>
        <w:tc>
          <w:tcPr>
            <w:tcW w:w="2411" w:type="pct"/>
            <w:tcBorders>
              <w:top w:val="nil"/>
              <w:left w:val="nil"/>
              <w:bottom w:val="nil"/>
              <w:right w:val="nil"/>
            </w:tcBorders>
            <w:shd w:val="clear" w:color="auto" w:fill="auto"/>
            <w:noWrap/>
            <w:vAlign w:val="bottom"/>
            <w:hideMark/>
          </w:tcPr>
          <w:p w14:paraId="4716F4D2" w14:textId="77777777" w:rsidR="00C252A6" w:rsidRPr="000F2FE6" w:rsidRDefault="00C252A6" w:rsidP="00C252A6">
            <w:pPr>
              <w:jc w:val="center"/>
            </w:pPr>
          </w:p>
        </w:tc>
      </w:tr>
      <w:tr w:rsidR="00C252A6" w:rsidRPr="000F2FE6" w14:paraId="4012CF94" w14:textId="77777777" w:rsidTr="00C252A6">
        <w:trPr>
          <w:trHeight w:val="590"/>
        </w:trPr>
        <w:tc>
          <w:tcPr>
            <w:tcW w:w="1926" w:type="pct"/>
            <w:gridSpan w:val="2"/>
            <w:tcBorders>
              <w:top w:val="single" w:sz="8" w:space="0" w:color="auto"/>
              <w:left w:val="single" w:sz="8" w:space="0" w:color="auto"/>
              <w:bottom w:val="single" w:sz="8" w:space="0" w:color="auto"/>
              <w:right w:val="single" w:sz="4" w:space="0" w:color="000000"/>
            </w:tcBorders>
            <w:shd w:val="clear" w:color="000000" w:fill="DCE6F1"/>
            <w:noWrap/>
            <w:hideMark/>
          </w:tcPr>
          <w:p w14:paraId="5C7E6D4C" w14:textId="77777777" w:rsidR="00C252A6" w:rsidRPr="000F2FE6" w:rsidRDefault="00C252A6" w:rsidP="00C252A6">
            <w:pPr>
              <w:rPr>
                <w:b/>
                <w:bCs/>
              </w:rPr>
            </w:pPr>
            <w:r w:rsidRPr="000F2FE6">
              <w:rPr>
                <w:b/>
                <w:bCs/>
              </w:rPr>
              <w:t>Confirm modules required for User Numbers</w:t>
            </w:r>
          </w:p>
        </w:tc>
        <w:tc>
          <w:tcPr>
            <w:tcW w:w="663" w:type="pct"/>
            <w:tcBorders>
              <w:top w:val="single" w:sz="8" w:space="0" w:color="auto"/>
              <w:left w:val="nil"/>
              <w:bottom w:val="single" w:sz="8" w:space="0" w:color="auto"/>
              <w:right w:val="single" w:sz="4" w:space="0" w:color="auto"/>
            </w:tcBorders>
            <w:shd w:val="clear" w:color="000000" w:fill="DCE6F1"/>
            <w:vAlign w:val="center"/>
            <w:hideMark/>
          </w:tcPr>
          <w:p w14:paraId="7933EF9F" w14:textId="77777777" w:rsidR="00C252A6" w:rsidRPr="000F2FE6" w:rsidRDefault="00C252A6" w:rsidP="00C252A6">
            <w:pPr>
              <w:jc w:val="center"/>
              <w:rPr>
                <w:b/>
                <w:bCs/>
              </w:rPr>
            </w:pPr>
            <w:r w:rsidRPr="000F2FE6">
              <w:rPr>
                <w:b/>
                <w:bCs/>
              </w:rPr>
              <w:t>Required</w:t>
            </w:r>
            <w:r w:rsidRPr="000F2FE6">
              <w:rPr>
                <w:b/>
                <w:bCs/>
              </w:rPr>
              <w:br/>
              <w:t>Y/N</w:t>
            </w:r>
          </w:p>
        </w:tc>
        <w:tc>
          <w:tcPr>
            <w:tcW w:w="2411" w:type="pct"/>
            <w:tcBorders>
              <w:top w:val="single" w:sz="8" w:space="0" w:color="auto"/>
              <w:left w:val="single" w:sz="4" w:space="0" w:color="auto"/>
              <w:bottom w:val="single" w:sz="8" w:space="0" w:color="auto"/>
              <w:right w:val="single" w:sz="8" w:space="0" w:color="auto"/>
            </w:tcBorders>
            <w:shd w:val="clear" w:color="000000" w:fill="DCE6F1"/>
            <w:hideMark/>
          </w:tcPr>
          <w:p w14:paraId="587C9FFF" w14:textId="77777777" w:rsidR="00C252A6" w:rsidRPr="000F2FE6" w:rsidRDefault="00C252A6" w:rsidP="00C252A6">
            <w:pPr>
              <w:jc w:val="center"/>
              <w:rPr>
                <w:b/>
                <w:bCs/>
              </w:rPr>
            </w:pPr>
            <w:r w:rsidRPr="000F2FE6">
              <w:rPr>
                <w:b/>
                <w:bCs/>
              </w:rPr>
              <w:t>Notes</w:t>
            </w:r>
          </w:p>
        </w:tc>
      </w:tr>
      <w:tr w:rsidR="00C252A6" w:rsidRPr="000F2FE6" w14:paraId="043DBDD2"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2CB247B8" w14:textId="77777777" w:rsidR="00C252A6" w:rsidRPr="000F2FE6" w:rsidRDefault="00C252A6" w:rsidP="00C252A6">
            <w:r w:rsidRPr="000F2FE6">
              <w:t>Report Viewing, Information pages</w:t>
            </w:r>
          </w:p>
        </w:tc>
        <w:tc>
          <w:tcPr>
            <w:tcW w:w="392" w:type="pct"/>
            <w:tcBorders>
              <w:top w:val="nil"/>
              <w:left w:val="nil"/>
              <w:bottom w:val="single" w:sz="4" w:space="0" w:color="auto"/>
              <w:right w:val="single" w:sz="4" w:space="0" w:color="auto"/>
            </w:tcBorders>
            <w:shd w:val="clear" w:color="auto" w:fill="auto"/>
            <w:noWrap/>
            <w:hideMark/>
          </w:tcPr>
          <w:p w14:paraId="4E762759"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25D06271"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465D4C1D" w14:textId="77777777" w:rsidR="00C252A6" w:rsidRPr="000F2FE6" w:rsidRDefault="00C252A6" w:rsidP="00C252A6">
            <w:r w:rsidRPr="000F2FE6">
              <w:t> </w:t>
            </w:r>
          </w:p>
        </w:tc>
      </w:tr>
      <w:tr w:rsidR="00C252A6" w:rsidRPr="000F2FE6" w14:paraId="531DA180"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4FA7C721" w14:textId="77777777" w:rsidR="00C252A6" w:rsidRPr="000F2FE6" w:rsidRDefault="00C252A6" w:rsidP="00C252A6">
            <w:r w:rsidRPr="000F2FE6">
              <w:t>Alerts</w:t>
            </w:r>
          </w:p>
        </w:tc>
        <w:tc>
          <w:tcPr>
            <w:tcW w:w="392" w:type="pct"/>
            <w:tcBorders>
              <w:top w:val="nil"/>
              <w:left w:val="nil"/>
              <w:bottom w:val="single" w:sz="4" w:space="0" w:color="auto"/>
              <w:right w:val="single" w:sz="4" w:space="0" w:color="auto"/>
            </w:tcBorders>
            <w:shd w:val="clear" w:color="auto" w:fill="auto"/>
            <w:noWrap/>
            <w:hideMark/>
          </w:tcPr>
          <w:p w14:paraId="728F0C69"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74DC06A9"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37F87E9A" w14:textId="77777777" w:rsidR="00C252A6" w:rsidRPr="000F2FE6" w:rsidRDefault="00C252A6" w:rsidP="00C252A6">
            <w:r w:rsidRPr="000F2FE6">
              <w:t> </w:t>
            </w:r>
          </w:p>
        </w:tc>
      </w:tr>
      <w:tr w:rsidR="00C252A6" w:rsidRPr="000F2FE6" w14:paraId="5A093CEA"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32C9973F" w14:textId="77777777" w:rsidR="00C252A6" w:rsidRPr="000F2FE6" w:rsidRDefault="00C252A6" w:rsidP="00C252A6">
            <w:r w:rsidRPr="000F2FE6">
              <w:t>Collaboration</w:t>
            </w:r>
          </w:p>
        </w:tc>
        <w:tc>
          <w:tcPr>
            <w:tcW w:w="392" w:type="pct"/>
            <w:tcBorders>
              <w:top w:val="nil"/>
              <w:left w:val="nil"/>
              <w:bottom w:val="single" w:sz="4" w:space="0" w:color="auto"/>
              <w:right w:val="single" w:sz="4" w:space="0" w:color="auto"/>
            </w:tcBorders>
            <w:shd w:val="clear" w:color="auto" w:fill="auto"/>
            <w:noWrap/>
            <w:hideMark/>
          </w:tcPr>
          <w:p w14:paraId="7ABC2D5D"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2025550E"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533CAEC2" w14:textId="77777777" w:rsidR="00C252A6" w:rsidRPr="000F2FE6" w:rsidRDefault="00C252A6" w:rsidP="00C252A6">
            <w:r w:rsidRPr="000F2FE6">
              <w:t> </w:t>
            </w:r>
          </w:p>
        </w:tc>
      </w:tr>
      <w:tr w:rsidR="00C252A6" w:rsidRPr="000F2FE6" w14:paraId="36E0FDC8"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2F72C130" w14:textId="77777777" w:rsidR="00C252A6" w:rsidRPr="000F2FE6" w:rsidRDefault="00C252A6" w:rsidP="00C252A6">
            <w:r w:rsidRPr="000F2FE6">
              <w:t>In-Memory Analytics</w:t>
            </w:r>
          </w:p>
        </w:tc>
        <w:tc>
          <w:tcPr>
            <w:tcW w:w="392" w:type="pct"/>
            <w:tcBorders>
              <w:top w:val="nil"/>
              <w:left w:val="nil"/>
              <w:bottom w:val="single" w:sz="4" w:space="0" w:color="auto"/>
              <w:right w:val="single" w:sz="4" w:space="0" w:color="auto"/>
            </w:tcBorders>
            <w:shd w:val="clear" w:color="auto" w:fill="auto"/>
            <w:noWrap/>
            <w:hideMark/>
          </w:tcPr>
          <w:p w14:paraId="606A22A8"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62C0672A"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0A4291D3" w14:textId="77777777" w:rsidR="00C252A6" w:rsidRPr="000F2FE6" w:rsidRDefault="00C252A6" w:rsidP="00C252A6">
            <w:r w:rsidRPr="000F2FE6">
              <w:t> </w:t>
            </w:r>
          </w:p>
        </w:tc>
      </w:tr>
      <w:tr w:rsidR="00C252A6" w:rsidRPr="000F2FE6" w14:paraId="07881822"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7074A8FC" w14:textId="77777777" w:rsidR="00C252A6" w:rsidRPr="000F2FE6" w:rsidRDefault="00C252A6" w:rsidP="00C252A6">
            <w:r w:rsidRPr="000F2FE6">
              <w:t>Task Management</w:t>
            </w:r>
          </w:p>
        </w:tc>
        <w:tc>
          <w:tcPr>
            <w:tcW w:w="392" w:type="pct"/>
            <w:tcBorders>
              <w:top w:val="nil"/>
              <w:left w:val="nil"/>
              <w:bottom w:val="single" w:sz="4" w:space="0" w:color="auto"/>
              <w:right w:val="single" w:sz="4" w:space="0" w:color="auto"/>
            </w:tcBorders>
            <w:shd w:val="clear" w:color="auto" w:fill="auto"/>
            <w:noWrap/>
            <w:hideMark/>
          </w:tcPr>
          <w:p w14:paraId="4683C8C1"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48B95BAB"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09FE9ADF" w14:textId="77777777" w:rsidR="00C252A6" w:rsidRPr="000F2FE6" w:rsidRDefault="00C252A6" w:rsidP="00C252A6">
            <w:r w:rsidRPr="000F2FE6">
              <w:t> </w:t>
            </w:r>
          </w:p>
        </w:tc>
      </w:tr>
      <w:tr w:rsidR="00C252A6" w:rsidRPr="000F2FE6" w14:paraId="0D23AD30"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0B128FE5" w14:textId="77777777" w:rsidR="00C252A6" w:rsidRPr="000F2FE6" w:rsidRDefault="00C252A6" w:rsidP="00C252A6">
            <w:r w:rsidRPr="000F2FE6">
              <w:t>Timelines</w:t>
            </w:r>
          </w:p>
        </w:tc>
        <w:tc>
          <w:tcPr>
            <w:tcW w:w="392" w:type="pct"/>
            <w:tcBorders>
              <w:top w:val="nil"/>
              <w:left w:val="nil"/>
              <w:bottom w:val="single" w:sz="4" w:space="0" w:color="auto"/>
              <w:right w:val="single" w:sz="4" w:space="0" w:color="auto"/>
            </w:tcBorders>
            <w:shd w:val="clear" w:color="auto" w:fill="auto"/>
            <w:noWrap/>
            <w:hideMark/>
          </w:tcPr>
          <w:p w14:paraId="6226F8DD"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0C262ABA"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F41DF63" w14:textId="77777777" w:rsidR="00C252A6" w:rsidRPr="000F2FE6" w:rsidRDefault="00C252A6" w:rsidP="00C252A6">
            <w:r w:rsidRPr="000F2FE6">
              <w:t> </w:t>
            </w:r>
          </w:p>
        </w:tc>
      </w:tr>
      <w:tr w:rsidR="00C252A6" w:rsidRPr="000F2FE6" w14:paraId="5EC62BBB"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2CB7C435" w14:textId="77777777" w:rsidR="00C252A6" w:rsidRPr="000F2FE6" w:rsidRDefault="00C252A6" w:rsidP="00C252A6">
            <w:r w:rsidRPr="000F2FE6">
              <w:t xml:space="preserve">Absences </w:t>
            </w:r>
          </w:p>
        </w:tc>
        <w:tc>
          <w:tcPr>
            <w:tcW w:w="392" w:type="pct"/>
            <w:tcBorders>
              <w:top w:val="nil"/>
              <w:left w:val="nil"/>
              <w:bottom w:val="single" w:sz="4" w:space="0" w:color="auto"/>
              <w:right w:val="single" w:sz="4" w:space="0" w:color="auto"/>
            </w:tcBorders>
            <w:shd w:val="clear" w:color="auto" w:fill="auto"/>
            <w:noWrap/>
            <w:hideMark/>
          </w:tcPr>
          <w:p w14:paraId="20EF00D2"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0BFF2A6B"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570B1234" w14:textId="77777777" w:rsidR="00C252A6" w:rsidRPr="000F2FE6" w:rsidRDefault="00C252A6" w:rsidP="00C252A6">
            <w:r w:rsidRPr="000F2FE6">
              <w:t> </w:t>
            </w:r>
          </w:p>
        </w:tc>
      </w:tr>
      <w:tr w:rsidR="00C252A6" w:rsidRPr="000F2FE6" w14:paraId="018C81C3"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738892C7" w14:textId="77777777" w:rsidR="00C252A6" w:rsidRPr="000F2FE6" w:rsidRDefault="00C252A6" w:rsidP="00C252A6">
            <w:r w:rsidRPr="000F2FE6">
              <w:t>Timesheets</w:t>
            </w:r>
          </w:p>
        </w:tc>
        <w:tc>
          <w:tcPr>
            <w:tcW w:w="392" w:type="pct"/>
            <w:tcBorders>
              <w:top w:val="nil"/>
              <w:left w:val="nil"/>
              <w:bottom w:val="single" w:sz="4" w:space="0" w:color="auto"/>
              <w:right w:val="single" w:sz="4" w:space="0" w:color="auto"/>
            </w:tcBorders>
            <w:shd w:val="clear" w:color="auto" w:fill="auto"/>
            <w:noWrap/>
            <w:hideMark/>
          </w:tcPr>
          <w:p w14:paraId="5973C112"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48C2B537"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hideMark/>
          </w:tcPr>
          <w:p w14:paraId="70AEEB79" w14:textId="77777777" w:rsidR="00C252A6" w:rsidRPr="000F2FE6" w:rsidRDefault="00C252A6" w:rsidP="00C252A6">
            <w:pPr>
              <w:rPr>
                <w:color w:val="FF0000"/>
              </w:rPr>
            </w:pPr>
            <w:r w:rsidRPr="000F2FE6">
              <w:rPr>
                <w:color w:val="FF0000"/>
              </w:rPr>
              <w:t> </w:t>
            </w:r>
          </w:p>
        </w:tc>
      </w:tr>
      <w:tr w:rsidR="00C252A6" w:rsidRPr="000F2FE6" w14:paraId="104F9025"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065AD29C" w14:textId="77777777" w:rsidR="00C252A6" w:rsidRPr="000F2FE6" w:rsidRDefault="00C252A6" w:rsidP="00C252A6">
            <w:r w:rsidRPr="000F2FE6">
              <w:t>Expenses</w:t>
            </w:r>
          </w:p>
        </w:tc>
        <w:tc>
          <w:tcPr>
            <w:tcW w:w="392" w:type="pct"/>
            <w:tcBorders>
              <w:top w:val="nil"/>
              <w:left w:val="nil"/>
              <w:bottom w:val="single" w:sz="4" w:space="0" w:color="auto"/>
              <w:right w:val="single" w:sz="4" w:space="0" w:color="auto"/>
            </w:tcBorders>
            <w:shd w:val="clear" w:color="auto" w:fill="auto"/>
            <w:noWrap/>
            <w:hideMark/>
          </w:tcPr>
          <w:p w14:paraId="654E6A0F"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0C47C06A"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37AD5982" w14:textId="77777777" w:rsidR="00C252A6" w:rsidRPr="000F2FE6" w:rsidRDefault="00C252A6" w:rsidP="00C252A6">
            <w:r w:rsidRPr="000F2FE6">
              <w:t> </w:t>
            </w:r>
          </w:p>
        </w:tc>
      </w:tr>
      <w:tr w:rsidR="00C252A6" w:rsidRPr="000F2FE6" w14:paraId="0658751E"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57598C98" w14:textId="77777777" w:rsidR="00C252A6" w:rsidRPr="000F2FE6" w:rsidRDefault="00C252A6" w:rsidP="00C252A6">
            <w:r w:rsidRPr="000F2FE6">
              <w:t>Requisition requests</w:t>
            </w:r>
          </w:p>
        </w:tc>
        <w:tc>
          <w:tcPr>
            <w:tcW w:w="392" w:type="pct"/>
            <w:tcBorders>
              <w:top w:val="nil"/>
              <w:left w:val="nil"/>
              <w:bottom w:val="single" w:sz="4" w:space="0" w:color="auto"/>
              <w:right w:val="single" w:sz="4" w:space="0" w:color="auto"/>
            </w:tcBorders>
            <w:shd w:val="clear" w:color="auto" w:fill="auto"/>
            <w:noWrap/>
            <w:hideMark/>
          </w:tcPr>
          <w:p w14:paraId="2173830E"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67776FC6"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6C07E7E7" w14:textId="77777777" w:rsidR="00C252A6" w:rsidRPr="000F2FE6" w:rsidRDefault="00C252A6" w:rsidP="00C252A6">
            <w:r w:rsidRPr="000F2FE6">
              <w:t> </w:t>
            </w:r>
          </w:p>
        </w:tc>
      </w:tr>
      <w:tr w:rsidR="00C252A6" w:rsidRPr="000F2FE6" w14:paraId="516FE2AF"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0A91BE78" w14:textId="77777777" w:rsidR="00C252A6" w:rsidRPr="000F2FE6" w:rsidRDefault="00C252A6" w:rsidP="00C252A6">
            <w:r w:rsidRPr="000F2FE6">
              <w:t>Approvals</w:t>
            </w:r>
          </w:p>
        </w:tc>
        <w:tc>
          <w:tcPr>
            <w:tcW w:w="392" w:type="pct"/>
            <w:tcBorders>
              <w:top w:val="nil"/>
              <w:left w:val="nil"/>
              <w:bottom w:val="single" w:sz="4" w:space="0" w:color="auto"/>
              <w:right w:val="single" w:sz="4" w:space="0" w:color="auto"/>
            </w:tcBorders>
            <w:shd w:val="clear" w:color="auto" w:fill="auto"/>
            <w:noWrap/>
            <w:hideMark/>
          </w:tcPr>
          <w:p w14:paraId="1444A869"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28FD7B12"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1F671A7D" w14:textId="77777777" w:rsidR="00C252A6" w:rsidRPr="000F2FE6" w:rsidRDefault="00C252A6" w:rsidP="00C252A6">
            <w:r w:rsidRPr="000F2FE6">
              <w:t> </w:t>
            </w:r>
          </w:p>
        </w:tc>
      </w:tr>
      <w:tr w:rsidR="00C252A6" w:rsidRPr="000F2FE6" w14:paraId="31F620EA"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4C583308" w14:textId="77777777" w:rsidR="00C252A6" w:rsidRPr="000F2FE6" w:rsidRDefault="00C252A6" w:rsidP="00C252A6">
            <w:r w:rsidRPr="000F2FE6">
              <w:t>Financial Information Centre</w:t>
            </w:r>
          </w:p>
        </w:tc>
        <w:tc>
          <w:tcPr>
            <w:tcW w:w="392" w:type="pct"/>
            <w:tcBorders>
              <w:top w:val="nil"/>
              <w:left w:val="nil"/>
              <w:bottom w:val="single" w:sz="4" w:space="0" w:color="auto"/>
              <w:right w:val="single" w:sz="4" w:space="0" w:color="auto"/>
            </w:tcBorders>
            <w:shd w:val="clear" w:color="auto" w:fill="auto"/>
            <w:noWrap/>
            <w:hideMark/>
          </w:tcPr>
          <w:p w14:paraId="6EAAA37A"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234E7CE7"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151A6DE2" w14:textId="77777777" w:rsidR="00C252A6" w:rsidRPr="000F2FE6" w:rsidRDefault="00C252A6" w:rsidP="00C252A6">
            <w:r w:rsidRPr="000F2FE6">
              <w:t> </w:t>
            </w:r>
          </w:p>
        </w:tc>
      </w:tr>
      <w:tr w:rsidR="00C252A6" w:rsidRPr="000F2FE6" w14:paraId="6E96593D"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tcPr>
          <w:p w14:paraId="4A59721F" w14:textId="77777777" w:rsidR="00C252A6" w:rsidRPr="000F2FE6" w:rsidRDefault="00C252A6" w:rsidP="00C252A6">
            <w:r w:rsidRPr="000F2FE6">
              <w:t>Budget Books</w:t>
            </w:r>
          </w:p>
        </w:tc>
        <w:tc>
          <w:tcPr>
            <w:tcW w:w="392" w:type="pct"/>
            <w:tcBorders>
              <w:top w:val="nil"/>
              <w:left w:val="nil"/>
              <w:bottom w:val="single" w:sz="4" w:space="0" w:color="auto"/>
              <w:right w:val="single" w:sz="4" w:space="0" w:color="auto"/>
            </w:tcBorders>
            <w:shd w:val="clear" w:color="auto" w:fill="auto"/>
            <w:noWrap/>
          </w:tcPr>
          <w:p w14:paraId="647BE32E" w14:textId="77777777" w:rsidR="00C252A6" w:rsidRPr="000F2FE6" w:rsidRDefault="00C252A6" w:rsidP="00C252A6">
            <w:pPr>
              <w:jc w:val="center"/>
              <w:rPr>
                <w:b/>
                <w:bCs/>
              </w:rPr>
            </w:pPr>
          </w:p>
        </w:tc>
        <w:tc>
          <w:tcPr>
            <w:tcW w:w="663" w:type="pct"/>
            <w:tcBorders>
              <w:top w:val="nil"/>
              <w:left w:val="nil"/>
              <w:bottom w:val="single" w:sz="4" w:space="0" w:color="auto"/>
              <w:right w:val="single" w:sz="4" w:space="0" w:color="auto"/>
            </w:tcBorders>
            <w:shd w:val="clear" w:color="000000" w:fill="FFFFCC"/>
            <w:noWrap/>
          </w:tcPr>
          <w:p w14:paraId="7FC74655"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tcPr>
          <w:p w14:paraId="1AE216EE" w14:textId="77777777" w:rsidR="00C252A6" w:rsidRPr="000F2FE6" w:rsidRDefault="00C252A6" w:rsidP="00C252A6"/>
        </w:tc>
      </w:tr>
      <w:tr w:rsidR="00C252A6" w:rsidRPr="000F2FE6" w14:paraId="6F7049B4"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18EA5C85" w14:textId="77777777" w:rsidR="00C252A6" w:rsidRPr="000F2FE6" w:rsidRDefault="00C252A6" w:rsidP="00C252A6">
            <w:r w:rsidRPr="000F2FE6">
              <w:t>Modeller</w:t>
            </w:r>
          </w:p>
        </w:tc>
        <w:tc>
          <w:tcPr>
            <w:tcW w:w="392" w:type="pct"/>
            <w:tcBorders>
              <w:top w:val="nil"/>
              <w:left w:val="nil"/>
              <w:bottom w:val="single" w:sz="4" w:space="0" w:color="auto"/>
              <w:right w:val="single" w:sz="4" w:space="0" w:color="auto"/>
            </w:tcBorders>
            <w:shd w:val="clear" w:color="auto" w:fill="auto"/>
            <w:noWrap/>
            <w:hideMark/>
          </w:tcPr>
          <w:p w14:paraId="71EC0865"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070AFFBC"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4C017848" w14:textId="77777777" w:rsidR="00C252A6" w:rsidRPr="000F2FE6" w:rsidRDefault="00C252A6" w:rsidP="00C252A6">
            <w:r w:rsidRPr="000F2FE6">
              <w:t> </w:t>
            </w:r>
          </w:p>
        </w:tc>
      </w:tr>
      <w:tr w:rsidR="00C252A6" w:rsidRPr="000F2FE6" w14:paraId="3F0AE83C"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hideMark/>
          </w:tcPr>
          <w:p w14:paraId="41C87FA4" w14:textId="77777777" w:rsidR="00C252A6" w:rsidRPr="000F2FE6" w:rsidRDefault="00C252A6" w:rsidP="00C252A6">
            <w:r w:rsidRPr="000F2FE6">
              <w:t>Planner</w:t>
            </w:r>
          </w:p>
        </w:tc>
        <w:tc>
          <w:tcPr>
            <w:tcW w:w="392" w:type="pct"/>
            <w:tcBorders>
              <w:top w:val="nil"/>
              <w:left w:val="nil"/>
              <w:bottom w:val="single" w:sz="4" w:space="0" w:color="auto"/>
              <w:right w:val="single" w:sz="4" w:space="0" w:color="auto"/>
            </w:tcBorders>
            <w:shd w:val="clear" w:color="auto" w:fill="auto"/>
            <w:noWrap/>
            <w:hideMark/>
          </w:tcPr>
          <w:p w14:paraId="43D59D28"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000000" w:fill="FFFFCC"/>
            <w:noWrap/>
            <w:hideMark/>
          </w:tcPr>
          <w:p w14:paraId="74FAD48E"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55B9414C" w14:textId="77777777" w:rsidR="00C252A6" w:rsidRPr="000F2FE6" w:rsidRDefault="00C252A6" w:rsidP="00C252A6">
            <w:r w:rsidRPr="000F2FE6">
              <w:t> </w:t>
            </w:r>
          </w:p>
        </w:tc>
      </w:tr>
      <w:tr w:rsidR="00C252A6" w:rsidRPr="000F2FE6" w14:paraId="697EBC41" w14:textId="77777777" w:rsidTr="00C252A6">
        <w:trPr>
          <w:trHeight w:val="300"/>
        </w:trPr>
        <w:tc>
          <w:tcPr>
            <w:tcW w:w="1534" w:type="pct"/>
            <w:tcBorders>
              <w:top w:val="nil"/>
              <w:left w:val="nil"/>
              <w:bottom w:val="nil"/>
              <w:right w:val="nil"/>
            </w:tcBorders>
            <w:shd w:val="clear" w:color="auto" w:fill="auto"/>
            <w:hideMark/>
          </w:tcPr>
          <w:p w14:paraId="207C27A8" w14:textId="77777777" w:rsidR="00C252A6" w:rsidRPr="000F2FE6" w:rsidRDefault="00C252A6" w:rsidP="00C252A6"/>
        </w:tc>
        <w:tc>
          <w:tcPr>
            <w:tcW w:w="392" w:type="pct"/>
            <w:tcBorders>
              <w:top w:val="nil"/>
              <w:left w:val="nil"/>
              <w:bottom w:val="nil"/>
              <w:right w:val="nil"/>
            </w:tcBorders>
            <w:shd w:val="clear" w:color="auto" w:fill="auto"/>
            <w:noWrap/>
            <w:vAlign w:val="center"/>
            <w:hideMark/>
          </w:tcPr>
          <w:p w14:paraId="560A140C" w14:textId="77777777" w:rsidR="00C252A6" w:rsidRPr="000F2FE6" w:rsidRDefault="00C252A6" w:rsidP="00C252A6">
            <w:pPr>
              <w:jc w:val="center"/>
            </w:pPr>
          </w:p>
        </w:tc>
        <w:tc>
          <w:tcPr>
            <w:tcW w:w="663" w:type="pct"/>
            <w:tcBorders>
              <w:top w:val="nil"/>
              <w:left w:val="nil"/>
              <w:bottom w:val="nil"/>
              <w:right w:val="nil"/>
            </w:tcBorders>
            <w:shd w:val="clear" w:color="auto" w:fill="auto"/>
            <w:noWrap/>
            <w:vAlign w:val="center"/>
            <w:hideMark/>
          </w:tcPr>
          <w:p w14:paraId="5BAFFD27" w14:textId="77777777" w:rsidR="00C252A6" w:rsidRPr="000F2FE6" w:rsidRDefault="00C252A6" w:rsidP="00C252A6">
            <w:pPr>
              <w:jc w:val="center"/>
            </w:pPr>
          </w:p>
        </w:tc>
        <w:tc>
          <w:tcPr>
            <w:tcW w:w="2411" w:type="pct"/>
            <w:tcBorders>
              <w:top w:val="nil"/>
              <w:left w:val="nil"/>
              <w:bottom w:val="nil"/>
              <w:right w:val="nil"/>
            </w:tcBorders>
            <w:shd w:val="clear" w:color="auto" w:fill="auto"/>
            <w:noWrap/>
            <w:vAlign w:val="bottom"/>
            <w:hideMark/>
          </w:tcPr>
          <w:p w14:paraId="098FB77C" w14:textId="77777777" w:rsidR="00C252A6" w:rsidRPr="000F2FE6" w:rsidRDefault="00C252A6" w:rsidP="00C252A6">
            <w:pPr>
              <w:jc w:val="center"/>
            </w:pPr>
          </w:p>
        </w:tc>
      </w:tr>
      <w:tr w:rsidR="00C252A6" w:rsidRPr="000F2FE6" w14:paraId="1BA4E602" w14:textId="77777777" w:rsidTr="00C252A6">
        <w:trPr>
          <w:trHeight w:val="590"/>
        </w:trPr>
        <w:tc>
          <w:tcPr>
            <w:tcW w:w="1534" w:type="pct"/>
            <w:tcBorders>
              <w:top w:val="single" w:sz="8" w:space="0" w:color="auto"/>
              <w:left w:val="single" w:sz="8" w:space="0" w:color="auto"/>
              <w:bottom w:val="nil"/>
              <w:right w:val="nil"/>
            </w:tcBorders>
            <w:shd w:val="clear" w:color="000000" w:fill="DCE6F1"/>
            <w:noWrap/>
            <w:hideMark/>
          </w:tcPr>
          <w:p w14:paraId="3E08E9E6" w14:textId="77777777" w:rsidR="00C252A6" w:rsidRPr="000F2FE6" w:rsidRDefault="00C252A6" w:rsidP="00C252A6">
            <w:pPr>
              <w:rPr>
                <w:b/>
                <w:bCs/>
              </w:rPr>
            </w:pPr>
            <w:r w:rsidRPr="000F2FE6">
              <w:rPr>
                <w:b/>
                <w:bCs/>
              </w:rPr>
              <w:t>Modules Required (in addition to a selected Engine)</w:t>
            </w:r>
          </w:p>
        </w:tc>
        <w:tc>
          <w:tcPr>
            <w:tcW w:w="392" w:type="pct"/>
            <w:tcBorders>
              <w:top w:val="single" w:sz="8" w:space="0" w:color="auto"/>
              <w:left w:val="nil"/>
              <w:bottom w:val="single" w:sz="8" w:space="0" w:color="auto"/>
              <w:right w:val="single" w:sz="4" w:space="0" w:color="auto"/>
            </w:tcBorders>
            <w:shd w:val="clear" w:color="000000" w:fill="DCE6F1"/>
            <w:hideMark/>
          </w:tcPr>
          <w:p w14:paraId="7701DFB0" w14:textId="77777777" w:rsidR="00C252A6" w:rsidRPr="000F2FE6" w:rsidRDefault="00C252A6" w:rsidP="00C252A6">
            <w:pPr>
              <w:rPr>
                <w:b/>
                <w:bCs/>
              </w:rPr>
            </w:pPr>
            <w:r w:rsidRPr="000F2FE6">
              <w:rPr>
                <w:b/>
                <w:bCs/>
              </w:rPr>
              <w:t> </w:t>
            </w:r>
          </w:p>
        </w:tc>
        <w:tc>
          <w:tcPr>
            <w:tcW w:w="663" w:type="pct"/>
            <w:tcBorders>
              <w:top w:val="single" w:sz="8" w:space="0" w:color="auto"/>
              <w:left w:val="nil"/>
              <w:bottom w:val="single" w:sz="8" w:space="0" w:color="auto"/>
              <w:right w:val="single" w:sz="4" w:space="0" w:color="auto"/>
            </w:tcBorders>
            <w:shd w:val="clear" w:color="000000" w:fill="DCE6F1"/>
            <w:vAlign w:val="center"/>
            <w:hideMark/>
          </w:tcPr>
          <w:p w14:paraId="1DEF598D" w14:textId="77777777" w:rsidR="00C252A6" w:rsidRPr="000F2FE6" w:rsidRDefault="00C252A6" w:rsidP="00C252A6">
            <w:pPr>
              <w:jc w:val="center"/>
              <w:rPr>
                <w:b/>
                <w:bCs/>
              </w:rPr>
            </w:pPr>
            <w:r w:rsidRPr="000F2FE6">
              <w:rPr>
                <w:b/>
                <w:bCs/>
              </w:rPr>
              <w:t>Required</w:t>
            </w:r>
            <w:r w:rsidRPr="000F2FE6">
              <w:rPr>
                <w:b/>
                <w:bCs/>
              </w:rPr>
              <w:br/>
              <w:t>Y/N</w:t>
            </w:r>
          </w:p>
        </w:tc>
        <w:tc>
          <w:tcPr>
            <w:tcW w:w="2411" w:type="pct"/>
            <w:tcBorders>
              <w:top w:val="single" w:sz="8" w:space="0" w:color="auto"/>
              <w:left w:val="single" w:sz="4" w:space="0" w:color="auto"/>
              <w:bottom w:val="single" w:sz="8" w:space="0" w:color="auto"/>
              <w:right w:val="single" w:sz="8" w:space="0" w:color="auto"/>
            </w:tcBorders>
            <w:shd w:val="clear" w:color="000000" w:fill="DCE6F1"/>
            <w:hideMark/>
          </w:tcPr>
          <w:p w14:paraId="024B3E62" w14:textId="77777777" w:rsidR="00C252A6" w:rsidRPr="000F2FE6" w:rsidRDefault="00C252A6" w:rsidP="00C252A6">
            <w:pPr>
              <w:jc w:val="center"/>
              <w:rPr>
                <w:b/>
                <w:bCs/>
              </w:rPr>
            </w:pPr>
            <w:r w:rsidRPr="000F2FE6">
              <w:rPr>
                <w:b/>
                <w:bCs/>
              </w:rPr>
              <w:t>Notes</w:t>
            </w:r>
          </w:p>
        </w:tc>
      </w:tr>
      <w:tr w:rsidR="00C252A6" w:rsidRPr="000F2FE6" w14:paraId="6BF3A358" w14:textId="77777777" w:rsidTr="00C252A6">
        <w:trPr>
          <w:trHeight w:val="290"/>
        </w:trPr>
        <w:tc>
          <w:tcPr>
            <w:tcW w:w="1534" w:type="pct"/>
            <w:tcBorders>
              <w:top w:val="single" w:sz="4" w:space="0" w:color="auto"/>
              <w:left w:val="single" w:sz="4" w:space="0" w:color="auto"/>
              <w:bottom w:val="single" w:sz="4" w:space="0" w:color="auto"/>
              <w:right w:val="single" w:sz="4" w:space="0" w:color="auto"/>
            </w:tcBorders>
            <w:shd w:val="clear" w:color="auto" w:fill="auto"/>
            <w:hideMark/>
          </w:tcPr>
          <w:p w14:paraId="20189B3F" w14:textId="77777777" w:rsidR="00C252A6" w:rsidRPr="000F2FE6" w:rsidRDefault="00C252A6" w:rsidP="00C252A6">
            <w:r w:rsidRPr="000F2FE6">
              <w:t xml:space="preserve">Timesheets  </w:t>
            </w:r>
            <w:proofErr w:type="gramStart"/>
            <w:r w:rsidRPr="000F2FE6">
              <w:t xml:space="preserve">   (</w:t>
            </w:r>
            <w:proofErr w:type="gramEnd"/>
            <w:r w:rsidRPr="000F2FE6">
              <w:t>not currently in a Product Engine)</w:t>
            </w:r>
          </w:p>
        </w:tc>
        <w:tc>
          <w:tcPr>
            <w:tcW w:w="392" w:type="pct"/>
            <w:tcBorders>
              <w:top w:val="nil"/>
              <w:left w:val="nil"/>
              <w:bottom w:val="single" w:sz="4" w:space="0" w:color="auto"/>
              <w:right w:val="single" w:sz="4" w:space="0" w:color="auto"/>
            </w:tcBorders>
            <w:shd w:val="clear" w:color="auto" w:fill="auto"/>
            <w:noWrap/>
            <w:hideMark/>
          </w:tcPr>
          <w:p w14:paraId="6B08730F" w14:textId="77777777" w:rsidR="00C252A6" w:rsidRPr="000F2FE6" w:rsidRDefault="00C252A6" w:rsidP="00C252A6">
            <w:pPr>
              <w:jc w:val="center"/>
              <w:rPr>
                <w:b/>
                <w:bCs/>
              </w:rPr>
            </w:pPr>
            <w:r w:rsidRPr="000F2FE6">
              <w:rPr>
                <w:b/>
                <w:bCs/>
              </w:rPr>
              <w:t> </w:t>
            </w:r>
          </w:p>
        </w:tc>
        <w:tc>
          <w:tcPr>
            <w:tcW w:w="663" w:type="pct"/>
            <w:tcBorders>
              <w:top w:val="single" w:sz="4" w:space="0" w:color="auto"/>
              <w:left w:val="nil"/>
              <w:bottom w:val="single" w:sz="4" w:space="0" w:color="auto"/>
              <w:right w:val="single" w:sz="4" w:space="0" w:color="auto"/>
            </w:tcBorders>
            <w:shd w:val="clear" w:color="auto" w:fill="auto"/>
            <w:noWrap/>
            <w:hideMark/>
          </w:tcPr>
          <w:p w14:paraId="3E3308FA" w14:textId="77777777" w:rsidR="00C252A6" w:rsidRPr="000F2FE6" w:rsidRDefault="00C252A6" w:rsidP="00C252A6">
            <w:pPr>
              <w:jc w:val="center"/>
              <w:rPr>
                <w:b/>
                <w:bCs/>
              </w:rPr>
            </w:pPr>
            <w:r w:rsidRPr="000F2FE6">
              <w:rPr>
                <w:b/>
                <w:bCs/>
              </w:rPr>
              <w:t>N</w:t>
            </w:r>
          </w:p>
        </w:tc>
        <w:tc>
          <w:tcPr>
            <w:tcW w:w="2411" w:type="pct"/>
            <w:tcBorders>
              <w:top w:val="single" w:sz="4" w:space="0" w:color="auto"/>
              <w:left w:val="nil"/>
              <w:bottom w:val="single" w:sz="4" w:space="0" w:color="auto"/>
              <w:right w:val="single" w:sz="4" w:space="0" w:color="auto"/>
            </w:tcBorders>
            <w:shd w:val="clear" w:color="auto" w:fill="auto"/>
            <w:noWrap/>
            <w:hideMark/>
          </w:tcPr>
          <w:p w14:paraId="46EC227B" w14:textId="77777777" w:rsidR="00C252A6" w:rsidRPr="000F2FE6" w:rsidRDefault="00C252A6" w:rsidP="00C252A6">
            <w:pPr>
              <w:rPr>
                <w:b/>
                <w:bCs/>
                <w:color w:val="FF0000"/>
              </w:rPr>
            </w:pPr>
            <w:r w:rsidRPr="000F2FE6">
              <w:rPr>
                <w:b/>
                <w:bCs/>
                <w:color w:val="FF0000"/>
              </w:rPr>
              <w:t> </w:t>
            </w:r>
          </w:p>
        </w:tc>
      </w:tr>
      <w:tr w:rsidR="00C252A6" w:rsidRPr="000F2FE6" w14:paraId="444F6D20"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CCE5EED" w14:textId="77777777" w:rsidR="00C252A6" w:rsidRPr="000F2FE6" w:rsidRDefault="00C252A6" w:rsidP="00C252A6">
            <w:r w:rsidRPr="000F2FE6">
              <w:t xml:space="preserve">Expenses                </w:t>
            </w:r>
            <w:proofErr w:type="gramStart"/>
            <w:r w:rsidRPr="000F2FE6">
              <w:t xml:space="preserve">   </w:t>
            </w:r>
            <w:r w:rsidRPr="000F2FE6">
              <w:lastRenderedPageBreak/>
              <w:t>(</w:t>
            </w:r>
            <w:proofErr w:type="gramEnd"/>
            <w:r w:rsidRPr="000F2FE6">
              <w:t>included with HR Engine)</w:t>
            </w:r>
          </w:p>
        </w:tc>
        <w:tc>
          <w:tcPr>
            <w:tcW w:w="392" w:type="pct"/>
            <w:tcBorders>
              <w:top w:val="nil"/>
              <w:left w:val="nil"/>
              <w:bottom w:val="single" w:sz="4" w:space="0" w:color="auto"/>
              <w:right w:val="single" w:sz="4" w:space="0" w:color="auto"/>
            </w:tcBorders>
            <w:shd w:val="clear" w:color="auto" w:fill="auto"/>
            <w:noWrap/>
            <w:hideMark/>
          </w:tcPr>
          <w:p w14:paraId="141CA2F6" w14:textId="77777777" w:rsidR="00C252A6" w:rsidRPr="000F2FE6" w:rsidRDefault="00C252A6" w:rsidP="00C252A6">
            <w:pPr>
              <w:jc w:val="center"/>
              <w:rPr>
                <w:b/>
                <w:bCs/>
              </w:rPr>
            </w:pPr>
            <w:r w:rsidRPr="000F2FE6">
              <w:rPr>
                <w:b/>
                <w:bCs/>
              </w:rPr>
              <w:lastRenderedPageBreak/>
              <w:t> </w:t>
            </w:r>
          </w:p>
        </w:tc>
        <w:tc>
          <w:tcPr>
            <w:tcW w:w="663" w:type="pct"/>
            <w:tcBorders>
              <w:top w:val="nil"/>
              <w:left w:val="nil"/>
              <w:bottom w:val="single" w:sz="4" w:space="0" w:color="auto"/>
              <w:right w:val="single" w:sz="4" w:space="0" w:color="auto"/>
            </w:tcBorders>
            <w:shd w:val="clear" w:color="000000" w:fill="FFFFCC"/>
            <w:noWrap/>
            <w:hideMark/>
          </w:tcPr>
          <w:p w14:paraId="29A46A65"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239272EB" w14:textId="77777777" w:rsidR="00C252A6" w:rsidRPr="000F2FE6" w:rsidRDefault="00C252A6" w:rsidP="00C252A6">
            <w:r w:rsidRPr="000F2FE6">
              <w:t> </w:t>
            </w:r>
          </w:p>
        </w:tc>
      </w:tr>
      <w:tr w:rsidR="00C252A6" w:rsidRPr="000F2FE6" w14:paraId="43078BA9"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361A309A" w14:textId="77777777" w:rsidR="00C252A6" w:rsidRPr="000F2FE6" w:rsidRDefault="00C252A6" w:rsidP="00C252A6">
            <w:r w:rsidRPr="000F2FE6">
              <w:t xml:space="preserve">People Planner   </w:t>
            </w:r>
            <w:proofErr w:type="gramStart"/>
            <w:r w:rsidRPr="000F2FE6">
              <w:t xml:space="preserve">   (</w:t>
            </w:r>
            <w:proofErr w:type="gramEnd"/>
            <w:r w:rsidRPr="000F2FE6">
              <w:t>included with Project Engine)</w:t>
            </w:r>
          </w:p>
        </w:tc>
        <w:tc>
          <w:tcPr>
            <w:tcW w:w="392" w:type="pct"/>
            <w:tcBorders>
              <w:top w:val="nil"/>
              <w:left w:val="nil"/>
              <w:bottom w:val="single" w:sz="4" w:space="0" w:color="auto"/>
              <w:right w:val="single" w:sz="4" w:space="0" w:color="auto"/>
            </w:tcBorders>
            <w:shd w:val="clear" w:color="auto" w:fill="auto"/>
            <w:noWrap/>
            <w:hideMark/>
          </w:tcPr>
          <w:p w14:paraId="25C764D4"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6D73ED88"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136C766A" w14:textId="77777777" w:rsidR="00C252A6" w:rsidRPr="000F2FE6" w:rsidRDefault="00C252A6" w:rsidP="00C252A6">
            <w:r w:rsidRPr="000F2FE6">
              <w:t> </w:t>
            </w:r>
          </w:p>
        </w:tc>
      </w:tr>
      <w:tr w:rsidR="00C252A6" w:rsidRPr="000F2FE6" w14:paraId="13F1FBD1"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385B35B" w14:textId="77777777" w:rsidR="00C252A6" w:rsidRPr="000F2FE6" w:rsidRDefault="00C252A6" w:rsidP="00C252A6">
            <w:r w:rsidRPr="000F2FE6">
              <w:t>Position Register</w:t>
            </w:r>
            <w:proofErr w:type="gramStart"/>
            <w:r w:rsidRPr="000F2FE6">
              <w:t xml:space="preserve">   (</w:t>
            </w:r>
            <w:proofErr w:type="gramEnd"/>
            <w:r w:rsidRPr="000F2FE6">
              <w:t>included with Project Engine)</w:t>
            </w:r>
          </w:p>
        </w:tc>
        <w:tc>
          <w:tcPr>
            <w:tcW w:w="392" w:type="pct"/>
            <w:tcBorders>
              <w:top w:val="nil"/>
              <w:left w:val="nil"/>
              <w:bottom w:val="single" w:sz="4" w:space="0" w:color="auto"/>
              <w:right w:val="single" w:sz="4" w:space="0" w:color="auto"/>
            </w:tcBorders>
            <w:shd w:val="clear" w:color="auto" w:fill="auto"/>
            <w:noWrap/>
            <w:hideMark/>
          </w:tcPr>
          <w:p w14:paraId="0B3E5F30"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72D65F98"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51E3C09" w14:textId="77777777" w:rsidR="00C252A6" w:rsidRPr="000F2FE6" w:rsidRDefault="00C252A6" w:rsidP="00C252A6">
            <w:r w:rsidRPr="000F2FE6">
              <w:t> </w:t>
            </w:r>
          </w:p>
        </w:tc>
      </w:tr>
      <w:tr w:rsidR="00C252A6" w:rsidRPr="000F2FE6" w14:paraId="1B32320C"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45562C89" w14:textId="77777777" w:rsidR="00C252A6" w:rsidRPr="000F2FE6" w:rsidRDefault="00C252A6" w:rsidP="00C252A6">
            <w:r w:rsidRPr="000F2FE6">
              <w:t xml:space="preserve">Salary Review    </w:t>
            </w:r>
            <w:proofErr w:type="gramStart"/>
            <w:r w:rsidRPr="000F2FE6">
              <w:t xml:space="preserve">   (</w:t>
            </w:r>
            <w:proofErr w:type="gramEnd"/>
            <w:r w:rsidRPr="000F2FE6">
              <w:t>included with Payroll Engine)</w:t>
            </w:r>
          </w:p>
        </w:tc>
        <w:tc>
          <w:tcPr>
            <w:tcW w:w="392" w:type="pct"/>
            <w:tcBorders>
              <w:top w:val="nil"/>
              <w:left w:val="nil"/>
              <w:bottom w:val="single" w:sz="4" w:space="0" w:color="auto"/>
              <w:right w:val="single" w:sz="4" w:space="0" w:color="auto"/>
            </w:tcBorders>
            <w:shd w:val="clear" w:color="auto" w:fill="auto"/>
            <w:noWrap/>
            <w:hideMark/>
          </w:tcPr>
          <w:p w14:paraId="15F752AC"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4C2B4E3A"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3464D453" w14:textId="77777777" w:rsidR="00C252A6" w:rsidRPr="000F2FE6" w:rsidRDefault="00C252A6" w:rsidP="00C252A6">
            <w:r w:rsidRPr="000F2FE6">
              <w:t> </w:t>
            </w:r>
          </w:p>
        </w:tc>
      </w:tr>
      <w:tr w:rsidR="00C252A6" w:rsidRPr="000F2FE6" w14:paraId="7FD9350C"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6FB6AB2E" w14:textId="77777777" w:rsidR="00C252A6" w:rsidRPr="000F2FE6" w:rsidRDefault="00C252A6" w:rsidP="00C252A6">
            <w:r w:rsidRPr="000F2FE6">
              <w:t>Cash &amp; Consolidation</w:t>
            </w:r>
            <w:proofErr w:type="gramStart"/>
            <w:r w:rsidRPr="000F2FE6">
              <w:t xml:space="preserve">   (</w:t>
            </w:r>
            <w:proofErr w:type="gramEnd"/>
            <w:r w:rsidRPr="000F2FE6">
              <w:t>not in a Product Engine)</w:t>
            </w:r>
          </w:p>
        </w:tc>
        <w:tc>
          <w:tcPr>
            <w:tcW w:w="392" w:type="pct"/>
            <w:tcBorders>
              <w:top w:val="nil"/>
              <w:left w:val="nil"/>
              <w:bottom w:val="single" w:sz="4" w:space="0" w:color="auto"/>
              <w:right w:val="single" w:sz="4" w:space="0" w:color="auto"/>
            </w:tcBorders>
            <w:shd w:val="clear" w:color="auto" w:fill="auto"/>
            <w:noWrap/>
            <w:hideMark/>
          </w:tcPr>
          <w:p w14:paraId="4DD20616" w14:textId="77777777" w:rsidR="00C252A6" w:rsidRPr="000F2FE6" w:rsidRDefault="00C252A6" w:rsidP="00C252A6">
            <w:pPr>
              <w:jc w:val="center"/>
              <w:rPr>
                <w:b/>
                <w:bCs/>
              </w:rPr>
            </w:pPr>
            <w:r w:rsidRPr="000F2FE6">
              <w:rPr>
                <w:b/>
                <w:bCs/>
              </w:rPr>
              <w:t> </w:t>
            </w:r>
          </w:p>
        </w:tc>
        <w:tc>
          <w:tcPr>
            <w:tcW w:w="663" w:type="pct"/>
            <w:tcBorders>
              <w:top w:val="nil"/>
              <w:left w:val="nil"/>
              <w:bottom w:val="single" w:sz="4" w:space="0" w:color="auto"/>
              <w:right w:val="single" w:sz="4" w:space="0" w:color="auto"/>
            </w:tcBorders>
            <w:shd w:val="clear" w:color="auto" w:fill="auto"/>
            <w:noWrap/>
            <w:hideMark/>
          </w:tcPr>
          <w:p w14:paraId="0D4055EF"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782D606D" w14:textId="77777777" w:rsidR="00C252A6" w:rsidRPr="000F2FE6" w:rsidRDefault="00C252A6" w:rsidP="00C252A6">
            <w:r w:rsidRPr="000F2FE6">
              <w:t>Not required.</w:t>
            </w:r>
          </w:p>
        </w:tc>
      </w:tr>
      <w:tr w:rsidR="00C252A6" w:rsidRPr="000F2FE6" w14:paraId="1139DA4D" w14:textId="77777777" w:rsidTr="00C252A6">
        <w:trPr>
          <w:trHeight w:val="300"/>
        </w:trPr>
        <w:tc>
          <w:tcPr>
            <w:tcW w:w="1534" w:type="pct"/>
            <w:tcBorders>
              <w:top w:val="nil"/>
              <w:left w:val="nil"/>
              <w:bottom w:val="nil"/>
              <w:right w:val="nil"/>
            </w:tcBorders>
            <w:shd w:val="clear" w:color="auto" w:fill="auto"/>
            <w:hideMark/>
          </w:tcPr>
          <w:p w14:paraId="4AD50C83" w14:textId="77777777" w:rsidR="00C252A6" w:rsidRPr="000F2FE6" w:rsidRDefault="00C252A6" w:rsidP="00C252A6"/>
        </w:tc>
        <w:tc>
          <w:tcPr>
            <w:tcW w:w="392" w:type="pct"/>
            <w:tcBorders>
              <w:top w:val="nil"/>
              <w:left w:val="nil"/>
              <w:bottom w:val="nil"/>
              <w:right w:val="nil"/>
            </w:tcBorders>
            <w:shd w:val="clear" w:color="auto" w:fill="auto"/>
            <w:noWrap/>
            <w:vAlign w:val="center"/>
            <w:hideMark/>
          </w:tcPr>
          <w:p w14:paraId="6A4DE0DE" w14:textId="77777777" w:rsidR="00C252A6" w:rsidRPr="000F2FE6" w:rsidRDefault="00C252A6" w:rsidP="00C252A6"/>
        </w:tc>
        <w:tc>
          <w:tcPr>
            <w:tcW w:w="663" w:type="pct"/>
            <w:tcBorders>
              <w:top w:val="nil"/>
              <w:left w:val="nil"/>
              <w:bottom w:val="nil"/>
              <w:right w:val="nil"/>
            </w:tcBorders>
            <w:shd w:val="clear" w:color="auto" w:fill="auto"/>
            <w:noWrap/>
            <w:vAlign w:val="center"/>
            <w:hideMark/>
          </w:tcPr>
          <w:p w14:paraId="48B89856" w14:textId="77777777" w:rsidR="00C252A6" w:rsidRPr="000F2FE6" w:rsidRDefault="00C252A6" w:rsidP="00C252A6">
            <w:pPr>
              <w:jc w:val="center"/>
            </w:pPr>
          </w:p>
        </w:tc>
        <w:tc>
          <w:tcPr>
            <w:tcW w:w="2411" w:type="pct"/>
            <w:tcBorders>
              <w:top w:val="nil"/>
              <w:left w:val="nil"/>
              <w:bottom w:val="nil"/>
              <w:right w:val="nil"/>
            </w:tcBorders>
            <w:shd w:val="clear" w:color="auto" w:fill="auto"/>
            <w:noWrap/>
            <w:vAlign w:val="bottom"/>
            <w:hideMark/>
          </w:tcPr>
          <w:p w14:paraId="6CB90676" w14:textId="77777777" w:rsidR="00C252A6" w:rsidRPr="000F2FE6" w:rsidRDefault="00C252A6" w:rsidP="00C252A6">
            <w:pPr>
              <w:jc w:val="center"/>
            </w:pPr>
          </w:p>
        </w:tc>
      </w:tr>
      <w:tr w:rsidR="00C252A6" w:rsidRPr="000F2FE6" w14:paraId="158C8D86" w14:textId="77777777" w:rsidTr="00C252A6">
        <w:trPr>
          <w:trHeight w:val="590"/>
        </w:trPr>
        <w:tc>
          <w:tcPr>
            <w:tcW w:w="1534" w:type="pct"/>
            <w:tcBorders>
              <w:top w:val="single" w:sz="8" w:space="0" w:color="auto"/>
              <w:left w:val="single" w:sz="8" w:space="0" w:color="auto"/>
              <w:bottom w:val="single" w:sz="8" w:space="0" w:color="auto"/>
              <w:right w:val="nil"/>
            </w:tcBorders>
            <w:shd w:val="clear" w:color="000000" w:fill="DCE6F1"/>
            <w:noWrap/>
            <w:hideMark/>
          </w:tcPr>
          <w:p w14:paraId="73787225" w14:textId="77777777" w:rsidR="00C252A6" w:rsidRPr="000F2FE6" w:rsidRDefault="00C252A6" w:rsidP="00C252A6">
            <w:pPr>
              <w:rPr>
                <w:b/>
                <w:bCs/>
              </w:rPr>
            </w:pPr>
            <w:r w:rsidRPr="000F2FE6">
              <w:rPr>
                <w:b/>
                <w:bCs/>
              </w:rPr>
              <w:t xml:space="preserve">Experience Packs </w:t>
            </w:r>
          </w:p>
        </w:tc>
        <w:tc>
          <w:tcPr>
            <w:tcW w:w="392" w:type="pct"/>
            <w:tcBorders>
              <w:top w:val="single" w:sz="8" w:space="0" w:color="auto"/>
              <w:left w:val="nil"/>
              <w:bottom w:val="single" w:sz="8" w:space="0" w:color="auto"/>
              <w:right w:val="nil"/>
            </w:tcBorders>
            <w:shd w:val="clear" w:color="000000" w:fill="DCE6F1"/>
            <w:noWrap/>
            <w:vAlign w:val="bottom"/>
            <w:hideMark/>
          </w:tcPr>
          <w:p w14:paraId="6EBFDBCA" w14:textId="77777777" w:rsidR="00C252A6" w:rsidRPr="000F2FE6" w:rsidRDefault="00C252A6" w:rsidP="00C252A6">
            <w:r w:rsidRPr="000F2FE6">
              <w:t> </w:t>
            </w:r>
          </w:p>
        </w:tc>
        <w:tc>
          <w:tcPr>
            <w:tcW w:w="663" w:type="pct"/>
            <w:tcBorders>
              <w:top w:val="single" w:sz="8" w:space="0" w:color="auto"/>
              <w:left w:val="single" w:sz="4" w:space="0" w:color="auto"/>
              <w:bottom w:val="single" w:sz="8" w:space="0" w:color="auto"/>
              <w:right w:val="single" w:sz="4" w:space="0" w:color="auto"/>
            </w:tcBorders>
            <w:shd w:val="clear" w:color="000000" w:fill="DCE6F1"/>
            <w:vAlign w:val="center"/>
            <w:hideMark/>
          </w:tcPr>
          <w:p w14:paraId="515FD961" w14:textId="77777777" w:rsidR="00C252A6" w:rsidRPr="000F2FE6" w:rsidRDefault="00C252A6" w:rsidP="00C252A6">
            <w:pPr>
              <w:jc w:val="center"/>
              <w:rPr>
                <w:b/>
                <w:bCs/>
              </w:rPr>
            </w:pPr>
            <w:r w:rsidRPr="000F2FE6">
              <w:rPr>
                <w:b/>
                <w:bCs/>
              </w:rPr>
              <w:t>Required</w:t>
            </w:r>
            <w:r w:rsidRPr="000F2FE6">
              <w:rPr>
                <w:b/>
                <w:bCs/>
              </w:rPr>
              <w:br/>
              <w:t>Y/N</w:t>
            </w:r>
          </w:p>
        </w:tc>
        <w:tc>
          <w:tcPr>
            <w:tcW w:w="2411" w:type="pct"/>
            <w:tcBorders>
              <w:top w:val="single" w:sz="8" w:space="0" w:color="auto"/>
              <w:left w:val="single" w:sz="4" w:space="0" w:color="auto"/>
              <w:bottom w:val="single" w:sz="8" w:space="0" w:color="auto"/>
              <w:right w:val="single" w:sz="8" w:space="0" w:color="auto"/>
            </w:tcBorders>
            <w:shd w:val="clear" w:color="000000" w:fill="DCE6F1"/>
            <w:hideMark/>
          </w:tcPr>
          <w:p w14:paraId="652347F6" w14:textId="77777777" w:rsidR="00C252A6" w:rsidRPr="000F2FE6" w:rsidRDefault="00C252A6" w:rsidP="00C252A6">
            <w:pPr>
              <w:jc w:val="center"/>
              <w:rPr>
                <w:b/>
                <w:bCs/>
              </w:rPr>
            </w:pPr>
            <w:r w:rsidRPr="000F2FE6">
              <w:rPr>
                <w:b/>
                <w:bCs/>
              </w:rPr>
              <w:t>Notes</w:t>
            </w:r>
          </w:p>
        </w:tc>
      </w:tr>
      <w:tr w:rsidR="00C252A6" w:rsidRPr="000F2FE6" w14:paraId="2966E2F2"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4C1E0966" w14:textId="77777777" w:rsidR="00C252A6" w:rsidRPr="000F2FE6" w:rsidRDefault="00C252A6" w:rsidP="00C252A6">
            <w:r w:rsidRPr="000F2FE6">
              <w:t>Absence</w:t>
            </w:r>
          </w:p>
        </w:tc>
        <w:tc>
          <w:tcPr>
            <w:tcW w:w="392" w:type="pct"/>
            <w:tcBorders>
              <w:top w:val="nil"/>
              <w:left w:val="nil"/>
              <w:bottom w:val="single" w:sz="4" w:space="0" w:color="auto"/>
              <w:right w:val="single" w:sz="4" w:space="0" w:color="auto"/>
            </w:tcBorders>
            <w:shd w:val="clear" w:color="auto" w:fill="auto"/>
            <w:noWrap/>
            <w:vAlign w:val="center"/>
            <w:hideMark/>
          </w:tcPr>
          <w:p w14:paraId="375B5EFA" w14:textId="77777777" w:rsidR="00C252A6" w:rsidRPr="000F2FE6" w:rsidRDefault="00C252A6" w:rsidP="00C252A6">
            <w:pPr>
              <w:jc w:val="center"/>
            </w:pPr>
            <w:r w:rsidRPr="000F2FE6">
              <w:t>XPS01</w:t>
            </w:r>
          </w:p>
        </w:tc>
        <w:tc>
          <w:tcPr>
            <w:tcW w:w="663" w:type="pct"/>
            <w:tcBorders>
              <w:top w:val="single" w:sz="4" w:space="0" w:color="auto"/>
              <w:left w:val="nil"/>
              <w:bottom w:val="single" w:sz="4" w:space="0" w:color="auto"/>
              <w:right w:val="single" w:sz="4" w:space="0" w:color="auto"/>
            </w:tcBorders>
            <w:shd w:val="clear" w:color="auto" w:fill="auto"/>
            <w:noWrap/>
            <w:hideMark/>
          </w:tcPr>
          <w:p w14:paraId="47577D41"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vAlign w:val="bottom"/>
            <w:hideMark/>
          </w:tcPr>
          <w:p w14:paraId="026CF7B1" w14:textId="77777777" w:rsidR="00C252A6" w:rsidRPr="000F2FE6" w:rsidRDefault="00C252A6" w:rsidP="00C252A6">
            <w:r w:rsidRPr="000F2FE6">
              <w:t>Part of HR.</w:t>
            </w:r>
          </w:p>
        </w:tc>
      </w:tr>
      <w:tr w:rsidR="00C252A6" w:rsidRPr="000F2FE6" w14:paraId="35AF8389"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6B1D26BF" w14:textId="77777777" w:rsidR="00C252A6" w:rsidRPr="000F2FE6" w:rsidRDefault="00C252A6" w:rsidP="00C252A6">
            <w:r w:rsidRPr="000F2FE6">
              <w:t>Expenses</w:t>
            </w:r>
          </w:p>
        </w:tc>
        <w:tc>
          <w:tcPr>
            <w:tcW w:w="392" w:type="pct"/>
            <w:tcBorders>
              <w:top w:val="nil"/>
              <w:left w:val="nil"/>
              <w:bottom w:val="single" w:sz="4" w:space="0" w:color="auto"/>
              <w:right w:val="single" w:sz="4" w:space="0" w:color="auto"/>
            </w:tcBorders>
            <w:shd w:val="clear" w:color="auto" w:fill="auto"/>
            <w:noWrap/>
            <w:vAlign w:val="center"/>
            <w:hideMark/>
          </w:tcPr>
          <w:p w14:paraId="58644D25" w14:textId="77777777" w:rsidR="00C252A6" w:rsidRPr="000F2FE6" w:rsidRDefault="00C252A6" w:rsidP="00C252A6">
            <w:pPr>
              <w:jc w:val="center"/>
            </w:pPr>
            <w:r w:rsidRPr="000F2FE6">
              <w:t>XTT01</w:t>
            </w:r>
          </w:p>
        </w:tc>
        <w:tc>
          <w:tcPr>
            <w:tcW w:w="663" w:type="pct"/>
            <w:tcBorders>
              <w:top w:val="nil"/>
              <w:left w:val="nil"/>
              <w:bottom w:val="single" w:sz="4" w:space="0" w:color="auto"/>
              <w:right w:val="single" w:sz="4" w:space="0" w:color="auto"/>
            </w:tcBorders>
            <w:shd w:val="clear" w:color="000000" w:fill="FFFFCC"/>
            <w:noWrap/>
            <w:hideMark/>
          </w:tcPr>
          <w:p w14:paraId="1AF063AE"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132CB885" w14:textId="77777777" w:rsidR="00C252A6" w:rsidRPr="000F2FE6" w:rsidRDefault="00C252A6" w:rsidP="00C252A6">
            <w:r w:rsidRPr="000F2FE6">
              <w:t>Part of HR.</w:t>
            </w:r>
          </w:p>
        </w:tc>
      </w:tr>
      <w:tr w:rsidR="00C252A6" w:rsidRPr="000F2FE6" w14:paraId="0528C3C8"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2955E19B" w14:textId="77777777" w:rsidR="00C252A6" w:rsidRPr="000F2FE6" w:rsidRDefault="00C252A6" w:rsidP="00C252A6">
            <w:r w:rsidRPr="000F2FE6">
              <w:t>Timesheets</w:t>
            </w:r>
          </w:p>
        </w:tc>
        <w:tc>
          <w:tcPr>
            <w:tcW w:w="392" w:type="pct"/>
            <w:tcBorders>
              <w:top w:val="nil"/>
              <w:left w:val="nil"/>
              <w:bottom w:val="single" w:sz="4" w:space="0" w:color="auto"/>
              <w:right w:val="single" w:sz="4" w:space="0" w:color="auto"/>
            </w:tcBorders>
            <w:shd w:val="clear" w:color="auto" w:fill="auto"/>
            <w:noWrap/>
            <w:vAlign w:val="center"/>
            <w:hideMark/>
          </w:tcPr>
          <w:p w14:paraId="5EBCD20C" w14:textId="77777777" w:rsidR="00C252A6" w:rsidRPr="000F2FE6" w:rsidRDefault="00C252A6" w:rsidP="00C252A6">
            <w:pPr>
              <w:jc w:val="center"/>
            </w:pPr>
            <w:r w:rsidRPr="000F2FE6">
              <w:t>XTF01</w:t>
            </w:r>
          </w:p>
        </w:tc>
        <w:tc>
          <w:tcPr>
            <w:tcW w:w="663" w:type="pct"/>
            <w:tcBorders>
              <w:top w:val="nil"/>
              <w:left w:val="nil"/>
              <w:bottom w:val="single" w:sz="4" w:space="0" w:color="auto"/>
              <w:right w:val="single" w:sz="4" w:space="0" w:color="auto"/>
            </w:tcBorders>
            <w:shd w:val="clear" w:color="auto" w:fill="auto"/>
            <w:noWrap/>
            <w:hideMark/>
          </w:tcPr>
          <w:p w14:paraId="0CD2EEEE"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vAlign w:val="bottom"/>
            <w:hideMark/>
          </w:tcPr>
          <w:p w14:paraId="1324C867" w14:textId="77777777" w:rsidR="00C252A6" w:rsidRPr="000F2FE6" w:rsidRDefault="00C252A6" w:rsidP="00C252A6">
            <w:pPr>
              <w:rPr>
                <w:color w:val="FF0000"/>
              </w:rPr>
            </w:pPr>
            <w:r w:rsidRPr="000F2FE6">
              <w:t>Not included in a Product Engine.</w:t>
            </w:r>
          </w:p>
        </w:tc>
      </w:tr>
      <w:tr w:rsidR="00C252A6" w:rsidRPr="000F2FE6" w14:paraId="47D602C4"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7EB7127" w14:textId="77777777" w:rsidR="00C252A6" w:rsidRPr="000F2FE6" w:rsidRDefault="00C252A6" w:rsidP="00C252A6">
            <w:r w:rsidRPr="000F2FE6">
              <w:t>People Planner</w:t>
            </w:r>
          </w:p>
        </w:tc>
        <w:tc>
          <w:tcPr>
            <w:tcW w:w="392" w:type="pct"/>
            <w:tcBorders>
              <w:top w:val="nil"/>
              <w:left w:val="nil"/>
              <w:bottom w:val="single" w:sz="4" w:space="0" w:color="auto"/>
              <w:right w:val="single" w:sz="4" w:space="0" w:color="auto"/>
            </w:tcBorders>
            <w:shd w:val="clear" w:color="auto" w:fill="auto"/>
            <w:noWrap/>
            <w:vAlign w:val="center"/>
            <w:hideMark/>
          </w:tcPr>
          <w:p w14:paraId="6E60A00F" w14:textId="77777777" w:rsidR="00C252A6" w:rsidRPr="000F2FE6" w:rsidRDefault="00C252A6" w:rsidP="00C252A6">
            <w:pPr>
              <w:jc w:val="center"/>
            </w:pPr>
            <w:r w:rsidRPr="000F2FE6">
              <w:t>XRS10</w:t>
            </w:r>
          </w:p>
        </w:tc>
        <w:tc>
          <w:tcPr>
            <w:tcW w:w="663" w:type="pct"/>
            <w:tcBorders>
              <w:top w:val="nil"/>
              <w:left w:val="nil"/>
              <w:bottom w:val="single" w:sz="4" w:space="0" w:color="auto"/>
              <w:right w:val="single" w:sz="4" w:space="0" w:color="auto"/>
            </w:tcBorders>
            <w:shd w:val="clear" w:color="000000" w:fill="FFFFCC"/>
            <w:noWrap/>
            <w:hideMark/>
          </w:tcPr>
          <w:p w14:paraId="0BE956D0"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11B42AAE" w14:textId="77777777" w:rsidR="00C252A6" w:rsidRPr="000F2FE6" w:rsidRDefault="00C252A6" w:rsidP="00C252A6">
            <w:r w:rsidRPr="000F2FE6">
              <w:t>Part of Projects.</w:t>
            </w:r>
          </w:p>
        </w:tc>
      </w:tr>
      <w:tr w:rsidR="00C252A6" w:rsidRPr="000F2FE6" w14:paraId="29816E1E"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83503D3" w14:textId="77777777" w:rsidR="00C252A6" w:rsidRPr="000F2FE6" w:rsidRDefault="00C252A6" w:rsidP="00C252A6">
            <w:r w:rsidRPr="000F2FE6">
              <w:t>Project Planner</w:t>
            </w:r>
          </w:p>
        </w:tc>
        <w:tc>
          <w:tcPr>
            <w:tcW w:w="392" w:type="pct"/>
            <w:tcBorders>
              <w:top w:val="nil"/>
              <w:left w:val="nil"/>
              <w:bottom w:val="single" w:sz="4" w:space="0" w:color="auto"/>
              <w:right w:val="single" w:sz="4" w:space="0" w:color="auto"/>
            </w:tcBorders>
            <w:shd w:val="clear" w:color="auto" w:fill="auto"/>
            <w:noWrap/>
            <w:vAlign w:val="center"/>
            <w:hideMark/>
          </w:tcPr>
          <w:p w14:paraId="24E0A1B3" w14:textId="77777777" w:rsidR="00C252A6" w:rsidRPr="000F2FE6" w:rsidRDefault="00C252A6" w:rsidP="00C252A6">
            <w:pPr>
              <w:jc w:val="center"/>
            </w:pPr>
            <w:r w:rsidRPr="000F2FE6">
              <w:t>XRS20</w:t>
            </w:r>
          </w:p>
        </w:tc>
        <w:tc>
          <w:tcPr>
            <w:tcW w:w="663" w:type="pct"/>
            <w:tcBorders>
              <w:top w:val="nil"/>
              <w:left w:val="nil"/>
              <w:bottom w:val="single" w:sz="4" w:space="0" w:color="auto"/>
              <w:right w:val="single" w:sz="4" w:space="0" w:color="auto"/>
            </w:tcBorders>
            <w:shd w:val="clear" w:color="000000" w:fill="FFFFCC"/>
            <w:noWrap/>
            <w:hideMark/>
          </w:tcPr>
          <w:p w14:paraId="58A8272B"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45F37FFA" w14:textId="77777777" w:rsidR="00C252A6" w:rsidRPr="000F2FE6" w:rsidRDefault="00C252A6" w:rsidP="00C252A6">
            <w:r w:rsidRPr="000F2FE6">
              <w:t>Part of Projects.</w:t>
            </w:r>
          </w:p>
        </w:tc>
      </w:tr>
      <w:tr w:rsidR="00C252A6" w:rsidRPr="000F2FE6" w14:paraId="7372CD62"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656A35A2" w14:textId="77777777" w:rsidR="00C252A6" w:rsidRPr="000F2FE6" w:rsidRDefault="00C252A6" w:rsidP="00C252A6">
            <w:r w:rsidRPr="000F2FE6">
              <w:t>Modeller</w:t>
            </w:r>
          </w:p>
        </w:tc>
        <w:tc>
          <w:tcPr>
            <w:tcW w:w="392" w:type="pct"/>
            <w:tcBorders>
              <w:top w:val="nil"/>
              <w:left w:val="nil"/>
              <w:bottom w:val="single" w:sz="4" w:space="0" w:color="auto"/>
              <w:right w:val="single" w:sz="4" w:space="0" w:color="auto"/>
            </w:tcBorders>
            <w:shd w:val="clear" w:color="auto" w:fill="auto"/>
            <w:noWrap/>
            <w:vAlign w:val="center"/>
            <w:hideMark/>
          </w:tcPr>
          <w:p w14:paraId="369885A8" w14:textId="77777777" w:rsidR="00C252A6" w:rsidRPr="000F2FE6" w:rsidRDefault="00C252A6" w:rsidP="00C252A6">
            <w:pPr>
              <w:jc w:val="center"/>
            </w:pPr>
            <w:r w:rsidRPr="000F2FE6">
              <w:t>XCR01</w:t>
            </w:r>
          </w:p>
        </w:tc>
        <w:tc>
          <w:tcPr>
            <w:tcW w:w="663" w:type="pct"/>
            <w:tcBorders>
              <w:top w:val="nil"/>
              <w:left w:val="nil"/>
              <w:bottom w:val="single" w:sz="4" w:space="0" w:color="auto"/>
              <w:right w:val="single" w:sz="4" w:space="0" w:color="auto"/>
            </w:tcBorders>
            <w:shd w:val="clear" w:color="000000" w:fill="FFFFCC"/>
            <w:noWrap/>
            <w:hideMark/>
          </w:tcPr>
          <w:p w14:paraId="144C56E6"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4FAE795D" w14:textId="77777777" w:rsidR="00C252A6" w:rsidRPr="000F2FE6" w:rsidRDefault="00C252A6" w:rsidP="00C252A6">
            <w:r w:rsidRPr="000F2FE6">
              <w:t>Part of Core Engine.</w:t>
            </w:r>
          </w:p>
        </w:tc>
      </w:tr>
      <w:tr w:rsidR="00C252A6" w:rsidRPr="000F2FE6" w14:paraId="6D51BBE6"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63E1853" w14:textId="77777777" w:rsidR="00C252A6" w:rsidRPr="000F2FE6" w:rsidRDefault="00C252A6" w:rsidP="00C252A6">
            <w:r w:rsidRPr="000F2FE6">
              <w:t>Dates on Relation</w:t>
            </w:r>
          </w:p>
        </w:tc>
        <w:tc>
          <w:tcPr>
            <w:tcW w:w="392" w:type="pct"/>
            <w:tcBorders>
              <w:top w:val="nil"/>
              <w:left w:val="nil"/>
              <w:bottom w:val="single" w:sz="4" w:space="0" w:color="auto"/>
              <w:right w:val="single" w:sz="4" w:space="0" w:color="auto"/>
            </w:tcBorders>
            <w:shd w:val="clear" w:color="auto" w:fill="auto"/>
            <w:noWrap/>
            <w:vAlign w:val="center"/>
            <w:hideMark/>
          </w:tcPr>
          <w:p w14:paraId="6737D508" w14:textId="77777777" w:rsidR="00C252A6" w:rsidRPr="000F2FE6" w:rsidRDefault="00C252A6" w:rsidP="00C252A6">
            <w:pPr>
              <w:jc w:val="center"/>
            </w:pPr>
            <w:r w:rsidRPr="000F2FE6">
              <w:t>DOR</w:t>
            </w:r>
          </w:p>
        </w:tc>
        <w:tc>
          <w:tcPr>
            <w:tcW w:w="663" w:type="pct"/>
            <w:tcBorders>
              <w:top w:val="nil"/>
              <w:left w:val="nil"/>
              <w:bottom w:val="single" w:sz="4" w:space="0" w:color="auto"/>
              <w:right w:val="single" w:sz="4" w:space="0" w:color="auto"/>
            </w:tcBorders>
            <w:shd w:val="clear" w:color="000000" w:fill="FFFFCC"/>
            <w:noWrap/>
            <w:hideMark/>
          </w:tcPr>
          <w:p w14:paraId="63F48C8A"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37C074E8" w14:textId="77777777" w:rsidR="00C252A6" w:rsidRPr="000F2FE6" w:rsidRDefault="00C252A6" w:rsidP="00C252A6">
            <w:r w:rsidRPr="000F2FE6">
              <w:t>Part of Core Engine.</w:t>
            </w:r>
          </w:p>
        </w:tc>
      </w:tr>
      <w:tr w:rsidR="00C252A6" w:rsidRPr="000F2FE6" w14:paraId="65187890"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3A25BAA" w14:textId="77777777" w:rsidR="00C252A6" w:rsidRPr="000F2FE6" w:rsidRDefault="00C252A6" w:rsidP="00C252A6">
            <w:r w:rsidRPr="000F2FE6">
              <w:t xml:space="preserve">Task Management </w:t>
            </w:r>
          </w:p>
        </w:tc>
        <w:tc>
          <w:tcPr>
            <w:tcW w:w="392" w:type="pct"/>
            <w:tcBorders>
              <w:top w:val="nil"/>
              <w:left w:val="nil"/>
              <w:bottom w:val="single" w:sz="4" w:space="0" w:color="auto"/>
              <w:right w:val="single" w:sz="4" w:space="0" w:color="auto"/>
            </w:tcBorders>
            <w:shd w:val="clear" w:color="auto" w:fill="auto"/>
            <w:noWrap/>
            <w:vAlign w:val="center"/>
            <w:hideMark/>
          </w:tcPr>
          <w:p w14:paraId="36A3855D" w14:textId="77777777" w:rsidR="00C252A6" w:rsidRPr="000F2FE6" w:rsidRDefault="00C252A6" w:rsidP="00C252A6">
            <w:pPr>
              <w:jc w:val="center"/>
            </w:pPr>
            <w:r w:rsidRPr="000F2FE6">
              <w:t>XT101</w:t>
            </w:r>
          </w:p>
        </w:tc>
        <w:tc>
          <w:tcPr>
            <w:tcW w:w="663" w:type="pct"/>
            <w:tcBorders>
              <w:top w:val="nil"/>
              <w:left w:val="nil"/>
              <w:bottom w:val="single" w:sz="4" w:space="0" w:color="auto"/>
              <w:right w:val="single" w:sz="4" w:space="0" w:color="auto"/>
            </w:tcBorders>
            <w:shd w:val="clear" w:color="000000" w:fill="FFFFCC"/>
            <w:noWrap/>
            <w:hideMark/>
          </w:tcPr>
          <w:p w14:paraId="3A401D53"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48B1B924" w14:textId="77777777" w:rsidR="00C252A6" w:rsidRPr="000F2FE6" w:rsidRDefault="00C252A6" w:rsidP="00C252A6">
            <w:r w:rsidRPr="000F2FE6">
              <w:t>Part of Core Engine.</w:t>
            </w:r>
          </w:p>
        </w:tc>
      </w:tr>
      <w:tr w:rsidR="00C252A6" w:rsidRPr="000F2FE6" w14:paraId="55E477A7"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6D60806" w14:textId="77777777" w:rsidR="00C252A6" w:rsidRPr="000F2FE6" w:rsidRDefault="00C252A6" w:rsidP="00C252A6">
            <w:r w:rsidRPr="000F2FE6">
              <w:t>Collaborator</w:t>
            </w:r>
          </w:p>
        </w:tc>
        <w:tc>
          <w:tcPr>
            <w:tcW w:w="392" w:type="pct"/>
            <w:tcBorders>
              <w:top w:val="nil"/>
              <w:left w:val="nil"/>
              <w:bottom w:val="single" w:sz="4" w:space="0" w:color="auto"/>
              <w:right w:val="single" w:sz="4" w:space="0" w:color="auto"/>
            </w:tcBorders>
            <w:shd w:val="clear" w:color="auto" w:fill="auto"/>
            <w:noWrap/>
            <w:vAlign w:val="center"/>
            <w:hideMark/>
          </w:tcPr>
          <w:p w14:paraId="0BFEB49C" w14:textId="77777777" w:rsidR="00C252A6" w:rsidRPr="000F2FE6" w:rsidRDefault="00C252A6" w:rsidP="00C252A6">
            <w:pPr>
              <w:jc w:val="center"/>
            </w:pPr>
            <w:r w:rsidRPr="000F2FE6">
              <w:t>XIC01</w:t>
            </w:r>
          </w:p>
        </w:tc>
        <w:tc>
          <w:tcPr>
            <w:tcW w:w="663" w:type="pct"/>
            <w:tcBorders>
              <w:top w:val="nil"/>
              <w:left w:val="nil"/>
              <w:bottom w:val="single" w:sz="4" w:space="0" w:color="auto"/>
              <w:right w:val="single" w:sz="4" w:space="0" w:color="auto"/>
            </w:tcBorders>
            <w:shd w:val="clear" w:color="000000" w:fill="FFFFCC"/>
            <w:noWrap/>
            <w:hideMark/>
          </w:tcPr>
          <w:p w14:paraId="456383D6"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15C5874E" w14:textId="77777777" w:rsidR="00C252A6" w:rsidRPr="000F2FE6" w:rsidRDefault="00C252A6" w:rsidP="00C252A6">
            <w:r w:rsidRPr="000F2FE6">
              <w:t>Part of Core Engine.</w:t>
            </w:r>
          </w:p>
        </w:tc>
      </w:tr>
      <w:tr w:rsidR="00C252A6" w:rsidRPr="000F2FE6" w14:paraId="23BFE245"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38CF23FA" w14:textId="77777777" w:rsidR="00C252A6" w:rsidRPr="000F2FE6" w:rsidRDefault="00C252A6" w:rsidP="00C252A6">
            <w:r w:rsidRPr="000F2FE6">
              <w:t>Timelines</w:t>
            </w:r>
          </w:p>
        </w:tc>
        <w:tc>
          <w:tcPr>
            <w:tcW w:w="392" w:type="pct"/>
            <w:tcBorders>
              <w:top w:val="nil"/>
              <w:left w:val="nil"/>
              <w:bottom w:val="single" w:sz="4" w:space="0" w:color="auto"/>
              <w:right w:val="single" w:sz="4" w:space="0" w:color="auto"/>
            </w:tcBorders>
            <w:shd w:val="clear" w:color="auto" w:fill="auto"/>
            <w:noWrap/>
            <w:vAlign w:val="center"/>
            <w:hideMark/>
          </w:tcPr>
          <w:p w14:paraId="7DA3ED48" w14:textId="77777777" w:rsidR="00C252A6" w:rsidRPr="000F2FE6" w:rsidRDefault="00C252A6" w:rsidP="00C252A6">
            <w:pPr>
              <w:jc w:val="center"/>
            </w:pPr>
            <w:r w:rsidRPr="000F2FE6">
              <w:t>XTL01</w:t>
            </w:r>
          </w:p>
        </w:tc>
        <w:tc>
          <w:tcPr>
            <w:tcW w:w="663" w:type="pct"/>
            <w:tcBorders>
              <w:top w:val="nil"/>
              <w:left w:val="nil"/>
              <w:bottom w:val="single" w:sz="4" w:space="0" w:color="auto"/>
              <w:right w:val="single" w:sz="4" w:space="0" w:color="auto"/>
            </w:tcBorders>
            <w:shd w:val="clear" w:color="000000" w:fill="FFFFCC"/>
            <w:noWrap/>
            <w:hideMark/>
          </w:tcPr>
          <w:p w14:paraId="14D2DD98"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788BBC33" w14:textId="77777777" w:rsidR="00C252A6" w:rsidRPr="000F2FE6" w:rsidRDefault="00C252A6" w:rsidP="00C252A6">
            <w:r w:rsidRPr="000F2FE6">
              <w:t>Part of Core Engine.</w:t>
            </w:r>
          </w:p>
        </w:tc>
      </w:tr>
      <w:tr w:rsidR="00C252A6" w:rsidRPr="000F2FE6" w14:paraId="7D1A63EB"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35840B8" w14:textId="77777777" w:rsidR="00C252A6" w:rsidRPr="000F2FE6" w:rsidRDefault="00C252A6" w:rsidP="00C252A6">
            <w:r w:rsidRPr="000F2FE6">
              <w:t>Analyser</w:t>
            </w:r>
          </w:p>
        </w:tc>
        <w:tc>
          <w:tcPr>
            <w:tcW w:w="392" w:type="pct"/>
            <w:tcBorders>
              <w:top w:val="nil"/>
              <w:left w:val="nil"/>
              <w:bottom w:val="single" w:sz="4" w:space="0" w:color="auto"/>
              <w:right w:val="single" w:sz="4" w:space="0" w:color="auto"/>
            </w:tcBorders>
            <w:shd w:val="clear" w:color="auto" w:fill="auto"/>
            <w:noWrap/>
            <w:vAlign w:val="center"/>
            <w:hideMark/>
          </w:tcPr>
          <w:p w14:paraId="3BB7898B" w14:textId="77777777" w:rsidR="00C252A6" w:rsidRPr="000F2FE6" w:rsidRDefault="00C252A6" w:rsidP="00C252A6">
            <w:pPr>
              <w:jc w:val="center"/>
            </w:pPr>
            <w:r w:rsidRPr="000F2FE6">
              <w:t>IAN</w:t>
            </w:r>
          </w:p>
        </w:tc>
        <w:tc>
          <w:tcPr>
            <w:tcW w:w="663" w:type="pct"/>
            <w:tcBorders>
              <w:top w:val="nil"/>
              <w:left w:val="nil"/>
              <w:bottom w:val="single" w:sz="4" w:space="0" w:color="auto"/>
              <w:right w:val="single" w:sz="4" w:space="0" w:color="auto"/>
            </w:tcBorders>
            <w:shd w:val="clear" w:color="000000" w:fill="FFFFCC"/>
            <w:noWrap/>
            <w:hideMark/>
          </w:tcPr>
          <w:p w14:paraId="0B2463E7"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0E19568F" w14:textId="77777777" w:rsidR="00C252A6" w:rsidRPr="000F2FE6" w:rsidRDefault="00C252A6" w:rsidP="00C252A6">
            <w:r w:rsidRPr="000F2FE6">
              <w:t>Part of Core Engine.</w:t>
            </w:r>
          </w:p>
        </w:tc>
      </w:tr>
      <w:tr w:rsidR="00C252A6" w:rsidRPr="000F2FE6" w14:paraId="02C711C0"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8782282" w14:textId="77777777" w:rsidR="00C252A6" w:rsidRPr="000F2FE6" w:rsidRDefault="00C252A6" w:rsidP="00C252A6">
            <w:r w:rsidRPr="000F2FE6">
              <w:t>Financial Information Centre</w:t>
            </w:r>
          </w:p>
        </w:tc>
        <w:tc>
          <w:tcPr>
            <w:tcW w:w="392" w:type="pct"/>
            <w:tcBorders>
              <w:top w:val="nil"/>
              <w:left w:val="nil"/>
              <w:bottom w:val="single" w:sz="4" w:space="0" w:color="auto"/>
              <w:right w:val="single" w:sz="4" w:space="0" w:color="auto"/>
            </w:tcBorders>
            <w:shd w:val="clear" w:color="auto" w:fill="auto"/>
            <w:noWrap/>
            <w:vAlign w:val="center"/>
            <w:hideMark/>
          </w:tcPr>
          <w:p w14:paraId="33D0C40C" w14:textId="77777777" w:rsidR="00C252A6" w:rsidRPr="000F2FE6" w:rsidRDefault="00C252A6" w:rsidP="00C252A6">
            <w:pPr>
              <w:jc w:val="center"/>
            </w:pPr>
            <w:r w:rsidRPr="000F2FE6">
              <w:t>IIK</w:t>
            </w:r>
          </w:p>
        </w:tc>
        <w:tc>
          <w:tcPr>
            <w:tcW w:w="663" w:type="pct"/>
            <w:tcBorders>
              <w:top w:val="nil"/>
              <w:left w:val="nil"/>
              <w:bottom w:val="single" w:sz="4" w:space="0" w:color="auto"/>
              <w:right w:val="single" w:sz="4" w:space="0" w:color="auto"/>
            </w:tcBorders>
            <w:shd w:val="clear" w:color="000000" w:fill="FFFFCC"/>
            <w:noWrap/>
            <w:hideMark/>
          </w:tcPr>
          <w:p w14:paraId="6AFDCCB6"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25A33F7B" w14:textId="77777777" w:rsidR="00C252A6" w:rsidRPr="000F2FE6" w:rsidRDefault="00C252A6" w:rsidP="00C252A6">
            <w:r w:rsidRPr="000F2FE6">
              <w:t>Part of Accounting / Financials.</w:t>
            </w:r>
          </w:p>
        </w:tc>
      </w:tr>
      <w:tr w:rsidR="00C252A6" w:rsidRPr="000F2FE6" w14:paraId="43D39C8C" w14:textId="77777777" w:rsidTr="00C252A6">
        <w:trPr>
          <w:trHeight w:val="300"/>
        </w:trPr>
        <w:tc>
          <w:tcPr>
            <w:tcW w:w="1534" w:type="pct"/>
            <w:tcBorders>
              <w:top w:val="nil"/>
              <w:left w:val="nil"/>
              <w:bottom w:val="nil"/>
              <w:right w:val="nil"/>
            </w:tcBorders>
            <w:shd w:val="clear" w:color="auto" w:fill="auto"/>
            <w:hideMark/>
          </w:tcPr>
          <w:p w14:paraId="2A00B1D7" w14:textId="77777777" w:rsidR="00C252A6" w:rsidRPr="000F2FE6" w:rsidRDefault="00C252A6" w:rsidP="00C252A6"/>
        </w:tc>
        <w:tc>
          <w:tcPr>
            <w:tcW w:w="392" w:type="pct"/>
            <w:tcBorders>
              <w:top w:val="nil"/>
              <w:left w:val="nil"/>
              <w:bottom w:val="nil"/>
              <w:right w:val="nil"/>
            </w:tcBorders>
            <w:shd w:val="clear" w:color="auto" w:fill="auto"/>
            <w:noWrap/>
            <w:vAlign w:val="center"/>
            <w:hideMark/>
          </w:tcPr>
          <w:p w14:paraId="77B35CB2" w14:textId="77777777" w:rsidR="00C252A6" w:rsidRPr="000F2FE6" w:rsidRDefault="00C252A6" w:rsidP="00C252A6"/>
        </w:tc>
        <w:tc>
          <w:tcPr>
            <w:tcW w:w="663" w:type="pct"/>
            <w:tcBorders>
              <w:top w:val="nil"/>
              <w:left w:val="nil"/>
              <w:bottom w:val="nil"/>
              <w:right w:val="nil"/>
            </w:tcBorders>
            <w:shd w:val="clear" w:color="auto" w:fill="auto"/>
            <w:noWrap/>
            <w:vAlign w:val="center"/>
            <w:hideMark/>
          </w:tcPr>
          <w:p w14:paraId="36F81678" w14:textId="77777777" w:rsidR="00C252A6" w:rsidRPr="000F2FE6" w:rsidRDefault="00C252A6" w:rsidP="00C252A6">
            <w:pPr>
              <w:jc w:val="center"/>
            </w:pPr>
          </w:p>
        </w:tc>
        <w:tc>
          <w:tcPr>
            <w:tcW w:w="2411" w:type="pct"/>
            <w:tcBorders>
              <w:top w:val="nil"/>
              <w:left w:val="nil"/>
              <w:bottom w:val="nil"/>
              <w:right w:val="nil"/>
            </w:tcBorders>
            <w:shd w:val="clear" w:color="auto" w:fill="auto"/>
            <w:noWrap/>
            <w:vAlign w:val="bottom"/>
            <w:hideMark/>
          </w:tcPr>
          <w:p w14:paraId="6682D288" w14:textId="77777777" w:rsidR="00C252A6" w:rsidRPr="000F2FE6" w:rsidRDefault="00C252A6" w:rsidP="00C252A6">
            <w:pPr>
              <w:jc w:val="center"/>
            </w:pPr>
          </w:p>
        </w:tc>
      </w:tr>
      <w:tr w:rsidR="00C252A6" w:rsidRPr="000F2FE6" w14:paraId="0215DC3C" w14:textId="77777777" w:rsidTr="00C252A6">
        <w:trPr>
          <w:trHeight w:val="580"/>
        </w:trPr>
        <w:tc>
          <w:tcPr>
            <w:tcW w:w="1534" w:type="pct"/>
            <w:tcBorders>
              <w:top w:val="single" w:sz="8" w:space="0" w:color="auto"/>
              <w:left w:val="single" w:sz="8" w:space="0" w:color="auto"/>
              <w:bottom w:val="nil"/>
              <w:right w:val="nil"/>
            </w:tcBorders>
            <w:shd w:val="clear" w:color="000000" w:fill="DCE6F1"/>
            <w:hideMark/>
          </w:tcPr>
          <w:p w14:paraId="28298B57" w14:textId="77777777" w:rsidR="00C252A6" w:rsidRPr="000F2FE6" w:rsidRDefault="00C252A6" w:rsidP="00C252A6">
            <w:pPr>
              <w:rPr>
                <w:b/>
                <w:bCs/>
              </w:rPr>
            </w:pPr>
            <w:r w:rsidRPr="000F2FE6">
              <w:rPr>
                <w:b/>
                <w:bCs/>
              </w:rPr>
              <w:t xml:space="preserve">UK Software Engines </w:t>
            </w:r>
          </w:p>
        </w:tc>
        <w:tc>
          <w:tcPr>
            <w:tcW w:w="392" w:type="pct"/>
            <w:tcBorders>
              <w:top w:val="single" w:sz="8" w:space="0" w:color="auto"/>
              <w:left w:val="nil"/>
              <w:bottom w:val="nil"/>
              <w:right w:val="single" w:sz="4" w:space="0" w:color="auto"/>
            </w:tcBorders>
            <w:shd w:val="clear" w:color="000000" w:fill="DCE6F1"/>
            <w:noWrap/>
            <w:vAlign w:val="bottom"/>
            <w:hideMark/>
          </w:tcPr>
          <w:p w14:paraId="5CD35255" w14:textId="77777777" w:rsidR="00C252A6" w:rsidRPr="000F2FE6" w:rsidRDefault="00C252A6" w:rsidP="00C252A6">
            <w:r w:rsidRPr="000F2FE6">
              <w:t> </w:t>
            </w:r>
          </w:p>
        </w:tc>
        <w:tc>
          <w:tcPr>
            <w:tcW w:w="663" w:type="pct"/>
            <w:tcBorders>
              <w:top w:val="single" w:sz="8" w:space="0" w:color="auto"/>
              <w:left w:val="nil"/>
              <w:bottom w:val="nil"/>
              <w:right w:val="single" w:sz="4" w:space="0" w:color="auto"/>
            </w:tcBorders>
            <w:shd w:val="clear" w:color="000000" w:fill="DCE6F1"/>
            <w:hideMark/>
          </w:tcPr>
          <w:p w14:paraId="320A7CE4" w14:textId="77777777" w:rsidR="00C252A6" w:rsidRPr="000F2FE6" w:rsidRDefault="00C252A6" w:rsidP="00C252A6">
            <w:pPr>
              <w:jc w:val="center"/>
              <w:rPr>
                <w:b/>
                <w:bCs/>
              </w:rPr>
            </w:pPr>
            <w:r w:rsidRPr="000F2FE6">
              <w:rPr>
                <w:b/>
                <w:bCs/>
              </w:rPr>
              <w:t>Required</w:t>
            </w:r>
            <w:r w:rsidRPr="000F2FE6">
              <w:rPr>
                <w:b/>
                <w:bCs/>
              </w:rPr>
              <w:br/>
              <w:t>Y/N</w:t>
            </w:r>
          </w:p>
        </w:tc>
        <w:tc>
          <w:tcPr>
            <w:tcW w:w="2411" w:type="pct"/>
            <w:tcBorders>
              <w:top w:val="single" w:sz="8" w:space="0" w:color="auto"/>
              <w:left w:val="single" w:sz="4" w:space="0" w:color="auto"/>
              <w:bottom w:val="nil"/>
              <w:right w:val="single" w:sz="8" w:space="0" w:color="auto"/>
            </w:tcBorders>
            <w:shd w:val="clear" w:color="000000" w:fill="DCE6F1"/>
            <w:hideMark/>
          </w:tcPr>
          <w:p w14:paraId="576613E3" w14:textId="77777777" w:rsidR="00C252A6" w:rsidRPr="000F2FE6" w:rsidRDefault="00C252A6" w:rsidP="00C252A6">
            <w:pPr>
              <w:jc w:val="center"/>
              <w:rPr>
                <w:b/>
                <w:bCs/>
              </w:rPr>
            </w:pPr>
            <w:r w:rsidRPr="000F2FE6">
              <w:rPr>
                <w:b/>
                <w:bCs/>
              </w:rPr>
              <w:t>Notes</w:t>
            </w:r>
          </w:p>
        </w:tc>
      </w:tr>
      <w:tr w:rsidR="00C252A6" w:rsidRPr="000F2FE6" w14:paraId="7A19DC04" w14:textId="77777777" w:rsidTr="00C252A6">
        <w:trPr>
          <w:trHeight w:val="750"/>
        </w:trPr>
        <w:tc>
          <w:tcPr>
            <w:tcW w:w="1534" w:type="pct"/>
            <w:tcBorders>
              <w:top w:val="single" w:sz="4" w:space="0" w:color="auto"/>
              <w:left w:val="single" w:sz="4" w:space="0" w:color="auto"/>
              <w:bottom w:val="single" w:sz="4" w:space="0" w:color="auto"/>
              <w:right w:val="single" w:sz="4" w:space="0" w:color="auto"/>
            </w:tcBorders>
            <w:shd w:val="clear" w:color="000000" w:fill="EBF1DE"/>
            <w:noWrap/>
            <w:hideMark/>
          </w:tcPr>
          <w:p w14:paraId="1BAEAB70" w14:textId="77777777" w:rsidR="00C252A6" w:rsidRPr="000F2FE6" w:rsidRDefault="00C252A6" w:rsidP="00C252A6">
            <w:pPr>
              <w:rPr>
                <w:b/>
                <w:bCs/>
              </w:rPr>
            </w:pPr>
            <w:r w:rsidRPr="000F2FE6">
              <w:rPr>
                <w:b/>
                <w:bCs/>
              </w:rPr>
              <w:t>UK Localisation Pack - Finance &amp; Procurement</w:t>
            </w:r>
          </w:p>
        </w:tc>
        <w:tc>
          <w:tcPr>
            <w:tcW w:w="392" w:type="pct"/>
            <w:tcBorders>
              <w:top w:val="single" w:sz="4" w:space="0" w:color="auto"/>
              <w:left w:val="nil"/>
              <w:bottom w:val="single" w:sz="4" w:space="0" w:color="auto"/>
              <w:right w:val="single" w:sz="4" w:space="0" w:color="auto"/>
            </w:tcBorders>
            <w:shd w:val="clear" w:color="000000" w:fill="EBF1DE"/>
            <w:noWrap/>
            <w:vAlign w:val="center"/>
            <w:hideMark/>
          </w:tcPr>
          <w:p w14:paraId="16F39FAA" w14:textId="77777777" w:rsidR="00C252A6" w:rsidRPr="000F2FE6" w:rsidRDefault="00C252A6" w:rsidP="00C252A6">
            <w:pPr>
              <w:jc w:val="center"/>
              <w:rPr>
                <w:b/>
                <w:bCs/>
              </w:rPr>
            </w:pPr>
            <w:r w:rsidRPr="000F2FE6">
              <w:rPr>
                <w:b/>
                <w:bCs/>
              </w:rPr>
              <w:t> </w:t>
            </w:r>
          </w:p>
        </w:tc>
        <w:tc>
          <w:tcPr>
            <w:tcW w:w="663" w:type="pct"/>
            <w:tcBorders>
              <w:top w:val="single" w:sz="4" w:space="0" w:color="auto"/>
              <w:left w:val="nil"/>
              <w:bottom w:val="single" w:sz="4" w:space="0" w:color="auto"/>
              <w:right w:val="single" w:sz="4" w:space="0" w:color="auto"/>
            </w:tcBorders>
            <w:shd w:val="clear" w:color="auto" w:fill="auto"/>
            <w:noWrap/>
            <w:hideMark/>
          </w:tcPr>
          <w:p w14:paraId="1B40FB2D" w14:textId="77777777" w:rsidR="00C252A6" w:rsidRPr="000F2FE6" w:rsidRDefault="00C252A6" w:rsidP="00C252A6">
            <w:pPr>
              <w:jc w:val="center"/>
              <w:rPr>
                <w:b/>
                <w:bCs/>
              </w:rPr>
            </w:pPr>
            <w:r w:rsidRPr="000F2FE6">
              <w:rPr>
                <w:b/>
                <w:bCs/>
              </w:rPr>
              <w:t> </w:t>
            </w:r>
          </w:p>
        </w:tc>
        <w:tc>
          <w:tcPr>
            <w:tcW w:w="2411" w:type="pct"/>
            <w:tcBorders>
              <w:top w:val="single" w:sz="4" w:space="0" w:color="auto"/>
              <w:left w:val="nil"/>
              <w:bottom w:val="single" w:sz="4" w:space="0" w:color="auto"/>
              <w:right w:val="single" w:sz="4" w:space="0" w:color="auto"/>
            </w:tcBorders>
            <w:shd w:val="clear" w:color="auto" w:fill="auto"/>
            <w:hideMark/>
          </w:tcPr>
          <w:p w14:paraId="26F0AC97" w14:textId="77777777" w:rsidR="00C252A6" w:rsidRPr="000F2FE6" w:rsidRDefault="00C252A6" w:rsidP="00C252A6">
            <w:pPr>
              <w:rPr>
                <w:color w:val="FF0000"/>
              </w:rPr>
            </w:pPr>
          </w:p>
        </w:tc>
      </w:tr>
      <w:tr w:rsidR="00C252A6" w:rsidRPr="000F2FE6" w14:paraId="2FEFA582"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4D1A8A60" w14:textId="77777777" w:rsidR="00C252A6" w:rsidRPr="000F2FE6" w:rsidRDefault="00C252A6" w:rsidP="00C252A6">
            <w:proofErr w:type="spellStart"/>
            <w:r w:rsidRPr="000F2FE6">
              <w:t>Agresso</w:t>
            </w:r>
            <w:proofErr w:type="spellEnd"/>
            <w:r w:rsidRPr="000F2FE6">
              <w:t xml:space="preserve"> Standard Report Templates </w:t>
            </w:r>
          </w:p>
        </w:tc>
        <w:tc>
          <w:tcPr>
            <w:tcW w:w="392" w:type="pct"/>
            <w:tcBorders>
              <w:top w:val="nil"/>
              <w:left w:val="nil"/>
              <w:bottom w:val="single" w:sz="4" w:space="0" w:color="auto"/>
              <w:right w:val="single" w:sz="4" w:space="0" w:color="auto"/>
            </w:tcBorders>
            <w:shd w:val="clear" w:color="auto" w:fill="auto"/>
            <w:noWrap/>
            <w:vAlign w:val="center"/>
            <w:hideMark/>
          </w:tcPr>
          <w:p w14:paraId="0E3B67B5" w14:textId="77777777" w:rsidR="00C252A6" w:rsidRPr="000F2FE6" w:rsidRDefault="00C252A6" w:rsidP="00C252A6">
            <w:pPr>
              <w:jc w:val="center"/>
            </w:pPr>
            <w:r w:rsidRPr="000F2FE6">
              <w:t>XRT</w:t>
            </w:r>
          </w:p>
        </w:tc>
        <w:tc>
          <w:tcPr>
            <w:tcW w:w="663" w:type="pct"/>
            <w:tcBorders>
              <w:top w:val="nil"/>
              <w:left w:val="nil"/>
              <w:bottom w:val="single" w:sz="4" w:space="0" w:color="auto"/>
              <w:right w:val="single" w:sz="4" w:space="0" w:color="auto"/>
            </w:tcBorders>
            <w:shd w:val="clear" w:color="000000" w:fill="FFFFCC"/>
            <w:noWrap/>
            <w:hideMark/>
          </w:tcPr>
          <w:p w14:paraId="180654A3"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45E9A870" w14:textId="77777777" w:rsidR="00C252A6" w:rsidRPr="000F2FE6" w:rsidRDefault="00C252A6" w:rsidP="00C252A6">
            <w:r w:rsidRPr="000F2FE6">
              <w:t> </w:t>
            </w:r>
          </w:p>
        </w:tc>
      </w:tr>
      <w:tr w:rsidR="00C252A6" w:rsidRPr="000F2FE6" w14:paraId="7B79551F"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7AD3762" w14:textId="77777777" w:rsidR="00C252A6" w:rsidRPr="000F2FE6" w:rsidRDefault="00C252A6" w:rsidP="00C252A6">
            <w:proofErr w:type="spellStart"/>
            <w:r w:rsidRPr="000F2FE6">
              <w:t>Agresso</w:t>
            </w:r>
            <w:proofErr w:type="spellEnd"/>
            <w:r w:rsidRPr="000F2FE6">
              <w:t xml:space="preserve"> Data Import Utilities suite</w:t>
            </w:r>
          </w:p>
        </w:tc>
        <w:tc>
          <w:tcPr>
            <w:tcW w:w="392" w:type="pct"/>
            <w:tcBorders>
              <w:top w:val="nil"/>
              <w:left w:val="nil"/>
              <w:bottom w:val="single" w:sz="4" w:space="0" w:color="auto"/>
              <w:right w:val="single" w:sz="4" w:space="0" w:color="auto"/>
            </w:tcBorders>
            <w:shd w:val="clear" w:color="auto" w:fill="auto"/>
            <w:noWrap/>
            <w:vAlign w:val="center"/>
            <w:hideMark/>
          </w:tcPr>
          <w:p w14:paraId="6B326531" w14:textId="77777777" w:rsidR="00C252A6" w:rsidRPr="000F2FE6" w:rsidRDefault="00C252A6" w:rsidP="00C252A6">
            <w:pPr>
              <w:jc w:val="center"/>
            </w:pPr>
            <w:r w:rsidRPr="000F2FE6">
              <w:t>IFACE</w:t>
            </w:r>
          </w:p>
        </w:tc>
        <w:tc>
          <w:tcPr>
            <w:tcW w:w="663" w:type="pct"/>
            <w:tcBorders>
              <w:top w:val="nil"/>
              <w:left w:val="nil"/>
              <w:bottom w:val="single" w:sz="4" w:space="0" w:color="auto"/>
              <w:right w:val="single" w:sz="4" w:space="0" w:color="auto"/>
            </w:tcBorders>
            <w:shd w:val="clear" w:color="000000" w:fill="FFFFCC"/>
            <w:noWrap/>
            <w:hideMark/>
          </w:tcPr>
          <w:p w14:paraId="07610AA8"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30E27A44" w14:textId="77777777" w:rsidR="00C252A6" w:rsidRPr="000F2FE6" w:rsidRDefault="00C252A6" w:rsidP="00C252A6">
            <w:r w:rsidRPr="000F2FE6">
              <w:t> </w:t>
            </w:r>
          </w:p>
        </w:tc>
      </w:tr>
      <w:tr w:rsidR="00C252A6" w:rsidRPr="000F2FE6" w14:paraId="70306FE9"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8C37EF8" w14:textId="77777777" w:rsidR="00C252A6" w:rsidRPr="000F2FE6" w:rsidRDefault="00C252A6" w:rsidP="00C252A6">
            <w:proofErr w:type="spellStart"/>
            <w:r w:rsidRPr="000F2FE6">
              <w:t>Agresso</w:t>
            </w:r>
            <w:proofErr w:type="spellEnd"/>
            <w:r w:rsidRPr="000F2FE6">
              <w:t xml:space="preserve"> Automatic Batch Input</w:t>
            </w:r>
          </w:p>
        </w:tc>
        <w:tc>
          <w:tcPr>
            <w:tcW w:w="392" w:type="pct"/>
            <w:tcBorders>
              <w:top w:val="nil"/>
              <w:left w:val="nil"/>
              <w:bottom w:val="single" w:sz="4" w:space="0" w:color="auto"/>
              <w:right w:val="single" w:sz="4" w:space="0" w:color="auto"/>
            </w:tcBorders>
            <w:shd w:val="clear" w:color="auto" w:fill="auto"/>
            <w:noWrap/>
            <w:vAlign w:val="center"/>
            <w:hideMark/>
          </w:tcPr>
          <w:p w14:paraId="7EEAE1E8" w14:textId="77777777" w:rsidR="00C252A6" w:rsidRPr="000F2FE6" w:rsidRDefault="00C252A6" w:rsidP="00C252A6">
            <w:pPr>
              <w:jc w:val="center"/>
            </w:pPr>
            <w:r w:rsidRPr="000F2FE6">
              <w:t>ABI</w:t>
            </w:r>
          </w:p>
        </w:tc>
        <w:tc>
          <w:tcPr>
            <w:tcW w:w="663" w:type="pct"/>
            <w:tcBorders>
              <w:top w:val="nil"/>
              <w:left w:val="nil"/>
              <w:bottom w:val="single" w:sz="4" w:space="0" w:color="auto"/>
              <w:right w:val="single" w:sz="4" w:space="0" w:color="auto"/>
            </w:tcBorders>
            <w:shd w:val="clear" w:color="000000" w:fill="FFFFCC"/>
            <w:noWrap/>
            <w:hideMark/>
          </w:tcPr>
          <w:p w14:paraId="13E97E31"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7F9AC97B" w14:textId="77777777" w:rsidR="00C252A6" w:rsidRPr="000F2FE6" w:rsidRDefault="00C252A6" w:rsidP="00C252A6">
            <w:r w:rsidRPr="000F2FE6">
              <w:t> </w:t>
            </w:r>
          </w:p>
        </w:tc>
      </w:tr>
      <w:tr w:rsidR="00C252A6" w:rsidRPr="000F2FE6" w14:paraId="49FE170E"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D424425" w14:textId="77777777" w:rsidR="00C252A6" w:rsidRPr="000F2FE6" w:rsidRDefault="00C252A6" w:rsidP="00C252A6">
            <w:proofErr w:type="spellStart"/>
            <w:r w:rsidRPr="000F2FE6">
              <w:t>Agresso</w:t>
            </w:r>
            <w:proofErr w:type="spellEnd"/>
            <w:r w:rsidRPr="000F2FE6">
              <w:t xml:space="preserve"> Address Interface</w:t>
            </w:r>
          </w:p>
        </w:tc>
        <w:tc>
          <w:tcPr>
            <w:tcW w:w="392" w:type="pct"/>
            <w:tcBorders>
              <w:top w:val="nil"/>
              <w:left w:val="nil"/>
              <w:bottom w:val="single" w:sz="4" w:space="0" w:color="auto"/>
              <w:right w:val="single" w:sz="4" w:space="0" w:color="auto"/>
            </w:tcBorders>
            <w:shd w:val="clear" w:color="auto" w:fill="auto"/>
            <w:noWrap/>
            <w:vAlign w:val="center"/>
            <w:hideMark/>
          </w:tcPr>
          <w:p w14:paraId="423CF4B7" w14:textId="77777777" w:rsidR="00C252A6" w:rsidRPr="000F2FE6" w:rsidRDefault="00C252A6" w:rsidP="00C252A6">
            <w:pPr>
              <w:jc w:val="center"/>
            </w:pPr>
            <w:r w:rsidRPr="000F2FE6">
              <w:t>ADL</w:t>
            </w:r>
          </w:p>
        </w:tc>
        <w:tc>
          <w:tcPr>
            <w:tcW w:w="663" w:type="pct"/>
            <w:tcBorders>
              <w:top w:val="nil"/>
              <w:left w:val="nil"/>
              <w:bottom w:val="single" w:sz="4" w:space="0" w:color="auto"/>
              <w:right w:val="single" w:sz="4" w:space="0" w:color="auto"/>
            </w:tcBorders>
            <w:shd w:val="clear" w:color="000000" w:fill="FFFFCC"/>
            <w:noWrap/>
            <w:hideMark/>
          </w:tcPr>
          <w:p w14:paraId="3784EFF1"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01F5B3C4" w14:textId="77777777" w:rsidR="00C252A6" w:rsidRPr="000F2FE6" w:rsidRDefault="00C252A6" w:rsidP="00C252A6">
            <w:r w:rsidRPr="000F2FE6">
              <w:t> </w:t>
            </w:r>
          </w:p>
        </w:tc>
      </w:tr>
      <w:tr w:rsidR="00C252A6" w:rsidRPr="000F2FE6" w14:paraId="2942A29E" w14:textId="77777777" w:rsidTr="00C252A6">
        <w:trPr>
          <w:trHeight w:val="500"/>
        </w:trPr>
        <w:tc>
          <w:tcPr>
            <w:tcW w:w="1534" w:type="pct"/>
            <w:tcBorders>
              <w:top w:val="nil"/>
              <w:left w:val="single" w:sz="4" w:space="0" w:color="auto"/>
              <w:bottom w:val="single" w:sz="4" w:space="0" w:color="auto"/>
              <w:right w:val="single" w:sz="4" w:space="0" w:color="auto"/>
            </w:tcBorders>
            <w:shd w:val="clear" w:color="auto" w:fill="auto"/>
            <w:hideMark/>
          </w:tcPr>
          <w:p w14:paraId="33C75E6A" w14:textId="77777777" w:rsidR="00C252A6" w:rsidRPr="000F2FE6" w:rsidRDefault="00C252A6" w:rsidP="00C252A6">
            <w:proofErr w:type="spellStart"/>
            <w:r w:rsidRPr="000F2FE6">
              <w:t>Agresso</w:t>
            </w:r>
            <w:proofErr w:type="spellEnd"/>
            <w:r w:rsidRPr="000F2FE6">
              <w:t xml:space="preserve"> Bank &amp; Sort Code Validation (This is NOT Albany </w:t>
            </w:r>
            <w:proofErr w:type="spellStart"/>
            <w:r w:rsidRPr="000F2FE6">
              <w:t>eVerify</w:t>
            </w:r>
            <w:proofErr w:type="spellEnd"/>
            <w:r w:rsidRPr="000F2FE6">
              <w:t>.  Interface only)</w:t>
            </w:r>
          </w:p>
        </w:tc>
        <w:tc>
          <w:tcPr>
            <w:tcW w:w="392" w:type="pct"/>
            <w:tcBorders>
              <w:top w:val="nil"/>
              <w:left w:val="nil"/>
              <w:bottom w:val="single" w:sz="4" w:space="0" w:color="auto"/>
              <w:right w:val="single" w:sz="4" w:space="0" w:color="auto"/>
            </w:tcBorders>
            <w:shd w:val="clear" w:color="auto" w:fill="auto"/>
            <w:noWrap/>
            <w:vAlign w:val="center"/>
            <w:hideMark/>
          </w:tcPr>
          <w:p w14:paraId="027DC953" w14:textId="77777777" w:rsidR="00C252A6" w:rsidRPr="000F2FE6" w:rsidRDefault="00C252A6" w:rsidP="00C252A6">
            <w:pPr>
              <w:jc w:val="center"/>
            </w:pPr>
            <w:r w:rsidRPr="000F2FE6">
              <w:t>BSCVEL</w:t>
            </w:r>
          </w:p>
        </w:tc>
        <w:tc>
          <w:tcPr>
            <w:tcW w:w="663" w:type="pct"/>
            <w:tcBorders>
              <w:top w:val="nil"/>
              <w:left w:val="nil"/>
              <w:bottom w:val="single" w:sz="4" w:space="0" w:color="auto"/>
              <w:right w:val="single" w:sz="4" w:space="0" w:color="auto"/>
            </w:tcBorders>
            <w:shd w:val="clear" w:color="000000" w:fill="FFFFCC"/>
            <w:noWrap/>
            <w:hideMark/>
          </w:tcPr>
          <w:p w14:paraId="2EA12D33"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784FD245" w14:textId="77777777" w:rsidR="00C252A6" w:rsidRPr="000F2FE6" w:rsidRDefault="00C252A6" w:rsidP="00C252A6">
            <w:pPr>
              <w:rPr>
                <w:color w:val="FF0000"/>
              </w:rPr>
            </w:pPr>
            <w:r w:rsidRPr="000F2FE6">
              <w:t xml:space="preserve">For Bottomline PTX Verify Service which needs to be acquired from Unit4 and already costed in price. </w:t>
            </w:r>
          </w:p>
        </w:tc>
      </w:tr>
      <w:tr w:rsidR="00C252A6" w:rsidRPr="000F2FE6" w14:paraId="3E317992"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C65637B" w14:textId="77777777" w:rsidR="00C252A6" w:rsidRPr="000F2FE6" w:rsidRDefault="00C252A6" w:rsidP="00C252A6">
            <w:r w:rsidRPr="000F2FE6">
              <w:t> </w:t>
            </w:r>
          </w:p>
        </w:tc>
        <w:tc>
          <w:tcPr>
            <w:tcW w:w="392" w:type="pct"/>
            <w:tcBorders>
              <w:top w:val="nil"/>
              <w:left w:val="nil"/>
              <w:bottom w:val="single" w:sz="4" w:space="0" w:color="auto"/>
              <w:right w:val="single" w:sz="4" w:space="0" w:color="auto"/>
            </w:tcBorders>
            <w:shd w:val="clear" w:color="auto" w:fill="auto"/>
            <w:noWrap/>
            <w:vAlign w:val="center"/>
            <w:hideMark/>
          </w:tcPr>
          <w:p w14:paraId="58A66EF3" w14:textId="77777777" w:rsidR="00C252A6" w:rsidRPr="000F2FE6" w:rsidRDefault="00C252A6" w:rsidP="00C252A6">
            <w:pPr>
              <w:jc w:val="center"/>
            </w:pPr>
            <w:r w:rsidRPr="000F2FE6">
              <w:t> </w:t>
            </w:r>
          </w:p>
        </w:tc>
        <w:tc>
          <w:tcPr>
            <w:tcW w:w="663" w:type="pct"/>
            <w:tcBorders>
              <w:top w:val="nil"/>
              <w:left w:val="nil"/>
              <w:bottom w:val="single" w:sz="4" w:space="0" w:color="auto"/>
              <w:right w:val="single" w:sz="4" w:space="0" w:color="auto"/>
            </w:tcBorders>
            <w:shd w:val="clear" w:color="auto" w:fill="auto"/>
            <w:noWrap/>
            <w:hideMark/>
          </w:tcPr>
          <w:p w14:paraId="03FB577E" w14:textId="77777777" w:rsidR="00C252A6" w:rsidRPr="000F2FE6" w:rsidRDefault="00C252A6" w:rsidP="00C252A6">
            <w:pPr>
              <w:jc w:val="center"/>
              <w:rPr>
                <w:b/>
                <w:bCs/>
              </w:rPr>
            </w:pPr>
            <w:r w:rsidRPr="000F2FE6">
              <w:rPr>
                <w:b/>
                <w:bCs/>
              </w:rPr>
              <w:t> </w:t>
            </w:r>
          </w:p>
        </w:tc>
        <w:tc>
          <w:tcPr>
            <w:tcW w:w="2411" w:type="pct"/>
            <w:tcBorders>
              <w:top w:val="nil"/>
              <w:left w:val="nil"/>
              <w:bottom w:val="single" w:sz="4" w:space="0" w:color="auto"/>
              <w:right w:val="single" w:sz="4" w:space="0" w:color="auto"/>
            </w:tcBorders>
            <w:shd w:val="clear" w:color="auto" w:fill="auto"/>
            <w:noWrap/>
            <w:vAlign w:val="bottom"/>
            <w:hideMark/>
          </w:tcPr>
          <w:p w14:paraId="5C582FE0" w14:textId="77777777" w:rsidR="00C252A6" w:rsidRPr="000F2FE6" w:rsidRDefault="00C252A6" w:rsidP="00C252A6">
            <w:r w:rsidRPr="000F2FE6">
              <w:t> </w:t>
            </w:r>
          </w:p>
        </w:tc>
      </w:tr>
      <w:tr w:rsidR="00C252A6" w:rsidRPr="000F2FE6" w14:paraId="017BFDBA"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B119DAD" w14:textId="77777777" w:rsidR="00C252A6" w:rsidRPr="000F2FE6" w:rsidRDefault="00C252A6" w:rsidP="00C252A6">
            <w:proofErr w:type="spellStart"/>
            <w:r w:rsidRPr="000F2FE6">
              <w:t>Agresso</w:t>
            </w:r>
            <w:proofErr w:type="spellEnd"/>
            <w:r w:rsidRPr="000F2FE6">
              <w:t xml:space="preserve"> Receipt Printing  </w:t>
            </w:r>
          </w:p>
        </w:tc>
        <w:tc>
          <w:tcPr>
            <w:tcW w:w="392" w:type="pct"/>
            <w:tcBorders>
              <w:top w:val="nil"/>
              <w:left w:val="nil"/>
              <w:bottom w:val="single" w:sz="4" w:space="0" w:color="auto"/>
              <w:right w:val="single" w:sz="4" w:space="0" w:color="auto"/>
            </w:tcBorders>
            <w:shd w:val="clear" w:color="auto" w:fill="auto"/>
            <w:noWrap/>
            <w:vAlign w:val="center"/>
            <w:hideMark/>
          </w:tcPr>
          <w:p w14:paraId="3DDA9BD6" w14:textId="77777777" w:rsidR="00C252A6" w:rsidRPr="000F2FE6" w:rsidRDefault="00C252A6" w:rsidP="00C252A6">
            <w:pPr>
              <w:jc w:val="center"/>
            </w:pPr>
            <w:r w:rsidRPr="000F2FE6">
              <w:t>LRE</w:t>
            </w:r>
          </w:p>
        </w:tc>
        <w:tc>
          <w:tcPr>
            <w:tcW w:w="663" w:type="pct"/>
            <w:tcBorders>
              <w:top w:val="nil"/>
              <w:left w:val="nil"/>
              <w:bottom w:val="single" w:sz="4" w:space="0" w:color="auto"/>
              <w:right w:val="single" w:sz="4" w:space="0" w:color="auto"/>
            </w:tcBorders>
            <w:shd w:val="clear" w:color="000000" w:fill="FFFFCC"/>
            <w:noWrap/>
            <w:hideMark/>
          </w:tcPr>
          <w:p w14:paraId="06993E1B"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3FF051B9" w14:textId="77777777" w:rsidR="00C252A6" w:rsidRPr="000F2FE6" w:rsidRDefault="00C252A6" w:rsidP="00C252A6">
            <w:r w:rsidRPr="000F2FE6">
              <w:t> </w:t>
            </w:r>
          </w:p>
        </w:tc>
      </w:tr>
      <w:tr w:rsidR="00C252A6" w:rsidRPr="000F2FE6" w14:paraId="3C33841D"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CC1820B" w14:textId="77777777" w:rsidR="00C252A6" w:rsidRPr="000F2FE6" w:rsidRDefault="00C252A6" w:rsidP="00C252A6">
            <w:proofErr w:type="spellStart"/>
            <w:r w:rsidRPr="000F2FE6">
              <w:t>Agresso</w:t>
            </w:r>
            <w:proofErr w:type="spellEnd"/>
            <w:r w:rsidRPr="000F2FE6">
              <w:t xml:space="preserve"> Periodic Supplier Payments</w:t>
            </w:r>
          </w:p>
        </w:tc>
        <w:tc>
          <w:tcPr>
            <w:tcW w:w="392" w:type="pct"/>
            <w:tcBorders>
              <w:top w:val="nil"/>
              <w:left w:val="nil"/>
              <w:bottom w:val="single" w:sz="4" w:space="0" w:color="auto"/>
              <w:right w:val="single" w:sz="4" w:space="0" w:color="auto"/>
            </w:tcBorders>
            <w:shd w:val="clear" w:color="auto" w:fill="auto"/>
            <w:noWrap/>
            <w:vAlign w:val="center"/>
            <w:hideMark/>
          </w:tcPr>
          <w:p w14:paraId="76A69FAF" w14:textId="77777777" w:rsidR="00C252A6" w:rsidRPr="000F2FE6" w:rsidRDefault="00C252A6" w:rsidP="00C252A6">
            <w:pPr>
              <w:jc w:val="center"/>
            </w:pPr>
            <w:r w:rsidRPr="000F2FE6">
              <w:t>SPP</w:t>
            </w:r>
          </w:p>
        </w:tc>
        <w:tc>
          <w:tcPr>
            <w:tcW w:w="663" w:type="pct"/>
            <w:tcBorders>
              <w:top w:val="nil"/>
              <w:left w:val="nil"/>
              <w:bottom w:val="single" w:sz="4" w:space="0" w:color="auto"/>
              <w:right w:val="single" w:sz="4" w:space="0" w:color="auto"/>
            </w:tcBorders>
            <w:shd w:val="clear" w:color="000000" w:fill="FFFFCC"/>
            <w:noWrap/>
            <w:hideMark/>
          </w:tcPr>
          <w:p w14:paraId="7148F10C"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16545452" w14:textId="77777777" w:rsidR="00C252A6" w:rsidRPr="000F2FE6" w:rsidRDefault="00C252A6" w:rsidP="00C252A6">
            <w:r w:rsidRPr="000F2FE6">
              <w:t> </w:t>
            </w:r>
          </w:p>
        </w:tc>
      </w:tr>
      <w:tr w:rsidR="00C252A6" w:rsidRPr="000F2FE6" w14:paraId="4B5E7F7A"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1F601A77" w14:textId="77777777" w:rsidR="00C252A6" w:rsidRPr="000F2FE6" w:rsidRDefault="00C252A6" w:rsidP="00C252A6">
            <w:proofErr w:type="spellStart"/>
            <w:r w:rsidRPr="000F2FE6">
              <w:t>Agresso</w:t>
            </w:r>
            <w:proofErr w:type="spellEnd"/>
            <w:r w:rsidRPr="000F2FE6">
              <w:t xml:space="preserve"> National Fraud Initiative</w:t>
            </w:r>
          </w:p>
        </w:tc>
        <w:tc>
          <w:tcPr>
            <w:tcW w:w="392" w:type="pct"/>
            <w:tcBorders>
              <w:top w:val="nil"/>
              <w:left w:val="nil"/>
              <w:bottom w:val="single" w:sz="4" w:space="0" w:color="auto"/>
              <w:right w:val="single" w:sz="4" w:space="0" w:color="auto"/>
            </w:tcBorders>
            <w:shd w:val="clear" w:color="auto" w:fill="auto"/>
            <w:noWrap/>
            <w:vAlign w:val="center"/>
            <w:hideMark/>
          </w:tcPr>
          <w:p w14:paraId="44E3F71C" w14:textId="77777777" w:rsidR="00C252A6" w:rsidRPr="000F2FE6" w:rsidRDefault="00C252A6" w:rsidP="00C252A6">
            <w:pPr>
              <w:jc w:val="center"/>
            </w:pPr>
            <w:r w:rsidRPr="000F2FE6">
              <w:t>NFI</w:t>
            </w:r>
          </w:p>
        </w:tc>
        <w:tc>
          <w:tcPr>
            <w:tcW w:w="663" w:type="pct"/>
            <w:tcBorders>
              <w:top w:val="nil"/>
              <w:left w:val="nil"/>
              <w:bottom w:val="single" w:sz="4" w:space="0" w:color="auto"/>
              <w:right w:val="single" w:sz="4" w:space="0" w:color="auto"/>
            </w:tcBorders>
            <w:shd w:val="clear" w:color="auto" w:fill="auto"/>
            <w:noWrap/>
            <w:hideMark/>
          </w:tcPr>
          <w:p w14:paraId="788BC9A1"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vAlign w:val="bottom"/>
            <w:hideMark/>
          </w:tcPr>
          <w:p w14:paraId="25C32B3D" w14:textId="77777777" w:rsidR="00C252A6" w:rsidRPr="000F2FE6" w:rsidRDefault="00C252A6" w:rsidP="00C252A6">
            <w:r w:rsidRPr="000F2FE6">
              <w:t> </w:t>
            </w:r>
          </w:p>
        </w:tc>
      </w:tr>
      <w:tr w:rsidR="00C252A6" w:rsidRPr="000F2FE6" w14:paraId="6B4ECD29"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34D4DA1" w14:textId="77777777" w:rsidR="00C252A6" w:rsidRPr="000F2FE6" w:rsidRDefault="00C252A6" w:rsidP="00C252A6">
            <w:proofErr w:type="spellStart"/>
            <w:r w:rsidRPr="000F2FE6">
              <w:t>Agresso</w:t>
            </w:r>
            <w:proofErr w:type="spellEnd"/>
            <w:r w:rsidRPr="000F2FE6">
              <w:t xml:space="preserve"> Legal Debt Recovery - Local Government</w:t>
            </w:r>
          </w:p>
        </w:tc>
        <w:tc>
          <w:tcPr>
            <w:tcW w:w="392" w:type="pct"/>
            <w:tcBorders>
              <w:top w:val="nil"/>
              <w:left w:val="nil"/>
              <w:bottom w:val="single" w:sz="4" w:space="0" w:color="auto"/>
              <w:right w:val="single" w:sz="4" w:space="0" w:color="auto"/>
            </w:tcBorders>
            <w:shd w:val="clear" w:color="auto" w:fill="auto"/>
            <w:noWrap/>
            <w:vAlign w:val="center"/>
            <w:hideMark/>
          </w:tcPr>
          <w:p w14:paraId="47A7D8F4" w14:textId="77777777" w:rsidR="00C252A6" w:rsidRPr="000F2FE6" w:rsidRDefault="00C252A6" w:rsidP="00C252A6">
            <w:pPr>
              <w:jc w:val="center"/>
            </w:pPr>
            <w:r w:rsidRPr="000F2FE6">
              <w:t>LDR</w:t>
            </w:r>
          </w:p>
        </w:tc>
        <w:tc>
          <w:tcPr>
            <w:tcW w:w="663" w:type="pct"/>
            <w:tcBorders>
              <w:top w:val="nil"/>
              <w:left w:val="nil"/>
              <w:bottom w:val="single" w:sz="4" w:space="0" w:color="auto"/>
              <w:right w:val="single" w:sz="4" w:space="0" w:color="auto"/>
            </w:tcBorders>
            <w:shd w:val="clear" w:color="auto" w:fill="auto"/>
            <w:noWrap/>
            <w:hideMark/>
          </w:tcPr>
          <w:p w14:paraId="0D3ADCB7"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vAlign w:val="bottom"/>
            <w:hideMark/>
          </w:tcPr>
          <w:p w14:paraId="26321B52" w14:textId="77777777" w:rsidR="00C252A6" w:rsidRPr="000F2FE6" w:rsidRDefault="00C252A6" w:rsidP="00C252A6">
            <w:r w:rsidRPr="000F2FE6">
              <w:t> </w:t>
            </w:r>
          </w:p>
        </w:tc>
      </w:tr>
      <w:tr w:rsidR="00C252A6" w:rsidRPr="000F2FE6" w14:paraId="18ECC33E" w14:textId="77777777" w:rsidTr="00C252A6">
        <w:trPr>
          <w:trHeight w:val="500"/>
        </w:trPr>
        <w:tc>
          <w:tcPr>
            <w:tcW w:w="1534" w:type="pct"/>
            <w:tcBorders>
              <w:top w:val="nil"/>
              <w:left w:val="single" w:sz="4" w:space="0" w:color="auto"/>
              <w:bottom w:val="single" w:sz="4" w:space="0" w:color="auto"/>
              <w:right w:val="single" w:sz="4" w:space="0" w:color="auto"/>
            </w:tcBorders>
            <w:shd w:val="clear" w:color="auto" w:fill="auto"/>
            <w:hideMark/>
          </w:tcPr>
          <w:p w14:paraId="49219CD3" w14:textId="77777777" w:rsidR="00C252A6" w:rsidRPr="000F2FE6" w:rsidRDefault="00C252A6" w:rsidP="00C252A6">
            <w:proofErr w:type="spellStart"/>
            <w:r w:rsidRPr="000F2FE6">
              <w:t>Agresso</w:t>
            </w:r>
            <w:proofErr w:type="spellEnd"/>
            <w:r w:rsidRPr="000F2FE6">
              <w:t xml:space="preserve"> Integrated Financials Interface (Student Record interface - Education Only)</w:t>
            </w:r>
          </w:p>
        </w:tc>
        <w:tc>
          <w:tcPr>
            <w:tcW w:w="392" w:type="pct"/>
            <w:tcBorders>
              <w:top w:val="nil"/>
              <w:left w:val="nil"/>
              <w:bottom w:val="single" w:sz="4" w:space="0" w:color="auto"/>
              <w:right w:val="single" w:sz="4" w:space="0" w:color="auto"/>
            </w:tcBorders>
            <w:shd w:val="clear" w:color="auto" w:fill="auto"/>
            <w:noWrap/>
            <w:vAlign w:val="center"/>
            <w:hideMark/>
          </w:tcPr>
          <w:p w14:paraId="298A191B" w14:textId="77777777" w:rsidR="00C252A6" w:rsidRPr="000F2FE6" w:rsidRDefault="00C252A6" w:rsidP="00C252A6">
            <w:pPr>
              <w:jc w:val="center"/>
            </w:pPr>
            <w:r w:rsidRPr="000F2FE6">
              <w:t>FPI</w:t>
            </w:r>
          </w:p>
        </w:tc>
        <w:tc>
          <w:tcPr>
            <w:tcW w:w="663" w:type="pct"/>
            <w:tcBorders>
              <w:top w:val="nil"/>
              <w:left w:val="nil"/>
              <w:bottom w:val="single" w:sz="4" w:space="0" w:color="auto"/>
              <w:right w:val="single" w:sz="4" w:space="0" w:color="auto"/>
            </w:tcBorders>
            <w:shd w:val="clear" w:color="auto" w:fill="auto"/>
            <w:noWrap/>
            <w:hideMark/>
          </w:tcPr>
          <w:p w14:paraId="31F1DB1B"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66F5A6D" w14:textId="77777777" w:rsidR="00C252A6" w:rsidRPr="000F2FE6" w:rsidRDefault="00C252A6" w:rsidP="00C252A6">
            <w:r w:rsidRPr="000F2FE6">
              <w:t> </w:t>
            </w:r>
          </w:p>
        </w:tc>
      </w:tr>
      <w:tr w:rsidR="00C252A6" w:rsidRPr="000F2FE6" w14:paraId="175B9666"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4E0AEB7A" w14:textId="77777777" w:rsidR="00C252A6" w:rsidRPr="000F2FE6" w:rsidRDefault="00C252A6" w:rsidP="00C252A6">
            <w:proofErr w:type="spellStart"/>
            <w:r w:rsidRPr="000F2FE6">
              <w:t>Agresso</w:t>
            </w:r>
            <w:proofErr w:type="spellEnd"/>
            <w:r w:rsidRPr="000F2FE6">
              <w:t xml:space="preserve"> HMRC Message Centre</w:t>
            </w:r>
          </w:p>
        </w:tc>
        <w:tc>
          <w:tcPr>
            <w:tcW w:w="392" w:type="pct"/>
            <w:tcBorders>
              <w:top w:val="nil"/>
              <w:left w:val="nil"/>
              <w:bottom w:val="single" w:sz="4" w:space="0" w:color="auto"/>
              <w:right w:val="single" w:sz="4" w:space="0" w:color="auto"/>
            </w:tcBorders>
            <w:shd w:val="clear" w:color="auto" w:fill="auto"/>
            <w:noWrap/>
            <w:vAlign w:val="center"/>
            <w:hideMark/>
          </w:tcPr>
          <w:p w14:paraId="13F88BE1" w14:textId="77777777" w:rsidR="00C252A6" w:rsidRPr="000F2FE6" w:rsidRDefault="00C252A6" w:rsidP="00C252A6">
            <w:pPr>
              <w:jc w:val="center"/>
            </w:pPr>
            <w:r w:rsidRPr="000F2FE6">
              <w:t>HMRC</w:t>
            </w:r>
          </w:p>
        </w:tc>
        <w:tc>
          <w:tcPr>
            <w:tcW w:w="663" w:type="pct"/>
            <w:tcBorders>
              <w:top w:val="nil"/>
              <w:left w:val="nil"/>
              <w:bottom w:val="single" w:sz="4" w:space="0" w:color="auto"/>
              <w:right w:val="single" w:sz="4" w:space="0" w:color="auto"/>
            </w:tcBorders>
            <w:shd w:val="clear" w:color="000000" w:fill="FFFFCC"/>
            <w:noWrap/>
            <w:hideMark/>
          </w:tcPr>
          <w:p w14:paraId="411AE113"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3F39616E" w14:textId="77777777" w:rsidR="00C252A6" w:rsidRPr="000F2FE6" w:rsidRDefault="00C252A6" w:rsidP="00C252A6">
            <w:r w:rsidRPr="000F2FE6">
              <w:t> </w:t>
            </w:r>
          </w:p>
        </w:tc>
      </w:tr>
      <w:tr w:rsidR="00C252A6" w:rsidRPr="000F2FE6" w14:paraId="2473F44D"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2FA58DF0" w14:textId="77777777" w:rsidR="00C252A6" w:rsidRPr="000F2FE6" w:rsidRDefault="00C252A6" w:rsidP="00C252A6">
            <w:proofErr w:type="spellStart"/>
            <w:r w:rsidRPr="000F2FE6">
              <w:t>Agresso</w:t>
            </w:r>
            <w:proofErr w:type="spellEnd"/>
            <w:r w:rsidRPr="000F2FE6">
              <w:t xml:space="preserve"> Construction Industry Scheme</w:t>
            </w:r>
          </w:p>
        </w:tc>
        <w:tc>
          <w:tcPr>
            <w:tcW w:w="392" w:type="pct"/>
            <w:tcBorders>
              <w:top w:val="nil"/>
              <w:left w:val="nil"/>
              <w:bottom w:val="single" w:sz="4" w:space="0" w:color="auto"/>
              <w:right w:val="single" w:sz="4" w:space="0" w:color="auto"/>
            </w:tcBorders>
            <w:shd w:val="clear" w:color="auto" w:fill="auto"/>
            <w:noWrap/>
            <w:vAlign w:val="center"/>
            <w:hideMark/>
          </w:tcPr>
          <w:p w14:paraId="7D430394" w14:textId="77777777" w:rsidR="00C252A6" w:rsidRPr="000F2FE6" w:rsidRDefault="00C252A6" w:rsidP="00C252A6">
            <w:pPr>
              <w:jc w:val="center"/>
            </w:pPr>
            <w:r w:rsidRPr="000F2FE6">
              <w:t>CIS</w:t>
            </w:r>
          </w:p>
        </w:tc>
        <w:tc>
          <w:tcPr>
            <w:tcW w:w="663" w:type="pct"/>
            <w:tcBorders>
              <w:top w:val="nil"/>
              <w:left w:val="nil"/>
              <w:bottom w:val="single" w:sz="4" w:space="0" w:color="auto"/>
              <w:right w:val="single" w:sz="4" w:space="0" w:color="auto"/>
            </w:tcBorders>
            <w:shd w:val="clear" w:color="auto" w:fill="auto"/>
            <w:noWrap/>
            <w:hideMark/>
          </w:tcPr>
          <w:p w14:paraId="0EED4B57"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vAlign w:val="bottom"/>
            <w:hideMark/>
          </w:tcPr>
          <w:p w14:paraId="407004C6" w14:textId="77777777" w:rsidR="00C252A6" w:rsidRPr="000F2FE6" w:rsidRDefault="00C252A6" w:rsidP="00C252A6">
            <w:pPr>
              <w:rPr>
                <w:b/>
                <w:bCs/>
                <w:color w:val="FF0000"/>
              </w:rPr>
            </w:pPr>
          </w:p>
        </w:tc>
      </w:tr>
      <w:tr w:rsidR="00C252A6" w:rsidRPr="000F2FE6" w14:paraId="6BE3C836" w14:textId="77777777" w:rsidTr="00C252A6">
        <w:trPr>
          <w:trHeight w:val="500"/>
        </w:trPr>
        <w:tc>
          <w:tcPr>
            <w:tcW w:w="1534" w:type="pct"/>
            <w:tcBorders>
              <w:top w:val="nil"/>
              <w:left w:val="single" w:sz="4" w:space="0" w:color="auto"/>
              <w:bottom w:val="single" w:sz="4" w:space="0" w:color="auto"/>
              <w:right w:val="single" w:sz="4" w:space="0" w:color="auto"/>
            </w:tcBorders>
            <w:shd w:val="clear" w:color="auto" w:fill="auto"/>
            <w:hideMark/>
          </w:tcPr>
          <w:p w14:paraId="0F6FF5AF" w14:textId="77777777" w:rsidR="00C252A6" w:rsidRPr="000F2FE6" w:rsidRDefault="00C252A6" w:rsidP="00C252A6">
            <w:proofErr w:type="spellStart"/>
            <w:r w:rsidRPr="000F2FE6">
              <w:t>Agresso</w:t>
            </w:r>
            <w:proofErr w:type="spellEnd"/>
            <w:r w:rsidRPr="000F2FE6">
              <w:t xml:space="preserve"> Construction Industry Scheme with </w:t>
            </w:r>
            <w:r w:rsidRPr="000F2FE6">
              <w:lastRenderedPageBreak/>
              <w:t>HMRC Message Centre</w:t>
            </w:r>
          </w:p>
        </w:tc>
        <w:tc>
          <w:tcPr>
            <w:tcW w:w="392" w:type="pct"/>
            <w:tcBorders>
              <w:top w:val="nil"/>
              <w:left w:val="nil"/>
              <w:bottom w:val="single" w:sz="4" w:space="0" w:color="auto"/>
              <w:right w:val="single" w:sz="4" w:space="0" w:color="auto"/>
            </w:tcBorders>
            <w:shd w:val="clear" w:color="auto" w:fill="auto"/>
            <w:noWrap/>
            <w:vAlign w:val="center"/>
            <w:hideMark/>
          </w:tcPr>
          <w:p w14:paraId="5530E788" w14:textId="77777777" w:rsidR="00C252A6" w:rsidRPr="000F2FE6" w:rsidRDefault="00C252A6" w:rsidP="00C252A6">
            <w:pPr>
              <w:jc w:val="center"/>
            </w:pPr>
            <w:r w:rsidRPr="000F2FE6">
              <w:lastRenderedPageBreak/>
              <w:t>CISMC</w:t>
            </w:r>
          </w:p>
        </w:tc>
        <w:tc>
          <w:tcPr>
            <w:tcW w:w="663" w:type="pct"/>
            <w:tcBorders>
              <w:top w:val="nil"/>
              <w:left w:val="nil"/>
              <w:bottom w:val="single" w:sz="4" w:space="0" w:color="auto"/>
              <w:right w:val="single" w:sz="4" w:space="0" w:color="auto"/>
            </w:tcBorders>
            <w:shd w:val="clear" w:color="000000" w:fill="FFFFCC"/>
            <w:noWrap/>
            <w:hideMark/>
          </w:tcPr>
          <w:p w14:paraId="502F25A5"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3BC41198" w14:textId="77777777" w:rsidR="00C252A6" w:rsidRPr="000F2FE6" w:rsidRDefault="00C252A6" w:rsidP="00C252A6">
            <w:r w:rsidRPr="000F2FE6">
              <w:t>Includes HMRC Message Centre and Construction Industry Scheme.</w:t>
            </w:r>
          </w:p>
        </w:tc>
      </w:tr>
      <w:tr w:rsidR="00C252A6" w:rsidRPr="000F2FE6" w14:paraId="589E5A43" w14:textId="77777777" w:rsidTr="00C252A6">
        <w:trPr>
          <w:trHeight w:val="500"/>
        </w:trPr>
        <w:tc>
          <w:tcPr>
            <w:tcW w:w="1534" w:type="pct"/>
            <w:tcBorders>
              <w:top w:val="nil"/>
              <w:left w:val="single" w:sz="4" w:space="0" w:color="auto"/>
              <w:bottom w:val="single" w:sz="4" w:space="0" w:color="auto"/>
              <w:right w:val="single" w:sz="4" w:space="0" w:color="auto"/>
            </w:tcBorders>
            <w:shd w:val="clear" w:color="auto" w:fill="auto"/>
            <w:hideMark/>
          </w:tcPr>
          <w:p w14:paraId="1C84B136" w14:textId="77777777" w:rsidR="00C252A6" w:rsidRPr="000F2FE6" w:rsidRDefault="00C252A6" w:rsidP="00C252A6">
            <w:proofErr w:type="spellStart"/>
            <w:r w:rsidRPr="000F2FE6">
              <w:t>Agresso</w:t>
            </w:r>
            <w:proofErr w:type="spellEnd"/>
            <w:r w:rsidRPr="000F2FE6">
              <w:t xml:space="preserve"> UK Direct Debit bank interface (AUDIS / ADDACS)</w:t>
            </w:r>
          </w:p>
        </w:tc>
        <w:tc>
          <w:tcPr>
            <w:tcW w:w="392" w:type="pct"/>
            <w:tcBorders>
              <w:top w:val="nil"/>
              <w:left w:val="nil"/>
              <w:bottom w:val="single" w:sz="4" w:space="0" w:color="auto"/>
              <w:right w:val="single" w:sz="4" w:space="0" w:color="auto"/>
            </w:tcBorders>
            <w:shd w:val="clear" w:color="auto" w:fill="auto"/>
            <w:noWrap/>
            <w:vAlign w:val="center"/>
            <w:hideMark/>
          </w:tcPr>
          <w:p w14:paraId="298F262E" w14:textId="77777777" w:rsidR="00C252A6" w:rsidRPr="000F2FE6" w:rsidRDefault="00C252A6" w:rsidP="00C252A6">
            <w:pPr>
              <w:jc w:val="center"/>
            </w:pPr>
            <w:r w:rsidRPr="000F2FE6">
              <w:t>DDS</w:t>
            </w:r>
          </w:p>
        </w:tc>
        <w:tc>
          <w:tcPr>
            <w:tcW w:w="663" w:type="pct"/>
            <w:tcBorders>
              <w:top w:val="nil"/>
              <w:left w:val="nil"/>
              <w:bottom w:val="single" w:sz="4" w:space="0" w:color="auto"/>
              <w:right w:val="single" w:sz="4" w:space="0" w:color="auto"/>
            </w:tcBorders>
            <w:shd w:val="clear" w:color="000000" w:fill="FFFFCC"/>
            <w:noWrap/>
            <w:hideMark/>
          </w:tcPr>
          <w:p w14:paraId="73B88A13"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0995F32A" w14:textId="77777777" w:rsidR="00C252A6" w:rsidRPr="000F2FE6" w:rsidRDefault="00C252A6" w:rsidP="00C252A6">
            <w:r w:rsidRPr="000F2FE6">
              <w:t> </w:t>
            </w:r>
          </w:p>
        </w:tc>
      </w:tr>
      <w:tr w:rsidR="00C252A6" w:rsidRPr="000F2FE6" w14:paraId="4259F028" w14:textId="77777777" w:rsidTr="00C252A6">
        <w:trPr>
          <w:trHeight w:val="500"/>
        </w:trPr>
        <w:tc>
          <w:tcPr>
            <w:tcW w:w="1534" w:type="pct"/>
            <w:tcBorders>
              <w:top w:val="nil"/>
              <w:left w:val="single" w:sz="4" w:space="0" w:color="auto"/>
              <w:bottom w:val="single" w:sz="4" w:space="0" w:color="auto"/>
              <w:right w:val="single" w:sz="4" w:space="0" w:color="auto"/>
            </w:tcBorders>
            <w:shd w:val="clear" w:color="auto" w:fill="auto"/>
            <w:hideMark/>
          </w:tcPr>
          <w:p w14:paraId="4DF9AB88" w14:textId="77777777" w:rsidR="00C252A6" w:rsidRPr="000F2FE6" w:rsidRDefault="00C252A6" w:rsidP="00C252A6">
            <w:proofErr w:type="spellStart"/>
            <w:r w:rsidRPr="000F2FE6">
              <w:t>Agresso</w:t>
            </w:r>
            <w:proofErr w:type="spellEnd"/>
            <w:r w:rsidRPr="000F2FE6">
              <w:t xml:space="preserve"> Bank Statement Auto Import Standard Interface File</w:t>
            </w:r>
          </w:p>
        </w:tc>
        <w:tc>
          <w:tcPr>
            <w:tcW w:w="392" w:type="pct"/>
            <w:tcBorders>
              <w:top w:val="nil"/>
              <w:left w:val="nil"/>
              <w:bottom w:val="single" w:sz="4" w:space="0" w:color="auto"/>
              <w:right w:val="single" w:sz="4" w:space="0" w:color="auto"/>
            </w:tcBorders>
            <w:shd w:val="clear" w:color="auto" w:fill="auto"/>
            <w:noWrap/>
            <w:vAlign w:val="center"/>
            <w:hideMark/>
          </w:tcPr>
          <w:p w14:paraId="7E366F85" w14:textId="77777777" w:rsidR="00C252A6" w:rsidRPr="000F2FE6" w:rsidRDefault="00C252A6" w:rsidP="00C252A6">
            <w:pPr>
              <w:jc w:val="center"/>
            </w:pPr>
            <w:r w:rsidRPr="000F2FE6">
              <w:t>BRI</w:t>
            </w:r>
          </w:p>
        </w:tc>
        <w:tc>
          <w:tcPr>
            <w:tcW w:w="663" w:type="pct"/>
            <w:tcBorders>
              <w:top w:val="nil"/>
              <w:left w:val="nil"/>
              <w:bottom w:val="single" w:sz="4" w:space="0" w:color="auto"/>
              <w:right w:val="single" w:sz="4" w:space="0" w:color="auto"/>
            </w:tcBorders>
            <w:shd w:val="clear" w:color="000000" w:fill="FFFFCC"/>
            <w:noWrap/>
            <w:hideMark/>
          </w:tcPr>
          <w:p w14:paraId="09614FD5"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hideMark/>
          </w:tcPr>
          <w:p w14:paraId="7540646F" w14:textId="77777777" w:rsidR="00C252A6" w:rsidRPr="000F2FE6" w:rsidRDefault="00C252A6" w:rsidP="00C252A6">
            <w:r w:rsidRPr="000F2FE6">
              <w:t>Bank import for bank reconciliation.</w:t>
            </w:r>
          </w:p>
        </w:tc>
      </w:tr>
      <w:tr w:rsidR="00C252A6" w:rsidRPr="000F2FE6" w14:paraId="35BFCBAD"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F5F15DC" w14:textId="77777777" w:rsidR="00C252A6" w:rsidRPr="000F2FE6" w:rsidRDefault="00C252A6" w:rsidP="00C252A6">
            <w:proofErr w:type="spellStart"/>
            <w:r w:rsidRPr="000F2FE6">
              <w:t>Agresso</w:t>
            </w:r>
            <w:proofErr w:type="spellEnd"/>
            <w:r w:rsidRPr="000F2FE6">
              <w:t xml:space="preserve"> AP/AR automatic allocation</w:t>
            </w:r>
          </w:p>
        </w:tc>
        <w:tc>
          <w:tcPr>
            <w:tcW w:w="392" w:type="pct"/>
            <w:tcBorders>
              <w:top w:val="nil"/>
              <w:left w:val="nil"/>
              <w:bottom w:val="single" w:sz="4" w:space="0" w:color="auto"/>
              <w:right w:val="single" w:sz="4" w:space="0" w:color="auto"/>
            </w:tcBorders>
            <w:shd w:val="clear" w:color="auto" w:fill="auto"/>
            <w:noWrap/>
            <w:vAlign w:val="center"/>
            <w:hideMark/>
          </w:tcPr>
          <w:p w14:paraId="4DD65EE8" w14:textId="77777777" w:rsidR="00C252A6" w:rsidRPr="000F2FE6" w:rsidRDefault="00C252A6" w:rsidP="00C252A6">
            <w:pPr>
              <w:jc w:val="center"/>
            </w:pPr>
            <w:r w:rsidRPr="000F2FE6">
              <w:t>ARM</w:t>
            </w:r>
          </w:p>
        </w:tc>
        <w:tc>
          <w:tcPr>
            <w:tcW w:w="663" w:type="pct"/>
            <w:tcBorders>
              <w:top w:val="nil"/>
              <w:left w:val="nil"/>
              <w:bottom w:val="single" w:sz="4" w:space="0" w:color="auto"/>
              <w:right w:val="single" w:sz="4" w:space="0" w:color="auto"/>
            </w:tcBorders>
            <w:shd w:val="clear" w:color="000000" w:fill="FFFFCC"/>
            <w:noWrap/>
            <w:hideMark/>
          </w:tcPr>
          <w:p w14:paraId="3403B6C9"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0D8801F5" w14:textId="77777777" w:rsidR="00C252A6" w:rsidRPr="000F2FE6" w:rsidRDefault="00C252A6" w:rsidP="00C252A6">
            <w:r w:rsidRPr="000F2FE6">
              <w:t xml:space="preserve"> </w:t>
            </w:r>
          </w:p>
        </w:tc>
      </w:tr>
      <w:tr w:rsidR="00C252A6" w:rsidRPr="000F2FE6" w14:paraId="1D5E98A4" w14:textId="77777777" w:rsidTr="00C252A6">
        <w:trPr>
          <w:trHeight w:val="290"/>
        </w:trPr>
        <w:tc>
          <w:tcPr>
            <w:tcW w:w="1534" w:type="pct"/>
            <w:tcBorders>
              <w:top w:val="single" w:sz="4" w:space="0" w:color="auto"/>
              <w:left w:val="single" w:sz="4" w:space="0" w:color="auto"/>
              <w:bottom w:val="single" w:sz="4" w:space="0" w:color="auto"/>
              <w:right w:val="nil"/>
            </w:tcBorders>
            <w:shd w:val="clear" w:color="auto" w:fill="auto"/>
            <w:hideMark/>
          </w:tcPr>
          <w:p w14:paraId="19F5841E" w14:textId="77777777" w:rsidR="00C252A6" w:rsidRPr="000F2FE6" w:rsidRDefault="00C252A6" w:rsidP="00C252A6">
            <w:pPr>
              <w:rPr>
                <w:color w:val="0000FF"/>
                <w:u w:val="single"/>
              </w:rPr>
            </w:pPr>
            <w:r w:rsidRPr="000F2FE6">
              <w:rPr>
                <w:color w:val="0000FF"/>
                <w:u w:val="single"/>
              </w:rPr>
              <w:t> </w:t>
            </w:r>
          </w:p>
        </w:tc>
        <w:tc>
          <w:tcPr>
            <w:tcW w:w="392" w:type="pct"/>
            <w:tcBorders>
              <w:top w:val="nil"/>
              <w:left w:val="nil"/>
              <w:bottom w:val="single" w:sz="4" w:space="0" w:color="auto"/>
              <w:right w:val="nil"/>
            </w:tcBorders>
            <w:shd w:val="clear" w:color="auto" w:fill="auto"/>
            <w:noWrap/>
            <w:vAlign w:val="center"/>
            <w:hideMark/>
          </w:tcPr>
          <w:p w14:paraId="7ADA2552" w14:textId="77777777" w:rsidR="00C252A6" w:rsidRPr="000F2FE6" w:rsidRDefault="00C252A6" w:rsidP="00C252A6">
            <w:pPr>
              <w:jc w:val="center"/>
            </w:pPr>
            <w:r w:rsidRPr="000F2FE6">
              <w:t> </w:t>
            </w:r>
          </w:p>
        </w:tc>
        <w:tc>
          <w:tcPr>
            <w:tcW w:w="663" w:type="pct"/>
            <w:tcBorders>
              <w:top w:val="nil"/>
              <w:left w:val="nil"/>
              <w:bottom w:val="nil"/>
              <w:right w:val="nil"/>
            </w:tcBorders>
            <w:shd w:val="clear" w:color="auto" w:fill="auto"/>
            <w:noWrap/>
            <w:hideMark/>
          </w:tcPr>
          <w:p w14:paraId="1DD6C45C" w14:textId="77777777" w:rsidR="00C252A6" w:rsidRPr="000F2FE6" w:rsidRDefault="00C252A6" w:rsidP="00C252A6">
            <w:pPr>
              <w:jc w:val="center"/>
            </w:pPr>
          </w:p>
        </w:tc>
        <w:tc>
          <w:tcPr>
            <w:tcW w:w="2411" w:type="pct"/>
            <w:tcBorders>
              <w:top w:val="nil"/>
              <w:left w:val="nil"/>
              <w:bottom w:val="nil"/>
              <w:right w:val="single" w:sz="4" w:space="0" w:color="auto"/>
            </w:tcBorders>
            <w:shd w:val="clear" w:color="auto" w:fill="auto"/>
            <w:noWrap/>
            <w:vAlign w:val="bottom"/>
            <w:hideMark/>
          </w:tcPr>
          <w:p w14:paraId="5337C3C7" w14:textId="77777777" w:rsidR="00C252A6" w:rsidRPr="000F2FE6" w:rsidRDefault="00C252A6" w:rsidP="00C252A6">
            <w:r w:rsidRPr="000F2FE6">
              <w:t> </w:t>
            </w:r>
          </w:p>
        </w:tc>
      </w:tr>
      <w:tr w:rsidR="00C252A6" w:rsidRPr="000F2FE6" w14:paraId="63E955A1" w14:textId="77777777" w:rsidTr="00C252A6">
        <w:trPr>
          <w:trHeight w:val="290"/>
        </w:trPr>
        <w:tc>
          <w:tcPr>
            <w:tcW w:w="1534" w:type="pct"/>
            <w:tcBorders>
              <w:top w:val="single" w:sz="4" w:space="0" w:color="auto"/>
              <w:left w:val="single" w:sz="4" w:space="0" w:color="auto"/>
              <w:bottom w:val="single" w:sz="4" w:space="0" w:color="auto"/>
              <w:right w:val="single" w:sz="4" w:space="0" w:color="auto"/>
            </w:tcBorders>
            <w:shd w:val="clear" w:color="auto" w:fill="auto"/>
            <w:hideMark/>
          </w:tcPr>
          <w:p w14:paraId="51127BE8" w14:textId="77777777" w:rsidR="00C252A6" w:rsidRPr="000F2FE6" w:rsidRDefault="00C252A6" w:rsidP="00C252A6">
            <w:proofErr w:type="spellStart"/>
            <w:r w:rsidRPr="000F2FE6">
              <w:t>Agresso</w:t>
            </w:r>
            <w:proofErr w:type="spellEnd"/>
            <w:r w:rsidRPr="000F2FE6">
              <w:t xml:space="preserve"> XML e-Invoicing</w:t>
            </w:r>
          </w:p>
        </w:tc>
        <w:tc>
          <w:tcPr>
            <w:tcW w:w="392" w:type="pct"/>
            <w:tcBorders>
              <w:top w:val="nil"/>
              <w:left w:val="nil"/>
              <w:bottom w:val="single" w:sz="4" w:space="0" w:color="auto"/>
              <w:right w:val="single" w:sz="4" w:space="0" w:color="auto"/>
            </w:tcBorders>
            <w:shd w:val="clear" w:color="auto" w:fill="auto"/>
            <w:noWrap/>
            <w:vAlign w:val="center"/>
            <w:hideMark/>
          </w:tcPr>
          <w:p w14:paraId="4D285330" w14:textId="77777777" w:rsidR="00C252A6" w:rsidRPr="000F2FE6" w:rsidRDefault="00C252A6" w:rsidP="00C252A6">
            <w:pPr>
              <w:jc w:val="center"/>
            </w:pPr>
            <w:r w:rsidRPr="000F2FE6">
              <w:t>XMLEI</w:t>
            </w:r>
          </w:p>
        </w:tc>
        <w:tc>
          <w:tcPr>
            <w:tcW w:w="663" w:type="pct"/>
            <w:tcBorders>
              <w:top w:val="single" w:sz="4" w:space="0" w:color="auto"/>
              <w:left w:val="nil"/>
              <w:bottom w:val="single" w:sz="4" w:space="0" w:color="auto"/>
              <w:right w:val="single" w:sz="4" w:space="0" w:color="auto"/>
            </w:tcBorders>
            <w:shd w:val="clear" w:color="000000" w:fill="FFFFCC"/>
            <w:noWrap/>
            <w:hideMark/>
          </w:tcPr>
          <w:p w14:paraId="1F0C4576" w14:textId="77777777" w:rsidR="00C252A6" w:rsidRPr="000F2FE6" w:rsidRDefault="00C252A6" w:rsidP="00C252A6">
            <w:pPr>
              <w:jc w:val="center"/>
              <w:rPr>
                <w:b/>
                <w:bCs/>
              </w:rPr>
            </w:pPr>
            <w:r w:rsidRPr="000F2FE6">
              <w:rPr>
                <w:b/>
                <w:bCs/>
              </w:rPr>
              <w:t>Y</w:t>
            </w:r>
          </w:p>
        </w:tc>
        <w:tc>
          <w:tcPr>
            <w:tcW w:w="2411" w:type="pct"/>
            <w:tcBorders>
              <w:top w:val="single" w:sz="4" w:space="0" w:color="auto"/>
              <w:left w:val="nil"/>
              <w:bottom w:val="single" w:sz="4" w:space="0" w:color="auto"/>
              <w:right w:val="single" w:sz="4" w:space="0" w:color="auto"/>
            </w:tcBorders>
            <w:shd w:val="clear" w:color="auto" w:fill="auto"/>
            <w:noWrap/>
            <w:vAlign w:val="bottom"/>
            <w:hideMark/>
          </w:tcPr>
          <w:p w14:paraId="34D17E5C" w14:textId="77777777" w:rsidR="00C252A6" w:rsidRPr="000F2FE6" w:rsidRDefault="00C252A6" w:rsidP="00C252A6"/>
        </w:tc>
      </w:tr>
      <w:tr w:rsidR="00C252A6" w:rsidRPr="000F2FE6" w14:paraId="3BA1228C"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986E2E6" w14:textId="77777777" w:rsidR="00C252A6" w:rsidRPr="000F2FE6" w:rsidRDefault="00C252A6" w:rsidP="00C252A6">
            <w:proofErr w:type="spellStart"/>
            <w:r w:rsidRPr="000F2FE6">
              <w:t>Agresso</w:t>
            </w:r>
            <w:proofErr w:type="spellEnd"/>
            <w:r w:rsidRPr="000F2FE6">
              <w:t xml:space="preserve"> eProcurement - Punch Out</w:t>
            </w:r>
          </w:p>
        </w:tc>
        <w:tc>
          <w:tcPr>
            <w:tcW w:w="392" w:type="pct"/>
            <w:tcBorders>
              <w:top w:val="nil"/>
              <w:left w:val="nil"/>
              <w:bottom w:val="single" w:sz="4" w:space="0" w:color="auto"/>
              <w:right w:val="single" w:sz="4" w:space="0" w:color="auto"/>
            </w:tcBorders>
            <w:shd w:val="clear" w:color="auto" w:fill="auto"/>
            <w:noWrap/>
            <w:vAlign w:val="center"/>
            <w:hideMark/>
          </w:tcPr>
          <w:p w14:paraId="16BB4A21" w14:textId="77777777" w:rsidR="00C252A6" w:rsidRPr="000F2FE6" w:rsidRDefault="00C252A6" w:rsidP="00C252A6">
            <w:pPr>
              <w:jc w:val="center"/>
            </w:pPr>
            <w:r w:rsidRPr="000F2FE6">
              <w:t>PUNO</w:t>
            </w:r>
          </w:p>
        </w:tc>
        <w:tc>
          <w:tcPr>
            <w:tcW w:w="663" w:type="pct"/>
            <w:tcBorders>
              <w:top w:val="nil"/>
              <w:left w:val="nil"/>
              <w:bottom w:val="single" w:sz="4" w:space="0" w:color="auto"/>
              <w:right w:val="single" w:sz="4" w:space="0" w:color="auto"/>
            </w:tcBorders>
            <w:shd w:val="clear" w:color="000000" w:fill="FFFFCC"/>
            <w:noWrap/>
            <w:hideMark/>
          </w:tcPr>
          <w:p w14:paraId="2A178CC9"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6480C8B8" w14:textId="77777777" w:rsidR="00C252A6" w:rsidRPr="000F2FE6" w:rsidRDefault="00C252A6" w:rsidP="00C252A6"/>
        </w:tc>
      </w:tr>
      <w:tr w:rsidR="00C252A6" w:rsidRPr="000F2FE6" w14:paraId="2C84F8B6"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2FB71752" w14:textId="77777777" w:rsidR="00C252A6" w:rsidRPr="000F2FE6" w:rsidRDefault="00C252A6" w:rsidP="00C252A6">
            <w:proofErr w:type="spellStart"/>
            <w:r w:rsidRPr="000F2FE6">
              <w:t>Agresso</w:t>
            </w:r>
            <w:proofErr w:type="spellEnd"/>
            <w:r w:rsidRPr="000F2FE6">
              <w:t xml:space="preserve"> eProcurement - Electronic Purchase Orders</w:t>
            </w:r>
          </w:p>
        </w:tc>
        <w:tc>
          <w:tcPr>
            <w:tcW w:w="392" w:type="pct"/>
            <w:tcBorders>
              <w:top w:val="nil"/>
              <w:left w:val="nil"/>
              <w:bottom w:val="single" w:sz="4" w:space="0" w:color="auto"/>
              <w:right w:val="single" w:sz="4" w:space="0" w:color="auto"/>
            </w:tcBorders>
            <w:shd w:val="clear" w:color="auto" w:fill="auto"/>
            <w:noWrap/>
            <w:vAlign w:val="center"/>
            <w:hideMark/>
          </w:tcPr>
          <w:p w14:paraId="1E06830D" w14:textId="77777777" w:rsidR="00C252A6" w:rsidRPr="000F2FE6" w:rsidRDefault="00C252A6" w:rsidP="00C252A6">
            <w:pPr>
              <w:jc w:val="center"/>
            </w:pPr>
            <w:r w:rsidRPr="000F2FE6">
              <w:t>EPO</w:t>
            </w:r>
          </w:p>
        </w:tc>
        <w:tc>
          <w:tcPr>
            <w:tcW w:w="663" w:type="pct"/>
            <w:tcBorders>
              <w:top w:val="nil"/>
              <w:left w:val="nil"/>
              <w:bottom w:val="single" w:sz="4" w:space="0" w:color="auto"/>
              <w:right w:val="single" w:sz="4" w:space="0" w:color="auto"/>
            </w:tcBorders>
            <w:shd w:val="clear" w:color="000000" w:fill="FFFFCC"/>
            <w:noWrap/>
            <w:hideMark/>
          </w:tcPr>
          <w:p w14:paraId="7ADE5087"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3DC43DD5" w14:textId="77777777" w:rsidR="00C252A6" w:rsidRPr="000F2FE6" w:rsidRDefault="00C252A6" w:rsidP="00C252A6"/>
        </w:tc>
      </w:tr>
      <w:tr w:rsidR="00C252A6" w:rsidRPr="000F2FE6" w14:paraId="6D5A35BF" w14:textId="77777777" w:rsidTr="00C252A6">
        <w:trPr>
          <w:trHeight w:val="300"/>
        </w:trPr>
        <w:tc>
          <w:tcPr>
            <w:tcW w:w="1534" w:type="pct"/>
            <w:tcBorders>
              <w:top w:val="nil"/>
              <w:left w:val="single" w:sz="4" w:space="0" w:color="auto"/>
              <w:bottom w:val="nil"/>
              <w:right w:val="nil"/>
            </w:tcBorders>
            <w:shd w:val="clear" w:color="auto" w:fill="auto"/>
            <w:hideMark/>
          </w:tcPr>
          <w:p w14:paraId="044619EA" w14:textId="77777777" w:rsidR="00C252A6" w:rsidRPr="000F2FE6" w:rsidRDefault="00C252A6" w:rsidP="00C252A6">
            <w:r w:rsidRPr="000F2FE6">
              <w:t> *</w:t>
            </w:r>
          </w:p>
        </w:tc>
        <w:tc>
          <w:tcPr>
            <w:tcW w:w="392" w:type="pct"/>
            <w:tcBorders>
              <w:top w:val="nil"/>
              <w:left w:val="nil"/>
              <w:bottom w:val="single" w:sz="8" w:space="0" w:color="auto"/>
              <w:right w:val="nil"/>
            </w:tcBorders>
            <w:shd w:val="clear" w:color="auto" w:fill="auto"/>
            <w:noWrap/>
            <w:vAlign w:val="center"/>
            <w:hideMark/>
          </w:tcPr>
          <w:p w14:paraId="105CD78A" w14:textId="77777777" w:rsidR="00C252A6" w:rsidRPr="000F2FE6" w:rsidRDefault="00C252A6" w:rsidP="00C252A6">
            <w:pPr>
              <w:jc w:val="center"/>
            </w:pPr>
            <w:r w:rsidRPr="000F2FE6">
              <w:t> </w:t>
            </w:r>
          </w:p>
        </w:tc>
        <w:tc>
          <w:tcPr>
            <w:tcW w:w="663" w:type="pct"/>
            <w:tcBorders>
              <w:top w:val="nil"/>
              <w:left w:val="nil"/>
              <w:bottom w:val="nil"/>
              <w:right w:val="nil"/>
            </w:tcBorders>
            <w:shd w:val="clear" w:color="auto" w:fill="auto"/>
            <w:noWrap/>
            <w:hideMark/>
          </w:tcPr>
          <w:p w14:paraId="54C57F15" w14:textId="77777777" w:rsidR="00C252A6" w:rsidRPr="000F2FE6" w:rsidRDefault="00C252A6" w:rsidP="00C252A6">
            <w:pPr>
              <w:jc w:val="center"/>
            </w:pPr>
          </w:p>
        </w:tc>
        <w:tc>
          <w:tcPr>
            <w:tcW w:w="2411" w:type="pct"/>
            <w:tcBorders>
              <w:top w:val="nil"/>
              <w:left w:val="nil"/>
              <w:bottom w:val="nil"/>
              <w:right w:val="single" w:sz="4" w:space="0" w:color="auto"/>
            </w:tcBorders>
            <w:shd w:val="clear" w:color="auto" w:fill="auto"/>
            <w:noWrap/>
            <w:vAlign w:val="bottom"/>
            <w:hideMark/>
          </w:tcPr>
          <w:p w14:paraId="37A91A14" w14:textId="77777777" w:rsidR="00C252A6" w:rsidRPr="000F2FE6" w:rsidRDefault="00C252A6" w:rsidP="00C252A6">
            <w:r w:rsidRPr="000F2FE6">
              <w:t> </w:t>
            </w:r>
          </w:p>
        </w:tc>
      </w:tr>
      <w:tr w:rsidR="00C252A6" w:rsidRPr="000F2FE6" w14:paraId="39E924DF" w14:textId="77777777" w:rsidTr="00C252A6">
        <w:trPr>
          <w:trHeight w:val="1260"/>
        </w:trPr>
        <w:tc>
          <w:tcPr>
            <w:tcW w:w="1534" w:type="pct"/>
            <w:tcBorders>
              <w:top w:val="single" w:sz="8" w:space="0" w:color="auto"/>
              <w:left w:val="single" w:sz="4" w:space="0" w:color="auto"/>
              <w:bottom w:val="nil"/>
              <w:right w:val="nil"/>
            </w:tcBorders>
            <w:shd w:val="clear" w:color="000000" w:fill="EBF1DE"/>
            <w:hideMark/>
          </w:tcPr>
          <w:p w14:paraId="38CCE157" w14:textId="77777777" w:rsidR="00C252A6" w:rsidRPr="000F2FE6" w:rsidRDefault="00C252A6" w:rsidP="00C252A6">
            <w:pPr>
              <w:rPr>
                <w:b/>
                <w:bCs/>
              </w:rPr>
            </w:pPr>
            <w:r w:rsidRPr="000F2FE6">
              <w:rPr>
                <w:b/>
                <w:bCs/>
              </w:rPr>
              <w:t>UK Localisation Pack - HR &amp; Payroll</w:t>
            </w:r>
          </w:p>
        </w:tc>
        <w:tc>
          <w:tcPr>
            <w:tcW w:w="392" w:type="pct"/>
            <w:tcBorders>
              <w:top w:val="nil"/>
              <w:left w:val="nil"/>
              <w:bottom w:val="single" w:sz="8" w:space="0" w:color="auto"/>
              <w:right w:val="single" w:sz="4" w:space="0" w:color="auto"/>
            </w:tcBorders>
            <w:shd w:val="clear" w:color="000000" w:fill="EBF1DE"/>
            <w:noWrap/>
            <w:vAlign w:val="center"/>
            <w:hideMark/>
          </w:tcPr>
          <w:p w14:paraId="26ED9150" w14:textId="77777777" w:rsidR="00C252A6" w:rsidRPr="000F2FE6" w:rsidRDefault="00C252A6" w:rsidP="00C252A6">
            <w:pPr>
              <w:jc w:val="center"/>
              <w:rPr>
                <w:b/>
                <w:bCs/>
              </w:rPr>
            </w:pPr>
            <w:r w:rsidRPr="000F2FE6">
              <w:rPr>
                <w:b/>
                <w:bCs/>
              </w:rPr>
              <w:t> </w:t>
            </w:r>
          </w:p>
        </w:tc>
        <w:tc>
          <w:tcPr>
            <w:tcW w:w="663" w:type="pct"/>
            <w:tcBorders>
              <w:top w:val="single" w:sz="4" w:space="0" w:color="auto"/>
              <w:left w:val="nil"/>
              <w:bottom w:val="single" w:sz="4" w:space="0" w:color="auto"/>
              <w:right w:val="single" w:sz="4" w:space="0" w:color="auto"/>
            </w:tcBorders>
            <w:shd w:val="clear" w:color="auto" w:fill="auto"/>
            <w:noWrap/>
            <w:hideMark/>
          </w:tcPr>
          <w:p w14:paraId="02EC6137" w14:textId="77777777" w:rsidR="00C252A6" w:rsidRPr="000F2FE6" w:rsidRDefault="00C252A6" w:rsidP="00C252A6">
            <w:pPr>
              <w:jc w:val="center"/>
              <w:rPr>
                <w:b/>
                <w:bCs/>
              </w:rPr>
            </w:pPr>
            <w:r w:rsidRPr="000F2FE6">
              <w:rPr>
                <w:b/>
                <w:bCs/>
              </w:rPr>
              <w:t> </w:t>
            </w:r>
          </w:p>
        </w:tc>
        <w:tc>
          <w:tcPr>
            <w:tcW w:w="2411" w:type="pct"/>
            <w:tcBorders>
              <w:top w:val="single" w:sz="4" w:space="0" w:color="auto"/>
              <w:left w:val="nil"/>
              <w:bottom w:val="single" w:sz="4" w:space="0" w:color="auto"/>
              <w:right w:val="single" w:sz="4" w:space="0" w:color="auto"/>
            </w:tcBorders>
            <w:shd w:val="clear" w:color="auto" w:fill="auto"/>
            <w:hideMark/>
          </w:tcPr>
          <w:p w14:paraId="415A2278" w14:textId="77777777" w:rsidR="00C252A6" w:rsidRPr="000F2FE6" w:rsidRDefault="00C252A6" w:rsidP="00C252A6">
            <w:pPr>
              <w:rPr>
                <w:color w:val="FF0000"/>
              </w:rPr>
            </w:pPr>
          </w:p>
        </w:tc>
      </w:tr>
      <w:tr w:rsidR="00C252A6" w:rsidRPr="000F2FE6" w14:paraId="3813CF3E" w14:textId="77777777" w:rsidTr="00C252A6">
        <w:trPr>
          <w:trHeight w:val="290"/>
        </w:trPr>
        <w:tc>
          <w:tcPr>
            <w:tcW w:w="1534" w:type="pct"/>
            <w:tcBorders>
              <w:top w:val="single" w:sz="4" w:space="0" w:color="auto"/>
              <w:left w:val="single" w:sz="4" w:space="0" w:color="auto"/>
              <w:bottom w:val="single" w:sz="4" w:space="0" w:color="auto"/>
              <w:right w:val="single" w:sz="4" w:space="0" w:color="auto"/>
            </w:tcBorders>
            <w:shd w:val="clear" w:color="auto" w:fill="auto"/>
            <w:hideMark/>
          </w:tcPr>
          <w:p w14:paraId="4038503C" w14:textId="77777777" w:rsidR="00C252A6" w:rsidRPr="000F2FE6" w:rsidRDefault="00C252A6" w:rsidP="00C252A6">
            <w:proofErr w:type="spellStart"/>
            <w:r w:rsidRPr="000F2FE6">
              <w:t>Agresso</w:t>
            </w:r>
            <w:proofErr w:type="spellEnd"/>
            <w:r w:rsidRPr="000F2FE6">
              <w:t xml:space="preserve"> Standard Report Templates </w:t>
            </w:r>
          </w:p>
        </w:tc>
        <w:tc>
          <w:tcPr>
            <w:tcW w:w="392" w:type="pct"/>
            <w:tcBorders>
              <w:top w:val="single" w:sz="4" w:space="0" w:color="auto"/>
              <w:left w:val="nil"/>
              <w:bottom w:val="single" w:sz="4" w:space="0" w:color="auto"/>
              <w:right w:val="single" w:sz="4" w:space="0" w:color="auto"/>
            </w:tcBorders>
            <w:shd w:val="clear" w:color="auto" w:fill="auto"/>
            <w:noWrap/>
            <w:hideMark/>
          </w:tcPr>
          <w:p w14:paraId="4B6AE3BD" w14:textId="77777777" w:rsidR="00C252A6" w:rsidRPr="000F2FE6" w:rsidRDefault="00C252A6" w:rsidP="00C252A6">
            <w:pPr>
              <w:jc w:val="center"/>
            </w:pPr>
            <w:r w:rsidRPr="000F2FE6">
              <w:t>XRT</w:t>
            </w:r>
          </w:p>
        </w:tc>
        <w:tc>
          <w:tcPr>
            <w:tcW w:w="663" w:type="pct"/>
            <w:tcBorders>
              <w:top w:val="nil"/>
              <w:left w:val="nil"/>
              <w:bottom w:val="single" w:sz="4" w:space="0" w:color="auto"/>
              <w:right w:val="single" w:sz="4" w:space="0" w:color="auto"/>
            </w:tcBorders>
            <w:shd w:val="clear" w:color="auto" w:fill="auto"/>
            <w:noWrap/>
            <w:hideMark/>
          </w:tcPr>
          <w:p w14:paraId="5EAFB09C"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1517408B" w14:textId="77777777" w:rsidR="00C252A6" w:rsidRPr="000F2FE6" w:rsidRDefault="00C252A6" w:rsidP="00C252A6">
            <w:r w:rsidRPr="000F2FE6">
              <w:t> </w:t>
            </w:r>
          </w:p>
        </w:tc>
      </w:tr>
      <w:tr w:rsidR="00C252A6" w:rsidRPr="000F2FE6" w14:paraId="3E11203B"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6B024095" w14:textId="77777777" w:rsidR="00C252A6" w:rsidRPr="000F2FE6" w:rsidRDefault="00C252A6" w:rsidP="00C252A6">
            <w:proofErr w:type="spellStart"/>
            <w:r w:rsidRPr="000F2FE6">
              <w:t>Agresso</w:t>
            </w:r>
            <w:proofErr w:type="spellEnd"/>
            <w:r w:rsidRPr="000F2FE6">
              <w:t xml:space="preserve"> Data Import Utilities suite</w:t>
            </w:r>
          </w:p>
        </w:tc>
        <w:tc>
          <w:tcPr>
            <w:tcW w:w="392" w:type="pct"/>
            <w:tcBorders>
              <w:top w:val="nil"/>
              <w:left w:val="nil"/>
              <w:bottom w:val="single" w:sz="4" w:space="0" w:color="auto"/>
              <w:right w:val="single" w:sz="4" w:space="0" w:color="auto"/>
            </w:tcBorders>
            <w:shd w:val="clear" w:color="auto" w:fill="auto"/>
            <w:noWrap/>
            <w:hideMark/>
          </w:tcPr>
          <w:p w14:paraId="507483C5" w14:textId="77777777" w:rsidR="00C252A6" w:rsidRPr="000F2FE6" w:rsidRDefault="00C252A6" w:rsidP="00C252A6">
            <w:pPr>
              <w:jc w:val="center"/>
            </w:pPr>
            <w:r w:rsidRPr="000F2FE6">
              <w:t>IFACE</w:t>
            </w:r>
          </w:p>
        </w:tc>
        <w:tc>
          <w:tcPr>
            <w:tcW w:w="663" w:type="pct"/>
            <w:tcBorders>
              <w:top w:val="nil"/>
              <w:left w:val="nil"/>
              <w:bottom w:val="single" w:sz="4" w:space="0" w:color="auto"/>
              <w:right w:val="single" w:sz="4" w:space="0" w:color="auto"/>
            </w:tcBorders>
            <w:shd w:val="clear" w:color="auto" w:fill="auto"/>
            <w:noWrap/>
            <w:hideMark/>
          </w:tcPr>
          <w:p w14:paraId="20F00F49"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34871A85" w14:textId="77777777" w:rsidR="00C252A6" w:rsidRPr="000F2FE6" w:rsidRDefault="00C252A6" w:rsidP="00C252A6">
            <w:r w:rsidRPr="000F2FE6">
              <w:t> </w:t>
            </w:r>
          </w:p>
        </w:tc>
      </w:tr>
      <w:tr w:rsidR="00C252A6" w:rsidRPr="000F2FE6" w14:paraId="4EFDBE68"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320E4EF3" w14:textId="77777777" w:rsidR="00C252A6" w:rsidRPr="000F2FE6" w:rsidRDefault="00C252A6" w:rsidP="00C252A6">
            <w:proofErr w:type="spellStart"/>
            <w:r w:rsidRPr="000F2FE6">
              <w:t>Agresso</w:t>
            </w:r>
            <w:proofErr w:type="spellEnd"/>
            <w:r w:rsidRPr="000F2FE6">
              <w:t xml:space="preserve"> Automatic Batch Input</w:t>
            </w:r>
          </w:p>
        </w:tc>
        <w:tc>
          <w:tcPr>
            <w:tcW w:w="392" w:type="pct"/>
            <w:tcBorders>
              <w:top w:val="nil"/>
              <w:left w:val="nil"/>
              <w:bottom w:val="single" w:sz="4" w:space="0" w:color="auto"/>
              <w:right w:val="single" w:sz="4" w:space="0" w:color="auto"/>
            </w:tcBorders>
            <w:shd w:val="clear" w:color="auto" w:fill="auto"/>
            <w:noWrap/>
            <w:hideMark/>
          </w:tcPr>
          <w:p w14:paraId="69F7A01C" w14:textId="77777777" w:rsidR="00C252A6" w:rsidRPr="000F2FE6" w:rsidRDefault="00C252A6" w:rsidP="00C252A6">
            <w:pPr>
              <w:jc w:val="center"/>
            </w:pPr>
            <w:r w:rsidRPr="000F2FE6">
              <w:t>ABI</w:t>
            </w:r>
          </w:p>
        </w:tc>
        <w:tc>
          <w:tcPr>
            <w:tcW w:w="663" w:type="pct"/>
            <w:tcBorders>
              <w:top w:val="nil"/>
              <w:left w:val="nil"/>
              <w:bottom w:val="single" w:sz="4" w:space="0" w:color="auto"/>
              <w:right w:val="single" w:sz="4" w:space="0" w:color="auto"/>
            </w:tcBorders>
            <w:shd w:val="clear" w:color="auto" w:fill="auto"/>
            <w:noWrap/>
            <w:hideMark/>
          </w:tcPr>
          <w:p w14:paraId="5BC63839"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5E67CBAE" w14:textId="77777777" w:rsidR="00C252A6" w:rsidRPr="000F2FE6" w:rsidRDefault="00C252A6" w:rsidP="00C252A6">
            <w:r w:rsidRPr="000F2FE6">
              <w:t> </w:t>
            </w:r>
          </w:p>
        </w:tc>
      </w:tr>
      <w:tr w:rsidR="00C252A6" w:rsidRPr="000F2FE6" w14:paraId="2CCEA4E7"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777E80B5" w14:textId="77777777" w:rsidR="00C252A6" w:rsidRPr="000F2FE6" w:rsidRDefault="00C252A6" w:rsidP="00C252A6">
            <w:proofErr w:type="spellStart"/>
            <w:r w:rsidRPr="000F2FE6">
              <w:t>Agresso</w:t>
            </w:r>
            <w:proofErr w:type="spellEnd"/>
            <w:r w:rsidRPr="000F2FE6">
              <w:t xml:space="preserve"> Address Interface</w:t>
            </w:r>
          </w:p>
        </w:tc>
        <w:tc>
          <w:tcPr>
            <w:tcW w:w="392" w:type="pct"/>
            <w:tcBorders>
              <w:top w:val="nil"/>
              <w:left w:val="nil"/>
              <w:bottom w:val="single" w:sz="4" w:space="0" w:color="auto"/>
              <w:right w:val="single" w:sz="4" w:space="0" w:color="auto"/>
            </w:tcBorders>
            <w:shd w:val="clear" w:color="auto" w:fill="auto"/>
            <w:noWrap/>
            <w:hideMark/>
          </w:tcPr>
          <w:p w14:paraId="4B1C934B" w14:textId="77777777" w:rsidR="00C252A6" w:rsidRPr="000F2FE6" w:rsidRDefault="00C252A6" w:rsidP="00C252A6">
            <w:pPr>
              <w:jc w:val="center"/>
            </w:pPr>
            <w:r w:rsidRPr="000F2FE6">
              <w:t>ADL</w:t>
            </w:r>
          </w:p>
        </w:tc>
        <w:tc>
          <w:tcPr>
            <w:tcW w:w="663" w:type="pct"/>
            <w:tcBorders>
              <w:top w:val="nil"/>
              <w:left w:val="nil"/>
              <w:bottom w:val="single" w:sz="4" w:space="0" w:color="auto"/>
              <w:right w:val="single" w:sz="4" w:space="0" w:color="auto"/>
            </w:tcBorders>
            <w:shd w:val="clear" w:color="auto" w:fill="auto"/>
            <w:noWrap/>
            <w:hideMark/>
          </w:tcPr>
          <w:p w14:paraId="224B81AF"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45BADD75" w14:textId="77777777" w:rsidR="00C252A6" w:rsidRPr="000F2FE6" w:rsidRDefault="00C252A6" w:rsidP="00C252A6">
            <w:r w:rsidRPr="000F2FE6">
              <w:t> </w:t>
            </w:r>
          </w:p>
        </w:tc>
      </w:tr>
      <w:tr w:rsidR="00C252A6" w:rsidRPr="000F2FE6" w14:paraId="19FABB86" w14:textId="77777777" w:rsidTr="00C252A6">
        <w:trPr>
          <w:trHeight w:val="290"/>
        </w:trPr>
        <w:tc>
          <w:tcPr>
            <w:tcW w:w="1534" w:type="pct"/>
            <w:tcBorders>
              <w:top w:val="single" w:sz="4" w:space="0" w:color="auto"/>
              <w:left w:val="single" w:sz="4" w:space="0" w:color="auto"/>
              <w:bottom w:val="single" w:sz="4" w:space="0" w:color="auto"/>
              <w:right w:val="nil"/>
            </w:tcBorders>
            <w:shd w:val="clear" w:color="auto" w:fill="auto"/>
            <w:hideMark/>
          </w:tcPr>
          <w:p w14:paraId="0E98EBC4" w14:textId="77777777" w:rsidR="00C252A6" w:rsidRPr="000F2FE6" w:rsidRDefault="00C252A6" w:rsidP="00C252A6">
            <w:pPr>
              <w:rPr>
                <w:color w:val="0000FF"/>
                <w:u w:val="single"/>
              </w:rPr>
            </w:pPr>
            <w:r w:rsidRPr="000F2FE6">
              <w:rPr>
                <w:color w:val="0000FF"/>
                <w:u w:val="single"/>
              </w:rPr>
              <w:t> </w:t>
            </w:r>
          </w:p>
        </w:tc>
        <w:tc>
          <w:tcPr>
            <w:tcW w:w="392" w:type="pct"/>
            <w:tcBorders>
              <w:top w:val="nil"/>
              <w:left w:val="nil"/>
              <w:bottom w:val="single" w:sz="4" w:space="0" w:color="auto"/>
              <w:right w:val="nil"/>
            </w:tcBorders>
            <w:shd w:val="clear" w:color="auto" w:fill="auto"/>
            <w:noWrap/>
            <w:hideMark/>
          </w:tcPr>
          <w:p w14:paraId="1B997A60" w14:textId="77777777" w:rsidR="00C252A6" w:rsidRPr="000F2FE6" w:rsidRDefault="00C252A6" w:rsidP="00C252A6">
            <w:pPr>
              <w:jc w:val="center"/>
            </w:pPr>
            <w:r w:rsidRPr="000F2FE6">
              <w:t> </w:t>
            </w:r>
          </w:p>
        </w:tc>
        <w:tc>
          <w:tcPr>
            <w:tcW w:w="663" w:type="pct"/>
            <w:tcBorders>
              <w:top w:val="nil"/>
              <w:left w:val="nil"/>
              <w:bottom w:val="single" w:sz="4" w:space="0" w:color="auto"/>
              <w:right w:val="nil"/>
            </w:tcBorders>
            <w:shd w:val="clear" w:color="auto" w:fill="auto"/>
            <w:noWrap/>
            <w:hideMark/>
          </w:tcPr>
          <w:p w14:paraId="69F862E1" w14:textId="77777777" w:rsidR="00C252A6" w:rsidRPr="000F2FE6" w:rsidRDefault="00C252A6" w:rsidP="00C252A6">
            <w:pPr>
              <w:jc w:val="center"/>
              <w:rPr>
                <w:b/>
                <w:bCs/>
              </w:rPr>
            </w:pPr>
            <w:r w:rsidRPr="000F2FE6">
              <w:rPr>
                <w:b/>
                <w:bCs/>
              </w:rPr>
              <w:t> </w:t>
            </w:r>
          </w:p>
        </w:tc>
        <w:tc>
          <w:tcPr>
            <w:tcW w:w="2411" w:type="pct"/>
            <w:tcBorders>
              <w:top w:val="nil"/>
              <w:left w:val="nil"/>
              <w:bottom w:val="single" w:sz="4" w:space="0" w:color="auto"/>
              <w:right w:val="single" w:sz="4" w:space="0" w:color="auto"/>
            </w:tcBorders>
            <w:shd w:val="clear" w:color="auto" w:fill="auto"/>
            <w:noWrap/>
            <w:hideMark/>
          </w:tcPr>
          <w:p w14:paraId="78F63FCE" w14:textId="77777777" w:rsidR="00C252A6" w:rsidRPr="000F2FE6" w:rsidRDefault="00C252A6" w:rsidP="00C252A6">
            <w:r w:rsidRPr="000F2FE6">
              <w:t> </w:t>
            </w:r>
          </w:p>
        </w:tc>
      </w:tr>
      <w:tr w:rsidR="00C252A6" w:rsidRPr="000F2FE6" w14:paraId="630C3366" w14:textId="77777777" w:rsidTr="00C252A6">
        <w:trPr>
          <w:trHeight w:val="290"/>
        </w:trPr>
        <w:tc>
          <w:tcPr>
            <w:tcW w:w="1534" w:type="pct"/>
            <w:tcBorders>
              <w:top w:val="single" w:sz="4" w:space="0" w:color="auto"/>
              <w:left w:val="single" w:sz="4" w:space="0" w:color="auto"/>
              <w:bottom w:val="single" w:sz="4" w:space="0" w:color="auto"/>
              <w:right w:val="single" w:sz="4" w:space="0" w:color="auto"/>
            </w:tcBorders>
            <w:shd w:val="clear" w:color="auto" w:fill="auto"/>
            <w:hideMark/>
          </w:tcPr>
          <w:p w14:paraId="42F8B68E" w14:textId="77777777" w:rsidR="00C252A6" w:rsidRPr="000F2FE6" w:rsidRDefault="00C252A6" w:rsidP="00C252A6">
            <w:proofErr w:type="spellStart"/>
            <w:r w:rsidRPr="000F2FE6">
              <w:t>Agresso</w:t>
            </w:r>
            <w:proofErr w:type="spellEnd"/>
            <w:r w:rsidRPr="000F2FE6">
              <w:t xml:space="preserve"> Pensions Auto Enrolment </w:t>
            </w:r>
          </w:p>
        </w:tc>
        <w:tc>
          <w:tcPr>
            <w:tcW w:w="392" w:type="pct"/>
            <w:tcBorders>
              <w:top w:val="nil"/>
              <w:left w:val="nil"/>
              <w:bottom w:val="single" w:sz="4" w:space="0" w:color="auto"/>
              <w:right w:val="single" w:sz="4" w:space="0" w:color="auto"/>
            </w:tcBorders>
            <w:shd w:val="clear" w:color="auto" w:fill="auto"/>
            <w:noWrap/>
            <w:hideMark/>
          </w:tcPr>
          <w:p w14:paraId="5A804C3D" w14:textId="77777777" w:rsidR="00C252A6" w:rsidRPr="000F2FE6" w:rsidRDefault="00C252A6" w:rsidP="00C252A6">
            <w:pPr>
              <w:jc w:val="center"/>
            </w:pPr>
            <w:r w:rsidRPr="000F2FE6">
              <w:t>AUNER</w:t>
            </w:r>
          </w:p>
        </w:tc>
        <w:tc>
          <w:tcPr>
            <w:tcW w:w="663" w:type="pct"/>
            <w:tcBorders>
              <w:top w:val="nil"/>
              <w:left w:val="nil"/>
              <w:bottom w:val="single" w:sz="4" w:space="0" w:color="auto"/>
              <w:right w:val="single" w:sz="4" w:space="0" w:color="auto"/>
            </w:tcBorders>
            <w:shd w:val="clear" w:color="auto" w:fill="auto"/>
            <w:noWrap/>
            <w:hideMark/>
          </w:tcPr>
          <w:p w14:paraId="06F99429"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FB58DC3" w14:textId="77777777" w:rsidR="00C252A6" w:rsidRPr="000F2FE6" w:rsidRDefault="00C252A6" w:rsidP="00C252A6">
            <w:r w:rsidRPr="000F2FE6">
              <w:t> </w:t>
            </w:r>
          </w:p>
        </w:tc>
      </w:tr>
      <w:tr w:rsidR="00C252A6" w:rsidRPr="000F2FE6" w14:paraId="14291F68"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661CCDC8" w14:textId="77777777" w:rsidR="00C252A6" w:rsidRPr="000F2FE6" w:rsidRDefault="00C252A6" w:rsidP="00C252A6">
            <w:proofErr w:type="spellStart"/>
            <w:r w:rsidRPr="000F2FE6">
              <w:t>Agresso</w:t>
            </w:r>
            <w:proofErr w:type="spellEnd"/>
            <w:r w:rsidRPr="000F2FE6">
              <w:t xml:space="preserve"> HESA Staff Returns (Education Only)</w:t>
            </w:r>
          </w:p>
        </w:tc>
        <w:tc>
          <w:tcPr>
            <w:tcW w:w="392" w:type="pct"/>
            <w:tcBorders>
              <w:top w:val="nil"/>
              <w:left w:val="nil"/>
              <w:bottom w:val="nil"/>
              <w:right w:val="single" w:sz="4" w:space="0" w:color="auto"/>
            </w:tcBorders>
            <w:shd w:val="clear" w:color="auto" w:fill="auto"/>
            <w:noWrap/>
            <w:hideMark/>
          </w:tcPr>
          <w:p w14:paraId="7A0F69EA" w14:textId="77777777" w:rsidR="00C252A6" w:rsidRPr="000F2FE6" w:rsidRDefault="00C252A6" w:rsidP="00C252A6">
            <w:pPr>
              <w:jc w:val="center"/>
            </w:pPr>
            <w:r w:rsidRPr="000F2FE6">
              <w:t>HEASASR</w:t>
            </w:r>
          </w:p>
        </w:tc>
        <w:tc>
          <w:tcPr>
            <w:tcW w:w="663" w:type="pct"/>
            <w:tcBorders>
              <w:top w:val="nil"/>
              <w:left w:val="nil"/>
              <w:bottom w:val="single" w:sz="4" w:space="0" w:color="auto"/>
              <w:right w:val="single" w:sz="4" w:space="0" w:color="auto"/>
            </w:tcBorders>
            <w:shd w:val="clear" w:color="auto" w:fill="auto"/>
            <w:noWrap/>
            <w:hideMark/>
          </w:tcPr>
          <w:p w14:paraId="3C5F244E"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9008633" w14:textId="77777777" w:rsidR="00C252A6" w:rsidRPr="000F2FE6" w:rsidRDefault="00C252A6" w:rsidP="00C252A6">
            <w:r w:rsidRPr="000F2FE6">
              <w:t> </w:t>
            </w:r>
          </w:p>
        </w:tc>
      </w:tr>
      <w:tr w:rsidR="00C252A6" w:rsidRPr="000F2FE6" w14:paraId="5CDAB915"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8A69A33" w14:textId="77777777" w:rsidR="00C252A6" w:rsidRPr="000F2FE6" w:rsidRDefault="00C252A6" w:rsidP="00C252A6">
            <w:proofErr w:type="spellStart"/>
            <w:r w:rsidRPr="000F2FE6">
              <w:lastRenderedPageBreak/>
              <w:t>Agresso</w:t>
            </w:r>
            <w:proofErr w:type="spellEnd"/>
            <w:r w:rsidRPr="000F2FE6">
              <w:t xml:space="preserve"> Recruitment Interface</w:t>
            </w:r>
          </w:p>
        </w:tc>
        <w:tc>
          <w:tcPr>
            <w:tcW w:w="392" w:type="pct"/>
            <w:tcBorders>
              <w:top w:val="single" w:sz="4" w:space="0" w:color="auto"/>
              <w:left w:val="nil"/>
              <w:bottom w:val="single" w:sz="4" w:space="0" w:color="auto"/>
              <w:right w:val="single" w:sz="4" w:space="0" w:color="auto"/>
            </w:tcBorders>
            <w:shd w:val="clear" w:color="auto" w:fill="auto"/>
            <w:noWrap/>
            <w:hideMark/>
          </w:tcPr>
          <w:p w14:paraId="7A763997" w14:textId="77777777" w:rsidR="00C252A6" w:rsidRPr="000F2FE6" w:rsidRDefault="00C252A6" w:rsidP="00C252A6">
            <w:pPr>
              <w:jc w:val="center"/>
            </w:pPr>
            <w:r w:rsidRPr="000F2FE6">
              <w:t>ERI</w:t>
            </w:r>
          </w:p>
        </w:tc>
        <w:tc>
          <w:tcPr>
            <w:tcW w:w="663" w:type="pct"/>
            <w:tcBorders>
              <w:top w:val="nil"/>
              <w:left w:val="nil"/>
              <w:bottom w:val="single" w:sz="4" w:space="0" w:color="auto"/>
              <w:right w:val="single" w:sz="4" w:space="0" w:color="auto"/>
            </w:tcBorders>
            <w:shd w:val="clear" w:color="auto" w:fill="auto"/>
            <w:noWrap/>
            <w:hideMark/>
          </w:tcPr>
          <w:p w14:paraId="248C565C"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36D9CEAE" w14:textId="77777777" w:rsidR="00C252A6" w:rsidRPr="000F2FE6" w:rsidRDefault="00C252A6" w:rsidP="00C252A6">
            <w:r w:rsidRPr="000F2FE6">
              <w:t> </w:t>
            </w:r>
          </w:p>
        </w:tc>
      </w:tr>
      <w:tr w:rsidR="00C252A6" w:rsidRPr="000F2FE6" w14:paraId="3DD5517C"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4DFB4C98" w14:textId="77777777" w:rsidR="00C252A6" w:rsidRPr="000F2FE6" w:rsidRDefault="00C252A6" w:rsidP="00C252A6">
            <w:proofErr w:type="spellStart"/>
            <w:r w:rsidRPr="000F2FE6">
              <w:t>Agresso</w:t>
            </w:r>
            <w:proofErr w:type="spellEnd"/>
            <w:r w:rsidRPr="000F2FE6">
              <w:t xml:space="preserve"> HMRC Message Centre</w:t>
            </w:r>
          </w:p>
        </w:tc>
        <w:tc>
          <w:tcPr>
            <w:tcW w:w="392" w:type="pct"/>
            <w:tcBorders>
              <w:top w:val="nil"/>
              <w:left w:val="nil"/>
              <w:bottom w:val="single" w:sz="4" w:space="0" w:color="auto"/>
              <w:right w:val="single" w:sz="4" w:space="0" w:color="auto"/>
            </w:tcBorders>
            <w:shd w:val="clear" w:color="auto" w:fill="auto"/>
            <w:noWrap/>
            <w:hideMark/>
          </w:tcPr>
          <w:p w14:paraId="3CB647A0" w14:textId="77777777" w:rsidR="00C252A6" w:rsidRPr="000F2FE6" w:rsidRDefault="00C252A6" w:rsidP="00C252A6">
            <w:pPr>
              <w:jc w:val="center"/>
            </w:pPr>
            <w:r w:rsidRPr="000F2FE6">
              <w:t>HMRC</w:t>
            </w:r>
          </w:p>
        </w:tc>
        <w:tc>
          <w:tcPr>
            <w:tcW w:w="663" w:type="pct"/>
            <w:tcBorders>
              <w:top w:val="nil"/>
              <w:left w:val="nil"/>
              <w:bottom w:val="single" w:sz="4" w:space="0" w:color="auto"/>
              <w:right w:val="single" w:sz="4" w:space="0" w:color="auto"/>
            </w:tcBorders>
            <w:shd w:val="clear" w:color="auto" w:fill="auto"/>
            <w:noWrap/>
            <w:hideMark/>
          </w:tcPr>
          <w:p w14:paraId="37E687E3"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21F7E33D" w14:textId="77777777" w:rsidR="00C252A6" w:rsidRPr="000F2FE6" w:rsidRDefault="00C252A6" w:rsidP="00C252A6">
            <w:r w:rsidRPr="000F2FE6">
              <w:t> </w:t>
            </w:r>
          </w:p>
        </w:tc>
      </w:tr>
      <w:tr w:rsidR="00C252A6" w:rsidRPr="000F2FE6" w14:paraId="568D645A" w14:textId="77777777" w:rsidTr="00C252A6">
        <w:trPr>
          <w:trHeight w:val="500"/>
        </w:trPr>
        <w:tc>
          <w:tcPr>
            <w:tcW w:w="1534" w:type="pct"/>
            <w:tcBorders>
              <w:top w:val="nil"/>
              <w:left w:val="single" w:sz="4" w:space="0" w:color="auto"/>
              <w:bottom w:val="single" w:sz="4" w:space="0" w:color="auto"/>
              <w:right w:val="single" w:sz="4" w:space="0" w:color="auto"/>
            </w:tcBorders>
            <w:shd w:val="clear" w:color="auto" w:fill="auto"/>
            <w:hideMark/>
          </w:tcPr>
          <w:p w14:paraId="3BA3CFF9" w14:textId="77777777" w:rsidR="00C252A6" w:rsidRPr="000F2FE6" w:rsidRDefault="00C252A6" w:rsidP="00C252A6">
            <w:proofErr w:type="spellStart"/>
            <w:r w:rsidRPr="000F2FE6">
              <w:t>Agresso</w:t>
            </w:r>
            <w:proofErr w:type="spellEnd"/>
            <w:r w:rsidRPr="000F2FE6">
              <w:t xml:space="preserve"> Bank &amp; Sort Code Validation (This is NOT Albany </w:t>
            </w:r>
            <w:proofErr w:type="spellStart"/>
            <w:r w:rsidRPr="000F2FE6">
              <w:t>eVerify</w:t>
            </w:r>
            <w:proofErr w:type="spellEnd"/>
            <w:r w:rsidRPr="000F2FE6">
              <w:t>.  Interface only)</w:t>
            </w:r>
          </w:p>
        </w:tc>
        <w:tc>
          <w:tcPr>
            <w:tcW w:w="392" w:type="pct"/>
            <w:tcBorders>
              <w:top w:val="nil"/>
              <w:left w:val="nil"/>
              <w:bottom w:val="single" w:sz="4" w:space="0" w:color="auto"/>
              <w:right w:val="single" w:sz="4" w:space="0" w:color="auto"/>
            </w:tcBorders>
            <w:shd w:val="clear" w:color="auto" w:fill="auto"/>
            <w:noWrap/>
            <w:hideMark/>
          </w:tcPr>
          <w:p w14:paraId="166E59B4" w14:textId="77777777" w:rsidR="00C252A6" w:rsidRPr="000F2FE6" w:rsidRDefault="00C252A6" w:rsidP="00C252A6">
            <w:pPr>
              <w:jc w:val="center"/>
            </w:pPr>
            <w:r w:rsidRPr="000F2FE6">
              <w:t>BSCVEL</w:t>
            </w:r>
          </w:p>
        </w:tc>
        <w:tc>
          <w:tcPr>
            <w:tcW w:w="663" w:type="pct"/>
            <w:tcBorders>
              <w:top w:val="nil"/>
              <w:left w:val="nil"/>
              <w:bottom w:val="single" w:sz="4" w:space="0" w:color="auto"/>
              <w:right w:val="single" w:sz="4" w:space="0" w:color="auto"/>
            </w:tcBorders>
            <w:shd w:val="clear" w:color="auto" w:fill="auto"/>
            <w:noWrap/>
            <w:hideMark/>
          </w:tcPr>
          <w:p w14:paraId="2274047E"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57DD0ECB" w14:textId="77777777" w:rsidR="00C252A6" w:rsidRPr="000F2FE6" w:rsidRDefault="00C252A6" w:rsidP="00C252A6">
            <w:r w:rsidRPr="000F2FE6">
              <w:t> </w:t>
            </w:r>
          </w:p>
        </w:tc>
      </w:tr>
      <w:tr w:rsidR="00C252A6" w:rsidRPr="000F2FE6" w14:paraId="3A2C7AED"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hideMark/>
          </w:tcPr>
          <w:p w14:paraId="094FAC09" w14:textId="77777777" w:rsidR="00C252A6" w:rsidRPr="000F2FE6" w:rsidRDefault="00C252A6" w:rsidP="00C252A6">
            <w:proofErr w:type="spellStart"/>
            <w:r w:rsidRPr="000F2FE6">
              <w:t>Agresso</w:t>
            </w:r>
            <w:proofErr w:type="spellEnd"/>
            <w:r w:rsidRPr="000F2FE6">
              <w:t xml:space="preserve"> ABW Local UK Payroll</w:t>
            </w:r>
          </w:p>
        </w:tc>
        <w:tc>
          <w:tcPr>
            <w:tcW w:w="392" w:type="pct"/>
            <w:tcBorders>
              <w:top w:val="nil"/>
              <w:left w:val="nil"/>
              <w:bottom w:val="single" w:sz="4" w:space="0" w:color="auto"/>
              <w:right w:val="single" w:sz="4" w:space="0" w:color="auto"/>
            </w:tcBorders>
            <w:shd w:val="clear" w:color="auto" w:fill="auto"/>
            <w:noWrap/>
            <w:hideMark/>
          </w:tcPr>
          <w:p w14:paraId="508798DB" w14:textId="77777777" w:rsidR="00C252A6" w:rsidRPr="000F2FE6" w:rsidRDefault="00C252A6" w:rsidP="00C252A6">
            <w:pPr>
              <w:jc w:val="center"/>
            </w:pPr>
            <w:r w:rsidRPr="000F2FE6">
              <w:t>UKPAY</w:t>
            </w:r>
          </w:p>
        </w:tc>
        <w:tc>
          <w:tcPr>
            <w:tcW w:w="663" w:type="pct"/>
            <w:tcBorders>
              <w:top w:val="nil"/>
              <w:left w:val="nil"/>
              <w:bottom w:val="single" w:sz="4" w:space="0" w:color="auto"/>
              <w:right w:val="single" w:sz="4" w:space="0" w:color="auto"/>
            </w:tcBorders>
            <w:shd w:val="clear" w:color="auto" w:fill="auto"/>
            <w:noWrap/>
            <w:hideMark/>
          </w:tcPr>
          <w:p w14:paraId="7CFFDD40" w14:textId="77777777" w:rsidR="00C252A6" w:rsidRPr="000F2FE6" w:rsidRDefault="00C252A6" w:rsidP="00C252A6">
            <w:pPr>
              <w:jc w:val="center"/>
              <w:rPr>
                <w:b/>
                <w:bCs/>
              </w:rPr>
            </w:pPr>
            <w:r w:rsidRPr="000F2FE6">
              <w:rPr>
                <w:b/>
                <w:bCs/>
              </w:rPr>
              <w:t>N</w:t>
            </w:r>
          </w:p>
        </w:tc>
        <w:tc>
          <w:tcPr>
            <w:tcW w:w="2411" w:type="pct"/>
            <w:tcBorders>
              <w:top w:val="nil"/>
              <w:left w:val="nil"/>
              <w:bottom w:val="single" w:sz="4" w:space="0" w:color="auto"/>
              <w:right w:val="single" w:sz="4" w:space="0" w:color="auto"/>
            </w:tcBorders>
            <w:shd w:val="clear" w:color="auto" w:fill="auto"/>
            <w:noWrap/>
            <w:hideMark/>
          </w:tcPr>
          <w:p w14:paraId="7ED7DC54" w14:textId="77777777" w:rsidR="00C252A6" w:rsidRPr="000F2FE6" w:rsidRDefault="00C252A6" w:rsidP="00C252A6">
            <w:r w:rsidRPr="000F2FE6">
              <w:t> </w:t>
            </w:r>
          </w:p>
        </w:tc>
      </w:tr>
      <w:tr w:rsidR="00C252A6" w:rsidRPr="000F2FE6" w14:paraId="16B5C273" w14:textId="77777777" w:rsidTr="00C252A6">
        <w:trPr>
          <w:trHeight w:val="300"/>
        </w:trPr>
        <w:tc>
          <w:tcPr>
            <w:tcW w:w="1534" w:type="pct"/>
            <w:tcBorders>
              <w:top w:val="nil"/>
              <w:left w:val="nil"/>
              <w:bottom w:val="nil"/>
              <w:right w:val="nil"/>
            </w:tcBorders>
            <w:shd w:val="clear" w:color="auto" w:fill="auto"/>
            <w:hideMark/>
          </w:tcPr>
          <w:p w14:paraId="5774AC0A" w14:textId="77777777" w:rsidR="00C252A6" w:rsidRPr="000F2FE6" w:rsidRDefault="00C252A6" w:rsidP="00C252A6"/>
        </w:tc>
        <w:tc>
          <w:tcPr>
            <w:tcW w:w="392" w:type="pct"/>
            <w:tcBorders>
              <w:top w:val="nil"/>
              <w:left w:val="nil"/>
              <w:bottom w:val="nil"/>
              <w:right w:val="nil"/>
            </w:tcBorders>
            <w:shd w:val="clear" w:color="auto" w:fill="auto"/>
            <w:noWrap/>
            <w:vAlign w:val="bottom"/>
            <w:hideMark/>
          </w:tcPr>
          <w:p w14:paraId="31F8E296" w14:textId="77777777" w:rsidR="00C252A6" w:rsidRPr="000F2FE6" w:rsidRDefault="00C252A6" w:rsidP="00C252A6"/>
        </w:tc>
        <w:tc>
          <w:tcPr>
            <w:tcW w:w="663" w:type="pct"/>
            <w:tcBorders>
              <w:top w:val="nil"/>
              <w:left w:val="nil"/>
              <w:bottom w:val="nil"/>
              <w:right w:val="nil"/>
            </w:tcBorders>
            <w:shd w:val="clear" w:color="auto" w:fill="auto"/>
            <w:noWrap/>
            <w:vAlign w:val="center"/>
            <w:hideMark/>
          </w:tcPr>
          <w:p w14:paraId="34195DFF" w14:textId="77777777" w:rsidR="00C252A6" w:rsidRPr="000F2FE6" w:rsidRDefault="00C252A6" w:rsidP="00C252A6"/>
        </w:tc>
        <w:tc>
          <w:tcPr>
            <w:tcW w:w="2411" w:type="pct"/>
            <w:tcBorders>
              <w:top w:val="nil"/>
              <w:left w:val="nil"/>
              <w:bottom w:val="nil"/>
              <w:right w:val="nil"/>
            </w:tcBorders>
            <w:shd w:val="clear" w:color="auto" w:fill="auto"/>
            <w:noWrap/>
            <w:vAlign w:val="bottom"/>
            <w:hideMark/>
          </w:tcPr>
          <w:p w14:paraId="4C37E0BE" w14:textId="77777777" w:rsidR="00C252A6" w:rsidRPr="000F2FE6" w:rsidRDefault="00C252A6" w:rsidP="00C252A6">
            <w:pPr>
              <w:jc w:val="center"/>
            </w:pPr>
          </w:p>
        </w:tc>
      </w:tr>
      <w:tr w:rsidR="00C252A6" w:rsidRPr="000F2FE6" w14:paraId="55393424" w14:textId="77777777" w:rsidTr="00C252A6">
        <w:trPr>
          <w:trHeight w:val="590"/>
        </w:trPr>
        <w:tc>
          <w:tcPr>
            <w:tcW w:w="1534" w:type="pct"/>
            <w:tcBorders>
              <w:top w:val="single" w:sz="8" w:space="0" w:color="auto"/>
              <w:left w:val="single" w:sz="8" w:space="0" w:color="auto"/>
              <w:bottom w:val="single" w:sz="8" w:space="0" w:color="auto"/>
              <w:right w:val="nil"/>
            </w:tcBorders>
            <w:shd w:val="clear" w:color="000000" w:fill="DCE6F1"/>
            <w:hideMark/>
          </w:tcPr>
          <w:p w14:paraId="55F17F0E" w14:textId="77777777" w:rsidR="00C252A6" w:rsidRPr="000F2FE6" w:rsidRDefault="00C252A6" w:rsidP="00C252A6">
            <w:pPr>
              <w:rPr>
                <w:b/>
                <w:bCs/>
              </w:rPr>
            </w:pPr>
            <w:r w:rsidRPr="000F2FE6">
              <w:rPr>
                <w:b/>
                <w:bCs/>
              </w:rPr>
              <w:t>Group Pricing - Localisation packs</w:t>
            </w:r>
          </w:p>
        </w:tc>
        <w:tc>
          <w:tcPr>
            <w:tcW w:w="392" w:type="pct"/>
            <w:tcBorders>
              <w:top w:val="single" w:sz="8" w:space="0" w:color="auto"/>
              <w:left w:val="nil"/>
              <w:bottom w:val="single" w:sz="8" w:space="0" w:color="auto"/>
              <w:right w:val="single" w:sz="4" w:space="0" w:color="auto"/>
            </w:tcBorders>
            <w:shd w:val="clear" w:color="000000" w:fill="DCE6F1"/>
            <w:noWrap/>
            <w:vAlign w:val="center"/>
            <w:hideMark/>
          </w:tcPr>
          <w:p w14:paraId="2CA42EA7" w14:textId="77777777" w:rsidR="00C252A6" w:rsidRPr="000F2FE6" w:rsidRDefault="00C252A6" w:rsidP="00C252A6">
            <w:pPr>
              <w:jc w:val="center"/>
              <w:rPr>
                <w:b/>
                <w:bCs/>
              </w:rPr>
            </w:pPr>
            <w:r w:rsidRPr="000F2FE6">
              <w:rPr>
                <w:b/>
                <w:bCs/>
              </w:rPr>
              <w:t> </w:t>
            </w:r>
          </w:p>
        </w:tc>
        <w:tc>
          <w:tcPr>
            <w:tcW w:w="663" w:type="pct"/>
            <w:tcBorders>
              <w:top w:val="single" w:sz="8" w:space="0" w:color="auto"/>
              <w:left w:val="nil"/>
              <w:bottom w:val="single" w:sz="8" w:space="0" w:color="auto"/>
              <w:right w:val="single" w:sz="4" w:space="0" w:color="auto"/>
            </w:tcBorders>
            <w:shd w:val="clear" w:color="000000" w:fill="DCE6F1"/>
            <w:vAlign w:val="center"/>
            <w:hideMark/>
          </w:tcPr>
          <w:p w14:paraId="319E8C18" w14:textId="77777777" w:rsidR="00C252A6" w:rsidRPr="000F2FE6" w:rsidRDefault="00C252A6" w:rsidP="00C252A6">
            <w:pPr>
              <w:jc w:val="center"/>
              <w:rPr>
                <w:b/>
                <w:bCs/>
              </w:rPr>
            </w:pPr>
            <w:r w:rsidRPr="000F2FE6">
              <w:rPr>
                <w:b/>
                <w:bCs/>
              </w:rPr>
              <w:t>Required</w:t>
            </w:r>
            <w:r w:rsidRPr="000F2FE6">
              <w:rPr>
                <w:b/>
                <w:bCs/>
              </w:rPr>
              <w:br/>
              <w:t>Y/N</w:t>
            </w:r>
          </w:p>
        </w:tc>
        <w:tc>
          <w:tcPr>
            <w:tcW w:w="2411" w:type="pct"/>
            <w:tcBorders>
              <w:top w:val="single" w:sz="8" w:space="0" w:color="auto"/>
              <w:left w:val="single" w:sz="4" w:space="0" w:color="auto"/>
              <w:bottom w:val="single" w:sz="8" w:space="0" w:color="auto"/>
              <w:right w:val="single" w:sz="8" w:space="0" w:color="auto"/>
            </w:tcBorders>
            <w:shd w:val="clear" w:color="000000" w:fill="DCE6F1"/>
            <w:hideMark/>
          </w:tcPr>
          <w:p w14:paraId="2A713CE0" w14:textId="77777777" w:rsidR="00C252A6" w:rsidRPr="000F2FE6" w:rsidRDefault="00C252A6" w:rsidP="00C252A6">
            <w:pPr>
              <w:jc w:val="center"/>
              <w:rPr>
                <w:b/>
                <w:bCs/>
              </w:rPr>
            </w:pPr>
            <w:r w:rsidRPr="000F2FE6">
              <w:rPr>
                <w:b/>
                <w:bCs/>
              </w:rPr>
              <w:t>Notes</w:t>
            </w:r>
          </w:p>
        </w:tc>
      </w:tr>
      <w:tr w:rsidR="00C252A6" w:rsidRPr="000F2FE6" w14:paraId="2DE1BFC3" w14:textId="77777777" w:rsidTr="00C252A6">
        <w:trPr>
          <w:trHeight w:val="290"/>
        </w:trPr>
        <w:tc>
          <w:tcPr>
            <w:tcW w:w="1534" w:type="pct"/>
            <w:tcBorders>
              <w:top w:val="nil"/>
              <w:left w:val="single" w:sz="4" w:space="0" w:color="auto"/>
              <w:bottom w:val="single" w:sz="4" w:space="0" w:color="auto"/>
              <w:right w:val="single" w:sz="4" w:space="0" w:color="auto"/>
            </w:tcBorders>
            <w:shd w:val="clear" w:color="auto" w:fill="auto"/>
            <w:noWrap/>
            <w:vAlign w:val="bottom"/>
            <w:hideMark/>
          </w:tcPr>
          <w:p w14:paraId="0E922FF5" w14:textId="77777777" w:rsidR="00C252A6" w:rsidRPr="000F2FE6" w:rsidRDefault="00C252A6" w:rsidP="00C252A6">
            <w:r w:rsidRPr="000F2FE6">
              <w:t>UK localisation</w:t>
            </w:r>
          </w:p>
        </w:tc>
        <w:tc>
          <w:tcPr>
            <w:tcW w:w="392" w:type="pct"/>
            <w:tcBorders>
              <w:top w:val="nil"/>
              <w:left w:val="nil"/>
              <w:bottom w:val="single" w:sz="4" w:space="0" w:color="auto"/>
              <w:right w:val="single" w:sz="4" w:space="0" w:color="auto"/>
            </w:tcBorders>
            <w:shd w:val="clear" w:color="auto" w:fill="auto"/>
            <w:noWrap/>
            <w:vAlign w:val="bottom"/>
            <w:hideMark/>
          </w:tcPr>
          <w:p w14:paraId="19468C8B" w14:textId="77777777" w:rsidR="00C252A6" w:rsidRPr="000F2FE6" w:rsidRDefault="00C252A6" w:rsidP="00C252A6">
            <w:r w:rsidRPr="000F2FE6">
              <w:t>TUK</w:t>
            </w:r>
          </w:p>
        </w:tc>
        <w:tc>
          <w:tcPr>
            <w:tcW w:w="663" w:type="pct"/>
            <w:tcBorders>
              <w:top w:val="nil"/>
              <w:left w:val="nil"/>
              <w:bottom w:val="single" w:sz="4" w:space="0" w:color="auto"/>
              <w:right w:val="single" w:sz="4" w:space="0" w:color="auto"/>
            </w:tcBorders>
            <w:shd w:val="clear" w:color="000000" w:fill="FFFFCC"/>
            <w:noWrap/>
            <w:vAlign w:val="center"/>
            <w:hideMark/>
          </w:tcPr>
          <w:p w14:paraId="428A6F5C" w14:textId="77777777" w:rsidR="00C252A6" w:rsidRPr="000F2FE6" w:rsidRDefault="00C252A6" w:rsidP="00C252A6">
            <w:pPr>
              <w:jc w:val="center"/>
              <w:rPr>
                <w:b/>
                <w:bCs/>
              </w:rPr>
            </w:pPr>
            <w:r w:rsidRPr="000F2FE6">
              <w:rPr>
                <w:b/>
                <w:bCs/>
              </w:rPr>
              <w:t>Y</w:t>
            </w:r>
          </w:p>
        </w:tc>
        <w:tc>
          <w:tcPr>
            <w:tcW w:w="2411" w:type="pct"/>
            <w:tcBorders>
              <w:top w:val="nil"/>
              <w:left w:val="nil"/>
              <w:bottom w:val="single" w:sz="4" w:space="0" w:color="auto"/>
              <w:right w:val="single" w:sz="4" w:space="0" w:color="auto"/>
            </w:tcBorders>
            <w:shd w:val="clear" w:color="auto" w:fill="auto"/>
            <w:noWrap/>
            <w:vAlign w:val="bottom"/>
            <w:hideMark/>
          </w:tcPr>
          <w:p w14:paraId="53DF0578" w14:textId="77777777" w:rsidR="00C252A6" w:rsidRPr="000F2FE6" w:rsidRDefault="00C252A6" w:rsidP="00C252A6">
            <w:r w:rsidRPr="000F2FE6">
              <w:t> </w:t>
            </w:r>
          </w:p>
        </w:tc>
      </w:tr>
      <w:tr w:rsidR="00C252A6" w:rsidRPr="000F2FE6" w14:paraId="72F2E424" w14:textId="77777777" w:rsidTr="00C252A6">
        <w:trPr>
          <w:trHeight w:val="300"/>
        </w:trPr>
        <w:tc>
          <w:tcPr>
            <w:tcW w:w="1534" w:type="pct"/>
            <w:tcBorders>
              <w:top w:val="nil"/>
              <w:left w:val="nil"/>
              <w:bottom w:val="nil"/>
              <w:right w:val="nil"/>
            </w:tcBorders>
            <w:shd w:val="clear" w:color="auto" w:fill="auto"/>
            <w:hideMark/>
          </w:tcPr>
          <w:p w14:paraId="48865649" w14:textId="77777777" w:rsidR="00C252A6" w:rsidRPr="000F2FE6" w:rsidRDefault="00C252A6" w:rsidP="00C252A6"/>
        </w:tc>
        <w:tc>
          <w:tcPr>
            <w:tcW w:w="392" w:type="pct"/>
            <w:tcBorders>
              <w:top w:val="nil"/>
              <w:left w:val="nil"/>
              <w:bottom w:val="nil"/>
              <w:right w:val="nil"/>
            </w:tcBorders>
            <w:shd w:val="clear" w:color="auto" w:fill="auto"/>
            <w:noWrap/>
            <w:vAlign w:val="bottom"/>
            <w:hideMark/>
          </w:tcPr>
          <w:p w14:paraId="64A8FC12" w14:textId="77777777" w:rsidR="00C252A6" w:rsidRPr="000F2FE6" w:rsidRDefault="00C252A6" w:rsidP="00C252A6"/>
        </w:tc>
        <w:tc>
          <w:tcPr>
            <w:tcW w:w="663" w:type="pct"/>
            <w:tcBorders>
              <w:top w:val="nil"/>
              <w:left w:val="nil"/>
              <w:bottom w:val="nil"/>
              <w:right w:val="nil"/>
            </w:tcBorders>
            <w:shd w:val="clear" w:color="auto" w:fill="auto"/>
            <w:noWrap/>
            <w:vAlign w:val="center"/>
            <w:hideMark/>
          </w:tcPr>
          <w:p w14:paraId="41DB184E" w14:textId="77777777" w:rsidR="00C252A6" w:rsidRPr="000F2FE6" w:rsidRDefault="00C252A6" w:rsidP="00C252A6"/>
        </w:tc>
        <w:tc>
          <w:tcPr>
            <w:tcW w:w="2411" w:type="pct"/>
            <w:tcBorders>
              <w:top w:val="nil"/>
              <w:left w:val="nil"/>
              <w:bottom w:val="nil"/>
              <w:right w:val="nil"/>
            </w:tcBorders>
            <w:shd w:val="clear" w:color="auto" w:fill="auto"/>
            <w:noWrap/>
            <w:vAlign w:val="bottom"/>
            <w:hideMark/>
          </w:tcPr>
          <w:p w14:paraId="0D40330B" w14:textId="77777777" w:rsidR="00C252A6" w:rsidRPr="000F2FE6" w:rsidRDefault="00C252A6" w:rsidP="00C252A6">
            <w:pPr>
              <w:jc w:val="center"/>
            </w:pPr>
          </w:p>
        </w:tc>
      </w:tr>
      <w:tr w:rsidR="00C252A6" w:rsidRPr="000F2FE6" w14:paraId="3D722989" w14:textId="77777777" w:rsidTr="00C252A6">
        <w:trPr>
          <w:trHeight w:val="750"/>
        </w:trPr>
        <w:tc>
          <w:tcPr>
            <w:tcW w:w="1534" w:type="pct"/>
            <w:tcBorders>
              <w:top w:val="single" w:sz="8" w:space="0" w:color="auto"/>
              <w:left w:val="single" w:sz="8" w:space="0" w:color="auto"/>
              <w:bottom w:val="single" w:sz="8" w:space="0" w:color="auto"/>
              <w:right w:val="nil"/>
            </w:tcBorders>
            <w:shd w:val="clear" w:color="000000" w:fill="DCE6F1"/>
            <w:hideMark/>
          </w:tcPr>
          <w:p w14:paraId="6B272D4A" w14:textId="77777777" w:rsidR="00C252A6" w:rsidRPr="000F2FE6" w:rsidRDefault="00C252A6" w:rsidP="00C252A6">
            <w:pPr>
              <w:rPr>
                <w:b/>
                <w:bCs/>
              </w:rPr>
            </w:pPr>
            <w:r w:rsidRPr="000F2FE6">
              <w:rPr>
                <w:b/>
                <w:bCs/>
              </w:rPr>
              <w:t xml:space="preserve">Other Chargeable or Potential Chargeable Items </w:t>
            </w:r>
            <w:proofErr w:type="gramStart"/>
            <w:r w:rsidRPr="000F2FE6">
              <w:t>e.g.</w:t>
            </w:r>
            <w:proofErr w:type="gramEnd"/>
            <w:r w:rsidRPr="000F2FE6">
              <w:t xml:space="preserve"> Interfaces</w:t>
            </w:r>
          </w:p>
        </w:tc>
        <w:tc>
          <w:tcPr>
            <w:tcW w:w="392" w:type="pct"/>
            <w:tcBorders>
              <w:top w:val="single" w:sz="8" w:space="0" w:color="auto"/>
              <w:left w:val="nil"/>
              <w:bottom w:val="single" w:sz="8" w:space="0" w:color="auto"/>
              <w:right w:val="single" w:sz="4" w:space="0" w:color="auto"/>
            </w:tcBorders>
            <w:shd w:val="clear" w:color="000000" w:fill="DCE6F1"/>
            <w:noWrap/>
            <w:vAlign w:val="center"/>
            <w:hideMark/>
          </w:tcPr>
          <w:p w14:paraId="59016598" w14:textId="77777777" w:rsidR="00C252A6" w:rsidRPr="000F2FE6" w:rsidRDefault="00C252A6" w:rsidP="00C252A6">
            <w:pPr>
              <w:jc w:val="center"/>
              <w:rPr>
                <w:b/>
                <w:bCs/>
              </w:rPr>
            </w:pPr>
            <w:r w:rsidRPr="000F2FE6">
              <w:rPr>
                <w:b/>
                <w:bCs/>
              </w:rPr>
              <w:t> </w:t>
            </w:r>
          </w:p>
        </w:tc>
        <w:tc>
          <w:tcPr>
            <w:tcW w:w="663" w:type="pct"/>
            <w:tcBorders>
              <w:top w:val="single" w:sz="8" w:space="0" w:color="auto"/>
              <w:left w:val="nil"/>
              <w:bottom w:val="single" w:sz="8" w:space="0" w:color="auto"/>
              <w:right w:val="single" w:sz="4" w:space="0" w:color="auto"/>
            </w:tcBorders>
            <w:shd w:val="clear" w:color="000000" w:fill="DCE6F1"/>
            <w:vAlign w:val="center"/>
            <w:hideMark/>
          </w:tcPr>
          <w:p w14:paraId="25A35FD9" w14:textId="77777777" w:rsidR="00C252A6" w:rsidRPr="000F2FE6" w:rsidRDefault="00C252A6" w:rsidP="00C252A6">
            <w:pPr>
              <w:jc w:val="center"/>
              <w:rPr>
                <w:b/>
                <w:bCs/>
              </w:rPr>
            </w:pPr>
            <w:r w:rsidRPr="000F2FE6">
              <w:rPr>
                <w:b/>
                <w:bCs/>
              </w:rPr>
              <w:t>Required</w:t>
            </w:r>
            <w:r w:rsidRPr="000F2FE6">
              <w:rPr>
                <w:b/>
                <w:bCs/>
              </w:rPr>
              <w:br/>
              <w:t>Y/N</w:t>
            </w:r>
          </w:p>
        </w:tc>
        <w:tc>
          <w:tcPr>
            <w:tcW w:w="2411" w:type="pct"/>
            <w:tcBorders>
              <w:top w:val="single" w:sz="8" w:space="0" w:color="auto"/>
              <w:left w:val="single" w:sz="4" w:space="0" w:color="auto"/>
              <w:bottom w:val="single" w:sz="8" w:space="0" w:color="auto"/>
              <w:right w:val="single" w:sz="8" w:space="0" w:color="auto"/>
            </w:tcBorders>
            <w:shd w:val="clear" w:color="000000" w:fill="DCE6F1"/>
            <w:hideMark/>
          </w:tcPr>
          <w:p w14:paraId="07A0C354" w14:textId="77777777" w:rsidR="00C252A6" w:rsidRPr="000F2FE6" w:rsidRDefault="00C252A6" w:rsidP="00C252A6">
            <w:pPr>
              <w:jc w:val="center"/>
              <w:rPr>
                <w:b/>
                <w:bCs/>
              </w:rPr>
            </w:pPr>
            <w:r w:rsidRPr="000F2FE6">
              <w:rPr>
                <w:b/>
                <w:bCs/>
              </w:rPr>
              <w:t>Notes</w:t>
            </w:r>
          </w:p>
        </w:tc>
      </w:tr>
      <w:tr w:rsidR="00C252A6" w:rsidRPr="000F2FE6" w14:paraId="386CD37D" w14:textId="77777777" w:rsidTr="00C252A6">
        <w:trPr>
          <w:trHeight w:val="985"/>
        </w:trPr>
        <w:tc>
          <w:tcPr>
            <w:tcW w:w="1534" w:type="pct"/>
            <w:tcBorders>
              <w:top w:val="nil"/>
              <w:left w:val="single" w:sz="4" w:space="0" w:color="auto"/>
              <w:bottom w:val="single" w:sz="4" w:space="0" w:color="auto"/>
              <w:right w:val="single" w:sz="4" w:space="0" w:color="auto"/>
            </w:tcBorders>
            <w:shd w:val="clear" w:color="auto" w:fill="auto"/>
            <w:hideMark/>
          </w:tcPr>
          <w:p w14:paraId="5FB03333" w14:textId="77777777" w:rsidR="00C252A6" w:rsidRPr="000F2FE6" w:rsidRDefault="00C252A6" w:rsidP="00C252A6">
            <w:r w:rsidRPr="000F2FE6">
              <w:t>Interfaces</w:t>
            </w:r>
          </w:p>
        </w:tc>
        <w:tc>
          <w:tcPr>
            <w:tcW w:w="392" w:type="pct"/>
            <w:tcBorders>
              <w:top w:val="nil"/>
              <w:left w:val="nil"/>
              <w:bottom w:val="single" w:sz="4" w:space="0" w:color="auto"/>
              <w:right w:val="single" w:sz="4" w:space="0" w:color="auto"/>
            </w:tcBorders>
            <w:shd w:val="clear" w:color="auto" w:fill="auto"/>
            <w:noWrap/>
            <w:vAlign w:val="bottom"/>
            <w:hideMark/>
          </w:tcPr>
          <w:p w14:paraId="05A921D8" w14:textId="77777777" w:rsidR="00C252A6" w:rsidRPr="000F2FE6" w:rsidRDefault="00C252A6" w:rsidP="00C252A6">
            <w:r w:rsidRPr="000F2FE6">
              <w:t> </w:t>
            </w:r>
          </w:p>
        </w:tc>
        <w:tc>
          <w:tcPr>
            <w:tcW w:w="663" w:type="pct"/>
            <w:tcBorders>
              <w:top w:val="nil"/>
              <w:left w:val="nil"/>
              <w:bottom w:val="single" w:sz="4" w:space="0" w:color="auto"/>
              <w:right w:val="single" w:sz="4" w:space="0" w:color="auto"/>
            </w:tcBorders>
            <w:shd w:val="clear" w:color="000000" w:fill="FFFFCC"/>
            <w:noWrap/>
            <w:hideMark/>
          </w:tcPr>
          <w:p w14:paraId="448407AD" w14:textId="77777777" w:rsidR="00C252A6" w:rsidRPr="000F2FE6" w:rsidRDefault="00C252A6" w:rsidP="00C252A6">
            <w:pPr>
              <w:jc w:val="center"/>
              <w:rPr>
                <w:b/>
                <w:bCs/>
              </w:rPr>
            </w:pPr>
            <w:r w:rsidRPr="000F2FE6">
              <w:rPr>
                <w:b/>
                <w:bCs/>
              </w:rPr>
              <w:t>Y</w:t>
            </w:r>
          </w:p>
        </w:tc>
        <w:tc>
          <w:tcPr>
            <w:tcW w:w="2411" w:type="pct"/>
            <w:tcBorders>
              <w:top w:val="single" w:sz="4" w:space="0" w:color="auto"/>
              <w:left w:val="nil"/>
              <w:bottom w:val="single" w:sz="4" w:space="0" w:color="auto"/>
              <w:right w:val="single" w:sz="4" w:space="0" w:color="auto"/>
            </w:tcBorders>
            <w:shd w:val="clear" w:color="auto" w:fill="auto"/>
            <w:hideMark/>
          </w:tcPr>
          <w:p w14:paraId="18275822" w14:textId="77777777" w:rsidR="00C252A6" w:rsidRPr="000F2FE6" w:rsidRDefault="00C252A6" w:rsidP="00C252A6">
            <w:pPr>
              <w:spacing w:after="240"/>
              <w:rPr>
                <w:color w:val="FF0000"/>
              </w:rPr>
            </w:pPr>
          </w:p>
        </w:tc>
      </w:tr>
    </w:tbl>
    <w:p w14:paraId="41FA32A9" w14:textId="77777777" w:rsidR="00C252A6" w:rsidRPr="000F2FE6" w:rsidRDefault="00C252A6" w:rsidP="00C252A6"/>
    <w:p w14:paraId="3676457A" w14:textId="77777777" w:rsidR="00C252A6" w:rsidRPr="000F2FE6" w:rsidRDefault="00C252A6" w:rsidP="00C252A6">
      <w:r w:rsidRPr="000F2FE6">
        <w:t>The following software items are included but no longer listed as separate items:</w:t>
      </w:r>
    </w:p>
    <w:tbl>
      <w:tblPr>
        <w:tblW w:w="0" w:type="auto"/>
        <w:tblLook w:val="04A0" w:firstRow="1" w:lastRow="0" w:firstColumn="1" w:lastColumn="0" w:noHBand="0" w:noVBand="1"/>
      </w:tblPr>
      <w:tblGrid>
        <w:gridCol w:w="4774"/>
      </w:tblGrid>
      <w:tr w:rsidR="00C252A6" w:rsidRPr="000F2FE6" w14:paraId="21BA4EE6" w14:textId="77777777" w:rsidTr="00C252A6">
        <w:tc>
          <w:tcPr>
            <w:tcW w:w="4774" w:type="dxa"/>
          </w:tcPr>
          <w:p w14:paraId="7254291E" w14:textId="77777777" w:rsidR="00C252A6" w:rsidRPr="000F2FE6" w:rsidRDefault="00C252A6" w:rsidP="00C252A6">
            <w:r w:rsidRPr="000F2FE6">
              <w:t xml:space="preserve">Unit 4 </w:t>
            </w:r>
            <w:proofErr w:type="spellStart"/>
            <w:r w:rsidRPr="000F2FE6">
              <w:t>Excelerator</w:t>
            </w:r>
            <w:proofErr w:type="spellEnd"/>
          </w:p>
        </w:tc>
      </w:tr>
      <w:tr w:rsidR="00C252A6" w:rsidRPr="000F2FE6" w14:paraId="36A3483B" w14:textId="77777777" w:rsidTr="00C252A6">
        <w:tc>
          <w:tcPr>
            <w:tcW w:w="4774" w:type="dxa"/>
          </w:tcPr>
          <w:p w14:paraId="03718FB8" w14:textId="77777777" w:rsidR="00C252A6" w:rsidRPr="000F2FE6" w:rsidRDefault="00C252A6" w:rsidP="00C252A6">
            <w:r w:rsidRPr="000F2FE6">
              <w:t>Unit 4 Data Load and Interfaces Suite</w:t>
            </w:r>
          </w:p>
        </w:tc>
      </w:tr>
      <w:tr w:rsidR="00C252A6" w:rsidRPr="000F2FE6" w14:paraId="5438687F" w14:textId="77777777" w:rsidTr="00C252A6">
        <w:tc>
          <w:tcPr>
            <w:tcW w:w="4774" w:type="dxa"/>
          </w:tcPr>
          <w:p w14:paraId="3116D6BA" w14:textId="77777777" w:rsidR="00C252A6" w:rsidRPr="000F2FE6" w:rsidRDefault="00C252A6" w:rsidP="00C252A6">
            <w:r w:rsidRPr="000F2FE6">
              <w:t>Unit 4 Document Archive</w:t>
            </w:r>
          </w:p>
        </w:tc>
      </w:tr>
      <w:tr w:rsidR="00C252A6" w:rsidRPr="000F2FE6" w14:paraId="11ED8314" w14:textId="77777777" w:rsidTr="00C252A6">
        <w:tc>
          <w:tcPr>
            <w:tcW w:w="4774" w:type="dxa"/>
          </w:tcPr>
          <w:p w14:paraId="130DC28E" w14:textId="77777777" w:rsidR="00C252A6" w:rsidRPr="000F2FE6" w:rsidRDefault="00C252A6" w:rsidP="00C252A6">
            <w:r w:rsidRPr="000F2FE6">
              <w:t>Unit 4 Identity Services</w:t>
            </w:r>
          </w:p>
        </w:tc>
      </w:tr>
      <w:tr w:rsidR="00C252A6" w:rsidRPr="000F2FE6" w14:paraId="094A588C" w14:textId="77777777" w:rsidTr="00C252A6">
        <w:tc>
          <w:tcPr>
            <w:tcW w:w="4774" w:type="dxa"/>
          </w:tcPr>
          <w:p w14:paraId="5FCA404C" w14:textId="77777777" w:rsidR="00C252A6" w:rsidRPr="000F2FE6" w:rsidRDefault="00C252A6" w:rsidP="00C252A6">
            <w:r w:rsidRPr="000F2FE6">
              <w:t>Self Service features:</w:t>
            </w:r>
          </w:p>
          <w:p w14:paraId="6D119FFD" w14:textId="77777777" w:rsidR="00C252A6" w:rsidRPr="000F2FE6" w:rsidRDefault="00C252A6" w:rsidP="00C252A6">
            <w:pPr>
              <w:numPr>
                <w:ilvl w:val="0"/>
                <w:numId w:val="119"/>
              </w:numPr>
            </w:pPr>
            <w:r w:rsidRPr="000F2FE6">
              <w:t>Reporting</w:t>
            </w:r>
          </w:p>
          <w:p w14:paraId="58339AD4" w14:textId="77777777" w:rsidR="00C252A6" w:rsidRPr="000F2FE6" w:rsidRDefault="00C252A6" w:rsidP="00C252A6">
            <w:pPr>
              <w:numPr>
                <w:ilvl w:val="0"/>
                <w:numId w:val="119"/>
              </w:numPr>
            </w:pPr>
            <w:r w:rsidRPr="000F2FE6">
              <w:t>Expenses</w:t>
            </w:r>
          </w:p>
          <w:p w14:paraId="4EC7A2D6" w14:textId="77777777" w:rsidR="00C252A6" w:rsidRPr="000F2FE6" w:rsidRDefault="00C252A6" w:rsidP="00C252A6">
            <w:pPr>
              <w:numPr>
                <w:ilvl w:val="0"/>
                <w:numId w:val="119"/>
              </w:numPr>
            </w:pPr>
            <w:r w:rsidRPr="000F2FE6">
              <w:t>Timesheets</w:t>
            </w:r>
          </w:p>
          <w:p w14:paraId="5BBED431" w14:textId="77777777" w:rsidR="00C252A6" w:rsidRPr="000F2FE6" w:rsidRDefault="00C252A6" w:rsidP="00C252A6">
            <w:pPr>
              <w:numPr>
                <w:ilvl w:val="0"/>
                <w:numId w:val="119"/>
              </w:numPr>
            </w:pPr>
            <w:r w:rsidRPr="000F2FE6">
              <w:t>Tasks</w:t>
            </w:r>
          </w:p>
          <w:p w14:paraId="42DF3D95" w14:textId="77777777" w:rsidR="00C252A6" w:rsidRPr="000F2FE6" w:rsidRDefault="00C252A6" w:rsidP="00C252A6">
            <w:pPr>
              <w:numPr>
                <w:ilvl w:val="0"/>
                <w:numId w:val="119"/>
              </w:numPr>
            </w:pPr>
            <w:r w:rsidRPr="000F2FE6">
              <w:t>Mobile Me</w:t>
            </w:r>
          </w:p>
        </w:tc>
      </w:tr>
    </w:tbl>
    <w:p w14:paraId="0433970E" w14:textId="77777777" w:rsidR="00C252A6" w:rsidRPr="000F2FE6" w:rsidRDefault="00C252A6" w:rsidP="00C252A6"/>
    <w:p w14:paraId="4A369D4C" w14:textId="77777777" w:rsidR="00C252A6" w:rsidRPr="00F93E51" w:rsidRDefault="00C252A6" w:rsidP="00C252A6">
      <w:pPr>
        <w:pStyle w:val="Heading3"/>
      </w:pPr>
      <w:r w:rsidRPr="00A65202">
        <w:t>Number of User Licences</w:t>
      </w:r>
      <w:r w:rsidRPr="00F93E51">
        <w:t>:</w:t>
      </w:r>
    </w:p>
    <w:tbl>
      <w:tblPr>
        <w:tblW w:w="7740" w:type="dxa"/>
        <w:tblInd w:w="-15" w:type="dxa"/>
        <w:tblCellMar>
          <w:left w:w="0" w:type="dxa"/>
          <w:right w:w="0" w:type="dxa"/>
        </w:tblCellMar>
        <w:tblLook w:val="04A0" w:firstRow="1" w:lastRow="0" w:firstColumn="1" w:lastColumn="0" w:noHBand="0" w:noVBand="1"/>
      </w:tblPr>
      <w:tblGrid>
        <w:gridCol w:w="2100"/>
        <w:gridCol w:w="1870"/>
        <w:gridCol w:w="1657"/>
        <w:gridCol w:w="1417"/>
        <w:gridCol w:w="1016"/>
      </w:tblGrid>
      <w:tr w:rsidR="00C252A6" w14:paraId="43039026" w14:textId="77777777" w:rsidTr="00C252A6">
        <w:trPr>
          <w:trHeight w:val="330"/>
        </w:trPr>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3D42B4" w14:textId="77777777" w:rsidR="00C252A6" w:rsidRDefault="00C252A6" w:rsidP="00C252A6">
            <w:pPr>
              <w:rPr>
                <w:rFonts w:eastAsiaTheme="minorHAnsi"/>
                <w:b/>
                <w:bCs/>
              </w:rPr>
            </w:pPr>
            <w:r>
              <w:rPr>
                <w:b/>
                <w:bCs/>
              </w:rPr>
              <w:t> </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534C1EA" w14:textId="77777777" w:rsidR="00C252A6" w:rsidRDefault="00C252A6" w:rsidP="00C252A6">
            <w:pPr>
              <w:jc w:val="center"/>
              <w:rPr>
                <w:rFonts w:eastAsiaTheme="minorHAnsi"/>
                <w:b/>
                <w:bCs/>
                <w:color w:val="365F91"/>
              </w:rPr>
            </w:pPr>
            <w:r>
              <w:rPr>
                <w:b/>
                <w:bCs/>
                <w:color w:val="365F91"/>
              </w:rPr>
              <w:t>       Enterprise</w:t>
            </w:r>
          </w:p>
        </w:tc>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0015A3" w14:textId="77777777" w:rsidR="00C252A6" w:rsidRDefault="00C252A6" w:rsidP="00C252A6">
            <w:pPr>
              <w:jc w:val="center"/>
              <w:rPr>
                <w:rFonts w:eastAsiaTheme="minorHAnsi"/>
                <w:b/>
                <w:bCs/>
                <w:color w:val="365F91"/>
              </w:rPr>
            </w:pPr>
            <w:r>
              <w:rPr>
                <w:b/>
                <w:bCs/>
                <w:color w:val="365F91"/>
              </w:rPr>
              <w:t>Professional</w:t>
            </w:r>
          </w:p>
        </w:tc>
        <w:tc>
          <w:tcPr>
            <w:tcW w:w="1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4AC9B5" w14:textId="77777777" w:rsidR="00C252A6" w:rsidRDefault="00C252A6" w:rsidP="00C252A6">
            <w:pPr>
              <w:jc w:val="center"/>
              <w:rPr>
                <w:rFonts w:eastAsiaTheme="minorHAnsi"/>
                <w:b/>
                <w:bCs/>
                <w:color w:val="365F91"/>
              </w:rPr>
            </w:pPr>
            <w:r>
              <w:rPr>
                <w:b/>
                <w:bCs/>
                <w:color w:val="365F91"/>
              </w:rPr>
              <w:t>  Business</w:t>
            </w:r>
          </w:p>
        </w:tc>
        <w:tc>
          <w:tcPr>
            <w:tcW w:w="9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290722" w14:textId="77777777" w:rsidR="00C252A6" w:rsidRDefault="00C252A6" w:rsidP="00C252A6">
            <w:pPr>
              <w:jc w:val="center"/>
              <w:rPr>
                <w:rFonts w:eastAsiaTheme="minorHAnsi"/>
                <w:b/>
                <w:bCs/>
                <w:color w:val="365F91"/>
              </w:rPr>
            </w:pPr>
            <w:r>
              <w:rPr>
                <w:b/>
                <w:bCs/>
                <w:color w:val="365F91"/>
              </w:rPr>
              <w:t>TOTAL</w:t>
            </w:r>
          </w:p>
        </w:tc>
      </w:tr>
      <w:tr w:rsidR="00C252A6" w14:paraId="4D719983" w14:textId="77777777" w:rsidTr="00C252A6">
        <w:trPr>
          <w:trHeight w:val="330"/>
        </w:trPr>
        <w:tc>
          <w:tcPr>
            <w:tcW w:w="21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BDD1C0" w14:textId="77777777" w:rsidR="00C252A6" w:rsidRDefault="00C252A6" w:rsidP="00C252A6">
            <w:pPr>
              <w:jc w:val="center"/>
              <w:rPr>
                <w:rFonts w:eastAsiaTheme="minorHAnsi"/>
                <w:b/>
                <w:bCs/>
                <w:color w:val="365F91"/>
              </w:rPr>
            </w:pPr>
            <w:r>
              <w:rPr>
                <w:b/>
                <w:bCs/>
                <w:color w:val="365F91"/>
              </w:rPr>
              <w:t>Number of Users</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F24ABAF" w14:textId="77777777" w:rsidR="00C252A6" w:rsidRDefault="00C252A6" w:rsidP="00C252A6">
            <w:pPr>
              <w:jc w:val="center"/>
              <w:rPr>
                <w:rFonts w:eastAsiaTheme="minorHAnsi"/>
                <w:b/>
                <w:bCs/>
              </w:rPr>
            </w:pPr>
            <w:r>
              <w:rPr>
                <w:b/>
                <w:bCs/>
              </w:rPr>
              <w:t>10</w:t>
            </w:r>
          </w:p>
        </w:tc>
        <w:tc>
          <w:tcPr>
            <w:tcW w:w="1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DB3902" w14:textId="77777777" w:rsidR="00C252A6" w:rsidRDefault="00C252A6" w:rsidP="00C252A6">
            <w:pPr>
              <w:jc w:val="center"/>
              <w:rPr>
                <w:rFonts w:eastAsiaTheme="minorHAnsi"/>
                <w:b/>
                <w:bCs/>
              </w:rPr>
            </w:pPr>
            <w:r>
              <w:rPr>
                <w:b/>
                <w:bCs/>
              </w:rPr>
              <w:t>40</w:t>
            </w:r>
          </w:p>
        </w:tc>
        <w:tc>
          <w:tcPr>
            <w:tcW w:w="1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26D2CD" w14:textId="77777777" w:rsidR="00C252A6" w:rsidRDefault="00C252A6" w:rsidP="00C252A6">
            <w:pPr>
              <w:jc w:val="center"/>
              <w:rPr>
                <w:rFonts w:eastAsiaTheme="minorHAnsi"/>
                <w:b/>
                <w:bCs/>
              </w:rPr>
            </w:pPr>
            <w:r>
              <w:rPr>
                <w:b/>
                <w:bCs/>
              </w:rPr>
              <w:t>1300</w:t>
            </w:r>
          </w:p>
        </w:tc>
        <w:tc>
          <w:tcPr>
            <w:tcW w:w="9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71CA7A" w14:textId="77777777" w:rsidR="00C252A6" w:rsidRDefault="00C252A6" w:rsidP="00C252A6">
            <w:pPr>
              <w:jc w:val="center"/>
              <w:rPr>
                <w:rFonts w:eastAsiaTheme="minorHAnsi"/>
                <w:b/>
                <w:bCs/>
              </w:rPr>
            </w:pPr>
            <w:r>
              <w:rPr>
                <w:b/>
                <w:bCs/>
              </w:rPr>
              <w:t>1350</w:t>
            </w:r>
          </w:p>
        </w:tc>
      </w:tr>
    </w:tbl>
    <w:p w14:paraId="54623830" w14:textId="6BA1B50E" w:rsidR="0001459B" w:rsidRPr="009E4569" w:rsidRDefault="0001459B">
      <w:pPr>
        <w:rPr>
          <w:rFonts w:ascii="Helvetica Neue" w:eastAsia="Tahoma" w:hAnsi="Helvetica Neue" w:cs="Tahoma"/>
          <w:b/>
        </w:rPr>
      </w:pPr>
    </w:p>
    <w:p w14:paraId="351501BC" w14:textId="77777777" w:rsidR="0001459B" w:rsidRPr="0080403F" w:rsidRDefault="004E0974">
      <w:pPr>
        <w:tabs>
          <w:tab w:val="left" w:pos="3621"/>
        </w:tabs>
        <w:rPr>
          <w:rFonts w:ascii="Helvetica Neue" w:eastAsia="Helvetica Neue" w:hAnsi="Helvetica Neue" w:cs="Helvetica Neue"/>
        </w:rPr>
      </w:pPr>
      <w:bookmarkStart w:id="95" w:name="_302dr9l" w:colFirst="0" w:colLast="0"/>
      <w:bookmarkStart w:id="96" w:name="_1f7o1he" w:colFirst="0" w:colLast="0"/>
      <w:bookmarkEnd w:id="95"/>
      <w:bookmarkEnd w:id="96"/>
      <w:r w:rsidRPr="0080403F">
        <w:rPr>
          <w:rFonts w:ascii="Helvetica Neue" w:eastAsia="Helvetica Neue" w:hAnsi="Helvetica Neue" w:cs="Helvetica Neue"/>
        </w:rPr>
        <w:tab/>
      </w:r>
    </w:p>
    <w:sectPr w:rsidR="0001459B" w:rsidRPr="0080403F">
      <w:headerReference w:type="even" r:id="rId35"/>
      <w:headerReference w:type="default" r:id="rId36"/>
      <w:footerReference w:type="even" r:id="rId37"/>
      <w:footerReference w:type="default" r:id="rId38"/>
      <w:headerReference w:type="first" r:id="rId39"/>
      <w:footerReference w:type="first" r:id="rId40"/>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4D13" w14:textId="77777777" w:rsidR="00690E68" w:rsidRDefault="00690E68">
      <w:pPr>
        <w:spacing w:after="0" w:line="240" w:lineRule="auto"/>
      </w:pPr>
      <w:r>
        <w:separator/>
      </w:r>
    </w:p>
  </w:endnote>
  <w:endnote w:type="continuationSeparator" w:id="0">
    <w:p w14:paraId="3EEF35DA" w14:textId="77777777" w:rsidR="00690E68" w:rsidRDefault="0069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1"/>
    <w:family w:val="auto"/>
    <w:pitch w:val="default"/>
  </w:font>
  <w:font w:name="Helvetica Neue">
    <w:altName w:val="Sylfaen"/>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Alt Lt">
    <w:altName w:val="Arial"/>
    <w:charset w:val="00"/>
    <w:family w:val="modern"/>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FFB" w14:textId="77777777" w:rsidR="000954C7" w:rsidRDefault="000954C7">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0954C7" w:rsidRDefault="000954C7">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1077"/>
      <w:docPartObj>
        <w:docPartGallery w:val="Page Numbers (Bottom of Page)"/>
        <w:docPartUnique/>
      </w:docPartObj>
    </w:sdtPr>
    <w:sdtEndPr>
      <w:rPr>
        <w:noProof/>
      </w:rPr>
    </w:sdtEndPr>
    <w:sdtContent>
      <w:p w14:paraId="23940B3E" w14:textId="6178F1A4" w:rsidR="000954C7" w:rsidRDefault="000954C7">
        <w:pPr>
          <w:pStyle w:val="Footer"/>
          <w:jc w:val="right"/>
        </w:pPr>
        <w:r>
          <w:fldChar w:fldCharType="begin"/>
        </w:r>
        <w:r>
          <w:instrText xml:space="preserve"> PAGE   \* MERGEFORMAT </w:instrText>
        </w:r>
        <w:r>
          <w:fldChar w:fldCharType="separate"/>
        </w:r>
        <w:r w:rsidR="000E04D1">
          <w:rPr>
            <w:noProof/>
          </w:rPr>
          <w:t>11</w:t>
        </w:r>
        <w:r>
          <w:rPr>
            <w:noProof/>
          </w:rPr>
          <w:fldChar w:fldCharType="end"/>
        </w:r>
      </w:p>
    </w:sdtContent>
  </w:sdt>
  <w:p w14:paraId="395F7A5D" w14:textId="4FEBC93D" w:rsidR="000954C7" w:rsidRDefault="000954C7">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72B" w14:textId="77777777" w:rsidR="000954C7" w:rsidRDefault="000954C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D274E" w14:textId="77777777" w:rsidR="00690E68" w:rsidRDefault="00690E68">
      <w:pPr>
        <w:spacing w:after="0" w:line="240" w:lineRule="auto"/>
      </w:pPr>
      <w:r>
        <w:separator/>
      </w:r>
    </w:p>
  </w:footnote>
  <w:footnote w:type="continuationSeparator" w:id="0">
    <w:p w14:paraId="4A329147" w14:textId="77777777" w:rsidR="00690E68" w:rsidRDefault="00690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07A9" w14:textId="77777777" w:rsidR="000954C7" w:rsidRDefault="000954C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F1F6" w14:textId="77777777" w:rsidR="000954C7" w:rsidRDefault="000954C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788A" w14:textId="77777777" w:rsidR="000954C7" w:rsidRDefault="000954C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32605EE"/>
    <w:lvl w:ilvl="0">
      <w:start w:val="1"/>
      <w:numFmt w:val="bullet"/>
      <w:pStyle w:val="ListBullet2"/>
      <w:lvlText w:val=""/>
      <w:lvlJc w:val="left"/>
      <w:pPr>
        <w:tabs>
          <w:tab w:val="num" w:pos="643"/>
        </w:tabs>
        <w:ind w:left="643" w:hanging="360"/>
      </w:pPr>
      <w:rPr>
        <w:rFonts w:ascii="Symbol" w:hAnsi="Symbol" w:hint="default"/>
        <w:sz w:val="12"/>
      </w:rPr>
    </w:lvl>
  </w:abstractNum>
  <w:abstractNum w:abstractNumId="1" w15:restartNumberingAfterBreak="0">
    <w:nsid w:val="FFFFFF88"/>
    <w:multiLevelType w:val="multilevel"/>
    <w:tmpl w:val="B2B65D0A"/>
    <w:lvl w:ilvl="0">
      <w:start w:val="1"/>
      <w:numFmt w:val="decimal"/>
      <w:pStyle w:val="ListNumber"/>
      <w:lvlText w:val="%1."/>
      <w:lvlJc w:val="left"/>
      <w:pPr>
        <w:tabs>
          <w:tab w:val="num" w:pos="709"/>
        </w:tabs>
        <w:ind w:left="709" w:hanging="709"/>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FFFFFF89"/>
    <w:multiLevelType w:val="singleLevel"/>
    <w:tmpl w:val="95347128"/>
    <w:lvl w:ilvl="0">
      <w:start w:val="1"/>
      <w:numFmt w:val="bullet"/>
      <w:pStyle w:val="ListBullet"/>
      <w:lvlText w:val="-"/>
      <w:lvlJc w:val="left"/>
      <w:pPr>
        <w:tabs>
          <w:tab w:val="num" w:pos="425"/>
        </w:tabs>
        <w:ind w:left="425" w:hanging="425"/>
      </w:pPr>
      <w:rPr>
        <w:rFonts w:ascii="Times New Roman" w:hAnsi="Times New Roman" w:hint="default"/>
      </w:rPr>
    </w:lvl>
  </w:abstractNum>
  <w:abstractNum w:abstractNumId="3"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54549AD"/>
    <w:multiLevelType w:val="hybridMultilevel"/>
    <w:tmpl w:val="FC8884FA"/>
    <w:lvl w:ilvl="0" w:tplc="47CCD6A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71A2941"/>
    <w:multiLevelType w:val="hybridMultilevel"/>
    <w:tmpl w:val="D96A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697E01"/>
    <w:multiLevelType w:val="hybridMultilevel"/>
    <w:tmpl w:val="83FE4FC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E04AC0"/>
    <w:multiLevelType w:val="hybridMultilevel"/>
    <w:tmpl w:val="B8F8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971660A"/>
    <w:multiLevelType w:val="hybridMultilevel"/>
    <w:tmpl w:val="9B407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8"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9" w15:restartNumberingAfterBreak="0">
    <w:nsid w:val="0FC12226"/>
    <w:multiLevelType w:val="multilevel"/>
    <w:tmpl w:val="C82A7C02"/>
    <w:lvl w:ilvl="0">
      <w:start w:val="1"/>
      <w:numFmt w:val="decimal"/>
      <w:suff w:val="space"/>
      <w:lvlText w:val="Article %1."/>
      <w:lvlJc w:val="left"/>
      <w:pPr>
        <w:ind w:left="0" w:firstLine="0"/>
      </w:pPr>
      <w:rPr>
        <w:rFonts w:hint="default"/>
        <w:b/>
        <w:i w:val="0"/>
        <w:caps/>
        <w:sz w:val="22"/>
        <w:szCs w:val="28"/>
      </w:rPr>
    </w:lvl>
    <w:lvl w:ilvl="1">
      <w:start w:val="1"/>
      <w:numFmt w:val="decimal"/>
      <w:lvlText w:val="%1.%2"/>
      <w:lvlJc w:val="left"/>
      <w:pPr>
        <w:tabs>
          <w:tab w:val="num" w:pos="851"/>
        </w:tabs>
        <w:ind w:left="851" w:hanging="709"/>
      </w:pPr>
      <w:rPr>
        <w:rFonts w:hint="default"/>
        <w:lang w:val="en-GB"/>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126"/>
        </w:tabs>
        <w:ind w:left="2126" w:hanging="708"/>
      </w:pPr>
      <w:rPr>
        <w:rFonts w:hint="default"/>
      </w:rPr>
    </w:lvl>
    <w:lvl w:ilvl="4">
      <w:start w:val="1"/>
      <w:numFmt w:val="lowerRoman"/>
      <w:lvlText w:val="%5)"/>
      <w:lvlJc w:val="left"/>
      <w:pPr>
        <w:tabs>
          <w:tab w:val="num" w:pos="2126"/>
        </w:tabs>
        <w:ind w:left="2126" w:hanging="708"/>
      </w:pPr>
      <w:rPr>
        <w:rFonts w:hint="default"/>
      </w:rPr>
    </w:lvl>
    <w:lvl w:ilvl="5">
      <w:start w:val="1"/>
      <w:numFmt w:val="lowerLetter"/>
      <w:lvlText w:val="%6)"/>
      <w:lvlJc w:val="left"/>
      <w:pPr>
        <w:tabs>
          <w:tab w:val="num" w:pos="2126"/>
        </w:tabs>
        <w:ind w:left="2126" w:hanging="708"/>
      </w:pPr>
      <w:rPr>
        <w:rFonts w:hint="default"/>
      </w:rPr>
    </w:lvl>
    <w:lvl w:ilvl="6">
      <w:start w:val="1"/>
      <w:numFmt w:val="decimal"/>
      <w:lvlText w:val="%1.%2.%3.%4.%5)%6)%7."/>
      <w:lvlJc w:val="left"/>
      <w:pPr>
        <w:tabs>
          <w:tab w:val="num" w:pos="454"/>
        </w:tabs>
        <w:ind w:left="454" w:hanging="454"/>
      </w:pPr>
      <w:rPr>
        <w:rFonts w:hint="default"/>
      </w:rPr>
    </w:lvl>
    <w:lvl w:ilvl="7">
      <w:start w:val="1"/>
      <w:numFmt w:val="lowerLetter"/>
      <w:lvlText w:val="%1.%2.%3.%4.%5)%6)%7.%8."/>
      <w:lvlJc w:val="left"/>
      <w:pPr>
        <w:tabs>
          <w:tab w:val="num" w:pos="454"/>
        </w:tabs>
        <w:ind w:left="454" w:hanging="454"/>
      </w:pPr>
      <w:rPr>
        <w:rFonts w:hint="default"/>
      </w:rPr>
    </w:lvl>
    <w:lvl w:ilvl="8">
      <w:start w:val="1"/>
      <w:numFmt w:val="lowerRoman"/>
      <w:lvlText w:val="%1.%2.%3.%4.%5)%6)%7.%8.%9."/>
      <w:lvlJc w:val="left"/>
      <w:pPr>
        <w:tabs>
          <w:tab w:val="num" w:pos="454"/>
        </w:tabs>
        <w:ind w:left="454" w:hanging="454"/>
      </w:pPr>
      <w:rPr>
        <w:rFonts w:hint="default"/>
      </w:rPr>
    </w:lvl>
  </w:abstractNum>
  <w:abstractNum w:abstractNumId="20"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10857A36"/>
    <w:multiLevelType w:val="hybridMultilevel"/>
    <w:tmpl w:val="5724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124630A6"/>
    <w:multiLevelType w:val="multilevel"/>
    <w:tmpl w:val="2E2E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7D51D6"/>
    <w:multiLevelType w:val="hybridMultilevel"/>
    <w:tmpl w:val="ABF2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5B071A"/>
    <w:multiLevelType w:val="multilevel"/>
    <w:tmpl w:val="1BFE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7B4C07"/>
    <w:multiLevelType w:val="hybridMultilevel"/>
    <w:tmpl w:val="EAECE1B2"/>
    <w:lvl w:ilvl="0" w:tplc="26C83CFC">
      <w:start w:val="1"/>
      <w:numFmt w:val="bullet"/>
      <w:lvlText w:val="-"/>
      <w:lvlJc w:val="left"/>
      <w:pPr>
        <w:ind w:left="1317" w:hanging="360"/>
      </w:pPr>
      <w:rPr>
        <w:rFonts w:ascii="Calibri" w:eastAsiaTheme="minorHAnsi" w:hAnsi="Calibri" w:cstheme="minorBidi" w:hint="default"/>
      </w:rPr>
    </w:lvl>
    <w:lvl w:ilvl="1" w:tplc="08090003">
      <w:start w:val="1"/>
      <w:numFmt w:val="bullet"/>
      <w:lvlText w:val="o"/>
      <w:lvlJc w:val="left"/>
      <w:pPr>
        <w:ind w:left="2037" w:hanging="360"/>
      </w:pPr>
      <w:rPr>
        <w:rFonts w:ascii="Courier New" w:hAnsi="Courier New" w:cs="Courier New" w:hint="default"/>
      </w:rPr>
    </w:lvl>
    <w:lvl w:ilvl="2" w:tplc="08090005" w:tentative="1">
      <w:start w:val="1"/>
      <w:numFmt w:val="bullet"/>
      <w:lvlText w:val=""/>
      <w:lvlJc w:val="left"/>
      <w:pPr>
        <w:ind w:left="2757" w:hanging="360"/>
      </w:pPr>
      <w:rPr>
        <w:rFonts w:ascii="Wingdings" w:hAnsi="Wingdings" w:hint="default"/>
      </w:rPr>
    </w:lvl>
    <w:lvl w:ilvl="3" w:tplc="08090001" w:tentative="1">
      <w:start w:val="1"/>
      <w:numFmt w:val="bullet"/>
      <w:lvlText w:val=""/>
      <w:lvlJc w:val="left"/>
      <w:pPr>
        <w:ind w:left="3477" w:hanging="360"/>
      </w:pPr>
      <w:rPr>
        <w:rFonts w:ascii="Symbol" w:hAnsi="Symbol" w:hint="default"/>
      </w:rPr>
    </w:lvl>
    <w:lvl w:ilvl="4" w:tplc="08090003" w:tentative="1">
      <w:start w:val="1"/>
      <w:numFmt w:val="bullet"/>
      <w:lvlText w:val="o"/>
      <w:lvlJc w:val="left"/>
      <w:pPr>
        <w:ind w:left="4197" w:hanging="360"/>
      </w:pPr>
      <w:rPr>
        <w:rFonts w:ascii="Courier New" w:hAnsi="Courier New" w:cs="Courier New" w:hint="default"/>
      </w:rPr>
    </w:lvl>
    <w:lvl w:ilvl="5" w:tplc="08090005" w:tentative="1">
      <w:start w:val="1"/>
      <w:numFmt w:val="bullet"/>
      <w:lvlText w:val=""/>
      <w:lvlJc w:val="left"/>
      <w:pPr>
        <w:ind w:left="4917" w:hanging="360"/>
      </w:pPr>
      <w:rPr>
        <w:rFonts w:ascii="Wingdings" w:hAnsi="Wingdings" w:hint="default"/>
      </w:rPr>
    </w:lvl>
    <w:lvl w:ilvl="6" w:tplc="08090001" w:tentative="1">
      <w:start w:val="1"/>
      <w:numFmt w:val="bullet"/>
      <w:lvlText w:val=""/>
      <w:lvlJc w:val="left"/>
      <w:pPr>
        <w:ind w:left="5637" w:hanging="360"/>
      </w:pPr>
      <w:rPr>
        <w:rFonts w:ascii="Symbol" w:hAnsi="Symbol" w:hint="default"/>
      </w:rPr>
    </w:lvl>
    <w:lvl w:ilvl="7" w:tplc="08090003" w:tentative="1">
      <w:start w:val="1"/>
      <w:numFmt w:val="bullet"/>
      <w:lvlText w:val="o"/>
      <w:lvlJc w:val="left"/>
      <w:pPr>
        <w:ind w:left="6357" w:hanging="360"/>
      </w:pPr>
      <w:rPr>
        <w:rFonts w:ascii="Courier New" w:hAnsi="Courier New" w:cs="Courier New" w:hint="default"/>
      </w:rPr>
    </w:lvl>
    <w:lvl w:ilvl="8" w:tplc="08090005" w:tentative="1">
      <w:start w:val="1"/>
      <w:numFmt w:val="bullet"/>
      <w:lvlText w:val=""/>
      <w:lvlJc w:val="left"/>
      <w:pPr>
        <w:ind w:left="7077" w:hanging="360"/>
      </w:pPr>
      <w:rPr>
        <w:rFonts w:ascii="Wingdings" w:hAnsi="Wingdings" w:hint="default"/>
      </w:rPr>
    </w:lvl>
  </w:abstractNum>
  <w:abstractNum w:abstractNumId="32"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4"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6"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8"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224151F9"/>
    <w:multiLevelType w:val="hybridMultilevel"/>
    <w:tmpl w:val="B114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23D13E50"/>
    <w:multiLevelType w:val="hybridMultilevel"/>
    <w:tmpl w:val="8CC61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4353ED2"/>
    <w:multiLevelType w:val="hybridMultilevel"/>
    <w:tmpl w:val="66346D3A"/>
    <w:lvl w:ilvl="0" w:tplc="DBC224CE">
      <w:start w:val="1"/>
      <w:numFmt w:val="bullet"/>
      <w:lvlText w:val=""/>
      <w:lvlJc w:val="left"/>
      <w:pPr>
        <w:ind w:left="720" w:hanging="360"/>
      </w:pPr>
      <w:rPr>
        <w:rFonts w:ascii="Symbol" w:hAnsi="Symbol" w:hint="default"/>
        <w:sz w:val="20"/>
      </w:rPr>
    </w:lvl>
    <w:lvl w:ilvl="1" w:tplc="51E88F56">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48"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28627FD1"/>
    <w:multiLevelType w:val="hybridMultilevel"/>
    <w:tmpl w:val="73A4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2C3355A7"/>
    <w:multiLevelType w:val="hybridMultilevel"/>
    <w:tmpl w:val="72049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2D222218"/>
    <w:multiLevelType w:val="hybridMultilevel"/>
    <w:tmpl w:val="060422CA"/>
    <w:lvl w:ilvl="0" w:tplc="113CA3D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31AF4C8E"/>
    <w:multiLevelType w:val="multilevel"/>
    <w:tmpl w:val="16225D4E"/>
    <w:lvl w:ilvl="0">
      <w:start w:val="1"/>
      <w:numFmt w:val="decimal"/>
      <w:pStyle w:val="Bijlage"/>
      <w:suff w:val="space"/>
      <w:lvlText w:val="Schedule %1."/>
      <w:lvlJc w:val="left"/>
      <w:pPr>
        <w:ind w:left="0" w:firstLine="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3"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35000AA6"/>
    <w:multiLevelType w:val="multilevel"/>
    <w:tmpl w:val="799E2FE0"/>
    <w:lvl w:ilvl="0">
      <w:start w:val="1"/>
      <w:numFmt w:val="upperLetter"/>
      <w:pStyle w:val="NummeringOverwegingen"/>
      <w:lvlText w:val="%1."/>
      <w:lvlJc w:val="left"/>
      <w:pPr>
        <w:tabs>
          <w:tab w:val="num" w:pos="709"/>
        </w:tabs>
        <w:ind w:left="709" w:hanging="709"/>
      </w:pPr>
      <w:rPr>
        <w:rFonts w:hint="default"/>
      </w:rPr>
    </w:lvl>
    <w:lvl w:ilvl="1">
      <w:start w:val="1"/>
      <w:numFmt w:val="lowerLetter"/>
      <w:pStyle w:val="NummeringOverwegingen2"/>
      <w:lvlText w:val="%2."/>
      <w:lvlJc w:val="left"/>
      <w:pPr>
        <w:tabs>
          <w:tab w:val="num" w:pos="1418"/>
        </w:tabs>
        <w:ind w:left="1418" w:hanging="709"/>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35217222"/>
    <w:multiLevelType w:val="multilevel"/>
    <w:tmpl w:val="091A91E0"/>
    <w:lvl w:ilvl="0">
      <w:start w:val="1"/>
      <w:numFmt w:val="decimal"/>
      <w:pStyle w:val="Annex"/>
      <w:suff w:val="space"/>
      <w:lvlText w:val="Annex %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6CB3D75"/>
    <w:multiLevelType w:val="hybridMultilevel"/>
    <w:tmpl w:val="F580DE80"/>
    <w:lvl w:ilvl="0" w:tplc="04090001">
      <w:start w:val="1"/>
      <w:numFmt w:val="bullet"/>
      <w:lvlText w:val=""/>
      <w:lvlJc w:val="left"/>
      <w:pPr>
        <w:ind w:left="1317" w:hanging="360"/>
      </w:pPr>
      <w:rPr>
        <w:rFonts w:ascii="Symbol" w:hAnsi="Symbol" w:hint="default"/>
      </w:rPr>
    </w:lvl>
    <w:lvl w:ilvl="1" w:tplc="08090003">
      <w:start w:val="1"/>
      <w:numFmt w:val="bullet"/>
      <w:lvlText w:val="o"/>
      <w:lvlJc w:val="left"/>
      <w:pPr>
        <w:ind w:left="2037" w:hanging="360"/>
      </w:pPr>
      <w:rPr>
        <w:rFonts w:ascii="Courier New" w:hAnsi="Courier New" w:cs="Courier New" w:hint="default"/>
      </w:rPr>
    </w:lvl>
    <w:lvl w:ilvl="2" w:tplc="08090005" w:tentative="1">
      <w:start w:val="1"/>
      <w:numFmt w:val="bullet"/>
      <w:lvlText w:val=""/>
      <w:lvlJc w:val="left"/>
      <w:pPr>
        <w:ind w:left="2757" w:hanging="360"/>
      </w:pPr>
      <w:rPr>
        <w:rFonts w:ascii="Wingdings" w:hAnsi="Wingdings" w:hint="default"/>
      </w:rPr>
    </w:lvl>
    <w:lvl w:ilvl="3" w:tplc="08090001" w:tentative="1">
      <w:start w:val="1"/>
      <w:numFmt w:val="bullet"/>
      <w:lvlText w:val=""/>
      <w:lvlJc w:val="left"/>
      <w:pPr>
        <w:ind w:left="3477" w:hanging="360"/>
      </w:pPr>
      <w:rPr>
        <w:rFonts w:ascii="Symbol" w:hAnsi="Symbol" w:hint="default"/>
      </w:rPr>
    </w:lvl>
    <w:lvl w:ilvl="4" w:tplc="08090003" w:tentative="1">
      <w:start w:val="1"/>
      <w:numFmt w:val="bullet"/>
      <w:lvlText w:val="o"/>
      <w:lvlJc w:val="left"/>
      <w:pPr>
        <w:ind w:left="4197" w:hanging="360"/>
      </w:pPr>
      <w:rPr>
        <w:rFonts w:ascii="Courier New" w:hAnsi="Courier New" w:cs="Courier New" w:hint="default"/>
      </w:rPr>
    </w:lvl>
    <w:lvl w:ilvl="5" w:tplc="08090005" w:tentative="1">
      <w:start w:val="1"/>
      <w:numFmt w:val="bullet"/>
      <w:lvlText w:val=""/>
      <w:lvlJc w:val="left"/>
      <w:pPr>
        <w:ind w:left="4917" w:hanging="360"/>
      </w:pPr>
      <w:rPr>
        <w:rFonts w:ascii="Wingdings" w:hAnsi="Wingdings" w:hint="default"/>
      </w:rPr>
    </w:lvl>
    <w:lvl w:ilvl="6" w:tplc="08090001" w:tentative="1">
      <w:start w:val="1"/>
      <w:numFmt w:val="bullet"/>
      <w:lvlText w:val=""/>
      <w:lvlJc w:val="left"/>
      <w:pPr>
        <w:ind w:left="5637" w:hanging="360"/>
      </w:pPr>
      <w:rPr>
        <w:rFonts w:ascii="Symbol" w:hAnsi="Symbol" w:hint="default"/>
      </w:rPr>
    </w:lvl>
    <w:lvl w:ilvl="7" w:tplc="08090003" w:tentative="1">
      <w:start w:val="1"/>
      <w:numFmt w:val="bullet"/>
      <w:lvlText w:val="o"/>
      <w:lvlJc w:val="left"/>
      <w:pPr>
        <w:ind w:left="6357" w:hanging="360"/>
      </w:pPr>
      <w:rPr>
        <w:rFonts w:ascii="Courier New" w:hAnsi="Courier New" w:cs="Courier New" w:hint="default"/>
      </w:rPr>
    </w:lvl>
    <w:lvl w:ilvl="8" w:tplc="08090005" w:tentative="1">
      <w:start w:val="1"/>
      <w:numFmt w:val="bullet"/>
      <w:lvlText w:val=""/>
      <w:lvlJc w:val="left"/>
      <w:pPr>
        <w:ind w:left="7077" w:hanging="360"/>
      </w:pPr>
      <w:rPr>
        <w:rFonts w:ascii="Wingdings" w:hAnsi="Wingdings" w:hint="default"/>
      </w:rPr>
    </w:lvl>
  </w:abstractNum>
  <w:abstractNum w:abstractNumId="70" w15:restartNumberingAfterBreak="0">
    <w:nsid w:val="376B368B"/>
    <w:multiLevelType w:val="hybridMultilevel"/>
    <w:tmpl w:val="C1985A02"/>
    <w:lvl w:ilvl="0" w:tplc="354E806A">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1"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3B7F43E7"/>
    <w:multiLevelType w:val="multilevel"/>
    <w:tmpl w:val="83549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3C3860E1"/>
    <w:multiLevelType w:val="hybridMultilevel"/>
    <w:tmpl w:val="C9F8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9"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EA61F4B"/>
    <w:multiLevelType w:val="multilevel"/>
    <w:tmpl w:val="6F7C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EE04CAC"/>
    <w:multiLevelType w:val="hybridMultilevel"/>
    <w:tmpl w:val="65C2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5" w15:restartNumberingAfterBreak="0">
    <w:nsid w:val="44984291"/>
    <w:multiLevelType w:val="hybridMultilevel"/>
    <w:tmpl w:val="F6E8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182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8"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4CC73A07"/>
    <w:multiLevelType w:val="hybridMultilevel"/>
    <w:tmpl w:val="B816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ECF14DD"/>
    <w:multiLevelType w:val="hybridMultilevel"/>
    <w:tmpl w:val="7992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94"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96"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8" w15:restartNumberingAfterBreak="0">
    <w:nsid w:val="55380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632792C"/>
    <w:multiLevelType w:val="hybridMultilevel"/>
    <w:tmpl w:val="D63C6FE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6E96BE0"/>
    <w:multiLevelType w:val="hybridMultilevel"/>
    <w:tmpl w:val="6C2E9954"/>
    <w:lvl w:ilvl="0" w:tplc="04090001">
      <w:start w:val="1"/>
      <w:numFmt w:val="bullet"/>
      <w:lvlText w:val=""/>
      <w:lvlJc w:val="left"/>
      <w:pPr>
        <w:ind w:left="720" w:hanging="360"/>
      </w:pPr>
      <w:rPr>
        <w:rFonts w:ascii="Symbol" w:hAnsi="Symbol" w:hint="default"/>
      </w:rPr>
    </w:lvl>
    <w:lvl w:ilvl="1" w:tplc="B7CEEA1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2"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4"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59B54DC8"/>
    <w:multiLevelType w:val="multilevel"/>
    <w:tmpl w:val="766A3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111" w15:restartNumberingAfterBreak="0">
    <w:nsid w:val="5C557B93"/>
    <w:multiLevelType w:val="hybridMultilevel"/>
    <w:tmpl w:val="2758DA5A"/>
    <w:lvl w:ilvl="0" w:tplc="47CCD6AA">
      <w:numFmt w:val="bullet"/>
      <w:lvlText w:val="-"/>
      <w:lvlJc w:val="left"/>
      <w:pPr>
        <w:ind w:left="720" w:hanging="360"/>
      </w:pPr>
      <w:rPr>
        <w:rFonts w:ascii="Arial" w:eastAsia="Times New Roman" w:hAnsi="Arial" w:cs="Arial" w:hint="default"/>
      </w:rPr>
    </w:lvl>
    <w:lvl w:ilvl="1" w:tplc="B7CEEA1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3"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7"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2"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4"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694967B4"/>
    <w:multiLevelType w:val="hybridMultilevel"/>
    <w:tmpl w:val="D040CA6E"/>
    <w:lvl w:ilvl="0" w:tplc="8EDAA4D4">
      <w:numFmt w:val="bullet"/>
      <w:lvlText w:val="-"/>
      <w:lvlJc w:val="left"/>
      <w:pPr>
        <w:ind w:left="666" w:hanging="360"/>
      </w:pPr>
      <w:rPr>
        <w:rFonts w:ascii="Arial" w:eastAsia="Times New Roman" w:hAnsi="Arial" w:cs="Aria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26" w15:restartNumberingAfterBreak="0">
    <w:nsid w:val="69676D9E"/>
    <w:multiLevelType w:val="hybridMultilevel"/>
    <w:tmpl w:val="2B303138"/>
    <w:lvl w:ilvl="0" w:tplc="3C0CE71A">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A7D1109"/>
    <w:multiLevelType w:val="hybridMultilevel"/>
    <w:tmpl w:val="943689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8"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9"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6C716C1B"/>
    <w:multiLevelType w:val="hybridMultilevel"/>
    <w:tmpl w:val="11DC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2" w15:restartNumberingAfterBreak="0">
    <w:nsid w:val="6DD66DFF"/>
    <w:multiLevelType w:val="hybridMultilevel"/>
    <w:tmpl w:val="372C1BE0"/>
    <w:lvl w:ilvl="0" w:tplc="DBC224CE">
      <w:start w:val="1"/>
      <w:numFmt w:val="bullet"/>
      <w:lvlText w:val=""/>
      <w:lvlJc w:val="left"/>
      <w:pPr>
        <w:ind w:left="720" w:hanging="360"/>
      </w:pPr>
      <w:rPr>
        <w:rFonts w:ascii="Symbol" w:hAnsi="Symbol" w:hint="default"/>
        <w:sz w:val="20"/>
      </w:rPr>
    </w:lvl>
    <w:lvl w:ilvl="1" w:tplc="CF021CEA">
      <w:start w:val="1"/>
      <w:numFmt w:val="bullet"/>
      <w:lvlText w:val="o"/>
      <w:lvlJc w:val="left"/>
      <w:pPr>
        <w:ind w:left="1440" w:hanging="360"/>
      </w:pPr>
      <w:rPr>
        <w:rFonts w:ascii="Courier New" w:hAnsi="Courier New" w:cs="Courier New"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DF230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6"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7"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8" w15:restartNumberingAfterBreak="0">
    <w:nsid w:val="7348511D"/>
    <w:multiLevelType w:val="multilevel"/>
    <w:tmpl w:val="20CC87D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9"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40"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41"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2"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3"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44"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5" w15:restartNumberingAfterBreak="0">
    <w:nsid w:val="76434A7A"/>
    <w:multiLevelType w:val="hybridMultilevel"/>
    <w:tmpl w:val="0F0C7EF8"/>
    <w:lvl w:ilvl="0" w:tplc="CE645D4E">
      <w:start w:val="1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6"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7" w15:restartNumberingAfterBreak="0">
    <w:nsid w:val="774A256D"/>
    <w:multiLevelType w:val="multilevel"/>
    <w:tmpl w:val="03705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0"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1"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52"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3"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7DD402F7"/>
    <w:multiLevelType w:val="hybridMultilevel"/>
    <w:tmpl w:val="1564EC74"/>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7EA25B87"/>
    <w:multiLevelType w:val="hybridMultilevel"/>
    <w:tmpl w:val="40A2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57" w15:restartNumberingAfterBreak="0">
    <w:nsid w:val="7F901C81"/>
    <w:multiLevelType w:val="multilevel"/>
    <w:tmpl w:val="819A656C"/>
    <w:lvl w:ilvl="0">
      <w:start w:val="1"/>
      <w:numFmt w:val="decimal"/>
      <w:pStyle w:val="Garantienummer"/>
      <w:lvlText w:val="%1."/>
      <w:lvlJc w:val="left"/>
      <w:pPr>
        <w:tabs>
          <w:tab w:val="num" w:pos="709"/>
        </w:tabs>
        <w:ind w:left="709" w:hanging="709"/>
      </w:pPr>
      <w:rPr>
        <w:rFonts w:hint="default"/>
      </w:rPr>
    </w:lvl>
    <w:lvl w:ilvl="1">
      <w:start w:val="1"/>
      <w:numFmt w:val="decimal"/>
      <w:pStyle w:val="Garantienummer"/>
      <w:lvlText w:val="%1.%2"/>
      <w:lvlJc w:val="left"/>
      <w:pPr>
        <w:tabs>
          <w:tab w:val="num" w:pos="709"/>
        </w:tabs>
        <w:ind w:left="709"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8"/>
  </w:num>
  <w:num w:numId="2">
    <w:abstractNumId w:val="115"/>
  </w:num>
  <w:num w:numId="3">
    <w:abstractNumId w:val="73"/>
  </w:num>
  <w:num w:numId="4">
    <w:abstractNumId w:val="105"/>
  </w:num>
  <w:num w:numId="5">
    <w:abstractNumId w:val="97"/>
  </w:num>
  <w:num w:numId="6">
    <w:abstractNumId w:val="83"/>
  </w:num>
  <w:num w:numId="7">
    <w:abstractNumId w:val="54"/>
  </w:num>
  <w:num w:numId="8">
    <w:abstractNumId w:val="18"/>
  </w:num>
  <w:num w:numId="9">
    <w:abstractNumId w:val="35"/>
  </w:num>
  <w:num w:numId="10">
    <w:abstractNumId w:val="33"/>
  </w:num>
  <w:num w:numId="11">
    <w:abstractNumId w:val="92"/>
  </w:num>
  <w:num w:numId="12">
    <w:abstractNumId w:val="122"/>
  </w:num>
  <w:num w:numId="13">
    <w:abstractNumId w:val="101"/>
  </w:num>
  <w:num w:numId="14">
    <w:abstractNumId w:val="13"/>
  </w:num>
  <w:num w:numId="15">
    <w:abstractNumId w:val="118"/>
  </w:num>
  <w:num w:numId="16">
    <w:abstractNumId w:val="103"/>
  </w:num>
  <w:num w:numId="17">
    <w:abstractNumId w:val="16"/>
  </w:num>
  <w:num w:numId="18">
    <w:abstractNumId w:val="139"/>
  </w:num>
  <w:num w:numId="19">
    <w:abstractNumId w:val="124"/>
  </w:num>
  <w:num w:numId="20">
    <w:abstractNumId w:val="151"/>
  </w:num>
  <w:num w:numId="21">
    <w:abstractNumId w:val="68"/>
  </w:num>
  <w:num w:numId="22">
    <w:abstractNumId w:val="71"/>
  </w:num>
  <w:num w:numId="23">
    <w:abstractNumId w:val="94"/>
  </w:num>
  <w:num w:numId="24">
    <w:abstractNumId w:val="32"/>
  </w:num>
  <w:num w:numId="25">
    <w:abstractNumId w:val="117"/>
  </w:num>
  <w:num w:numId="26">
    <w:abstractNumId w:val="158"/>
  </w:num>
  <w:num w:numId="27">
    <w:abstractNumId w:val="34"/>
  </w:num>
  <w:num w:numId="28">
    <w:abstractNumId w:val="4"/>
  </w:num>
  <w:num w:numId="29">
    <w:abstractNumId w:val="152"/>
  </w:num>
  <w:num w:numId="30">
    <w:abstractNumId w:val="136"/>
  </w:num>
  <w:num w:numId="31">
    <w:abstractNumId w:val="129"/>
  </w:num>
  <w:num w:numId="32">
    <w:abstractNumId w:val="63"/>
  </w:num>
  <w:num w:numId="33">
    <w:abstractNumId w:val="75"/>
  </w:num>
  <w:num w:numId="34">
    <w:abstractNumId w:val="60"/>
  </w:num>
  <w:num w:numId="35">
    <w:abstractNumId w:val="72"/>
  </w:num>
  <w:num w:numId="36">
    <w:abstractNumId w:val="39"/>
  </w:num>
  <w:num w:numId="37">
    <w:abstractNumId w:val="38"/>
  </w:num>
  <w:num w:numId="38">
    <w:abstractNumId w:val="37"/>
  </w:num>
  <w:num w:numId="39">
    <w:abstractNumId w:val="43"/>
  </w:num>
  <w:num w:numId="40">
    <w:abstractNumId w:val="137"/>
  </w:num>
  <w:num w:numId="41">
    <w:abstractNumId w:val="12"/>
  </w:num>
  <w:num w:numId="42">
    <w:abstractNumId w:val="22"/>
  </w:num>
  <w:num w:numId="43">
    <w:abstractNumId w:val="131"/>
  </w:num>
  <w:num w:numId="44">
    <w:abstractNumId w:val="88"/>
  </w:num>
  <w:num w:numId="45">
    <w:abstractNumId w:val="20"/>
  </w:num>
  <w:num w:numId="46">
    <w:abstractNumId w:val="135"/>
  </w:num>
  <w:num w:numId="47">
    <w:abstractNumId w:val="104"/>
  </w:num>
  <w:num w:numId="48">
    <w:abstractNumId w:val="8"/>
  </w:num>
  <w:num w:numId="49">
    <w:abstractNumId w:val="42"/>
  </w:num>
  <w:num w:numId="50">
    <w:abstractNumId w:val="110"/>
  </w:num>
  <w:num w:numId="51">
    <w:abstractNumId w:val="59"/>
  </w:num>
  <w:num w:numId="52">
    <w:abstractNumId w:val="144"/>
  </w:num>
  <w:num w:numId="53">
    <w:abstractNumId w:val="26"/>
  </w:num>
  <w:num w:numId="54">
    <w:abstractNumId w:val="121"/>
  </w:num>
  <w:num w:numId="55">
    <w:abstractNumId w:val="134"/>
  </w:num>
  <w:num w:numId="56">
    <w:abstractNumId w:val="149"/>
  </w:num>
  <w:num w:numId="57">
    <w:abstractNumId w:val="106"/>
  </w:num>
  <w:num w:numId="58">
    <w:abstractNumId w:val="15"/>
  </w:num>
  <w:num w:numId="59">
    <w:abstractNumId w:val="96"/>
  </w:num>
  <w:num w:numId="60">
    <w:abstractNumId w:val="47"/>
  </w:num>
  <w:num w:numId="61">
    <w:abstractNumId w:val="146"/>
  </w:num>
  <w:num w:numId="62">
    <w:abstractNumId w:val="109"/>
  </w:num>
  <w:num w:numId="63">
    <w:abstractNumId w:val="24"/>
  </w:num>
  <w:num w:numId="64">
    <w:abstractNumId w:val="27"/>
  </w:num>
  <w:num w:numId="65">
    <w:abstractNumId w:val="41"/>
  </w:num>
  <w:num w:numId="66">
    <w:abstractNumId w:val="49"/>
  </w:num>
  <w:num w:numId="67">
    <w:abstractNumId w:val="55"/>
  </w:num>
  <w:num w:numId="68">
    <w:abstractNumId w:val="7"/>
  </w:num>
  <w:num w:numId="69">
    <w:abstractNumId w:val="82"/>
  </w:num>
  <w:num w:numId="70">
    <w:abstractNumId w:val="58"/>
  </w:num>
  <w:num w:numId="71">
    <w:abstractNumId w:val="112"/>
  </w:num>
  <w:num w:numId="72">
    <w:abstractNumId w:val="95"/>
  </w:num>
  <w:num w:numId="73">
    <w:abstractNumId w:val="17"/>
  </w:num>
  <w:num w:numId="74">
    <w:abstractNumId w:val="87"/>
  </w:num>
  <w:num w:numId="75">
    <w:abstractNumId w:val="91"/>
  </w:num>
  <w:num w:numId="76">
    <w:abstractNumId w:val="142"/>
  </w:num>
  <w:num w:numId="77">
    <w:abstractNumId w:val="102"/>
  </w:num>
  <w:num w:numId="78">
    <w:abstractNumId w:val="150"/>
  </w:num>
  <w:num w:numId="79">
    <w:abstractNumId w:val="36"/>
  </w:num>
  <w:num w:numId="80">
    <w:abstractNumId w:val="123"/>
  </w:num>
  <w:num w:numId="81">
    <w:abstractNumId w:val="141"/>
  </w:num>
  <w:num w:numId="82">
    <w:abstractNumId w:val="77"/>
  </w:num>
  <w:num w:numId="83">
    <w:abstractNumId w:val="119"/>
  </w:num>
  <w:num w:numId="84">
    <w:abstractNumId w:val="48"/>
  </w:num>
  <w:num w:numId="85">
    <w:abstractNumId w:val="84"/>
  </w:num>
  <w:num w:numId="86">
    <w:abstractNumId w:val="21"/>
  </w:num>
  <w:num w:numId="87">
    <w:abstractNumId w:val="108"/>
  </w:num>
  <w:num w:numId="88">
    <w:abstractNumId w:val="51"/>
  </w:num>
  <w:num w:numId="89">
    <w:abstractNumId w:val="140"/>
  </w:num>
  <w:num w:numId="90">
    <w:abstractNumId w:val="143"/>
  </w:num>
  <w:num w:numId="91">
    <w:abstractNumId w:val="46"/>
  </w:num>
  <w:num w:numId="92">
    <w:abstractNumId w:val="128"/>
  </w:num>
  <w:num w:numId="93">
    <w:abstractNumId w:val="113"/>
  </w:num>
  <w:num w:numId="94">
    <w:abstractNumId w:val="120"/>
  </w:num>
  <w:num w:numId="95">
    <w:abstractNumId w:val="153"/>
  </w:num>
  <w:num w:numId="96">
    <w:abstractNumId w:val="52"/>
  </w:num>
  <w:num w:numId="97">
    <w:abstractNumId w:val="3"/>
  </w:num>
  <w:num w:numId="98">
    <w:abstractNumId w:val="148"/>
  </w:num>
  <w:num w:numId="99">
    <w:abstractNumId w:val="65"/>
  </w:num>
  <w:num w:numId="100">
    <w:abstractNumId w:val="57"/>
  </w:num>
  <w:num w:numId="101">
    <w:abstractNumId w:val="64"/>
  </w:num>
  <w:num w:numId="102">
    <w:abstractNumId w:val="114"/>
  </w:num>
  <w:num w:numId="103">
    <w:abstractNumId w:val="6"/>
  </w:num>
  <w:num w:numId="104">
    <w:abstractNumId w:val="61"/>
  </w:num>
  <w:num w:numId="105">
    <w:abstractNumId w:val="28"/>
  </w:num>
  <w:num w:numId="106">
    <w:abstractNumId w:val="116"/>
  </w:num>
  <w:num w:numId="107">
    <w:abstractNumId w:val="79"/>
  </w:num>
  <w:num w:numId="108">
    <w:abstractNumId w:val="156"/>
  </w:num>
  <w:num w:numId="109">
    <w:abstractNumId w:val="80"/>
  </w:num>
  <w:num w:numId="110">
    <w:abstractNumId w:val="147"/>
  </w:num>
  <w:num w:numId="111">
    <w:abstractNumId w:val="25"/>
  </w:num>
  <w:num w:numId="112">
    <w:abstractNumId w:val="90"/>
  </w:num>
  <w:num w:numId="113">
    <w:abstractNumId w:val="50"/>
  </w:num>
  <w:num w:numId="114">
    <w:abstractNumId w:val="93"/>
  </w:num>
  <w:num w:numId="115">
    <w:abstractNumId w:val="9"/>
  </w:num>
  <w:num w:numId="116">
    <w:abstractNumId w:val="138"/>
  </w:num>
  <w:num w:numId="117">
    <w:abstractNumId w:val="107"/>
  </w:num>
  <w:num w:numId="118">
    <w:abstractNumId w:val="30"/>
  </w:num>
  <w:num w:numId="119">
    <w:abstractNumId w:val="56"/>
  </w:num>
  <w:num w:numId="120">
    <w:abstractNumId w:val="154"/>
  </w:num>
  <w:num w:numId="121">
    <w:abstractNumId w:val="23"/>
  </w:num>
  <w:num w:numId="122">
    <w:abstractNumId w:val="67"/>
  </w:num>
  <w:num w:numId="123">
    <w:abstractNumId w:val="62"/>
  </w:num>
  <w:num w:numId="124">
    <w:abstractNumId w:val="2"/>
  </w:num>
  <w:num w:numId="125">
    <w:abstractNumId w:val="0"/>
  </w:num>
  <w:num w:numId="126">
    <w:abstractNumId w:val="1"/>
  </w:num>
  <w:num w:numId="127">
    <w:abstractNumId w:val="66"/>
  </w:num>
  <w:num w:numId="128">
    <w:abstractNumId w:val="157"/>
  </w:num>
  <w:num w:numId="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5"/>
  </w:num>
  <w:num w:numId="135">
    <w:abstractNumId w:val="98"/>
  </w:num>
  <w:num w:numId="136">
    <w:abstractNumId w:val="86"/>
  </w:num>
  <w:num w:numId="137">
    <w:abstractNumId w:val="133"/>
  </w:num>
  <w:num w:numId="138">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0"/>
  </w:num>
  <w:num w:numId="141">
    <w:abstractNumId w:val="126"/>
  </w:num>
  <w:num w:numId="142">
    <w:abstractNumId w:val="69"/>
  </w:num>
  <w:num w:numId="143">
    <w:abstractNumId w:val="10"/>
  </w:num>
  <w:num w:numId="144">
    <w:abstractNumId w:val="125"/>
  </w:num>
  <w:num w:numId="145">
    <w:abstractNumId w:val="81"/>
  </w:num>
  <w:num w:numId="146">
    <w:abstractNumId w:val="100"/>
  </w:num>
  <w:num w:numId="147">
    <w:abstractNumId w:val="31"/>
  </w:num>
  <w:num w:numId="148">
    <w:abstractNumId w:val="53"/>
  </w:num>
  <w:num w:numId="149">
    <w:abstractNumId w:val="14"/>
  </w:num>
  <w:num w:numId="150">
    <w:abstractNumId w:val="85"/>
  </w:num>
  <w:num w:numId="151">
    <w:abstractNumId w:val="155"/>
  </w:num>
  <w:num w:numId="152">
    <w:abstractNumId w:val="29"/>
  </w:num>
  <w:num w:numId="153">
    <w:abstractNumId w:val="130"/>
  </w:num>
  <w:num w:numId="154">
    <w:abstractNumId w:val="1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0"/>
  </w:num>
  <w:num w:numId="156">
    <w:abstractNumId w:val="132"/>
  </w:num>
  <w:num w:numId="157">
    <w:abstractNumId w:val="89"/>
  </w:num>
  <w:num w:numId="158">
    <w:abstractNumId w:val="11"/>
  </w:num>
  <w:num w:numId="159">
    <w:abstractNumId w:val="5"/>
  </w:num>
  <w:num w:numId="160">
    <w:abstractNumId w:val="127"/>
  </w:num>
  <w:num w:numId="161">
    <w:abstractNumId w:val="44"/>
  </w:num>
  <w:num w:numId="162">
    <w:abstractNumId w:val="76"/>
  </w:num>
  <w:num w:numId="163">
    <w:abstractNumId w:val="111"/>
  </w:num>
  <w:num w:numId="164">
    <w:abstractNumId w:val="99"/>
  </w:num>
  <w:num w:numId="165">
    <w:abstractNumId w:val="45"/>
  </w:num>
  <w:num w:numId="1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0NTAzMzW1MDY1MTZR0lEKTi0uzszPAykwrAUAoZYIFSwAAAA="/>
  </w:docVars>
  <w:rsids>
    <w:rsidRoot w:val="0001459B"/>
    <w:rsid w:val="0001459B"/>
    <w:rsid w:val="000335A8"/>
    <w:rsid w:val="000452CC"/>
    <w:rsid w:val="00052453"/>
    <w:rsid w:val="0009014B"/>
    <w:rsid w:val="00090B87"/>
    <w:rsid w:val="00093297"/>
    <w:rsid w:val="000954C7"/>
    <w:rsid w:val="000B45DF"/>
    <w:rsid w:val="000E04D1"/>
    <w:rsid w:val="0010059F"/>
    <w:rsid w:val="00130256"/>
    <w:rsid w:val="00156ED8"/>
    <w:rsid w:val="0016664F"/>
    <w:rsid w:val="001827EF"/>
    <w:rsid w:val="00186062"/>
    <w:rsid w:val="00190FC0"/>
    <w:rsid w:val="001F340D"/>
    <w:rsid w:val="00203321"/>
    <w:rsid w:val="002176C0"/>
    <w:rsid w:val="00217963"/>
    <w:rsid w:val="002333C4"/>
    <w:rsid w:val="002371DA"/>
    <w:rsid w:val="00270872"/>
    <w:rsid w:val="00272651"/>
    <w:rsid w:val="002A68BF"/>
    <w:rsid w:val="002B5C55"/>
    <w:rsid w:val="002C376F"/>
    <w:rsid w:val="002D1930"/>
    <w:rsid w:val="002E127A"/>
    <w:rsid w:val="002E3AB1"/>
    <w:rsid w:val="002E454A"/>
    <w:rsid w:val="0030136C"/>
    <w:rsid w:val="003015E9"/>
    <w:rsid w:val="00310C87"/>
    <w:rsid w:val="003221C6"/>
    <w:rsid w:val="00322843"/>
    <w:rsid w:val="00331285"/>
    <w:rsid w:val="003431FC"/>
    <w:rsid w:val="003624AD"/>
    <w:rsid w:val="003904CF"/>
    <w:rsid w:val="00392510"/>
    <w:rsid w:val="003A47A9"/>
    <w:rsid w:val="003A5E39"/>
    <w:rsid w:val="003C0501"/>
    <w:rsid w:val="003C2A64"/>
    <w:rsid w:val="003D044E"/>
    <w:rsid w:val="003D2200"/>
    <w:rsid w:val="003F2111"/>
    <w:rsid w:val="00441C77"/>
    <w:rsid w:val="004A5478"/>
    <w:rsid w:val="004C38CF"/>
    <w:rsid w:val="004C429A"/>
    <w:rsid w:val="004E0974"/>
    <w:rsid w:val="005014E2"/>
    <w:rsid w:val="00515C59"/>
    <w:rsid w:val="00536AB7"/>
    <w:rsid w:val="005531F9"/>
    <w:rsid w:val="00554412"/>
    <w:rsid w:val="00571EBE"/>
    <w:rsid w:val="00574B1E"/>
    <w:rsid w:val="00576ADC"/>
    <w:rsid w:val="00586C6C"/>
    <w:rsid w:val="005A4D2D"/>
    <w:rsid w:val="005C3478"/>
    <w:rsid w:val="005D527F"/>
    <w:rsid w:val="005E5F48"/>
    <w:rsid w:val="006023D3"/>
    <w:rsid w:val="0061048F"/>
    <w:rsid w:val="00616CBB"/>
    <w:rsid w:val="00626A51"/>
    <w:rsid w:val="006356BC"/>
    <w:rsid w:val="0065048A"/>
    <w:rsid w:val="00651186"/>
    <w:rsid w:val="0065746D"/>
    <w:rsid w:val="006645B5"/>
    <w:rsid w:val="006744BC"/>
    <w:rsid w:val="0068152D"/>
    <w:rsid w:val="00686B8C"/>
    <w:rsid w:val="00690E68"/>
    <w:rsid w:val="00691551"/>
    <w:rsid w:val="0069366F"/>
    <w:rsid w:val="006A5743"/>
    <w:rsid w:val="006B38C6"/>
    <w:rsid w:val="006D2124"/>
    <w:rsid w:val="006E6144"/>
    <w:rsid w:val="006F0701"/>
    <w:rsid w:val="006F72EE"/>
    <w:rsid w:val="00711F1B"/>
    <w:rsid w:val="00744175"/>
    <w:rsid w:val="00747456"/>
    <w:rsid w:val="00750719"/>
    <w:rsid w:val="00776E5C"/>
    <w:rsid w:val="00791064"/>
    <w:rsid w:val="00793AB7"/>
    <w:rsid w:val="00793B2F"/>
    <w:rsid w:val="007A44C5"/>
    <w:rsid w:val="007B491C"/>
    <w:rsid w:val="007C07F1"/>
    <w:rsid w:val="007C3A77"/>
    <w:rsid w:val="007F4153"/>
    <w:rsid w:val="007F4272"/>
    <w:rsid w:val="007F45C7"/>
    <w:rsid w:val="007F591B"/>
    <w:rsid w:val="0080403F"/>
    <w:rsid w:val="0081125B"/>
    <w:rsid w:val="0081412F"/>
    <w:rsid w:val="00841B5D"/>
    <w:rsid w:val="0084794E"/>
    <w:rsid w:val="00855B7C"/>
    <w:rsid w:val="00882F56"/>
    <w:rsid w:val="00895010"/>
    <w:rsid w:val="00895BC3"/>
    <w:rsid w:val="008A01E9"/>
    <w:rsid w:val="008A312A"/>
    <w:rsid w:val="008B614D"/>
    <w:rsid w:val="008D6F7B"/>
    <w:rsid w:val="0091472D"/>
    <w:rsid w:val="00916ED3"/>
    <w:rsid w:val="00920596"/>
    <w:rsid w:val="00976483"/>
    <w:rsid w:val="009823BC"/>
    <w:rsid w:val="009B72CA"/>
    <w:rsid w:val="009E4569"/>
    <w:rsid w:val="009F26A7"/>
    <w:rsid w:val="00A01AEB"/>
    <w:rsid w:val="00A20FBF"/>
    <w:rsid w:val="00A229F4"/>
    <w:rsid w:val="00A6106E"/>
    <w:rsid w:val="00A66144"/>
    <w:rsid w:val="00A820C8"/>
    <w:rsid w:val="00A84BF6"/>
    <w:rsid w:val="00AB1E5E"/>
    <w:rsid w:val="00AC77FC"/>
    <w:rsid w:val="00AD10BE"/>
    <w:rsid w:val="00AE280F"/>
    <w:rsid w:val="00AE488A"/>
    <w:rsid w:val="00AE6A1C"/>
    <w:rsid w:val="00AF7933"/>
    <w:rsid w:val="00B0088F"/>
    <w:rsid w:val="00B01FE7"/>
    <w:rsid w:val="00B1482F"/>
    <w:rsid w:val="00B17FB7"/>
    <w:rsid w:val="00B3151F"/>
    <w:rsid w:val="00B55247"/>
    <w:rsid w:val="00B56C3C"/>
    <w:rsid w:val="00B65576"/>
    <w:rsid w:val="00B75912"/>
    <w:rsid w:val="00B92B97"/>
    <w:rsid w:val="00B960E8"/>
    <w:rsid w:val="00BC7DB2"/>
    <w:rsid w:val="00C040DC"/>
    <w:rsid w:val="00C252A6"/>
    <w:rsid w:val="00C35B4A"/>
    <w:rsid w:val="00C50015"/>
    <w:rsid w:val="00C5674E"/>
    <w:rsid w:val="00C61A49"/>
    <w:rsid w:val="00C623D3"/>
    <w:rsid w:val="00C62893"/>
    <w:rsid w:val="00C66916"/>
    <w:rsid w:val="00C71448"/>
    <w:rsid w:val="00C8052B"/>
    <w:rsid w:val="00C80910"/>
    <w:rsid w:val="00C812A7"/>
    <w:rsid w:val="00C81EF7"/>
    <w:rsid w:val="00C9003A"/>
    <w:rsid w:val="00CA67AE"/>
    <w:rsid w:val="00CE272A"/>
    <w:rsid w:val="00D2131A"/>
    <w:rsid w:val="00D27DF6"/>
    <w:rsid w:val="00D419E9"/>
    <w:rsid w:val="00D51424"/>
    <w:rsid w:val="00D632C5"/>
    <w:rsid w:val="00D93287"/>
    <w:rsid w:val="00D9626A"/>
    <w:rsid w:val="00DA0B18"/>
    <w:rsid w:val="00DA61A3"/>
    <w:rsid w:val="00DB1A47"/>
    <w:rsid w:val="00DB7CB8"/>
    <w:rsid w:val="00DC5865"/>
    <w:rsid w:val="00DC7E80"/>
    <w:rsid w:val="00DD5116"/>
    <w:rsid w:val="00DD5191"/>
    <w:rsid w:val="00DE03CA"/>
    <w:rsid w:val="00E0762E"/>
    <w:rsid w:val="00E17113"/>
    <w:rsid w:val="00E20255"/>
    <w:rsid w:val="00E21C65"/>
    <w:rsid w:val="00E32188"/>
    <w:rsid w:val="00E7730D"/>
    <w:rsid w:val="00EB47D9"/>
    <w:rsid w:val="00EC3C78"/>
    <w:rsid w:val="00ED0D2B"/>
    <w:rsid w:val="00EF07E0"/>
    <w:rsid w:val="00EF0A0E"/>
    <w:rsid w:val="00F2471C"/>
    <w:rsid w:val="00F34DE4"/>
    <w:rsid w:val="00F379A7"/>
    <w:rsid w:val="00F46B58"/>
    <w:rsid w:val="00F51770"/>
    <w:rsid w:val="00F66503"/>
    <w:rsid w:val="00F86229"/>
    <w:rsid w:val="00FA49E3"/>
    <w:rsid w:val="00FB191D"/>
    <w:rsid w:val="00FB3292"/>
    <w:rsid w:val="00FB3A4E"/>
    <w:rsid w:val="00FC2491"/>
    <w:rsid w:val="00FC786B"/>
    <w:rsid w:val="00FE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E24C95"/>
  <w15:docId w15:val="{A58F34B9-73C0-4414-885A-14F50EED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1"/>
    <w:qFormat/>
    <w:pPr>
      <w:keepNext/>
      <w:keepLines/>
      <w:spacing w:after="240" w:line="240" w:lineRule="auto"/>
      <w:jc w:val="both"/>
      <w:outlineLvl w:val="0"/>
    </w:pPr>
    <w:rPr>
      <w:b/>
      <w:sz w:val="22"/>
      <w:szCs w:val="22"/>
    </w:rPr>
  </w:style>
  <w:style w:type="paragraph" w:styleId="Heading2">
    <w:name w:val="heading 2"/>
    <w:basedOn w:val="Normal"/>
    <w:next w:val="Normal"/>
    <w:link w:val="Heading2Char"/>
    <w:uiPriority w:val="1"/>
    <w:qFormat/>
    <w:pPr>
      <w:keepNext/>
      <w:keepLines/>
      <w:spacing w:after="240" w:line="240" w:lineRule="auto"/>
      <w:ind w:left="432" w:hanging="432"/>
      <w:jc w:val="both"/>
      <w:outlineLvl w:val="1"/>
    </w:pPr>
    <w:rPr>
      <w:sz w:val="22"/>
      <w:szCs w:val="22"/>
    </w:rPr>
  </w:style>
  <w:style w:type="paragraph" w:styleId="Heading3">
    <w:name w:val="heading 3"/>
    <w:aliases w:val="Uitspringen"/>
    <w:basedOn w:val="Normal"/>
    <w:next w:val="Normal"/>
    <w:link w:val="Heading3Char"/>
    <w:uiPriority w:val="1"/>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uiPriority w:val="1"/>
    <w:qFormat/>
    <w:pPr>
      <w:keepNext/>
      <w:keepLines/>
      <w:spacing w:after="240" w:line="240" w:lineRule="auto"/>
      <w:ind w:left="1728" w:hanging="648"/>
      <w:jc w:val="both"/>
      <w:outlineLvl w:val="3"/>
    </w:pPr>
    <w:rPr>
      <w:sz w:val="22"/>
      <w:szCs w:val="22"/>
    </w:rPr>
  </w:style>
  <w:style w:type="paragraph" w:styleId="Heading5">
    <w:name w:val="heading 5"/>
    <w:basedOn w:val="Normal"/>
    <w:next w:val="Normal"/>
    <w:link w:val="Heading5Char"/>
    <w:uiPriority w:val="1"/>
    <w:qFormat/>
    <w:pPr>
      <w:keepNext/>
      <w:keepLines/>
      <w:spacing w:after="240" w:line="240" w:lineRule="auto"/>
      <w:ind w:left="3651" w:hanging="736"/>
      <w:jc w:val="both"/>
      <w:outlineLvl w:val="4"/>
    </w:pPr>
    <w:rPr>
      <w:sz w:val="22"/>
      <w:szCs w:val="22"/>
    </w:rPr>
  </w:style>
  <w:style w:type="paragraph" w:styleId="Heading6">
    <w:name w:val="heading 6"/>
    <w:basedOn w:val="Normal"/>
    <w:next w:val="Normal"/>
    <w:link w:val="Heading6Char"/>
    <w:uiPriority w:val="1"/>
    <w:qFormat/>
    <w:pPr>
      <w:keepNext/>
      <w:keepLines/>
      <w:spacing w:after="240" w:line="240" w:lineRule="auto"/>
      <w:ind w:left="4388" w:hanging="735"/>
      <w:jc w:val="both"/>
      <w:outlineLvl w:val="5"/>
    </w:pPr>
    <w:rPr>
      <w:sz w:val="22"/>
      <w:szCs w:val="22"/>
    </w:rPr>
  </w:style>
  <w:style w:type="paragraph" w:styleId="Heading7">
    <w:name w:val="heading 7"/>
    <w:basedOn w:val="Normal"/>
    <w:next w:val="Normal"/>
    <w:link w:val="Heading7Char"/>
    <w:uiPriority w:val="1"/>
    <w:unhideWhenUsed/>
    <w:qFormat/>
    <w:rsid w:val="00A01AEB"/>
    <w:pPr>
      <w:keepNext/>
      <w:keepLines/>
      <w:widowControl/>
      <w:spacing w:before="80" w:after="0" w:line="264" w:lineRule="auto"/>
      <w:outlineLvl w:val="6"/>
    </w:pPr>
    <w:rPr>
      <w:rFonts w:asciiTheme="majorHAnsi" w:eastAsiaTheme="majorEastAsia" w:hAnsiTheme="majorHAnsi" w:cstheme="majorBidi"/>
      <w:i/>
      <w:iCs/>
      <w:color w:val="595959" w:themeColor="text1" w:themeTint="A6"/>
      <w:sz w:val="18"/>
      <w:szCs w:val="21"/>
    </w:rPr>
  </w:style>
  <w:style w:type="paragraph" w:styleId="Heading8">
    <w:name w:val="heading 8"/>
    <w:basedOn w:val="Normal"/>
    <w:next w:val="Normal"/>
    <w:link w:val="Heading8Char"/>
    <w:uiPriority w:val="1"/>
    <w:unhideWhenUsed/>
    <w:qFormat/>
    <w:rsid w:val="00A01AEB"/>
    <w:pPr>
      <w:keepNext/>
      <w:keepLines/>
      <w:widowControl/>
      <w:spacing w:before="80" w:after="0" w:line="264" w:lineRule="auto"/>
      <w:outlineLvl w:val="7"/>
    </w:pPr>
    <w:rPr>
      <w:rFonts w:asciiTheme="majorHAnsi" w:eastAsiaTheme="majorEastAsia" w:hAnsiTheme="majorHAnsi" w:cstheme="majorBidi"/>
      <w:smallCaps/>
      <w:color w:val="595959" w:themeColor="text1" w:themeTint="A6"/>
      <w:sz w:val="18"/>
      <w:szCs w:val="21"/>
    </w:rPr>
  </w:style>
  <w:style w:type="paragraph" w:styleId="Heading9">
    <w:name w:val="heading 9"/>
    <w:basedOn w:val="Normal"/>
    <w:next w:val="Normal"/>
    <w:link w:val="Heading9Char"/>
    <w:uiPriority w:val="1"/>
    <w:unhideWhenUsed/>
    <w:qFormat/>
    <w:rsid w:val="00A01AEB"/>
    <w:pPr>
      <w:keepNext/>
      <w:keepLines/>
      <w:widowControl/>
      <w:spacing w:before="80" w:after="0" w:line="264" w:lineRule="auto"/>
      <w:outlineLvl w:val="8"/>
    </w:pPr>
    <w:rPr>
      <w:rFonts w:asciiTheme="majorHAnsi" w:eastAsiaTheme="majorEastAsia" w:hAnsiTheme="majorHAnsi" w:cstheme="majorBidi"/>
      <w:i/>
      <w:iCs/>
      <w:smallCaps/>
      <w:color w:val="595959" w:themeColor="text1" w:themeTint="A6"/>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1AEB"/>
    <w:rPr>
      <w:b/>
      <w:sz w:val="22"/>
      <w:szCs w:val="22"/>
    </w:rPr>
  </w:style>
  <w:style w:type="character" w:customStyle="1" w:styleId="Heading2Char">
    <w:name w:val="Heading 2 Char"/>
    <w:basedOn w:val="DefaultParagraphFont"/>
    <w:link w:val="Heading2"/>
    <w:uiPriority w:val="1"/>
    <w:rsid w:val="00A01AEB"/>
    <w:rPr>
      <w:sz w:val="22"/>
      <w:szCs w:val="22"/>
    </w:rPr>
  </w:style>
  <w:style w:type="character" w:customStyle="1" w:styleId="Heading3Char">
    <w:name w:val="Heading 3 Char"/>
    <w:aliases w:val="Uitspringen Char"/>
    <w:basedOn w:val="DefaultParagraphFont"/>
    <w:link w:val="Heading3"/>
    <w:uiPriority w:val="1"/>
    <w:rsid w:val="00A01AEB"/>
    <w:rPr>
      <w:rFonts w:ascii="Cambria" w:eastAsia="Cambria" w:hAnsi="Cambria" w:cs="Cambria"/>
      <w:b/>
      <w:color w:val="4F81BD"/>
    </w:rPr>
  </w:style>
  <w:style w:type="character" w:customStyle="1" w:styleId="Heading4Char">
    <w:name w:val="Heading 4 Char"/>
    <w:basedOn w:val="DefaultParagraphFont"/>
    <w:link w:val="Heading4"/>
    <w:uiPriority w:val="1"/>
    <w:rsid w:val="00A01AEB"/>
    <w:rPr>
      <w:sz w:val="22"/>
      <w:szCs w:val="22"/>
    </w:rPr>
  </w:style>
  <w:style w:type="character" w:customStyle="1" w:styleId="Heading5Char">
    <w:name w:val="Heading 5 Char"/>
    <w:basedOn w:val="DefaultParagraphFont"/>
    <w:link w:val="Heading5"/>
    <w:uiPriority w:val="1"/>
    <w:rsid w:val="00A01AEB"/>
    <w:rPr>
      <w:sz w:val="22"/>
      <w:szCs w:val="22"/>
    </w:rPr>
  </w:style>
  <w:style w:type="character" w:customStyle="1" w:styleId="Heading6Char">
    <w:name w:val="Heading 6 Char"/>
    <w:basedOn w:val="DefaultParagraphFont"/>
    <w:link w:val="Heading6"/>
    <w:uiPriority w:val="1"/>
    <w:rsid w:val="00A01AEB"/>
    <w:rPr>
      <w:sz w:val="22"/>
      <w:szCs w:val="22"/>
    </w:rPr>
  </w:style>
  <w:style w:type="character" w:customStyle="1" w:styleId="Heading7Char">
    <w:name w:val="Heading 7 Char"/>
    <w:basedOn w:val="DefaultParagraphFont"/>
    <w:link w:val="Heading7"/>
    <w:uiPriority w:val="1"/>
    <w:rsid w:val="00A01AEB"/>
    <w:rPr>
      <w:rFonts w:asciiTheme="majorHAnsi" w:eastAsiaTheme="majorEastAsia" w:hAnsiTheme="majorHAnsi" w:cstheme="majorBidi"/>
      <w:i/>
      <w:iCs/>
      <w:color w:val="595959" w:themeColor="text1" w:themeTint="A6"/>
      <w:sz w:val="18"/>
      <w:szCs w:val="21"/>
    </w:rPr>
  </w:style>
  <w:style w:type="character" w:customStyle="1" w:styleId="Heading8Char">
    <w:name w:val="Heading 8 Char"/>
    <w:basedOn w:val="DefaultParagraphFont"/>
    <w:link w:val="Heading8"/>
    <w:uiPriority w:val="1"/>
    <w:rsid w:val="00A01AEB"/>
    <w:rPr>
      <w:rFonts w:asciiTheme="majorHAnsi" w:eastAsiaTheme="majorEastAsia" w:hAnsiTheme="majorHAnsi" w:cstheme="majorBidi"/>
      <w:smallCaps/>
      <w:color w:val="595959" w:themeColor="text1" w:themeTint="A6"/>
      <w:sz w:val="18"/>
      <w:szCs w:val="21"/>
    </w:rPr>
  </w:style>
  <w:style w:type="character" w:customStyle="1" w:styleId="Heading9Char">
    <w:name w:val="Heading 9 Char"/>
    <w:basedOn w:val="DefaultParagraphFont"/>
    <w:link w:val="Heading9"/>
    <w:uiPriority w:val="1"/>
    <w:rsid w:val="00A01AEB"/>
    <w:rPr>
      <w:rFonts w:asciiTheme="majorHAnsi" w:eastAsiaTheme="majorEastAsia" w:hAnsiTheme="majorHAnsi" w:cstheme="majorBidi"/>
      <w:i/>
      <w:iCs/>
      <w:smallCaps/>
      <w:color w:val="595959" w:themeColor="text1" w:themeTint="A6"/>
      <w:sz w:val="18"/>
      <w:szCs w:val="21"/>
    </w:rPr>
  </w:style>
  <w:style w:type="paragraph" w:styleId="Title">
    <w:name w:val="Title"/>
    <w:basedOn w:val="Normal"/>
    <w:next w:val="Normal"/>
    <w:link w:val="TitleChar"/>
    <w:uiPriority w:val="3"/>
    <w:qFormat/>
    <w:pPr>
      <w:keepNext/>
      <w:keepLines/>
      <w:spacing w:before="480" w:after="120"/>
    </w:pPr>
    <w:rPr>
      <w:b/>
      <w:sz w:val="72"/>
      <w:szCs w:val="72"/>
    </w:rPr>
  </w:style>
  <w:style w:type="character" w:customStyle="1" w:styleId="TitleChar">
    <w:name w:val="Title Char"/>
    <w:basedOn w:val="DefaultParagraphFont"/>
    <w:link w:val="Title"/>
    <w:uiPriority w:val="3"/>
    <w:rsid w:val="00A01AEB"/>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01AEB"/>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aliases w:val="Bullets 1,Use Case List Paragraph,Body Bullet,Heading2,List Paragraph1,Equipment,List Paragraph Char Char,numbered,List Paragraph11,Colorful List - Accent 11,Bullet List 1"/>
    <w:basedOn w:val="Normal"/>
    <w:link w:val="ListParagraphChar"/>
    <w:uiPriority w:val="34"/>
    <w:qFormat/>
    <w:rsid w:val="00186062"/>
    <w:pPr>
      <w:ind w:left="720"/>
      <w:contextualSpacing/>
    </w:pPr>
  </w:style>
  <w:style w:type="character" w:customStyle="1" w:styleId="ListParagraphChar">
    <w:name w:val="List Paragraph Char"/>
    <w:aliases w:val="Bullets 1 Char,Use Case List Paragraph Char,Body Bullet Char,Heading2 Char,List Paragraph1 Char,Equipment Char,List Paragraph Char Char Char,numbered Char,List Paragraph11 Char,Colorful List - Accent 11 Char,Bullet List 1 Char"/>
    <w:link w:val="ListParagraph"/>
    <w:uiPriority w:val="34"/>
    <w:locked/>
    <w:rsid w:val="00E21C65"/>
  </w:style>
  <w:style w:type="paragraph" w:styleId="BalloonText">
    <w:name w:val="Balloon Text"/>
    <w:basedOn w:val="Normal"/>
    <w:link w:val="BalloonTextChar"/>
    <w:uiPriority w:val="2"/>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2"/>
    <w:rsid w:val="00F46B58"/>
    <w:rPr>
      <w:rFonts w:ascii="Segoe UI" w:hAnsi="Segoe UI" w:cs="Segoe UI"/>
      <w:sz w:val="18"/>
      <w:szCs w:val="18"/>
    </w:rPr>
  </w:style>
  <w:style w:type="character" w:styleId="CommentReference">
    <w:name w:val="annotation reference"/>
    <w:basedOn w:val="DefaultParagraphFont"/>
    <w:unhideWhenUsed/>
    <w:qFormat/>
    <w:rsid w:val="001F340D"/>
    <w:rPr>
      <w:sz w:val="16"/>
      <w:szCs w:val="16"/>
    </w:rPr>
  </w:style>
  <w:style w:type="paragraph" w:styleId="CommentText">
    <w:name w:val="annotation text"/>
    <w:basedOn w:val="Normal"/>
    <w:link w:val="CommentTextChar"/>
    <w:unhideWhenUsed/>
    <w:qFormat/>
    <w:rsid w:val="001F340D"/>
    <w:pPr>
      <w:spacing w:line="240" w:lineRule="auto"/>
    </w:pPr>
    <w:rPr>
      <w:sz w:val="20"/>
      <w:szCs w:val="20"/>
    </w:rPr>
  </w:style>
  <w:style w:type="character" w:customStyle="1" w:styleId="CommentTextChar">
    <w:name w:val="Comment Text Char"/>
    <w:basedOn w:val="DefaultParagraphFont"/>
    <w:link w:val="CommentText"/>
    <w:semiHidden/>
    <w:rsid w:val="001F340D"/>
    <w:rPr>
      <w:sz w:val="20"/>
      <w:szCs w:val="20"/>
    </w:rPr>
  </w:style>
  <w:style w:type="paragraph" w:styleId="CommentSubject">
    <w:name w:val="annotation subject"/>
    <w:basedOn w:val="CommentText"/>
    <w:next w:val="CommentText"/>
    <w:link w:val="CommentSubjectChar"/>
    <w:semiHidden/>
    <w:unhideWhenUsed/>
    <w:rsid w:val="001F340D"/>
    <w:rPr>
      <w:b/>
      <w:bCs/>
    </w:rPr>
  </w:style>
  <w:style w:type="character" w:customStyle="1" w:styleId="CommentSubjectChar">
    <w:name w:val="Comment Subject Char"/>
    <w:basedOn w:val="CommentTextChar"/>
    <w:link w:val="CommentSubject"/>
    <w:semiHidden/>
    <w:rsid w:val="001F340D"/>
    <w:rPr>
      <w:b/>
      <w:bCs/>
      <w:sz w:val="20"/>
      <w:szCs w:val="20"/>
    </w:rPr>
  </w:style>
  <w:style w:type="paragraph" w:customStyle="1" w:styleId="xmsonormal">
    <w:name w:val="x_msonormal"/>
    <w:basedOn w:val="Normal"/>
    <w:rsid w:val="001F340D"/>
    <w:pPr>
      <w:widowControl/>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unhideWhenUsed/>
    <w:rsid w:val="001F340D"/>
    <w:pPr>
      <w:widowControl/>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aliases w:val="Header Table Grid"/>
    <w:basedOn w:val="TableNormal"/>
    <w:rsid w:val="00C252A6"/>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C3C"/>
    <w:pPr>
      <w:widowControl/>
      <w:spacing w:after="0" w:line="240" w:lineRule="auto"/>
    </w:pPr>
  </w:style>
  <w:style w:type="character" w:customStyle="1" w:styleId="service-id-chunk">
    <w:name w:val="service-id-chunk"/>
    <w:basedOn w:val="DefaultParagraphFont"/>
    <w:rsid w:val="00EF0A0E"/>
  </w:style>
  <w:style w:type="paragraph" w:customStyle="1" w:styleId="TableParagraph">
    <w:name w:val="Table Paragraph"/>
    <w:basedOn w:val="Normal"/>
    <w:uiPriority w:val="1"/>
    <w:rsid w:val="00C5674E"/>
    <w:pPr>
      <w:widowControl/>
      <w:spacing w:before="109" w:after="0" w:line="240" w:lineRule="auto"/>
      <w:ind w:left="104" w:right="449"/>
    </w:pPr>
    <w:rPr>
      <w:rFonts w:ascii="Tahoma" w:eastAsiaTheme="minorHAnsi" w:hAnsi="Tahoma" w:cs="Tahoma"/>
      <w:sz w:val="22"/>
      <w:szCs w:val="22"/>
    </w:rPr>
  </w:style>
  <w:style w:type="paragraph" w:customStyle="1" w:styleId="Kleurrijkelijst-accent11">
    <w:name w:val="Kleurrijke lijst - accent 11"/>
    <w:basedOn w:val="Normal"/>
    <w:uiPriority w:val="34"/>
    <w:rsid w:val="00A01AEB"/>
    <w:pPr>
      <w:widowControl/>
      <w:spacing w:after="120" w:line="264" w:lineRule="auto"/>
      <w:ind w:left="720"/>
      <w:contextualSpacing/>
    </w:pPr>
    <w:rPr>
      <w:rFonts w:eastAsia="Times New Roman" w:cstheme="minorBidi"/>
      <w:color w:val="706F6F"/>
      <w:sz w:val="18"/>
      <w:szCs w:val="21"/>
    </w:rPr>
  </w:style>
  <w:style w:type="paragraph" w:customStyle="1" w:styleId="Geenafstand1">
    <w:name w:val="Geen afstand1"/>
    <w:link w:val="GeenafstandTeken"/>
    <w:uiPriority w:val="1"/>
    <w:rsid w:val="00A01AEB"/>
    <w:pPr>
      <w:widowControl/>
      <w:spacing w:after="120" w:line="264" w:lineRule="auto"/>
    </w:pPr>
    <w:rPr>
      <w:rFonts w:asciiTheme="minorHAnsi" w:eastAsia="Times New Roman" w:hAnsiTheme="minorHAnsi" w:cstheme="minorBidi"/>
      <w:sz w:val="22"/>
      <w:szCs w:val="22"/>
      <w:lang w:val="nl-NL"/>
    </w:rPr>
  </w:style>
  <w:style w:type="character" w:customStyle="1" w:styleId="GeenafstandTeken">
    <w:name w:val="Geen afstand Teken"/>
    <w:link w:val="Geenafstand1"/>
    <w:uiPriority w:val="1"/>
    <w:rsid w:val="00A01AEB"/>
    <w:rPr>
      <w:rFonts w:asciiTheme="minorHAnsi" w:eastAsia="Times New Roman" w:hAnsiTheme="minorHAnsi" w:cstheme="minorBidi"/>
      <w:sz w:val="22"/>
      <w:szCs w:val="22"/>
      <w:lang w:val="nl-NL"/>
    </w:rPr>
  </w:style>
  <w:style w:type="character" w:styleId="Strong">
    <w:name w:val="Strong"/>
    <w:basedOn w:val="DefaultParagraphFont"/>
    <w:uiPriority w:val="22"/>
    <w:rsid w:val="00A01AEB"/>
    <w:rPr>
      <w:b/>
      <w:bCs/>
    </w:rPr>
  </w:style>
  <w:style w:type="character" w:styleId="Emphasis">
    <w:name w:val="Emphasis"/>
    <w:basedOn w:val="DefaultParagraphFont"/>
    <w:uiPriority w:val="20"/>
    <w:rsid w:val="00A01AEB"/>
    <w:rPr>
      <w:i/>
      <w:iCs/>
    </w:rPr>
  </w:style>
  <w:style w:type="paragraph" w:styleId="NoSpacing">
    <w:name w:val="No Spacing"/>
    <w:link w:val="NoSpacingChar"/>
    <w:uiPriority w:val="1"/>
    <w:qFormat/>
    <w:rsid w:val="00A01AEB"/>
    <w:pPr>
      <w:widowControl/>
      <w:spacing w:after="0" w:line="240" w:lineRule="auto"/>
    </w:pPr>
    <w:rPr>
      <w:rFonts w:eastAsiaTheme="minorHAnsi" w:cstheme="minorBidi"/>
      <w:color w:val="706F6F"/>
      <w:sz w:val="18"/>
      <w:szCs w:val="21"/>
      <w:lang w:val="nl-NL"/>
    </w:rPr>
  </w:style>
  <w:style w:type="character" w:customStyle="1" w:styleId="NoSpacingChar">
    <w:name w:val="No Spacing Char"/>
    <w:basedOn w:val="DefaultParagraphFont"/>
    <w:link w:val="NoSpacing"/>
    <w:uiPriority w:val="1"/>
    <w:rsid w:val="00A01AEB"/>
    <w:rPr>
      <w:rFonts w:eastAsiaTheme="minorHAnsi" w:cstheme="minorBidi"/>
      <w:color w:val="706F6F"/>
      <w:sz w:val="18"/>
      <w:szCs w:val="21"/>
      <w:lang w:val="nl-NL"/>
    </w:rPr>
  </w:style>
  <w:style w:type="paragraph" w:styleId="Quote">
    <w:name w:val="Quote"/>
    <w:basedOn w:val="Normal"/>
    <w:next w:val="Normal"/>
    <w:link w:val="QuoteChar"/>
    <w:uiPriority w:val="29"/>
    <w:rsid w:val="00A01AEB"/>
    <w:pPr>
      <w:widowControl/>
      <w:spacing w:before="240" w:after="240" w:line="252" w:lineRule="auto"/>
      <w:ind w:left="864" w:right="864"/>
      <w:jc w:val="center"/>
    </w:pPr>
    <w:rPr>
      <w:rFonts w:eastAsiaTheme="minorHAnsi" w:cstheme="minorBidi"/>
      <w:i/>
      <w:iCs/>
      <w:color w:val="706F6F"/>
      <w:sz w:val="18"/>
      <w:szCs w:val="21"/>
    </w:rPr>
  </w:style>
  <w:style w:type="character" w:customStyle="1" w:styleId="QuoteChar">
    <w:name w:val="Quote Char"/>
    <w:basedOn w:val="DefaultParagraphFont"/>
    <w:link w:val="Quote"/>
    <w:uiPriority w:val="29"/>
    <w:rsid w:val="00A01AEB"/>
    <w:rPr>
      <w:rFonts w:eastAsiaTheme="minorHAnsi" w:cstheme="minorBidi"/>
      <w:i/>
      <w:iCs/>
      <w:color w:val="706F6F"/>
      <w:sz w:val="18"/>
      <w:szCs w:val="21"/>
    </w:rPr>
  </w:style>
  <w:style w:type="paragraph" w:styleId="IntenseQuote">
    <w:name w:val="Intense Quote"/>
    <w:basedOn w:val="Normal"/>
    <w:next w:val="Normal"/>
    <w:link w:val="IntenseQuoteChar"/>
    <w:uiPriority w:val="30"/>
    <w:rsid w:val="00A01AEB"/>
    <w:pPr>
      <w:widowControl/>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01AEB"/>
    <w:rPr>
      <w:rFonts w:asciiTheme="majorHAnsi" w:eastAsiaTheme="majorEastAsia" w:hAnsiTheme="majorHAnsi" w:cstheme="majorBidi"/>
      <w:color w:val="4F81BD" w:themeColor="accent1"/>
      <w:sz w:val="28"/>
      <w:szCs w:val="28"/>
    </w:rPr>
  </w:style>
  <w:style w:type="character" w:styleId="SubtleEmphasis">
    <w:name w:val="Subtle Emphasis"/>
    <w:aliases w:val="Bijschrift1"/>
    <w:basedOn w:val="DefaultParagraphFont"/>
    <w:uiPriority w:val="19"/>
    <w:qFormat/>
    <w:rsid w:val="00A01AEB"/>
    <w:rPr>
      <w:rFonts w:ascii="Proxima Nova Alt Lt" w:hAnsi="Proxima Nova Alt Lt"/>
      <w:i/>
      <w:iCs/>
      <w:color w:val="706F6F"/>
    </w:rPr>
  </w:style>
  <w:style w:type="character" w:styleId="IntenseEmphasis">
    <w:name w:val="Intense Emphasis"/>
    <w:basedOn w:val="DefaultParagraphFont"/>
    <w:uiPriority w:val="21"/>
    <w:rsid w:val="00A01AEB"/>
    <w:rPr>
      <w:b/>
      <w:bCs/>
      <w:i/>
      <w:iCs/>
    </w:rPr>
  </w:style>
  <w:style w:type="character" w:styleId="SubtleReference">
    <w:name w:val="Subtle Reference"/>
    <w:basedOn w:val="DefaultParagraphFont"/>
    <w:uiPriority w:val="31"/>
    <w:rsid w:val="00A01AEB"/>
    <w:rPr>
      <w:smallCaps/>
      <w:color w:val="404040" w:themeColor="text1" w:themeTint="BF"/>
    </w:rPr>
  </w:style>
  <w:style w:type="character" w:styleId="IntenseReference">
    <w:name w:val="Intense Reference"/>
    <w:basedOn w:val="DefaultParagraphFont"/>
    <w:uiPriority w:val="32"/>
    <w:rsid w:val="00A01AEB"/>
    <w:rPr>
      <w:b/>
      <w:bCs/>
      <w:smallCaps/>
      <w:u w:val="single"/>
    </w:rPr>
  </w:style>
  <w:style w:type="character" w:styleId="BookTitle">
    <w:name w:val="Book Title"/>
    <w:basedOn w:val="DefaultParagraphFont"/>
    <w:uiPriority w:val="33"/>
    <w:rsid w:val="00A01AEB"/>
    <w:rPr>
      <w:b/>
      <w:bCs/>
      <w:smallCaps/>
    </w:rPr>
  </w:style>
  <w:style w:type="paragraph" w:styleId="TOCHeading">
    <w:name w:val="TOC Heading"/>
    <w:basedOn w:val="Heading1"/>
    <w:next w:val="Normal"/>
    <w:uiPriority w:val="39"/>
    <w:unhideWhenUsed/>
    <w:qFormat/>
    <w:rsid w:val="00A01AEB"/>
    <w:pPr>
      <w:widowControl/>
      <w:spacing w:before="400" w:after="360"/>
      <w:jc w:val="left"/>
      <w:outlineLvl w:val="9"/>
    </w:pPr>
    <w:rPr>
      <w:rFonts w:eastAsiaTheme="majorEastAsia" w:cstheme="majorBidi"/>
      <w:b w:val="0"/>
      <w:color w:val="AFC735"/>
      <w:sz w:val="36"/>
      <w:szCs w:val="36"/>
    </w:rPr>
  </w:style>
  <w:style w:type="paragraph" w:styleId="Header">
    <w:name w:val="header"/>
    <w:basedOn w:val="Normal"/>
    <w:link w:val="HeaderChar"/>
    <w:unhideWhenUsed/>
    <w:rsid w:val="00A01AEB"/>
    <w:pPr>
      <w:widowControl/>
      <w:tabs>
        <w:tab w:val="center" w:pos="4536"/>
        <w:tab w:val="right" w:pos="9072"/>
      </w:tabs>
      <w:spacing w:after="0" w:line="240" w:lineRule="auto"/>
    </w:pPr>
    <w:rPr>
      <w:rFonts w:eastAsiaTheme="minorHAnsi" w:cstheme="minorBidi"/>
      <w:color w:val="706F6F"/>
      <w:sz w:val="18"/>
      <w:szCs w:val="21"/>
    </w:rPr>
  </w:style>
  <w:style w:type="character" w:customStyle="1" w:styleId="HeaderChar">
    <w:name w:val="Header Char"/>
    <w:basedOn w:val="DefaultParagraphFont"/>
    <w:link w:val="Header"/>
    <w:rsid w:val="00A01AEB"/>
    <w:rPr>
      <w:rFonts w:eastAsiaTheme="minorHAnsi" w:cstheme="minorBidi"/>
      <w:color w:val="706F6F"/>
      <w:sz w:val="18"/>
      <w:szCs w:val="21"/>
    </w:rPr>
  </w:style>
  <w:style w:type="paragraph" w:styleId="BodyText">
    <w:name w:val="Body Text"/>
    <w:basedOn w:val="Normal"/>
    <w:link w:val="BodyTextChar"/>
    <w:uiPriority w:val="1"/>
    <w:qFormat/>
    <w:rsid w:val="00A01AEB"/>
    <w:pPr>
      <w:widowControl/>
      <w:spacing w:before="180" w:after="0" w:line="300" w:lineRule="atLeast"/>
    </w:pPr>
    <w:rPr>
      <w:rFonts w:asciiTheme="minorHAnsi" w:eastAsia="Times New Roman" w:hAnsiTheme="minorHAnsi" w:cs="Times New Roman"/>
      <w:sz w:val="22"/>
      <w:szCs w:val="20"/>
      <w:lang w:eastAsia="nl-NL"/>
    </w:rPr>
  </w:style>
  <w:style w:type="character" w:customStyle="1" w:styleId="BodyTextChar">
    <w:name w:val="Body Text Char"/>
    <w:basedOn w:val="DefaultParagraphFont"/>
    <w:link w:val="BodyText"/>
    <w:uiPriority w:val="1"/>
    <w:rsid w:val="00A01AEB"/>
    <w:rPr>
      <w:rFonts w:asciiTheme="minorHAnsi" w:eastAsia="Times New Roman" w:hAnsiTheme="minorHAnsi" w:cs="Times New Roman"/>
      <w:sz w:val="22"/>
      <w:szCs w:val="20"/>
      <w:lang w:eastAsia="nl-NL"/>
    </w:rPr>
  </w:style>
  <w:style w:type="paragraph" w:styleId="ListBullet2">
    <w:name w:val="List Bullet 2"/>
    <w:basedOn w:val="Normal"/>
    <w:autoRedefine/>
    <w:uiPriority w:val="3"/>
    <w:rsid w:val="00A01AEB"/>
    <w:pPr>
      <w:widowControl/>
      <w:numPr>
        <w:numId w:val="125"/>
      </w:numPr>
      <w:spacing w:after="0" w:line="300" w:lineRule="atLeast"/>
    </w:pPr>
    <w:rPr>
      <w:rFonts w:asciiTheme="minorHAnsi" w:eastAsia="Times New Roman" w:hAnsiTheme="minorHAnsi" w:cs="Times New Roman"/>
      <w:sz w:val="22"/>
      <w:szCs w:val="20"/>
      <w:lang w:eastAsia="nl-NL"/>
    </w:rPr>
  </w:style>
  <w:style w:type="paragraph" w:styleId="ListNumber">
    <w:name w:val="List Number"/>
    <w:basedOn w:val="Normal"/>
    <w:uiPriority w:val="2"/>
    <w:rsid w:val="00A01AEB"/>
    <w:pPr>
      <w:widowControl/>
      <w:numPr>
        <w:numId w:val="126"/>
      </w:numPr>
      <w:spacing w:after="0" w:line="300" w:lineRule="atLeast"/>
    </w:pPr>
    <w:rPr>
      <w:rFonts w:asciiTheme="minorHAnsi" w:eastAsia="Times New Roman" w:hAnsiTheme="minorHAnsi" w:cs="Times New Roman"/>
      <w:sz w:val="22"/>
      <w:szCs w:val="20"/>
      <w:lang w:eastAsia="nl-NL"/>
    </w:rPr>
  </w:style>
  <w:style w:type="paragraph" w:styleId="ListBullet">
    <w:name w:val="List Bullet"/>
    <w:basedOn w:val="Normal"/>
    <w:uiPriority w:val="3"/>
    <w:rsid w:val="00A01AEB"/>
    <w:pPr>
      <w:widowControl/>
      <w:numPr>
        <w:numId w:val="124"/>
      </w:numPr>
      <w:spacing w:after="0" w:line="300" w:lineRule="atLeast"/>
    </w:pPr>
    <w:rPr>
      <w:rFonts w:asciiTheme="minorHAnsi" w:eastAsia="Times New Roman" w:hAnsiTheme="minorHAnsi" w:cs="Times New Roman"/>
      <w:sz w:val="22"/>
      <w:szCs w:val="20"/>
      <w:lang w:eastAsia="nl-NL"/>
    </w:rPr>
  </w:style>
  <w:style w:type="paragraph" w:styleId="BodyText2">
    <w:name w:val="Body Text 2"/>
    <w:basedOn w:val="Normal"/>
    <w:link w:val="BodyText2Char"/>
    <w:rsid w:val="00A01AEB"/>
    <w:pPr>
      <w:widowControl/>
      <w:spacing w:after="120" w:line="480" w:lineRule="auto"/>
    </w:pPr>
    <w:rPr>
      <w:rFonts w:asciiTheme="minorHAnsi" w:eastAsia="Times New Roman" w:hAnsiTheme="minorHAnsi" w:cs="Times New Roman"/>
      <w:sz w:val="22"/>
      <w:szCs w:val="20"/>
      <w:lang w:eastAsia="nl-NL"/>
    </w:rPr>
  </w:style>
  <w:style w:type="character" w:customStyle="1" w:styleId="BodyText2Char">
    <w:name w:val="Body Text 2 Char"/>
    <w:basedOn w:val="DefaultParagraphFont"/>
    <w:link w:val="BodyText2"/>
    <w:rsid w:val="00A01AEB"/>
    <w:rPr>
      <w:rFonts w:asciiTheme="minorHAnsi" w:eastAsia="Times New Roman" w:hAnsiTheme="minorHAnsi" w:cs="Times New Roman"/>
      <w:sz w:val="22"/>
      <w:szCs w:val="20"/>
      <w:lang w:eastAsia="nl-NL"/>
    </w:rPr>
  </w:style>
  <w:style w:type="paragraph" w:customStyle="1" w:styleId="Bijlage">
    <w:name w:val="Bijlage"/>
    <w:basedOn w:val="Normal"/>
    <w:next w:val="Normal"/>
    <w:uiPriority w:val="4"/>
    <w:rsid w:val="00A01AEB"/>
    <w:pPr>
      <w:widowControl/>
      <w:numPr>
        <w:numId w:val="123"/>
      </w:numPr>
      <w:spacing w:after="0" w:line="300" w:lineRule="atLeast"/>
    </w:pPr>
    <w:rPr>
      <w:rFonts w:asciiTheme="minorHAnsi" w:eastAsia="Times New Roman" w:hAnsiTheme="minorHAnsi" w:cs="Times New Roman"/>
      <w:b/>
      <w:caps/>
      <w:sz w:val="22"/>
      <w:szCs w:val="20"/>
      <w:lang w:eastAsia="nl-NL"/>
    </w:rPr>
  </w:style>
  <w:style w:type="paragraph" w:styleId="NormalIndent">
    <w:name w:val="Normal Indent"/>
    <w:basedOn w:val="Normal"/>
    <w:rsid w:val="00A01AEB"/>
    <w:pPr>
      <w:widowControl/>
      <w:spacing w:after="0" w:line="300" w:lineRule="atLeast"/>
      <w:ind w:left="2835"/>
    </w:pPr>
    <w:rPr>
      <w:rFonts w:asciiTheme="minorHAnsi" w:eastAsia="Times New Roman" w:hAnsiTheme="minorHAnsi" w:cs="Times New Roman"/>
      <w:sz w:val="22"/>
      <w:szCs w:val="20"/>
      <w:lang w:eastAsia="nl-NL"/>
    </w:rPr>
  </w:style>
  <w:style w:type="paragraph" w:customStyle="1" w:styleId="NummeringOverwegingen">
    <w:name w:val="NummeringOverwegingen"/>
    <w:basedOn w:val="Normal"/>
    <w:rsid w:val="00A01AEB"/>
    <w:pPr>
      <w:widowControl/>
      <w:numPr>
        <w:numId w:val="127"/>
      </w:numPr>
      <w:spacing w:before="240" w:after="0" w:line="300" w:lineRule="atLeast"/>
    </w:pPr>
    <w:rPr>
      <w:rFonts w:asciiTheme="minorHAnsi" w:eastAsia="Times New Roman" w:hAnsiTheme="minorHAnsi" w:cs="Times New Roman"/>
      <w:sz w:val="22"/>
      <w:szCs w:val="20"/>
      <w:lang w:eastAsia="nl-NL"/>
    </w:rPr>
  </w:style>
  <w:style w:type="paragraph" w:customStyle="1" w:styleId="Annex">
    <w:name w:val="Annex"/>
    <w:basedOn w:val="Normal"/>
    <w:next w:val="Normal"/>
    <w:uiPriority w:val="2"/>
    <w:rsid w:val="00A01AEB"/>
    <w:pPr>
      <w:pageBreakBefore/>
      <w:widowControl/>
      <w:numPr>
        <w:numId w:val="122"/>
      </w:numPr>
      <w:spacing w:after="240" w:line="300" w:lineRule="atLeast"/>
    </w:pPr>
    <w:rPr>
      <w:rFonts w:asciiTheme="minorHAnsi" w:eastAsia="Times New Roman" w:hAnsiTheme="minorHAnsi" w:cs="Times New Roman"/>
      <w:b/>
      <w:caps/>
      <w:sz w:val="22"/>
      <w:szCs w:val="20"/>
      <w:lang w:eastAsia="nl-NL"/>
    </w:rPr>
  </w:style>
  <w:style w:type="paragraph" w:styleId="BodyTextIndent2">
    <w:name w:val="Body Text Indent 2"/>
    <w:basedOn w:val="Normal"/>
    <w:link w:val="BodyTextIndent2Char"/>
    <w:rsid w:val="00A01AEB"/>
    <w:pPr>
      <w:widowControl/>
      <w:spacing w:after="120" w:line="480" w:lineRule="auto"/>
      <w:ind w:left="1418"/>
    </w:pPr>
    <w:rPr>
      <w:rFonts w:asciiTheme="minorHAnsi" w:eastAsia="Times New Roman" w:hAnsiTheme="minorHAnsi" w:cs="Times New Roman"/>
      <w:sz w:val="22"/>
      <w:szCs w:val="20"/>
      <w:lang w:eastAsia="nl-NL"/>
    </w:rPr>
  </w:style>
  <w:style w:type="character" w:customStyle="1" w:styleId="BodyTextIndent2Char">
    <w:name w:val="Body Text Indent 2 Char"/>
    <w:basedOn w:val="DefaultParagraphFont"/>
    <w:link w:val="BodyTextIndent2"/>
    <w:rsid w:val="00A01AEB"/>
    <w:rPr>
      <w:rFonts w:asciiTheme="minorHAnsi" w:eastAsia="Times New Roman" w:hAnsiTheme="minorHAnsi" w:cs="Times New Roman"/>
      <w:sz w:val="22"/>
      <w:szCs w:val="20"/>
      <w:lang w:eastAsia="nl-NL"/>
    </w:rPr>
  </w:style>
  <w:style w:type="paragraph" w:customStyle="1" w:styleId="NummeringOverwegingen2">
    <w:name w:val="NummeringOverwegingen2"/>
    <w:basedOn w:val="NummeringOverwegingen"/>
    <w:rsid w:val="00A01AEB"/>
    <w:pPr>
      <w:numPr>
        <w:ilvl w:val="1"/>
      </w:numPr>
    </w:pPr>
    <w:rPr>
      <w:lang w:val="en-US"/>
    </w:rPr>
  </w:style>
  <w:style w:type="paragraph" w:customStyle="1" w:styleId="PartijNummering">
    <w:name w:val="PartijNummering"/>
    <w:basedOn w:val="ListNumber"/>
    <w:rsid w:val="00A01AEB"/>
    <w:pPr>
      <w:numPr>
        <w:numId w:val="0"/>
      </w:numPr>
    </w:pPr>
    <w:rPr>
      <w:lang w:val="en-US"/>
    </w:rPr>
  </w:style>
  <w:style w:type="paragraph" w:styleId="BodyTextIndent">
    <w:name w:val="Body Text Indent"/>
    <w:basedOn w:val="Normal"/>
    <w:link w:val="BodyTextIndentChar"/>
    <w:rsid w:val="00A01AEB"/>
    <w:pPr>
      <w:widowControl/>
      <w:spacing w:after="120" w:line="300" w:lineRule="atLeast"/>
      <w:ind w:left="709"/>
    </w:pPr>
    <w:rPr>
      <w:rFonts w:asciiTheme="minorHAnsi" w:eastAsia="Times New Roman" w:hAnsiTheme="minorHAnsi" w:cs="Times New Roman"/>
      <w:sz w:val="22"/>
      <w:szCs w:val="20"/>
      <w:lang w:eastAsia="nl-NL"/>
    </w:rPr>
  </w:style>
  <w:style w:type="character" w:customStyle="1" w:styleId="BodyTextIndentChar">
    <w:name w:val="Body Text Indent Char"/>
    <w:basedOn w:val="DefaultParagraphFont"/>
    <w:link w:val="BodyTextIndent"/>
    <w:rsid w:val="00A01AEB"/>
    <w:rPr>
      <w:rFonts w:asciiTheme="minorHAnsi" w:eastAsia="Times New Roman" w:hAnsiTheme="minorHAnsi" w:cs="Times New Roman"/>
      <w:sz w:val="22"/>
      <w:szCs w:val="20"/>
      <w:lang w:eastAsia="nl-NL"/>
    </w:rPr>
  </w:style>
  <w:style w:type="paragraph" w:styleId="BodyTextIndent3">
    <w:name w:val="Body Text Indent 3"/>
    <w:basedOn w:val="Normal"/>
    <w:link w:val="BodyTextIndent3Char"/>
    <w:rsid w:val="00A01AEB"/>
    <w:pPr>
      <w:widowControl/>
      <w:spacing w:after="0" w:line="300" w:lineRule="atLeast"/>
      <w:ind w:left="2126"/>
    </w:pPr>
    <w:rPr>
      <w:rFonts w:asciiTheme="minorHAnsi" w:eastAsia="Times New Roman" w:hAnsiTheme="minorHAnsi" w:cs="Times New Roman"/>
      <w:sz w:val="22"/>
      <w:szCs w:val="16"/>
      <w:lang w:eastAsia="nl-NL"/>
    </w:rPr>
  </w:style>
  <w:style w:type="character" w:customStyle="1" w:styleId="BodyTextIndent3Char">
    <w:name w:val="Body Text Indent 3 Char"/>
    <w:basedOn w:val="DefaultParagraphFont"/>
    <w:link w:val="BodyTextIndent3"/>
    <w:rsid w:val="00A01AEB"/>
    <w:rPr>
      <w:rFonts w:asciiTheme="minorHAnsi" w:eastAsia="Times New Roman" w:hAnsiTheme="minorHAnsi" w:cs="Times New Roman"/>
      <w:sz w:val="22"/>
      <w:szCs w:val="16"/>
      <w:lang w:eastAsia="nl-NL"/>
    </w:rPr>
  </w:style>
  <w:style w:type="paragraph" w:customStyle="1" w:styleId="Garantiekop">
    <w:name w:val="Garantiekop"/>
    <w:basedOn w:val="Normal"/>
    <w:next w:val="Garantienummer"/>
    <w:uiPriority w:val="5"/>
    <w:qFormat/>
    <w:rsid w:val="00A01AEB"/>
    <w:pPr>
      <w:widowControl/>
      <w:tabs>
        <w:tab w:val="num" w:pos="709"/>
      </w:tabs>
      <w:spacing w:before="240" w:after="120" w:line="300" w:lineRule="atLeast"/>
      <w:ind w:left="709" w:hanging="709"/>
    </w:pPr>
    <w:rPr>
      <w:rFonts w:asciiTheme="minorHAnsi" w:eastAsia="Times New Roman" w:hAnsiTheme="minorHAnsi" w:cs="Times New Roman"/>
      <w:b/>
      <w:bCs/>
      <w:caps/>
      <w:sz w:val="22"/>
      <w:szCs w:val="20"/>
      <w:lang w:eastAsia="nl-NL"/>
    </w:rPr>
  </w:style>
  <w:style w:type="paragraph" w:customStyle="1" w:styleId="Garantienummer">
    <w:name w:val="Garantienummer"/>
    <w:basedOn w:val="Normal"/>
    <w:uiPriority w:val="5"/>
    <w:qFormat/>
    <w:rsid w:val="00A01AEB"/>
    <w:pPr>
      <w:widowControl/>
      <w:numPr>
        <w:ilvl w:val="1"/>
        <w:numId w:val="128"/>
      </w:numPr>
      <w:spacing w:before="120" w:after="0" w:line="300" w:lineRule="atLeast"/>
    </w:pPr>
    <w:rPr>
      <w:rFonts w:asciiTheme="minorHAnsi" w:eastAsia="Times New Roman" w:hAnsiTheme="minorHAnsi" w:cs="Times New Roman"/>
      <w:sz w:val="22"/>
      <w:szCs w:val="20"/>
      <w:lang w:eastAsia="nl-NL"/>
    </w:rPr>
  </w:style>
  <w:style w:type="paragraph" w:styleId="FootnoteText">
    <w:name w:val="footnote text"/>
    <w:basedOn w:val="Normal"/>
    <w:link w:val="FootnoteTextChar"/>
    <w:rsid w:val="00A01AEB"/>
    <w:pPr>
      <w:widowControl/>
      <w:spacing w:after="0" w:line="240" w:lineRule="auto"/>
    </w:pPr>
    <w:rPr>
      <w:rFonts w:asciiTheme="minorHAnsi" w:eastAsia="Times New Roman" w:hAnsiTheme="minorHAnsi" w:cs="Times New Roman"/>
      <w:sz w:val="20"/>
      <w:szCs w:val="20"/>
      <w:lang w:eastAsia="nl-NL"/>
    </w:rPr>
  </w:style>
  <w:style w:type="character" w:customStyle="1" w:styleId="FootnoteTextChar">
    <w:name w:val="Footnote Text Char"/>
    <w:basedOn w:val="DefaultParagraphFont"/>
    <w:link w:val="FootnoteText"/>
    <w:rsid w:val="00A01AEB"/>
    <w:rPr>
      <w:rFonts w:asciiTheme="minorHAnsi" w:eastAsia="Times New Roman" w:hAnsiTheme="minorHAnsi" w:cs="Times New Roman"/>
      <w:sz w:val="20"/>
      <w:szCs w:val="20"/>
      <w:lang w:eastAsia="nl-NL"/>
    </w:rPr>
  </w:style>
  <w:style w:type="character" w:styleId="FootnoteReference">
    <w:name w:val="footnote reference"/>
    <w:basedOn w:val="DefaultParagraphFont"/>
    <w:rsid w:val="00A01AEB"/>
    <w:rPr>
      <w:vertAlign w:val="superscript"/>
    </w:rPr>
  </w:style>
  <w:style w:type="paragraph" w:customStyle="1" w:styleId="Default">
    <w:name w:val="Default"/>
    <w:rsid w:val="00A01AEB"/>
    <w:pPr>
      <w:widowControl/>
      <w:autoSpaceDE w:val="0"/>
      <w:autoSpaceDN w:val="0"/>
      <w:adjustRightInd w:val="0"/>
      <w:spacing w:after="0" w:line="240" w:lineRule="auto"/>
    </w:pPr>
    <w:rPr>
      <w:rFonts w:ascii="Tahoma" w:eastAsiaTheme="minorHAnsi" w:hAnsi="Tahoma" w:cs="Tahoma"/>
      <w:color w:val="000000"/>
    </w:rPr>
  </w:style>
  <w:style w:type="character" w:customStyle="1" w:styleId="UnresolvedMention1">
    <w:name w:val="Unresolved Mention1"/>
    <w:basedOn w:val="DefaultParagraphFont"/>
    <w:uiPriority w:val="99"/>
    <w:semiHidden/>
    <w:unhideWhenUsed/>
    <w:rsid w:val="00F66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5020">
      <w:bodyDiv w:val="1"/>
      <w:marLeft w:val="0"/>
      <w:marRight w:val="0"/>
      <w:marTop w:val="0"/>
      <w:marBottom w:val="0"/>
      <w:divBdr>
        <w:top w:val="none" w:sz="0" w:space="0" w:color="auto"/>
        <w:left w:val="none" w:sz="0" w:space="0" w:color="auto"/>
        <w:bottom w:val="none" w:sz="0" w:space="0" w:color="auto"/>
        <w:right w:val="none" w:sz="0" w:space="0" w:color="auto"/>
      </w:divBdr>
    </w:div>
    <w:div w:id="352537392">
      <w:bodyDiv w:val="1"/>
      <w:marLeft w:val="0"/>
      <w:marRight w:val="0"/>
      <w:marTop w:val="0"/>
      <w:marBottom w:val="0"/>
      <w:divBdr>
        <w:top w:val="none" w:sz="0" w:space="0" w:color="auto"/>
        <w:left w:val="none" w:sz="0" w:space="0" w:color="auto"/>
        <w:bottom w:val="none" w:sz="0" w:space="0" w:color="auto"/>
        <w:right w:val="none" w:sz="0" w:space="0" w:color="auto"/>
      </w:divBdr>
    </w:div>
    <w:div w:id="991786991">
      <w:bodyDiv w:val="1"/>
      <w:marLeft w:val="0"/>
      <w:marRight w:val="0"/>
      <w:marTop w:val="0"/>
      <w:marBottom w:val="0"/>
      <w:divBdr>
        <w:top w:val="none" w:sz="0" w:space="0" w:color="auto"/>
        <w:left w:val="none" w:sz="0" w:space="0" w:color="auto"/>
        <w:bottom w:val="none" w:sz="0" w:space="0" w:color="auto"/>
        <w:right w:val="none" w:sz="0" w:space="0" w:color="auto"/>
      </w:divBdr>
    </w:div>
    <w:div w:id="1141120037">
      <w:bodyDiv w:val="1"/>
      <w:marLeft w:val="0"/>
      <w:marRight w:val="0"/>
      <w:marTop w:val="0"/>
      <w:marBottom w:val="0"/>
      <w:divBdr>
        <w:top w:val="none" w:sz="0" w:space="0" w:color="auto"/>
        <w:left w:val="none" w:sz="0" w:space="0" w:color="auto"/>
        <w:bottom w:val="none" w:sz="0" w:space="0" w:color="auto"/>
        <w:right w:val="none" w:sz="0" w:space="0" w:color="auto"/>
      </w:divBdr>
    </w:div>
    <w:div w:id="1622492303">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030059586">
      <w:bodyDiv w:val="1"/>
      <w:marLeft w:val="0"/>
      <w:marRight w:val="0"/>
      <w:marTop w:val="0"/>
      <w:marBottom w:val="0"/>
      <w:divBdr>
        <w:top w:val="none" w:sz="0" w:space="0" w:color="auto"/>
        <w:left w:val="none" w:sz="0" w:space="0" w:color="auto"/>
        <w:bottom w:val="none" w:sz="0" w:space="0" w:color="auto"/>
        <w:right w:val="none" w:sz="0" w:space="0" w:color="auto"/>
      </w:divBdr>
    </w:div>
    <w:div w:id="2110390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microsoft.com/en-us/trustcenter/privacy/where-your-data-is-locate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tools.hmrc.gov.uk/esi" TargetMode="External"/><Relationship Id="rId33" Type="http://schemas.openxmlformats.org/officeDocument/2006/relationships/hyperlink" Target="http://www.unit4.com/term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azure.microsoft.com/en-us/serv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32" Type="http://schemas.openxmlformats.org/officeDocument/2006/relationships/hyperlink" Target="http://www.unit4.com/term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www.unit4.com/terms" TargetMode="External"/><Relationship Id="rId28" Type="http://schemas.openxmlformats.org/officeDocument/2006/relationships/hyperlink" Target="http://www.unit4.com/terms" TargetMode="External"/><Relationship Id="rId36" Type="http://schemas.openxmlformats.org/officeDocument/2006/relationships/header" Target="header2.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www.unit4.com/about/ethics"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www.unit4.com/terms" TargetMode="External"/><Relationship Id="rId30" Type="http://schemas.openxmlformats.org/officeDocument/2006/relationships/hyperlink" Target="mailto:privacy@unit4.com"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616A-4C73-48DD-B4FF-F4FF6679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23224</Words>
  <Characters>132383</Characters>
  <Application>Microsoft Office Word</Application>
  <DocSecurity>4</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Lisa.Ellis</cp:lastModifiedBy>
  <cp:revision>2</cp:revision>
  <cp:lastPrinted>2019-08-22T08:32:00Z</cp:lastPrinted>
  <dcterms:created xsi:type="dcterms:W3CDTF">2019-12-17T15:02:00Z</dcterms:created>
  <dcterms:modified xsi:type="dcterms:W3CDTF">2019-12-17T15:02:00Z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55cd2-a0e5-4892-bd57-65997e298809_Enabled">
    <vt:lpwstr>True</vt:lpwstr>
  </property>
  <property fmtid="{D5CDD505-2E9C-101B-9397-08002B2CF9AE}" pid="3" name="MSIP_Label_72555cd2-a0e5-4892-bd57-65997e298809_SiteId">
    <vt:lpwstr>9a18d34a-f01e-4c31-ad16-523150b47949</vt:lpwstr>
  </property>
  <property fmtid="{D5CDD505-2E9C-101B-9397-08002B2CF9AE}" pid="4" name="MSIP_Label_72555cd2-a0e5-4892-bd57-65997e298809_Owner">
    <vt:lpwstr>Steven.Linden@insolvency.gov.uk</vt:lpwstr>
  </property>
  <property fmtid="{D5CDD505-2E9C-101B-9397-08002B2CF9AE}" pid="5" name="MSIP_Label_72555cd2-a0e5-4892-bd57-65997e298809_SetDate">
    <vt:lpwstr>2019-09-13T11:56:16.9349272Z</vt:lpwstr>
  </property>
  <property fmtid="{D5CDD505-2E9C-101B-9397-08002B2CF9AE}" pid="6" name="MSIP_Label_72555cd2-a0e5-4892-bd57-65997e298809_Name">
    <vt:lpwstr>General</vt:lpwstr>
  </property>
  <property fmtid="{D5CDD505-2E9C-101B-9397-08002B2CF9AE}" pid="7" name="MSIP_Label_72555cd2-a0e5-4892-bd57-65997e298809_Application">
    <vt:lpwstr>Microsoft Azure Information Protection</vt:lpwstr>
  </property>
  <property fmtid="{D5CDD505-2E9C-101B-9397-08002B2CF9AE}" pid="8" name="MSIP_Label_72555cd2-a0e5-4892-bd57-65997e298809_ActionId">
    <vt:lpwstr>b658e512-bedc-4410-98aa-cb9e893dcbd2</vt:lpwstr>
  </property>
  <property fmtid="{D5CDD505-2E9C-101B-9397-08002B2CF9AE}" pid="9" name="MSIP_Label_72555cd2-a0e5-4892-bd57-65997e298809_Extended_MSFT_Method">
    <vt:lpwstr>Automatic</vt:lpwstr>
  </property>
  <property fmtid="{D5CDD505-2E9C-101B-9397-08002B2CF9AE}" pid="10" name="Sensitivity">
    <vt:lpwstr>General</vt:lpwstr>
  </property>
</Properties>
</file>