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42C1" w14:textId="7E13175A" w:rsidR="004823C3" w:rsidRPr="004823C3" w:rsidRDefault="004823C3" w:rsidP="004823C3">
      <w:pPr>
        <w:pStyle w:val="Heading1"/>
        <w:spacing w:line="240" w:lineRule="auto"/>
      </w:pPr>
      <w:bookmarkStart w:id="0" w:name="_Toc343591381"/>
      <w:bookmarkStart w:id="1" w:name="_Toc2681125"/>
      <w:r w:rsidRPr="004823C3">
        <w:t>SCHEDULE 2 – THE SERVICES</w:t>
      </w:r>
      <w:bookmarkEnd w:id="0"/>
      <w:bookmarkEnd w:id="1"/>
    </w:p>
    <w:p w14:paraId="1523BDDB" w14:textId="77777777" w:rsidR="004823C3" w:rsidRPr="004823C3" w:rsidRDefault="004823C3" w:rsidP="004823C3">
      <w:pPr>
        <w:widowControl w:val="0"/>
        <w:spacing w:after="0"/>
        <w:jc w:val="center"/>
        <w:rPr>
          <w:rFonts w:cs="Arial"/>
          <w:b/>
          <w:bCs/>
          <w:sz w:val="20"/>
        </w:rPr>
      </w:pPr>
    </w:p>
    <w:p w14:paraId="173748F0" w14:textId="77777777" w:rsidR="004823C3" w:rsidRPr="004823C3" w:rsidRDefault="004823C3" w:rsidP="00A926DA">
      <w:pPr>
        <w:pStyle w:val="ListParagraph"/>
        <w:numPr>
          <w:ilvl w:val="0"/>
          <w:numId w:val="26"/>
        </w:numPr>
        <w:spacing w:after="0" w:line="240" w:lineRule="auto"/>
        <w:ind w:left="0" w:firstLine="0"/>
        <w:jc w:val="center"/>
        <w:outlineLvl w:val="1"/>
        <w:rPr>
          <w:rFonts w:cs="Arial"/>
          <w:b/>
        </w:rPr>
      </w:pPr>
      <w:bookmarkStart w:id="2" w:name="_Toc343591382"/>
      <w:bookmarkStart w:id="3" w:name="_Toc2681126"/>
      <w:r w:rsidRPr="004823C3">
        <w:rPr>
          <w:rFonts w:cs="Arial"/>
          <w:b/>
        </w:rPr>
        <w:t>Service Specifications</w:t>
      </w:r>
      <w:bookmarkEnd w:id="2"/>
      <w:bookmarkEnd w:id="3"/>
    </w:p>
    <w:p w14:paraId="3EF5D284" w14:textId="77777777" w:rsidR="004823C3" w:rsidRPr="004823C3" w:rsidRDefault="004823C3" w:rsidP="004823C3">
      <w:pPr>
        <w:shd w:val="clear" w:color="auto" w:fill="FFFFFF" w:themeFill="background1"/>
        <w:spacing w:after="0"/>
        <w:jc w:val="both"/>
        <w:rPr>
          <w:rFonts w:cs="Arial"/>
          <w:sz w:val="20"/>
        </w:rPr>
      </w:pPr>
    </w:p>
    <w:p w14:paraId="7799D5AF" w14:textId="77777777" w:rsidR="004823C3" w:rsidRPr="004823C3" w:rsidRDefault="004823C3" w:rsidP="004823C3">
      <w:pPr>
        <w:spacing w:after="0"/>
        <w:rPr>
          <w:rFonts w:cs="Arial"/>
          <w:i/>
          <w:sz w:val="20"/>
        </w:rPr>
      </w:pPr>
      <w:r w:rsidRPr="004823C3">
        <w:rPr>
          <w:rFonts w:cs="Arial"/>
          <w:i/>
          <w:sz w:val="20"/>
        </w:rPr>
        <w:t>This is a non-mandatory model template for local population. Commissioners may retain the structure below, or may determine their own in accordance with the Contract Technical Guidance.</w:t>
      </w:r>
    </w:p>
    <w:p w14:paraId="63A7A291" w14:textId="77777777" w:rsidR="004823C3" w:rsidRPr="004823C3" w:rsidRDefault="004823C3" w:rsidP="004823C3">
      <w:pPr>
        <w:spacing w:after="0"/>
        <w:jc w:val="both"/>
        <w:rPr>
          <w:rFonts w:cs="Arial"/>
          <w:sz w:val="20"/>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3679"/>
        <w:gridCol w:w="6953"/>
      </w:tblGrid>
      <w:tr w:rsidR="004823C3" w:rsidRPr="004823C3" w14:paraId="64AAB877" w14:textId="77777777" w:rsidTr="004823C3">
        <w:tc>
          <w:tcPr>
            <w:tcW w:w="3679" w:type="dxa"/>
            <w:shd w:val="clear" w:color="auto" w:fill="auto"/>
            <w:vAlign w:val="center"/>
          </w:tcPr>
          <w:p w14:paraId="31148897" w14:textId="77777777" w:rsidR="004823C3" w:rsidRPr="004823C3" w:rsidRDefault="004823C3" w:rsidP="000C3025">
            <w:pPr>
              <w:spacing w:after="0" w:line="360" w:lineRule="auto"/>
              <w:rPr>
                <w:rFonts w:cs="Arial"/>
                <w:b/>
              </w:rPr>
            </w:pPr>
            <w:r w:rsidRPr="004823C3">
              <w:rPr>
                <w:rFonts w:cs="Arial"/>
                <w:b/>
              </w:rPr>
              <w:t>Service Specification No.</w:t>
            </w:r>
          </w:p>
        </w:tc>
        <w:tc>
          <w:tcPr>
            <w:tcW w:w="6953" w:type="dxa"/>
            <w:shd w:val="clear" w:color="auto" w:fill="auto"/>
            <w:vAlign w:val="center"/>
          </w:tcPr>
          <w:p w14:paraId="7BC8E29E" w14:textId="77777777" w:rsidR="004823C3" w:rsidRPr="004823C3" w:rsidRDefault="004823C3" w:rsidP="000C3025">
            <w:pPr>
              <w:spacing w:after="0"/>
              <w:rPr>
                <w:rFonts w:cs="Arial"/>
                <w:sz w:val="20"/>
              </w:rPr>
            </w:pPr>
          </w:p>
        </w:tc>
      </w:tr>
      <w:tr w:rsidR="004823C3" w:rsidRPr="004823C3" w14:paraId="4970928A" w14:textId="77777777" w:rsidTr="004823C3">
        <w:tc>
          <w:tcPr>
            <w:tcW w:w="3679" w:type="dxa"/>
            <w:shd w:val="clear" w:color="auto" w:fill="auto"/>
            <w:vAlign w:val="center"/>
          </w:tcPr>
          <w:p w14:paraId="04738AD2" w14:textId="77777777" w:rsidR="004823C3" w:rsidRPr="004823C3" w:rsidRDefault="004823C3" w:rsidP="000C3025">
            <w:pPr>
              <w:spacing w:after="0" w:line="360" w:lineRule="auto"/>
              <w:rPr>
                <w:rFonts w:cs="Arial"/>
                <w:b/>
              </w:rPr>
            </w:pPr>
            <w:r w:rsidRPr="004823C3">
              <w:rPr>
                <w:rFonts w:cs="Arial"/>
                <w:b/>
              </w:rPr>
              <w:t>Service</w:t>
            </w:r>
          </w:p>
        </w:tc>
        <w:tc>
          <w:tcPr>
            <w:tcW w:w="6953" w:type="dxa"/>
            <w:shd w:val="clear" w:color="auto" w:fill="auto"/>
            <w:vAlign w:val="center"/>
          </w:tcPr>
          <w:p w14:paraId="5FA148BE" w14:textId="77777777" w:rsidR="004823C3" w:rsidRPr="004823C3" w:rsidRDefault="00BC1FC7" w:rsidP="000C3025">
            <w:pPr>
              <w:spacing w:after="0"/>
              <w:rPr>
                <w:rFonts w:cs="Arial"/>
                <w:sz w:val="20"/>
              </w:rPr>
            </w:pPr>
            <w:r>
              <w:rPr>
                <w:rFonts w:cs="Arial"/>
                <w:sz w:val="20"/>
              </w:rPr>
              <w:t>Lymphoedema Service</w:t>
            </w:r>
          </w:p>
        </w:tc>
      </w:tr>
      <w:tr w:rsidR="004823C3" w:rsidRPr="004823C3" w14:paraId="57B64A11" w14:textId="77777777" w:rsidTr="004823C3">
        <w:tc>
          <w:tcPr>
            <w:tcW w:w="3679" w:type="dxa"/>
            <w:shd w:val="clear" w:color="auto" w:fill="auto"/>
            <w:vAlign w:val="center"/>
          </w:tcPr>
          <w:p w14:paraId="7EB29916" w14:textId="77777777" w:rsidR="004823C3" w:rsidRPr="004823C3" w:rsidRDefault="004823C3" w:rsidP="000C3025">
            <w:pPr>
              <w:spacing w:after="0" w:line="360" w:lineRule="auto"/>
              <w:rPr>
                <w:rFonts w:cs="Arial"/>
                <w:b/>
              </w:rPr>
            </w:pPr>
            <w:r w:rsidRPr="004823C3">
              <w:rPr>
                <w:rFonts w:cs="Arial"/>
                <w:b/>
              </w:rPr>
              <w:t>Commissioner Lead</w:t>
            </w:r>
          </w:p>
        </w:tc>
        <w:tc>
          <w:tcPr>
            <w:tcW w:w="6953" w:type="dxa"/>
            <w:shd w:val="clear" w:color="auto" w:fill="auto"/>
            <w:vAlign w:val="center"/>
          </w:tcPr>
          <w:p w14:paraId="24A7E2D8" w14:textId="77777777" w:rsidR="004823C3" w:rsidRPr="004823C3" w:rsidRDefault="00BC1FC7" w:rsidP="000C3025">
            <w:pPr>
              <w:spacing w:after="0"/>
              <w:rPr>
                <w:rFonts w:cs="Arial"/>
                <w:sz w:val="20"/>
              </w:rPr>
            </w:pPr>
            <w:r>
              <w:rPr>
                <w:rFonts w:cs="Arial"/>
                <w:sz w:val="20"/>
              </w:rPr>
              <w:t>Helen McConville</w:t>
            </w:r>
          </w:p>
        </w:tc>
      </w:tr>
      <w:tr w:rsidR="004823C3" w:rsidRPr="004823C3" w14:paraId="1D5D18D7" w14:textId="77777777" w:rsidTr="004823C3">
        <w:tc>
          <w:tcPr>
            <w:tcW w:w="3679" w:type="dxa"/>
            <w:shd w:val="clear" w:color="auto" w:fill="auto"/>
            <w:vAlign w:val="center"/>
          </w:tcPr>
          <w:p w14:paraId="0744409A" w14:textId="77777777" w:rsidR="004823C3" w:rsidRPr="004823C3" w:rsidRDefault="004823C3" w:rsidP="000C3025">
            <w:pPr>
              <w:spacing w:after="0" w:line="360" w:lineRule="auto"/>
              <w:rPr>
                <w:rFonts w:cs="Arial"/>
                <w:b/>
              </w:rPr>
            </w:pPr>
            <w:r w:rsidRPr="004823C3">
              <w:rPr>
                <w:rFonts w:cs="Arial"/>
                <w:b/>
              </w:rPr>
              <w:t>Provider Lead</w:t>
            </w:r>
          </w:p>
        </w:tc>
        <w:tc>
          <w:tcPr>
            <w:tcW w:w="6953" w:type="dxa"/>
            <w:shd w:val="clear" w:color="auto" w:fill="auto"/>
            <w:vAlign w:val="center"/>
          </w:tcPr>
          <w:p w14:paraId="606EFFED" w14:textId="280B013B" w:rsidR="004823C3" w:rsidRPr="004823C3" w:rsidRDefault="004823C3" w:rsidP="000C3025">
            <w:pPr>
              <w:spacing w:after="0"/>
              <w:rPr>
                <w:rFonts w:cs="Arial"/>
                <w:sz w:val="20"/>
              </w:rPr>
            </w:pPr>
          </w:p>
        </w:tc>
      </w:tr>
      <w:tr w:rsidR="004823C3" w:rsidRPr="004823C3" w14:paraId="33A1B0F9" w14:textId="77777777" w:rsidTr="004823C3">
        <w:tc>
          <w:tcPr>
            <w:tcW w:w="3679" w:type="dxa"/>
            <w:shd w:val="clear" w:color="auto" w:fill="auto"/>
            <w:vAlign w:val="center"/>
          </w:tcPr>
          <w:p w14:paraId="178EBF9B" w14:textId="77777777" w:rsidR="004823C3" w:rsidRPr="004823C3" w:rsidRDefault="004823C3" w:rsidP="000C3025">
            <w:pPr>
              <w:spacing w:after="0" w:line="360" w:lineRule="auto"/>
              <w:rPr>
                <w:rFonts w:cs="Arial"/>
                <w:b/>
              </w:rPr>
            </w:pPr>
            <w:r w:rsidRPr="004823C3">
              <w:rPr>
                <w:rFonts w:cs="Arial"/>
                <w:b/>
              </w:rPr>
              <w:t>Period</w:t>
            </w:r>
          </w:p>
        </w:tc>
        <w:tc>
          <w:tcPr>
            <w:tcW w:w="6953" w:type="dxa"/>
            <w:shd w:val="clear" w:color="auto" w:fill="auto"/>
            <w:vAlign w:val="center"/>
          </w:tcPr>
          <w:p w14:paraId="5A596C6E" w14:textId="5C2AC3FD" w:rsidR="004823C3" w:rsidRPr="004823C3" w:rsidRDefault="00037924" w:rsidP="000C3025">
            <w:pPr>
              <w:spacing w:after="0"/>
              <w:rPr>
                <w:rFonts w:cs="Arial"/>
                <w:sz w:val="20"/>
              </w:rPr>
            </w:pPr>
            <w:r>
              <w:rPr>
                <w:rFonts w:cs="Arial"/>
                <w:sz w:val="20"/>
              </w:rPr>
              <w:t>April 2023</w:t>
            </w:r>
          </w:p>
        </w:tc>
      </w:tr>
      <w:tr w:rsidR="004823C3" w:rsidRPr="00B72DDB" w14:paraId="363690F5" w14:textId="77777777" w:rsidTr="004823C3">
        <w:tc>
          <w:tcPr>
            <w:tcW w:w="3679" w:type="dxa"/>
            <w:shd w:val="clear" w:color="auto" w:fill="auto"/>
            <w:vAlign w:val="center"/>
          </w:tcPr>
          <w:p w14:paraId="5D0F0158" w14:textId="77777777" w:rsidR="004823C3" w:rsidRPr="004823C3" w:rsidRDefault="004823C3" w:rsidP="000C3025">
            <w:pPr>
              <w:spacing w:after="0" w:line="360" w:lineRule="auto"/>
              <w:rPr>
                <w:rFonts w:cs="Arial"/>
                <w:b/>
              </w:rPr>
            </w:pPr>
            <w:r w:rsidRPr="004823C3">
              <w:rPr>
                <w:rFonts w:cs="Arial"/>
                <w:b/>
              </w:rPr>
              <w:t>Date of Review</w:t>
            </w:r>
          </w:p>
        </w:tc>
        <w:tc>
          <w:tcPr>
            <w:tcW w:w="6953" w:type="dxa"/>
            <w:shd w:val="clear" w:color="auto" w:fill="auto"/>
            <w:vAlign w:val="center"/>
          </w:tcPr>
          <w:p w14:paraId="23B37259" w14:textId="594CC4D2" w:rsidR="004823C3" w:rsidRPr="004823C3" w:rsidRDefault="00037924" w:rsidP="000C3025">
            <w:pPr>
              <w:spacing w:after="0"/>
              <w:rPr>
                <w:rFonts w:cs="Arial"/>
                <w:sz w:val="20"/>
              </w:rPr>
            </w:pPr>
            <w:r>
              <w:rPr>
                <w:rFonts w:cs="Arial"/>
                <w:sz w:val="20"/>
              </w:rPr>
              <w:t>September 2023</w:t>
            </w:r>
          </w:p>
        </w:tc>
      </w:tr>
    </w:tbl>
    <w:p w14:paraId="6663CB90" w14:textId="77777777" w:rsidR="00C32DA8" w:rsidRPr="00C32DA8" w:rsidRDefault="00C32DA8" w:rsidP="000C3025">
      <w:pPr>
        <w:spacing w:after="0" w:line="240" w:lineRule="auto"/>
        <w:rPr>
          <w:rFonts w:eastAsia="Times New Roman" w:cs="Arial"/>
          <w:b/>
          <w:bCs/>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C32DA8" w:rsidRPr="00C32DA8" w14:paraId="53E6DA3F" w14:textId="77777777" w:rsidTr="00455512">
        <w:tc>
          <w:tcPr>
            <w:tcW w:w="10774" w:type="dxa"/>
            <w:tcBorders>
              <w:top w:val="nil"/>
              <w:left w:val="nil"/>
              <w:bottom w:val="single" w:sz="4" w:space="0" w:color="999999"/>
              <w:right w:val="nil"/>
            </w:tcBorders>
            <w:shd w:val="clear" w:color="auto" w:fill="666666"/>
          </w:tcPr>
          <w:p w14:paraId="1D8534DF" w14:textId="77777777" w:rsidR="00C32DA8" w:rsidRPr="00C32DA8" w:rsidRDefault="00C32DA8" w:rsidP="000C3025">
            <w:pPr>
              <w:spacing w:after="0" w:line="240" w:lineRule="auto"/>
              <w:rPr>
                <w:rFonts w:eastAsia="Times New Roman" w:cs="Arial"/>
                <w:bCs/>
                <w:color w:val="FFFFFF"/>
                <w:sz w:val="20"/>
                <w:szCs w:val="20"/>
              </w:rPr>
            </w:pPr>
          </w:p>
          <w:p w14:paraId="1A4A1586" w14:textId="77777777" w:rsidR="00C32DA8" w:rsidRPr="00C32DA8" w:rsidRDefault="00C32DA8" w:rsidP="000C3025">
            <w:pPr>
              <w:spacing w:after="0" w:line="240" w:lineRule="auto"/>
              <w:rPr>
                <w:rFonts w:eastAsia="Times New Roman" w:cs="Arial"/>
                <w:bCs/>
                <w:color w:val="FFFFFF"/>
                <w:sz w:val="20"/>
                <w:szCs w:val="20"/>
              </w:rPr>
            </w:pPr>
            <w:r w:rsidRPr="00C32DA8">
              <w:rPr>
                <w:rFonts w:eastAsia="Times New Roman" w:cs="Arial"/>
                <w:bCs/>
                <w:color w:val="FFFFFF"/>
                <w:sz w:val="20"/>
                <w:szCs w:val="20"/>
              </w:rPr>
              <w:t xml:space="preserve">1.  </w:t>
            </w:r>
            <w:r w:rsidR="00E852BE">
              <w:rPr>
                <w:rFonts w:eastAsia="Times New Roman" w:cs="Arial"/>
                <w:bCs/>
                <w:color w:val="FFFFFF"/>
                <w:sz w:val="20"/>
                <w:szCs w:val="20"/>
              </w:rPr>
              <w:t>Introduction</w:t>
            </w:r>
          </w:p>
          <w:p w14:paraId="2728663C" w14:textId="77777777" w:rsidR="00C32DA8" w:rsidRPr="00C32DA8" w:rsidRDefault="00C32DA8" w:rsidP="000C3025">
            <w:pPr>
              <w:spacing w:after="0" w:line="240" w:lineRule="auto"/>
              <w:rPr>
                <w:rFonts w:eastAsia="Times New Roman" w:cs="Arial"/>
                <w:bCs/>
                <w:color w:val="FFFFFF"/>
                <w:sz w:val="20"/>
                <w:szCs w:val="20"/>
              </w:rPr>
            </w:pPr>
          </w:p>
        </w:tc>
      </w:tr>
      <w:tr w:rsidR="00C32DA8" w:rsidRPr="00C32DA8" w14:paraId="33D66A04" w14:textId="77777777" w:rsidTr="00455512">
        <w:tc>
          <w:tcPr>
            <w:tcW w:w="10774" w:type="dxa"/>
            <w:tcBorders>
              <w:top w:val="single" w:sz="4" w:space="0" w:color="999999"/>
              <w:left w:val="single" w:sz="4" w:space="0" w:color="999999"/>
              <w:bottom w:val="single" w:sz="4" w:space="0" w:color="999999"/>
              <w:right w:val="single" w:sz="4" w:space="0" w:color="999999"/>
            </w:tcBorders>
          </w:tcPr>
          <w:p w14:paraId="5A4F838B" w14:textId="77777777" w:rsidR="006958EC" w:rsidRDefault="006958EC" w:rsidP="000C3025">
            <w:pPr>
              <w:spacing w:after="0" w:line="240" w:lineRule="auto"/>
              <w:rPr>
                <w:rFonts w:eastAsia="Times New Roman" w:cs="Arial"/>
                <w:b/>
                <w:bCs/>
                <w:sz w:val="20"/>
                <w:szCs w:val="20"/>
                <w:lang w:eastAsia="en-GB"/>
              </w:rPr>
            </w:pPr>
          </w:p>
          <w:p w14:paraId="37765179" w14:textId="77777777" w:rsidR="007F62C9" w:rsidRPr="007F62C9" w:rsidRDefault="007F62C9" w:rsidP="000C3025">
            <w:pPr>
              <w:spacing w:after="0" w:line="240" w:lineRule="auto"/>
              <w:rPr>
                <w:rFonts w:eastAsia="Times New Roman" w:cs="Arial"/>
                <w:b/>
                <w:bCs/>
                <w:sz w:val="20"/>
                <w:szCs w:val="20"/>
                <w:lang w:eastAsia="en-GB"/>
              </w:rPr>
            </w:pPr>
            <w:r>
              <w:rPr>
                <w:rFonts w:eastAsia="Times New Roman" w:cs="Arial"/>
                <w:b/>
                <w:bCs/>
                <w:sz w:val="20"/>
                <w:szCs w:val="20"/>
                <w:lang w:eastAsia="en-GB"/>
              </w:rPr>
              <w:t xml:space="preserve">1.1 </w:t>
            </w:r>
            <w:r w:rsidRPr="007F62C9">
              <w:rPr>
                <w:rFonts w:eastAsia="Times New Roman" w:cs="Arial"/>
                <w:b/>
                <w:bCs/>
                <w:sz w:val="20"/>
                <w:szCs w:val="20"/>
                <w:lang w:eastAsia="en-GB"/>
              </w:rPr>
              <w:t>Lymphoedema</w:t>
            </w:r>
          </w:p>
          <w:p w14:paraId="512070F6" w14:textId="77777777" w:rsidR="007F62C9" w:rsidRDefault="007F62C9" w:rsidP="000C3025">
            <w:pPr>
              <w:spacing w:after="0" w:line="240" w:lineRule="auto"/>
              <w:rPr>
                <w:rFonts w:eastAsia="Times New Roman" w:cs="Arial"/>
                <w:bCs/>
                <w:sz w:val="20"/>
                <w:szCs w:val="20"/>
                <w:lang w:eastAsia="en-GB"/>
              </w:rPr>
            </w:pPr>
          </w:p>
          <w:p w14:paraId="1550CDB0" w14:textId="0C288578" w:rsidR="00460973" w:rsidRDefault="00460973" w:rsidP="000C3025">
            <w:pPr>
              <w:spacing w:after="0" w:line="240" w:lineRule="auto"/>
              <w:rPr>
                <w:rFonts w:eastAsia="Times New Roman" w:cs="Arial"/>
                <w:bCs/>
                <w:sz w:val="20"/>
                <w:szCs w:val="20"/>
                <w:lang w:eastAsia="en-GB"/>
              </w:rPr>
            </w:pPr>
            <w:r w:rsidRPr="00460973">
              <w:rPr>
                <w:rFonts w:eastAsia="Times New Roman" w:cs="Arial"/>
                <w:bCs/>
                <w:sz w:val="20"/>
                <w:szCs w:val="20"/>
                <w:lang w:eastAsia="en-GB"/>
              </w:rPr>
              <w:t xml:space="preserve">Lymphoedema is chronic swelling due to failure or incompetence of the lymphatic system. It most commonly affects the lower or upper limbs, but may also affect other areas including the head and neck, trunk, breast or genitalia. Chronic oedema is often used </w:t>
            </w:r>
            <w:r w:rsidR="00752A3B">
              <w:rPr>
                <w:rFonts w:eastAsia="Times New Roman" w:cs="Arial"/>
                <w:bCs/>
                <w:sz w:val="20"/>
                <w:szCs w:val="20"/>
                <w:lang w:eastAsia="en-GB"/>
              </w:rPr>
              <w:t>interchangeably with the term ‘l</w:t>
            </w:r>
            <w:r w:rsidRPr="00460973">
              <w:rPr>
                <w:rFonts w:eastAsia="Times New Roman" w:cs="Arial"/>
                <w:bCs/>
                <w:sz w:val="20"/>
                <w:szCs w:val="20"/>
                <w:lang w:eastAsia="en-GB"/>
              </w:rPr>
              <w:t>ymphoedema’. Whilst chronic oedema may result from different pathologies it is important to note that ALL chronic oedema is in part a failure of the lymphatic drainage. The condition affects individuals of any age, gender or ethnicity.</w:t>
            </w:r>
            <w:r w:rsidR="00A94E4B">
              <w:rPr>
                <w:rFonts w:eastAsia="Times New Roman" w:cs="Arial"/>
                <w:bCs/>
                <w:sz w:val="20"/>
                <w:szCs w:val="20"/>
                <w:lang w:eastAsia="en-GB"/>
              </w:rPr>
              <w:t xml:space="preserve"> </w:t>
            </w:r>
            <w:r w:rsidRPr="00460973">
              <w:rPr>
                <w:rFonts w:eastAsia="Times New Roman" w:cs="Arial"/>
                <w:bCs/>
                <w:sz w:val="20"/>
                <w:szCs w:val="20"/>
                <w:lang w:eastAsia="en-GB"/>
              </w:rPr>
              <w:t>Insufficiencies in the lymphatic system may be due to a con</w:t>
            </w:r>
            <w:r>
              <w:rPr>
                <w:rFonts w:eastAsia="Times New Roman" w:cs="Arial"/>
                <w:bCs/>
                <w:sz w:val="20"/>
                <w:szCs w:val="20"/>
                <w:lang w:eastAsia="en-GB"/>
              </w:rPr>
              <w:t xml:space="preserve">genital lymphatic </w:t>
            </w:r>
            <w:r w:rsidRPr="00460973">
              <w:rPr>
                <w:rFonts w:eastAsia="Times New Roman" w:cs="Arial"/>
                <w:bCs/>
                <w:sz w:val="20"/>
                <w:szCs w:val="20"/>
                <w:lang w:eastAsia="en-GB"/>
              </w:rPr>
              <w:t>abnormality (primary lymphoedema) or dam</w:t>
            </w:r>
            <w:r>
              <w:rPr>
                <w:rFonts w:eastAsia="Times New Roman" w:cs="Arial"/>
                <w:bCs/>
                <w:sz w:val="20"/>
                <w:szCs w:val="20"/>
                <w:lang w:eastAsia="en-GB"/>
              </w:rPr>
              <w:t xml:space="preserve">age caused by cancer </w:t>
            </w:r>
            <w:r w:rsidR="00646104">
              <w:rPr>
                <w:rFonts w:eastAsia="Times New Roman" w:cs="Arial"/>
                <w:bCs/>
                <w:sz w:val="20"/>
                <w:szCs w:val="20"/>
                <w:lang w:eastAsia="en-GB"/>
              </w:rPr>
              <w:t xml:space="preserve">(or </w:t>
            </w:r>
            <w:r w:rsidR="00007A44">
              <w:rPr>
                <w:rFonts w:eastAsia="Times New Roman" w:cs="Arial"/>
                <w:bCs/>
                <w:sz w:val="20"/>
                <w:szCs w:val="20"/>
                <w:lang w:eastAsia="en-GB"/>
              </w:rPr>
              <w:t xml:space="preserve">cancer </w:t>
            </w:r>
            <w:r>
              <w:rPr>
                <w:rFonts w:eastAsia="Times New Roman" w:cs="Arial"/>
                <w:bCs/>
                <w:sz w:val="20"/>
                <w:szCs w:val="20"/>
                <w:lang w:eastAsia="en-GB"/>
              </w:rPr>
              <w:t>treatment</w:t>
            </w:r>
            <w:r w:rsidR="00007A44">
              <w:rPr>
                <w:rFonts w:eastAsia="Times New Roman" w:cs="Arial"/>
                <w:bCs/>
                <w:sz w:val="20"/>
                <w:szCs w:val="20"/>
                <w:lang w:eastAsia="en-GB"/>
              </w:rPr>
              <w:t>)</w:t>
            </w:r>
            <w:r>
              <w:rPr>
                <w:rFonts w:eastAsia="Times New Roman" w:cs="Arial"/>
                <w:bCs/>
                <w:sz w:val="20"/>
                <w:szCs w:val="20"/>
                <w:lang w:eastAsia="en-GB"/>
              </w:rPr>
              <w:t>,</w:t>
            </w:r>
            <w:r w:rsidRPr="00460973">
              <w:rPr>
                <w:rFonts w:eastAsia="Times New Roman" w:cs="Arial"/>
                <w:bCs/>
                <w:sz w:val="20"/>
                <w:szCs w:val="20"/>
                <w:lang w:eastAsia="en-GB"/>
              </w:rPr>
              <w:t xml:space="preserve"> infection, trauma</w:t>
            </w:r>
            <w:r w:rsidR="00E762B4">
              <w:rPr>
                <w:rFonts w:eastAsia="Times New Roman" w:cs="Arial"/>
                <w:bCs/>
                <w:sz w:val="20"/>
                <w:szCs w:val="20"/>
                <w:lang w:eastAsia="en-GB"/>
              </w:rPr>
              <w:t xml:space="preserve"> </w:t>
            </w:r>
            <w:r w:rsidR="0054261D">
              <w:rPr>
                <w:rFonts w:eastAsia="Times New Roman" w:cs="Arial"/>
                <w:bCs/>
                <w:sz w:val="20"/>
                <w:szCs w:val="20"/>
                <w:lang w:eastAsia="en-GB"/>
              </w:rPr>
              <w:t>(e.g. joint replacement</w:t>
            </w:r>
            <w:r w:rsidR="00A15D46">
              <w:rPr>
                <w:rFonts w:eastAsia="Times New Roman" w:cs="Arial"/>
                <w:bCs/>
                <w:sz w:val="20"/>
                <w:szCs w:val="20"/>
                <w:lang w:eastAsia="en-GB"/>
              </w:rPr>
              <w:t>/venous grafting</w:t>
            </w:r>
            <w:r w:rsidRPr="00460973">
              <w:rPr>
                <w:rFonts w:eastAsia="Times New Roman" w:cs="Arial"/>
                <w:bCs/>
                <w:sz w:val="20"/>
                <w:szCs w:val="20"/>
                <w:lang w:eastAsia="en-GB"/>
              </w:rPr>
              <w:t>, chronic venous insu</w:t>
            </w:r>
            <w:r>
              <w:rPr>
                <w:rFonts w:eastAsia="Times New Roman" w:cs="Arial"/>
                <w:bCs/>
                <w:sz w:val="20"/>
                <w:szCs w:val="20"/>
                <w:lang w:eastAsia="en-GB"/>
              </w:rPr>
              <w:t>fficiency</w:t>
            </w:r>
            <w:r w:rsidR="00A15D46">
              <w:rPr>
                <w:rFonts w:eastAsia="Times New Roman" w:cs="Arial"/>
                <w:bCs/>
                <w:sz w:val="20"/>
                <w:szCs w:val="20"/>
                <w:lang w:eastAsia="en-GB"/>
              </w:rPr>
              <w:t>, DVT</w:t>
            </w:r>
            <w:r w:rsidR="00DF4421">
              <w:rPr>
                <w:rFonts w:eastAsia="Times New Roman" w:cs="Arial"/>
                <w:bCs/>
                <w:sz w:val="20"/>
                <w:szCs w:val="20"/>
                <w:lang w:eastAsia="en-GB"/>
              </w:rPr>
              <w:t xml:space="preserve"> and obesity</w:t>
            </w:r>
            <w:r>
              <w:rPr>
                <w:rFonts w:eastAsia="Times New Roman" w:cs="Arial"/>
                <w:bCs/>
                <w:sz w:val="20"/>
                <w:szCs w:val="20"/>
                <w:lang w:eastAsia="en-GB"/>
              </w:rPr>
              <w:t xml:space="preserve"> </w:t>
            </w:r>
            <w:r w:rsidRPr="00460973">
              <w:rPr>
                <w:rFonts w:eastAsia="Times New Roman" w:cs="Arial"/>
                <w:bCs/>
                <w:sz w:val="20"/>
                <w:szCs w:val="20"/>
                <w:lang w:eastAsia="en-GB"/>
              </w:rPr>
              <w:t>(secondary lymphoedema).</w:t>
            </w:r>
            <w:r w:rsidR="00831113">
              <w:rPr>
                <w:rFonts w:eastAsia="Times New Roman" w:cs="Arial"/>
                <w:bCs/>
                <w:sz w:val="20"/>
                <w:szCs w:val="20"/>
                <w:lang w:eastAsia="en-GB"/>
              </w:rPr>
              <w:t xml:space="preserve"> Lipoedema is another </w:t>
            </w:r>
            <w:r w:rsidR="00ED56E1">
              <w:rPr>
                <w:rFonts w:eastAsia="Times New Roman" w:cs="Arial"/>
                <w:bCs/>
                <w:sz w:val="20"/>
                <w:szCs w:val="20"/>
                <w:lang w:eastAsia="en-GB"/>
              </w:rPr>
              <w:t xml:space="preserve">chronic swelling </w:t>
            </w:r>
            <w:r w:rsidR="00531BF2">
              <w:rPr>
                <w:rFonts w:eastAsia="Times New Roman" w:cs="Arial"/>
                <w:bCs/>
                <w:sz w:val="20"/>
                <w:szCs w:val="20"/>
                <w:lang w:eastAsia="en-GB"/>
              </w:rPr>
              <w:t>(</w:t>
            </w:r>
            <w:r w:rsidR="006E1A48">
              <w:rPr>
                <w:rFonts w:eastAsia="Times New Roman" w:cs="Arial"/>
                <w:bCs/>
                <w:sz w:val="20"/>
                <w:szCs w:val="20"/>
                <w:lang w:eastAsia="en-GB"/>
              </w:rPr>
              <w:t>abnormal fat disposition)</w:t>
            </w:r>
            <w:r w:rsidR="00E339A3">
              <w:rPr>
                <w:rFonts w:eastAsia="Times New Roman" w:cs="Arial"/>
                <w:bCs/>
                <w:sz w:val="20"/>
                <w:szCs w:val="20"/>
                <w:lang w:eastAsia="en-GB"/>
              </w:rPr>
              <w:t xml:space="preserve"> </w:t>
            </w:r>
            <w:r w:rsidR="00ED56E1">
              <w:rPr>
                <w:rFonts w:eastAsia="Times New Roman" w:cs="Arial"/>
                <w:bCs/>
                <w:sz w:val="20"/>
                <w:szCs w:val="20"/>
                <w:lang w:eastAsia="en-GB"/>
              </w:rPr>
              <w:t xml:space="preserve">that is </w:t>
            </w:r>
            <w:r w:rsidR="00CC693A">
              <w:rPr>
                <w:rFonts w:eastAsia="Times New Roman" w:cs="Arial"/>
                <w:bCs/>
                <w:sz w:val="20"/>
                <w:szCs w:val="20"/>
                <w:lang w:eastAsia="en-GB"/>
              </w:rPr>
              <w:t>frequently seen in women</w:t>
            </w:r>
            <w:r w:rsidR="00C67CF0">
              <w:rPr>
                <w:rFonts w:eastAsia="Times New Roman" w:cs="Arial"/>
                <w:bCs/>
                <w:sz w:val="20"/>
                <w:szCs w:val="20"/>
                <w:lang w:eastAsia="en-GB"/>
              </w:rPr>
              <w:t>.</w:t>
            </w:r>
          </w:p>
          <w:p w14:paraId="6CFBEF9D" w14:textId="18243A05" w:rsidR="00B913EA" w:rsidRDefault="00B913EA" w:rsidP="000C3025">
            <w:pPr>
              <w:spacing w:after="0" w:line="240" w:lineRule="auto"/>
              <w:rPr>
                <w:rFonts w:eastAsia="Times New Roman" w:cs="Arial"/>
                <w:bCs/>
                <w:sz w:val="20"/>
                <w:szCs w:val="20"/>
                <w:lang w:eastAsia="en-GB"/>
              </w:rPr>
            </w:pPr>
          </w:p>
          <w:p w14:paraId="27B7AA25" w14:textId="2CD3A8C3" w:rsidR="00B913EA" w:rsidRPr="00B913EA" w:rsidRDefault="00B913EA" w:rsidP="00B913EA">
            <w:pPr>
              <w:spacing w:after="0" w:line="240" w:lineRule="auto"/>
              <w:rPr>
                <w:rFonts w:eastAsia="Times New Roman" w:cs="Arial"/>
                <w:bCs/>
                <w:sz w:val="20"/>
                <w:szCs w:val="20"/>
                <w:lang w:eastAsia="en-GB"/>
              </w:rPr>
            </w:pPr>
            <w:r w:rsidRPr="00B913EA">
              <w:rPr>
                <w:rFonts w:eastAsia="Times New Roman" w:cs="Arial"/>
                <w:bCs/>
                <w:sz w:val="20"/>
                <w:szCs w:val="20"/>
                <w:lang w:eastAsia="en-GB"/>
              </w:rPr>
              <w:t>The exact prevalence of lymphoedema</w:t>
            </w:r>
            <w:r>
              <w:rPr>
                <w:rFonts w:eastAsia="Times New Roman" w:cs="Arial"/>
                <w:bCs/>
                <w:sz w:val="20"/>
                <w:szCs w:val="20"/>
                <w:lang w:eastAsia="en-GB"/>
              </w:rPr>
              <w:t xml:space="preserve"> is unknown. Studies in Derby f</w:t>
            </w:r>
            <w:r w:rsidRPr="00B913EA">
              <w:rPr>
                <w:rFonts w:eastAsia="Times New Roman" w:cs="Arial"/>
                <w:bCs/>
                <w:sz w:val="20"/>
                <w:szCs w:val="20"/>
                <w:lang w:eastAsia="en-GB"/>
              </w:rPr>
              <w:t>ound a prevalence rate of 3.93 per 1,000 population, rising to 28.75 per 1000 in the over 85-year age group. The Lymphoedema Network in Wales has reported increases in prevalence over the last 6 years, rising from 2.6 to 6.4 per 1,000 population; incidence and prevalence conti</w:t>
            </w:r>
            <w:r>
              <w:rPr>
                <w:rFonts w:eastAsia="Times New Roman" w:cs="Arial"/>
                <w:bCs/>
                <w:sz w:val="20"/>
                <w:szCs w:val="20"/>
                <w:lang w:eastAsia="en-GB"/>
              </w:rPr>
              <w:t>nues to rise on an annual basis</w:t>
            </w:r>
            <w:r w:rsidRPr="00B913EA">
              <w:rPr>
                <w:rFonts w:eastAsia="Times New Roman" w:cs="Arial"/>
                <w:bCs/>
                <w:sz w:val="20"/>
                <w:szCs w:val="20"/>
                <w:lang w:eastAsia="en-GB"/>
              </w:rPr>
              <w:t>. Assuming a modest rate of 5.00 per 1,000 population, MBCCG would have approximately 1,750 people with lymphoedema.</w:t>
            </w:r>
          </w:p>
          <w:p w14:paraId="56F4D501" w14:textId="77777777" w:rsidR="00460973" w:rsidRDefault="00460973" w:rsidP="000C3025">
            <w:pPr>
              <w:spacing w:after="0" w:line="240" w:lineRule="auto"/>
              <w:rPr>
                <w:rFonts w:eastAsia="Times New Roman" w:cs="Arial"/>
                <w:b/>
                <w:bCs/>
                <w:sz w:val="20"/>
                <w:szCs w:val="20"/>
                <w:lang w:eastAsia="en-GB"/>
              </w:rPr>
            </w:pPr>
          </w:p>
          <w:p w14:paraId="099C5AC3" w14:textId="77777777" w:rsidR="00C32DA8" w:rsidRDefault="007F62C9" w:rsidP="000C3025">
            <w:pPr>
              <w:spacing w:after="0" w:line="240" w:lineRule="auto"/>
              <w:rPr>
                <w:rFonts w:eastAsia="Times New Roman" w:cs="Arial"/>
                <w:b/>
                <w:bCs/>
                <w:sz w:val="20"/>
                <w:szCs w:val="20"/>
                <w:lang w:eastAsia="en-GB"/>
              </w:rPr>
            </w:pPr>
            <w:r>
              <w:rPr>
                <w:rFonts w:eastAsia="Times New Roman" w:cs="Arial"/>
                <w:b/>
                <w:bCs/>
                <w:sz w:val="20"/>
                <w:szCs w:val="20"/>
                <w:lang w:eastAsia="en-GB"/>
              </w:rPr>
              <w:t xml:space="preserve">1.2 </w:t>
            </w:r>
            <w:r w:rsidR="00415DFD">
              <w:rPr>
                <w:rFonts w:eastAsia="Times New Roman" w:cs="Arial"/>
                <w:b/>
                <w:bCs/>
                <w:sz w:val="20"/>
                <w:szCs w:val="20"/>
                <w:lang w:eastAsia="en-GB"/>
              </w:rPr>
              <w:t>Lymphoedema Service</w:t>
            </w:r>
          </w:p>
          <w:p w14:paraId="4E52A4AF" w14:textId="77777777" w:rsidR="0012596D" w:rsidRDefault="0012596D" w:rsidP="000C3025">
            <w:pPr>
              <w:spacing w:after="0" w:line="240" w:lineRule="auto"/>
              <w:rPr>
                <w:rFonts w:eastAsia="Times New Roman" w:cs="Arial"/>
                <w:b/>
                <w:bCs/>
                <w:sz w:val="20"/>
                <w:szCs w:val="20"/>
                <w:lang w:eastAsia="en-GB"/>
              </w:rPr>
            </w:pPr>
          </w:p>
          <w:p w14:paraId="5384B01B" w14:textId="38A46875" w:rsidR="0012596D" w:rsidRPr="0012596D" w:rsidRDefault="00460973" w:rsidP="000C3025">
            <w:pPr>
              <w:spacing w:after="0" w:line="240" w:lineRule="auto"/>
              <w:rPr>
                <w:rFonts w:eastAsia="Times New Roman" w:cs="Arial"/>
                <w:bCs/>
                <w:sz w:val="20"/>
                <w:szCs w:val="20"/>
                <w:lang w:eastAsia="en-GB"/>
              </w:rPr>
            </w:pPr>
            <w:r w:rsidRPr="00460973">
              <w:rPr>
                <w:rFonts w:eastAsia="Times New Roman" w:cs="Arial"/>
                <w:bCs/>
                <w:sz w:val="20"/>
                <w:szCs w:val="20"/>
                <w:lang w:eastAsia="en-GB"/>
              </w:rPr>
              <w:t xml:space="preserve">This </w:t>
            </w:r>
            <w:r w:rsidR="001E2427">
              <w:rPr>
                <w:rFonts w:eastAsia="Times New Roman" w:cs="Arial"/>
                <w:bCs/>
                <w:sz w:val="20"/>
                <w:szCs w:val="20"/>
                <w:lang w:eastAsia="en-GB"/>
              </w:rPr>
              <w:t xml:space="preserve">is a comprehensive </w:t>
            </w:r>
            <w:r w:rsidRPr="00460973">
              <w:rPr>
                <w:rFonts w:eastAsia="Times New Roman" w:cs="Arial"/>
                <w:bCs/>
                <w:sz w:val="20"/>
                <w:szCs w:val="20"/>
                <w:lang w:eastAsia="en-GB"/>
              </w:rPr>
              <w:t xml:space="preserve">service designed to deliver specialist intervention to patients who have </w:t>
            </w:r>
            <w:r w:rsidR="00A64942">
              <w:rPr>
                <w:rFonts w:eastAsia="Times New Roman" w:cs="Arial"/>
                <w:bCs/>
                <w:sz w:val="20"/>
                <w:szCs w:val="20"/>
                <w:lang w:eastAsia="en-GB"/>
              </w:rPr>
              <w:t>can</w:t>
            </w:r>
            <w:r w:rsidR="001E2427">
              <w:rPr>
                <w:rFonts w:eastAsia="Times New Roman" w:cs="Arial"/>
                <w:bCs/>
                <w:sz w:val="20"/>
                <w:szCs w:val="20"/>
                <w:lang w:eastAsia="en-GB"/>
              </w:rPr>
              <w:t>cer-related and non-cancer-related</w:t>
            </w:r>
            <w:r>
              <w:rPr>
                <w:rFonts w:eastAsia="Times New Roman" w:cs="Arial"/>
                <w:bCs/>
                <w:sz w:val="20"/>
                <w:szCs w:val="20"/>
                <w:lang w:eastAsia="en-GB"/>
              </w:rPr>
              <w:t xml:space="preserve"> lymphoedema</w:t>
            </w:r>
            <w:r w:rsidR="00825824">
              <w:rPr>
                <w:rFonts w:eastAsia="Times New Roman" w:cs="Arial"/>
                <w:bCs/>
                <w:sz w:val="20"/>
                <w:szCs w:val="20"/>
                <w:lang w:eastAsia="en-GB"/>
              </w:rPr>
              <w:t>.</w:t>
            </w:r>
          </w:p>
          <w:p w14:paraId="2464D02E" w14:textId="77777777" w:rsidR="0012596D" w:rsidRDefault="0012596D" w:rsidP="000C3025">
            <w:pPr>
              <w:spacing w:after="0" w:line="240" w:lineRule="auto"/>
              <w:rPr>
                <w:rFonts w:eastAsia="Times New Roman" w:cs="Arial"/>
                <w:bCs/>
                <w:sz w:val="20"/>
                <w:szCs w:val="20"/>
                <w:lang w:eastAsia="en-GB"/>
              </w:rPr>
            </w:pPr>
          </w:p>
          <w:p w14:paraId="4A933C6B" w14:textId="1BF5A841" w:rsidR="00415DFD" w:rsidRDefault="0012596D" w:rsidP="000C3025">
            <w:pPr>
              <w:spacing w:after="0" w:line="240" w:lineRule="auto"/>
              <w:rPr>
                <w:rFonts w:eastAsia="Times New Roman" w:cs="Arial"/>
                <w:bCs/>
                <w:sz w:val="20"/>
                <w:szCs w:val="20"/>
                <w:lang w:eastAsia="en-GB"/>
              </w:rPr>
            </w:pPr>
            <w:r w:rsidRPr="0012596D">
              <w:rPr>
                <w:rFonts w:eastAsia="Times New Roman" w:cs="Arial"/>
                <w:bCs/>
                <w:sz w:val="20"/>
                <w:szCs w:val="20"/>
                <w:lang w:eastAsia="en-GB"/>
              </w:rPr>
              <w:t xml:space="preserve">Through utilising a competent and skilled workforce and </w:t>
            </w:r>
            <w:r>
              <w:rPr>
                <w:rFonts w:eastAsia="Times New Roman" w:cs="Arial"/>
                <w:bCs/>
                <w:sz w:val="20"/>
                <w:szCs w:val="20"/>
                <w:lang w:eastAsia="en-GB"/>
              </w:rPr>
              <w:t xml:space="preserve">providing seamless care in core </w:t>
            </w:r>
            <w:r w:rsidRPr="0012596D">
              <w:rPr>
                <w:rFonts w:eastAsia="Times New Roman" w:cs="Arial"/>
                <w:bCs/>
                <w:sz w:val="20"/>
                <w:szCs w:val="20"/>
                <w:lang w:eastAsia="en-GB"/>
              </w:rPr>
              <w:t>and specialist practice,</w:t>
            </w:r>
            <w:r w:rsidR="007F62C9">
              <w:rPr>
                <w:rFonts w:eastAsia="Times New Roman" w:cs="Arial"/>
                <w:bCs/>
                <w:sz w:val="20"/>
                <w:szCs w:val="20"/>
                <w:lang w:eastAsia="en-GB"/>
              </w:rPr>
              <w:t xml:space="preserve"> the l</w:t>
            </w:r>
            <w:r w:rsidR="00415DFD">
              <w:rPr>
                <w:rFonts w:eastAsia="Times New Roman" w:cs="Arial"/>
                <w:bCs/>
                <w:sz w:val="20"/>
                <w:szCs w:val="20"/>
                <w:lang w:eastAsia="en-GB"/>
              </w:rPr>
              <w:t>ymphoedema</w:t>
            </w:r>
            <w:r>
              <w:rPr>
                <w:rFonts w:eastAsia="Times New Roman" w:cs="Arial"/>
                <w:bCs/>
                <w:sz w:val="20"/>
                <w:szCs w:val="20"/>
                <w:lang w:eastAsia="en-GB"/>
              </w:rPr>
              <w:t xml:space="preserve"> service</w:t>
            </w:r>
            <w:r w:rsidR="0038596E">
              <w:rPr>
                <w:rFonts w:eastAsia="Times New Roman" w:cs="Arial"/>
                <w:bCs/>
                <w:sz w:val="20"/>
                <w:szCs w:val="20"/>
                <w:lang w:eastAsia="en-GB"/>
              </w:rPr>
              <w:t xml:space="preserve"> will</w:t>
            </w:r>
            <w:r w:rsidRPr="0012596D">
              <w:rPr>
                <w:rFonts w:eastAsia="Times New Roman" w:cs="Arial"/>
                <w:bCs/>
                <w:sz w:val="20"/>
                <w:szCs w:val="20"/>
                <w:lang w:eastAsia="en-GB"/>
              </w:rPr>
              <w:t xml:space="preserve"> provide a saf</w:t>
            </w:r>
            <w:r>
              <w:rPr>
                <w:rFonts w:eastAsia="Times New Roman" w:cs="Arial"/>
                <w:bCs/>
                <w:sz w:val="20"/>
                <w:szCs w:val="20"/>
                <w:lang w:eastAsia="en-GB"/>
              </w:rPr>
              <w:t>e, effective and person</w:t>
            </w:r>
            <w:r w:rsidR="00D75F43">
              <w:rPr>
                <w:rFonts w:eastAsia="Times New Roman" w:cs="Arial"/>
                <w:bCs/>
                <w:sz w:val="20"/>
                <w:szCs w:val="20"/>
                <w:lang w:eastAsia="en-GB"/>
              </w:rPr>
              <w:t>-</w:t>
            </w:r>
            <w:r>
              <w:rPr>
                <w:rFonts w:eastAsia="Times New Roman" w:cs="Arial"/>
                <w:bCs/>
                <w:sz w:val="20"/>
                <w:szCs w:val="20"/>
                <w:lang w:eastAsia="en-GB"/>
              </w:rPr>
              <w:t xml:space="preserve">centred </w:t>
            </w:r>
            <w:r w:rsidRPr="0012596D">
              <w:rPr>
                <w:rFonts w:eastAsia="Times New Roman" w:cs="Arial"/>
                <w:bCs/>
                <w:sz w:val="20"/>
                <w:szCs w:val="20"/>
                <w:lang w:eastAsia="en-GB"/>
              </w:rPr>
              <w:t xml:space="preserve">service </w:t>
            </w:r>
            <w:r w:rsidR="00415DFD">
              <w:rPr>
                <w:rFonts w:eastAsia="Times New Roman" w:cs="Arial"/>
                <w:bCs/>
                <w:sz w:val="20"/>
                <w:szCs w:val="20"/>
                <w:lang w:eastAsia="en-GB"/>
              </w:rPr>
              <w:t xml:space="preserve">to </w:t>
            </w:r>
            <w:r w:rsidR="00415DFD" w:rsidRPr="00415DFD">
              <w:rPr>
                <w:rFonts w:eastAsia="Times New Roman" w:cs="Arial"/>
                <w:bCs/>
                <w:sz w:val="20"/>
                <w:szCs w:val="20"/>
                <w:lang w:eastAsia="en-GB"/>
              </w:rPr>
              <w:t>achieve maximum improvement t</w:t>
            </w:r>
            <w:r w:rsidR="00415DFD">
              <w:rPr>
                <w:rFonts w:eastAsia="Times New Roman" w:cs="Arial"/>
                <w:bCs/>
                <w:sz w:val="20"/>
                <w:szCs w:val="20"/>
                <w:lang w:eastAsia="en-GB"/>
              </w:rPr>
              <w:t xml:space="preserve">hat </w:t>
            </w:r>
            <w:r w:rsidR="00415DFD" w:rsidRPr="00415DFD">
              <w:rPr>
                <w:rFonts w:eastAsia="Times New Roman" w:cs="Arial"/>
                <w:bCs/>
                <w:sz w:val="20"/>
                <w:szCs w:val="20"/>
                <w:lang w:eastAsia="en-GB"/>
              </w:rPr>
              <w:t>empowers sufferers with the necessary skills to self-manage</w:t>
            </w:r>
            <w:r w:rsidR="00D75F43">
              <w:rPr>
                <w:rFonts w:eastAsia="Times New Roman" w:cs="Arial"/>
                <w:bCs/>
                <w:sz w:val="20"/>
                <w:szCs w:val="20"/>
                <w:lang w:eastAsia="en-GB"/>
              </w:rPr>
              <w:t xml:space="preserve"> and optimise their swelling</w:t>
            </w:r>
            <w:r w:rsidR="00415DFD" w:rsidRPr="00415DFD">
              <w:rPr>
                <w:rFonts w:eastAsia="Times New Roman" w:cs="Arial"/>
                <w:bCs/>
                <w:sz w:val="20"/>
                <w:szCs w:val="20"/>
                <w:lang w:eastAsia="en-GB"/>
              </w:rPr>
              <w:t>. Aims include:</w:t>
            </w:r>
          </w:p>
          <w:p w14:paraId="0D81A832" w14:textId="77777777" w:rsidR="00415DFD" w:rsidRPr="00415DFD" w:rsidRDefault="00415DFD" w:rsidP="000C3025">
            <w:pPr>
              <w:spacing w:after="0" w:line="240" w:lineRule="auto"/>
              <w:rPr>
                <w:rFonts w:eastAsia="Times New Roman" w:cs="Arial"/>
                <w:bCs/>
                <w:sz w:val="20"/>
                <w:szCs w:val="20"/>
                <w:lang w:eastAsia="en-GB"/>
              </w:rPr>
            </w:pPr>
          </w:p>
          <w:p w14:paraId="421E390A" w14:textId="77777777" w:rsidR="00415DFD" w:rsidRPr="00415DFD" w:rsidRDefault="00415DFD" w:rsidP="000C3025">
            <w:pPr>
              <w:pStyle w:val="ListParagraph"/>
              <w:numPr>
                <w:ilvl w:val="0"/>
                <w:numId w:val="27"/>
              </w:numPr>
              <w:spacing w:after="0" w:line="240" w:lineRule="auto"/>
              <w:rPr>
                <w:rFonts w:eastAsia="Times New Roman" w:cs="Arial"/>
                <w:bCs/>
                <w:sz w:val="20"/>
                <w:szCs w:val="20"/>
                <w:lang w:eastAsia="en-GB"/>
              </w:rPr>
            </w:pPr>
            <w:r w:rsidRPr="00415DFD">
              <w:rPr>
                <w:rFonts w:eastAsia="Times New Roman" w:cs="Arial"/>
                <w:bCs/>
                <w:sz w:val="20"/>
                <w:szCs w:val="20"/>
                <w:lang w:eastAsia="en-GB"/>
              </w:rPr>
              <w:t>Reduction and control of the oedema</w:t>
            </w:r>
          </w:p>
          <w:p w14:paraId="1C7F1B49" w14:textId="77777777" w:rsidR="00415DFD" w:rsidRPr="00415DFD" w:rsidRDefault="00415DFD" w:rsidP="000C3025">
            <w:pPr>
              <w:pStyle w:val="ListParagraph"/>
              <w:numPr>
                <w:ilvl w:val="0"/>
                <w:numId w:val="27"/>
              </w:numPr>
              <w:spacing w:after="0" w:line="240" w:lineRule="auto"/>
              <w:rPr>
                <w:rFonts w:eastAsia="Times New Roman" w:cs="Arial"/>
                <w:bCs/>
                <w:sz w:val="20"/>
                <w:szCs w:val="20"/>
                <w:lang w:eastAsia="en-GB"/>
              </w:rPr>
            </w:pPr>
            <w:r w:rsidRPr="00415DFD">
              <w:rPr>
                <w:rFonts w:eastAsia="Times New Roman" w:cs="Arial"/>
                <w:bCs/>
                <w:sz w:val="20"/>
                <w:szCs w:val="20"/>
                <w:lang w:eastAsia="en-GB"/>
              </w:rPr>
              <w:t>Prevention of infection (cellulitis) and avoidance of hospital admission</w:t>
            </w:r>
          </w:p>
          <w:p w14:paraId="53469383" w14:textId="77777777" w:rsidR="00415DFD" w:rsidRPr="00415DFD" w:rsidRDefault="00415DFD" w:rsidP="000C3025">
            <w:pPr>
              <w:pStyle w:val="ListParagraph"/>
              <w:numPr>
                <w:ilvl w:val="0"/>
                <w:numId w:val="27"/>
              </w:numPr>
              <w:spacing w:after="0" w:line="240" w:lineRule="auto"/>
              <w:rPr>
                <w:rFonts w:eastAsia="Times New Roman" w:cs="Arial"/>
                <w:bCs/>
                <w:sz w:val="20"/>
                <w:szCs w:val="20"/>
                <w:lang w:eastAsia="en-GB"/>
              </w:rPr>
            </w:pPr>
            <w:r w:rsidRPr="00415DFD">
              <w:rPr>
                <w:rFonts w:eastAsia="Times New Roman" w:cs="Arial"/>
                <w:bCs/>
                <w:sz w:val="20"/>
                <w:szCs w:val="20"/>
                <w:lang w:eastAsia="en-GB"/>
              </w:rPr>
              <w:t>Prevention of lymph leakage (lymphorrhoea) and other skin tissue changes e.g. hyperkeratosis</w:t>
            </w:r>
          </w:p>
          <w:p w14:paraId="5595FA2E" w14:textId="77777777" w:rsidR="00415DFD" w:rsidRPr="00415DFD" w:rsidRDefault="00415DFD" w:rsidP="000C3025">
            <w:pPr>
              <w:pStyle w:val="ListParagraph"/>
              <w:numPr>
                <w:ilvl w:val="0"/>
                <w:numId w:val="27"/>
              </w:numPr>
              <w:spacing w:after="0" w:line="240" w:lineRule="auto"/>
              <w:rPr>
                <w:rFonts w:eastAsia="Times New Roman" w:cs="Arial"/>
                <w:bCs/>
                <w:sz w:val="20"/>
                <w:szCs w:val="20"/>
                <w:lang w:eastAsia="en-GB"/>
              </w:rPr>
            </w:pPr>
            <w:r w:rsidRPr="00415DFD">
              <w:rPr>
                <w:rFonts w:eastAsia="Times New Roman" w:cs="Arial"/>
                <w:bCs/>
                <w:sz w:val="20"/>
                <w:szCs w:val="20"/>
                <w:lang w:eastAsia="en-GB"/>
              </w:rPr>
              <w:t>Improvement and maintenance of function and mobility of the affected, swollen area</w:t>
            </w:r>
          </w:p>
          <w:p w14:paraId="75AB9EA2" w14:textId="77777777" w:rsidR="00415DFD" w:rsidRPr="00415DFD" w:rsidRDefault="00415DFD" w:rsidP="000C3025">
            <w:pPr>
              <w:pStyle w:val="ListParagraph"/>
              <w:numPr>
                <w:ilvl w:val="0"/>
                <w:numId w:val="27"/>
              </w:numPr>
              <w:spacing w:after="0" w:line="240" w:lineRule="auto"/>
              <w:rPr>
                <w:rFonts w:eastAsia="Times New Roman" w:cs="Arial"/>
                <w:bCs/>
                <w:sz w:val="20"/>
                <w:szCs w:val="20"/>
                <w:lang w:eastAsia="en-GB"/>
              </w:rPr>
            </w:pPr>
            <w:r w:rsidRPr="00415DFD">
              <w:rPr>
                <w:rFonts w:eastAsia="Times New Roman" w:cs="Arial"/>
                <w:bCs/>
                <w:sz w:val="20"/>
                <w:szCs w:val="20"/>
                <w:lang w:eastAsia="en-GB"/>
              </w:rPr>
              <w:t>Resolution of symptoms such as pain, heaviness and ache</w:t>
            </w:r>
          </w:p>
          <w:p w14:paraId="53F1AA95" w14:textId="77777777" w:rsidR="00415DFD" w:rsidRPr="00415DFD" w:rsidRDefault="00415DFD" w:rsidP="000C3025">
            <w:pPr>
              <w:pStyle w:val="ListParagraph"/>
              <w:numPr>
                <w:ilvl w:val="0"/>
                <w:numId w:val="27"/>
              </w:numPr>
              <w:spacing w:after="0" w:line="240" w:lineRule="auto"/>
              <w:rPr>
                <w:rFonts w:eastAsia="Times New Roman" w:cs="Arial"/>
                <w:bCs/>
                <w:sz w:val="20"/>
                <w:szCs w:val="20"/>
                <w:lang w:eastAsia="en-GB"/>
              </w:rPr>
            </w:pPr>
            <w:r w:rsidRPr="00415DFD">
              <w:rPr>
                <w:rFonts w:eastAsia="Times New Roman" w:cs="Arial"/>
                <w:bCs/>
                <w:sz w:val="20"/>
                <w:szCs w:val="20"/>
                <w:lang w:eastAsia="en-GB"/>
              </w:rPr>
              <w:t>Provision of information to enable patients to make informed decisions about their care</w:t>
            </w:r>
          </w:p>
          <w:p w14:paraId="7929E82C" w14:textId="77777777" w:rsidR="00415DFD" w:rsidRPr="00415DFD" w:rsidRDefault="00415DFD" w:rsidP="000C3025">
            <w:pPr>
              <w:pStyle w:val="ListParagraph"/>
              <w:numPr>
                <w:ilvl w:val="0"/>
                <w:numId w:val="27"/>
              </w:numPr>
              <w:spacing w:after="0" w:line="240" w:lineRule="auto"/>
              <w:rPr>
                <w:rFonts w:eastAsia="Times New Roman" w:cs="Arial"/>
                <w:bCs/>
                <w:sz w:val="20"/>
                <w:szCs w:val="20"/>
                <w:lang w:eastAsia="en-GB"/>
              </w:rPr>
            </w:pPr>
            <w:r w:rsidRPr="00415DFD">
              <w:rPr>
                <w:rFonts w:eastAsia="Times New Roman" w:cs="Arial"/>
                <w:bCs/>
                <w:sz w:val="20"/>
                <w:szCs w:val="20"/>
                <w:lang w:eastAsia="en-GB"/>
              </w:rPr>
              <w:t>Education and empowerment of patients to self-manage their care</w:t>
            </w:r>
          </w:p>
          <w:p w14:paraId="57BCDC37" w14:textId="77777777" w:rsidR="00415DFD" w:rsidRPr="00415DFD" w:rsidRDefault="00415DFD" w:rsidP="000C3025">
            <w:pPr>
              <w:pStyle w:val="ListParagraph"/>
              <w:numPr>
                <w:ilvl w:val="0"/>
                <w:numId w:val="27"/>
              </w:numPr>
              <w:spacing w:after="0" w:line="240" w:lineRule="auto"/>
              <w:rPr>
                <w:rFonts w:eastAsia="Times New Roman" w:cs="Arial"/>
                <w:bCs/>
                <w:sz w:val="20"/>
                <w:szCs w:val="20"/>
                <w:lang w:eastAsia="en-GB"/>
              </w:rPr>
            </w:pPr>
            <w:r w:rsidRPr="00415DFD">
              <w:rPr>
                <w:rFonts w:eastAsia="Times New Roman" w:cs="Arial"/>
                <w:bCs/>
                <w:sz w:val="20"/>
                <w:szCs w:val="20"/>
                <w:lang w:eastAsia="en-GB"/>
              </w:rPr>
              <w:t>Support and reduce psychological distress</w:t>
            </w:r>
          </w:p>
          <w:p w14:paraId="03590A1E" w14:textId="77777777" w:rsidR="00415DFD" w:rsidRPr="00415DFD" w:rsidRDefault="00415DFD" w:rsidP="000C3025">
            <w:pPr>
              <w:pStyle w:val="ListParagraph"/>
              <w:numPr>
                <w:ilvl w:val="0"/>
                <w:numId w:val="27"/>
              </w:numPr>
              <w:spacing w:after="0" w:line="240" w:lineRule="auto"/>
              <w:rPr>
                <w:rFonts w:eastAsia="Times New Roman" w:cs="Arial"/>
                <w:bCs/>
                <w:sz w:val="20"/>
                <w:szCs w:val="20"/>
                <w:lang w:eastAsia="en-GB"/>
              </w:rPr>
            </w:pPr>
            <w:r w:rsidRPr="00415DFD">
              <w:rPr>
                <w:rFonts w:eastAsia="Times New Roman" w:cs="Arial"/>
                <w:bCs/>
                <w:sz w:val="20"/>
                <w:szCs w:val="20"/>
                <w:lang w:eastAsia="en-GB"/>
              </w:rPr>
              <w:t>Enhancement in quality of life</w:t>
            </w:r>
          </w:p>
          <w:p w14:paraId="09E5D61A" w14:textId="77777777" w:rsidR="00AC15B8" w:rsidRPr="00415DFD" w:rsidRDefault="00415DFD" w:rsidP="000C3025">
            <w:pPr>
              <w:pStyle w:val="ListParagraph"/>
              <w:numPr>
                <w:ilvl w:val="0"/>
                <w:numId w:val="27"/>
              </w:numPr>
              <w:spacing w:after="0" w:line="240" w:lineRule="auto"/>
              <w:rPr>
                <w:rFonts w:eastAsia="Times New Roman" w:cs="Arial"/>
                <w:bCs/>
                <w:sz w:val="20"/>
                <w:szCs w:val="20"/>
                <w:lang w:eastAsia="en-GB"/>
              </w:rPr>
            </w:pPr>
            <w:r w:rsidRPr="00415DFD">
              <w:rPr>
                <w:rFonts w:eastAsia="Times New Roman" w:cs="Arial"/>
                <w:bCs/>
                <w:sz w:val="20"/>
                <w:szCs w:val="20"/>
                <w:lang w:eastAsia="en-GB"/>
              </w:rPr>
              <w:lastRenderedPageBreak/>
              <w:t>Health and well-being, including weight loss in cases of obesity</w:t>
            </w:r>
            <w:r w:rsidR="00270EE4">
              <w:rPr>
                <w:rFonts w:eastAsia="Times New Roman" w:cs="Arial"/>
                <w:bCs/>
                <w:sz w:val="20"/>
                <w:szCs w:val="20"/>
                <w:lang w:eastAsia="en-GB"/>
              </w:rPr>
              <w:t>, encouragement of smoking cessation when appropriate</w:t>
            </w:r>
          </w:p>
          <w:p w14:paraId="51535592" w14:textId="68D24B26" w:rsidR="00415DFD" w:rsidRDefault="00415DFD" w:rsidP="000C3025">
            <w:pPr>
              <w:spacing w:after="0" w:line="240" w:lineRule="auto"/>
              <w:rPr>
                <w:rFonts w:eastAsia="Times New Roman" w:cs="Arial"/>
                <w:sz w:val="20"/>
                <w:szCs w:val="20"/>
                <w:lang w:eastAsia="en-GB"/>
              </w:rPr>
            </w:pPr>
          </w:p>
          <w:p w14:paraId="07F7BF9D" w14:textId="0DED6D61" w:rsidR="00973B07" w:rsidRDefault="00D75F43" w:rsidP="000C3025">
            <w:pPr>
              <w:spacing w:after="0" w:line="240" w:lineRule="auto"/>
              <w:rPr>
                <w:rFonts w:eastAsia="Times New Roman" w:cs="Arial"/>
                <w:sz w:val="20"/>
                <w:szCs w:val="20"/>
                <w:lang w:eastAsia="en-GB"/>
              </w:rPr>
            </w:pPr>
            <w:r>
              <w:rPr>
                <w:rFonts w:eastAsia="Times New Roman" w:cs="Arial"/>
                <w:sz w:val="20"/>
                <w:szCs w:val="20"/>
                <w:lang w:eastAsia="en-GB"/>
              </w:rPr>
              <w:t xml:space="preserve">The service excludes those with a wound associated with CVI </w:t>
            </w:r>
            <w:r w:rsidR="00973B07">
              <w:rPr>
                <w:rFonts w:eastAsia="Times New Roman" w:cs="Arial"/>
                <w:sz w:val="20"/>
                <w:szCs w:val="20"/>
                <w:lang w:eastAsia="en-GB"/>
              </w:rPr>
              <w:t>(leg ulceration) – though an advisory appointment can be offered.</w:t>
            </w:r>
          </w:p>
          <w:p w14:paraId="6889E73F" w14:textId="77777777" w:rsidR="00B913EA" w:rsidRDefault="00B913EA" w:rsidP="000C3025">
            <w:pPr>
              <w:spacing w:after="0" w:line="240" w:lineRule="auto"/>
              <w:rPr>
                <w:rFonts w:eastAsia="Times New Roman" w:cs="Arial"/>
                <w:sz w:val="20"/>
                <w:szCs w:val="20"/>
                <w:lang w:eastAsia="en-GB"/>
              </w:rPr>
            </w:pPr>
          </w:p>
          <w:p w14:paraId="266E53A1" w14:textId="3A4494AA" w:rsidR="00D75F43" w:rsidRDefault="00973B07" w:rsidP="000C3025">
            <w:pPr>
              <w:spacing w:after="0" w:line="240" w:lineRule="auto"/>
              <w:rPr>
                <w:rFonts w:eastAsia="Times New Roman" w:cs="Arial"/>
                <w:sz w:val="20"/>
                <w:szCs w:val="20"/>
                <w:lang w:eastAsia="en-GB"/>
              </w:rPr>
            </w:pPr>
            <w:r>
              <w:rPr>
                <w:rFonts w:eastAsia="Times New Roman" w:cs="Arial"/>
                <w:sz w:val="20"/>
                <w:szCs w:val="20"/>
                <w:lang w:eastAsia="en-GB"/>
              </w:rPr>
              <w:t>T</w:t>
            </w:r>
            <w:r w:rsidR="00D75F43">
              <w:rPr>
                <w:rFonts w:eastAsia="Times New Roman" w:cs="Arial"/>
                <w:sz w:val="20"/>
                <w:szCs w:val="20"/>
                <w:lang w:eastAsia="en-GB"/>
              </w:rPr>
              <w:t xml:space="preserve">hose with a morbid obesity (BMI&gt; </w:t>
            </w:r>
            <w:r>
              <w:rPr>
                <w:rFonts w:eastAsia="Times New Roman" w:cs="Arial"/>
                <w:sz w:val="20"/>
                <w:szCs w:val="20"/>
                <w:lang w:eastAsia="en-GB"/>
              </w:rPr>
              <w:t>40</w:t>
            </w:r>
            <w:r w:rsidR="00D75F43">
              <w:rPr>
                <w:rFonts w:eastAsia="Times New Roman" w:cs="Arial"/>
                <w:sz w:val="20"/>
                <w:szCs w:val="20"/>
                <w:lang w:eastAsia="en-GB"/>
              </w:rPr>
              <w:t>)</w:t>
            </w:r>
            <w:r>
              <w:rPr>
                <w:rFonts w:eastAsia="Times New Roman" w:cs="Arial"/>
                <w:sz w:val="20"/>
                <w:szCs w:val="20"/>
                <w:lang w:eastAsia="en-GB"/>
              </w:rPr>
              <w:t xml:space="preserve"> are also excluded</w:t>
            </w:r>
            <w:r w:rsidR="00D75F43">
              <w:rPr>
                <w:rFonts w:eastAsia="Times New Roman" w:cs="Arial"/>
                <w:sz w:val="20"/>
                <w:szCs w:val="20"/>
                <w:lang w:eastAsia="en-GB"/>
              </w:rPr>
              <w:t xml:space="preserve"> unless they </w:t>
            </w:r>
            <w:r>
              <w:rPr>
                <w:rFonts w:eastAsia="Times New Roman" w:cs="Arial"/>
                <w:sz w:val="20"/>
                <w:szCs w:val="20"/>
                <w:lang w:eastAsia="en-GB"/>
              </w:rPr>
              <w:t xml:space="preserve">also </w:t>
            </w:r>
            <w:r w:rsidR="00D75F43">
              <w:rPr>
                <w:rFonts w:eastAsia="Times New Roman" w:cs="Arial"/>
                <w:sz w:val="20"/>
                <w:szCs w:val="20"/>
                <w:lang w:eastAsia="en-GB"/>
              </w:rPr>
              <w:t xml:space="preserve">have a unilateral true lymphoedema. </w:t>
            </w:r>
            <w:r>
              <w:rPr>
                <w:rFonts w:eastAsia="Times New Roman" w:cs="Arial"/>
                <w:sz w:val="20"/>
                <w:szCs w:val="20"/>
                <w:lang w:eastAsia="en-GB"/>
              </w:rPr>
              <w:t>Patients with a BMI &gt;35</w:t>
            </w:r>
            <w:r w:rsidR="004C7836">
              <w:rPr>
                <w:rFonts w:eastAsia="Times New Roman" w:cs="Arial"/>
                <w:sz w:val="20"/>
                <w:szCs w:val="20"/>
                <w:lang w:eastAsia="en-GB"/>
              </w:rPr>
              <w:t>-40</w:t>
            </w:r>
            <w:r>
              <w:rPr>
                <w:rFonts w:eastAsia="Times New Roman" w:cs="Arial"/>
                <w:sz w:val="20"/>
                <w:szCs w:val="20"/>
                <w:lang w:eastAsia="en-GB"/>
              </w:rPr>
              <w:t xml:space="preserve"> should </w:t>
            </w:r>
            <w:r w:rsidR="00D75F43">
              <w:rPr>
                <w:rFonts w:eastAsia="Times New Roman" w:cs="Arial"/>
                <w:sz w:val="20"/>
                <w:szCs w:val="20"/>
                <w:lang w:eastAsia="en-GB"/>
              </w:rPr>
              <w:t>also be enrolled on a weight reduction programme.</w:t>
            </w:r>
          </w:p>
          <w:p w14:paraId="6699D761" w14:textId="0EB73B65" w:rsidR="00D75F43" w:rsidRDefault="00D75F43" w:rsidP="000C3025">
            <w:pPr>
              <w:spacing w:after="0" w:line="240" w:lineRule="auto"/>
              <w:rPr>
                <w:rFonts w:eastAsia="Times New Roman" w:cs="Arial"/>
                <w:sz w:val="20"/>
                <w:szCs w:val="20"/>
                <w:lang w:eastAsia="en-GB"/>
              </w:rPr>
            </w:pPr>
            <w:r>
              <w:rPr>
                <w:rFonts w:eastAsia="Times New Roman" w:cs="Arial"/>
                <w:sz w:val="20"/>
                <w:szCs w:val="20"/>
                <w:lang w:eastAsia="en-GB"/>
              </w:rPr>
              <w:t xml:space="preserve"> </w:t>
            </w:r>
          </w:p>
          <w:p w14:paraId="0506AFBD" w14:textId="77777777" w:rsidR="003B4558" w:rsidRPr="00C32DA8" w:rsidRDefault="003B4558" w:rsidP="000C3025">
            <w:pPr>
              <w:spacing w:after="0" w:line="240" w:lineRule="auto"/>
              <w:rPr>
                <w:rFonts w:eastAsia="Times New Roman" w:cs="Arial"/>
                <w:sz w:val="20"/>
                <w:szCs w:val="20"/>
                <w:lang w:eastAsia="en-GB"/>
              </w:rPr>
            </w:pPr>
            <w:r w:rsidRPr="00C32DA8">
              <w:rPr>
                <w:rFonts w:eastAsia="Times New Roman" w:cs="Arial"/>
                <w:sz w:val="20"/>
                <w:szCs w:val="20"/>
                <w:lang w:eastAsia="en-GB"/>
              </w:rPr>
              <w:t xml:space="preserve">These </w:t>
            </w:r>
            <w:r w:rsidR="00AC15B8">
              <w:rPr>
                <w:rFonts w:eastAsia="Times New Roman" w:cs="Arial"/>
                <w:sz w:val="20"/>
                <w:szCs w:val="20"/>
                <w:lang w:eastAsia="en-GB"/>
              </w:rPr>
              <w:t xml:space="preserve">services are commissioner led. </w:t>
            </w:r>
            <w:r w:rsidRPr="00C32DA8">
              <w:rPr>
                <w:rFonts w:eastAsia="Times New Roman" w:cs="Arial"/>
                <w:sz w:val="20"/>
                <w:szCs w:val="20"/>
                <w:lang w:eastAsia="en-GB"/>
              </w:rPr>
              <w:t xml:space="preserve">Any significant changes proposed by the provider to the service will be discussed and agreed with the commissioner prior to implementation.  Minor changes or temporary changes to accommodation operational issues should be notified to the commissioner as part of the service issues log discussed at the contract meetings.  </w:t>
            </w:r>
          </w:p>
          <w:p w14:paraId="38383078" w14:textId="77777777" w:rsidR="003B4558" w:rsidRDefault="003B4558" w:rsidP="000C3025">
            <w:pPr>
              <w:spacing w:after="0" w:line="240" w:lineRule="auto"/>
              <w:rPr>
                <w:rFonts w:eastAsia="Times New Roman" w:cs="Arial"/>
                <w:b/>
                <w:bCs/>
                <w:sz w:val="20"/>
                <w:szCs w:val="20"/>
                <w:lang w:eastAsia="en-GB"/>
              </w:rPr>
            </w:pPr>
          </w:p>
          <w:p w14:paraId="5EA847AE" w14:textId="77777777" w:rsidR="00E852BE" w:rsidRDefault="007F62C9" w:rsidP="000C3025">
            <w:pPr>
              <w:spacing w:after="0" w:line="240" w:lineRule="auto"/>
              <w:rPr>
                <w:rFonts w:eastAsia="Times New Roman" w:cs="Arial"/>
                <w:b/>
                <w:bCs/>
                <w:sz w:val="20"/>
                <w:szCs w:val="20"/>
                <w:lang w:eastAsia="en-GB"/>
              </w:rPr>
            </w:pPr>
            <w:r>
              <w:rPr>
                <w:rFonts w:eastAsia="Times New Roman" w:cs="Arial"/>
                <w:b/>
                <w:bCs/>
                <w:sz w:val="20"/>
                <w:szCs w:val="20"/>
                <w:lang w:eastAsia="en-GB"/>
              </w:rPr>
              <w:t>1.3 The c</w:t>
            </w:r>
            <w:r w:rsidR="00E852BE" w:rsidRPr="00E852BE">
              <w:rPr>
                <w:rFonts w:eastAsia="Times New Roman" w:cs="Arial"/>
                <w:b/>
                <w:bCs/>
                <w:sz w:val="20"/>
                <w:szCs w:val="20"/>
                <w:lang w:eastAsia="en-GB"/>
              </w:rPr>
              <w:t>ommissioning vision</w:t>
            </w:r>
          </w:p>
          <w:p w14:paraId="78D2C11D" w14:textId="77777777" w:rsidR="00182CCD" w:rsidRPr="00E852BE" w:rsidRDefault="00182CCD" w:rsidP="000C3025">
            <w:pPr>
              <w:spacing w:after="0" w:line="240" w:lineRule="auto"/>
              <w:rPr>
                <w:rFonts w:eastAsia="Times New Roman" w:cs="Arial"/>
                <w:b/>
                <w:bCs/>
                <w:sz w:val="20"/>
                <w:szCs w:val="20"/>
                <w:lang w:eastAsia="en-GB"/>
              </w:rPr>
            </w:pPr>
          </w:p>
          <w:p w14:paraId="48476CBF" w14:textId="2E219B8B" w:rsidR="00E852BE" w:rsidRPr="00182CCD" w:rsidRDefault="00E852BE" w:rsidP="000C3025">
            <w:pPr>
              <w:spacing w:after="0" w:line="240" w:lineRule="auto"/>
              <w:rPr>
                <w:rFonts w:eastAsia="Times New Roman" w:cs="Arial"/>
                <w:bCs/>
                <w:sz w:val="20"/>
                <w:szCs w:val="20"/>
                <w:lang w:eastAsia="en-GB"/>
              </w:rPr>
            </w:pPr>
            <w:r w:rsidRPr="00182CCD">
              <w:rPr>
                <w:rFonts w:eastAsia="Times New Roman" w:cs="Arial"/>
                <w:bCs/>
                <w:sz w:val="20"/>
                <w:szCs w:val="20"/>
                <w:lang w:eastAsia="en-GB"/>
              </w:rPr>
              <w:t>The CCG has a vision of commissioning on a population based healthcare need, based on Integrated Care Communi</w:t>
            </w:r>
            <w:r w:rsidR="00480D0E">
              <w:rPr>
                <w:rFonts w:eastAsia="Times New Roman" w:cs="Arial"/>
                <w:bCs/>
                <w:sz w:val="20"/>
                <w:szCs w:val="20"/>
                <w:lang w:eastAsia="en-GB"/>
              </w:rPr>
              <w:t xml:space="preserve">ties and registered populations </w:t>
            </w:r>
            <w:r w:rsidRPr="00182CCD">
              <w:rPr>
                <w:rFonts w:eastAsia="Times New Roman" w:cs="Arial"/>
                <w:bCs/>
                <w:sz w:val="20"/>
                <w:szCs w:val="20"/>
                <w:lang w:eastAsia="en-GB"/>
              </w:rPr>
              <w:t>in networks of GP practices</w:t>
            </w:r>
            <w:r w:rsidR="00B913EA">
              <w:rPr>
                <w:rFonts w:eastAsia="Times New Roman" w:cs="Arial"/>
                <w:bCs/>
                <w:sz w:val="20"/>
                <w:szCs w:val="20"/>
                <w:lang w:eastAsia="en-GB"/>
              </w:rPr>
              <w:t xml:space="preserve"> (PCNs)</w:t>
            </w:r>
            <w:r w:rsidRPr="00182CCD">
              <w:rPr>
                <w:rFonts w:eastAsia="Times New Roman" w:cs="Arial"/>
                <w:bCs/>
                <w:sz w:val="20"/>
                <w:szCs w:val="20"/>
                <w:lang w:eastAsia="en-GB"/>
              </w:rPr>
              <w:t xml:space="preserve"> </w:t>
            </w:r>
          </w:p>
          <w:p w14:paraId="5CD60200" w14:textId="77777777" w:rsidR="00FD06CF" w:rsidRDefault="00FD06CF" w:rsidP="000C3025">
            <w:pPr>
              <w:spacing w:after="0" w:line="240" w:lineRule="auto"/>
              <w:rPr>
                <w:rFonts w:eastAsia="Times New Roman" w:cs="Arial"/>
                <w:bCs/>
                <w:sz w:val="20"/>
                <w:szCs w:val="20"/>
                <w:lang w:eastAsia="en-GB"/>
              </w:rPr>
            </w:pPr>
          </w:p>
          <w:p w14:paraId="191794AA" w14:textId="77777777" w:rsidR="00E852BE" w:rsidRDefault="00E852BE" w:rsidP="000C3025">
            <w:pPr>
              <w:spacing w:after="0" w:line="240" w:lineRule="auto"/>
              <w:rPr>
                <w:rFonts w:eastAsia="Times New Roman" w:cs="Arial"/>
                <w:b/>
                <w:bCs/>
                <w:sz w:val="20"/>
                <w:szCs w:val="20"/>
                <w:lang w:eastAsia="en-GB"/>
              </w:rPr>
            </w:pPr>
            <w:r w:rsidRPr="00182CCD">
              <w:rPr>
                <w:rFonts w:eastAsia="Times New Roman" w:cs="Arial"/>
                <w:bCs/>
                <w:sz w:val="20"/>
                <w:szCs w:val="20"/>
                <w:lang w:eastAsia="en-GB"/>
              </w:rPr>
              <w:t xml:space="preserve">It is fundamental that there is a reliable relationship between </w:t>
            </w:r>
            <w:r w:rsidR="00480D0E">
              <w:rPr>
                <w:rFonts w:eastAsia="Times New Roman" w:cs="Arial"/>
                <w:bCs/>
                <w:sz w:val="20"/>
                <w:szCs w:val="20"/>
                <w:lang w:eastAsia="en-GB"/>
              </w:rPr>
              <w:t>the providers’</w:t>
            </w:r>
            <w:r w:rsidR="00AC15B8">
              <w:rPr>
                <w:rFonts w:eastAsia="Times New Roman" w:cs="Arial"/>
                <w:bCs/>
                <w:sz w:val="20"/>
                <w:szCs w:val="20"/>
                <w:lang w:eastAsia="en-GB"/>
              </w:rPr>
              <w:t xml:space="preserve"> </w:t>
            </w:r>
            <w:r w:rsidRPr="00182CCD">
              <w:rPr>
                <w:rFonts w:eastAsia="Times New Roman" w:cs="Arial"/>
                <w:bCs/>
                <w:sz w:val="20"/>
                <w:szCs w:val="20"/>
                <w:lang w:eastAsia="en-GB"/>
              </w:rPr>
              <w:t xml:space="preserve">staff and </w:t>
            </w:r>
            <w:r w:rsidR="00480D0E">
              <w:rPr>
                <w:rFonts w:eastAsia="Times New Roman" w:cs="Arial"/>
                <w:bCs/>
                <w:sz w:val="20"/>
                <w:szCs w:val="20"/>
                <w:lang w:eastAsia="en-GB"/>
              </w:rPr>
              <w:t>each Integrated C</w:t>
            </w:r>
            <w:r w:rsidR="006958EC">
              <w:rPr>
                <w:rFonts w:eastAsia="Times New Roman" w:cs="Arial"/>
                <w:bCs/>
                <w:sz w:val="20"/>
                <w:szCs w:val="20"/>
                <w:lang w:eastAsia="en-GB"/>
              </w:rPr>
              <w:t xml:space="preserve">are Community and </w:t>
            </w:r>
            <w:r w:rsidRPr="00182CCD">
              <w:rPr>
                <w:rFonts w:eastAsia="Times New Roman" w:cs="Arial"/>
                <w:bCs/>
                <w:sz w:val="20"/>
                <w:szCs w:val="20"/>
                <w:lang w:eastAsia="en-GB"/>
              </w:rPr>
              <w:t>every general practice in the CCG area</w:t>
            </w:r>
            <w:r w:rsidRPr="00E852BE">
              <w:rPr>
                <w:rFonts w:eastAsia="Times New Roman" w:cs="Arial"/>
                <w:b/>
                <w:bCs/>
                <w:sz w:val="20"/>
                <w:szCs w:val="20"/>
                <w:lang w:eastAsia="en-GB"/>
              </w:rPr>
              <w:t>.</w:t>
            </w:r>
          </w:p>
          <w:p w14:paraId="519F8907" w14:textId="77777777" w:rsidR="002B667B" w:rsidRDefault="002B667B" w:rsidP="000C3025">
            <w:pPr>
              <w:spacing w:after="0" w:line="240" w:lineRule="auto"/>
              <w:rPr>
                <w:rFonts w:eastAsia="Times New Roman" w:cs="Arial"/>
                <w:bCs/>
                <w:sz w:val="20"/>
                <w:szCs w:val="20"/>
                <w:lang w:eastAsia="en-GB"/>
              </w:rPr>
            </w:pPr>
          </w:p>
          <w:p w14:paraId="7058C348" w14:textId="77777777" w:rsidR="002E34D4" w:rsidRDefault="003B4558" w:rsidP="000C3025">
            <w:pPr>
              <w:spacing w:after="0" w:line="240" w:lineRule="auto"/>
              <w:rPr>
                <w:rFonts w:eastAsia="Times New Roman" w:cs="Arial"/>
                <w:bCs/>
                <w:sz w:val="20"/>
                <w:szCs w:val="20"/>
                <w:lang w:eastAsia="en-GB"/>
              </w:rPr>
            </w:pPr>
            <w:r>
              <w:rPr>
                <w:rFonts w:eastAsia="Times New Roman" w:cs="Arial"/>
                <w:bCs/>
                <w:sz w:val="20"/>
                <w:szCs w:val="20"/>
                <w:lang w:eastAsia="en-GB"/>
              </w:rPr>
              <w:t>Managing resources Bay-wide</w:t>
            </w:r>
            <w:r w:rsidR="00182CCD" w:rsidRPr="00182CCD">
              <w:rPr>
                <w:rFonts w:eastAsia="Times New Roman" w:cs="Arial"/>
                <w:bCs/>
                <w:sz w:val="20"/>
                <w:szCs w:val="20"/>
                <w:lang w:eastAsia="en-GB"/>
              </w:rPr>
              <w:t xml:space="preserve"> and at the local level will depend on reliable timely data and information. </w:t>
            </w:r>
            <w:r w:rsidR="00182CCD">
              <w:rPr>
                <w:rFonts w:eastAsia="Times New Roman" w:cs="Arial"/>
                <w:bCs/>
                <w:sz w:val="20"/>
                <w:szCs w:val="20"/>
                <w:lang w:eastAsia="en-GB"/>
              </w:rPr>
              <w:t>Provision of this is a priority</w:t>
            </w:r>
          </w:p>
          <w:p w14:paraId="18489705" w14:textId="77777777" w:rsidR="002E34D4" w:rsidRPr="00C32DA8" w:rsidRDefault="002E34D4" w:rsidP="000C3025">
            <w:pPr>
              <w:tabs>
                <w:tab w:val="num" w:pos="720"/>
                <w:tab w:val="left" w:pos="4860"/>
              </w:tabs>
              <w:suppressAutoHyphens/>
              <w:spacing w:after="0" w:line="240" w:lineRule="auto"/>
              <w:rPr>
                <w:rFonts w:eastAsia="Times New Roman" w:cs="Arial"/>
                <w:bCs/>
                <w:color w:val="000000"/>
                <w:sz w:val="20"/>
                <w:szCs w:val="20"/>
              </w:rPr>
            </w:pPr>
          </w:p>
        </w:tc>
      </w:tr>
      <w:tr w:rsidR="00182CCD" w:rsidRPr="00C32DA8" w14:paraId="3721AD75" w14:textId="77777777" w:rsidTr="00455512">
        <w:tc>
          <w:tcPr>
            <w:tcW w:w="10774" w:type="dxa"/>
            <w:tcBorders>
              <w:top w:val="single" w:sz="4" w:space="0" w:color="999999"/>
              <w:left w:val="single" w:sz="4" w:space="0" w:color="999999"/>
              <w:bottom w:val="single" w:sz="4" w:space="0" w:color="999999"/>
              <w:right w:val="single" w:sz="4" w:space="0" w:color="999999"/>
            </w:tcBorders>
            <w:shd w:val="clear" w:color="auto" w:fill="808080" w:themeFill="background1" w:themeFillShade="80"/>
          </w:tcPr>
          <w:p w14:paraId="43ADF511" w14:textId="77777777" w:rsidR="00182CCD" w:rsidRPr="00C32DA8" w:rsidRDefault="00182CCD" w:rsidP="000C3025">
            <w:pPr>
              <w:spacing w:after="0" w:line="240" w:lineRule="auto"/>
              <w:rPr>
                <w:rFonts w:eastAsia="Times New Roman" w:cs="Arial"/>
                <w:bCs/>
                <w:color w:val="FFFFFF"/>
                <w:sz w:val="20"/>
                <w:szCs w:val="20"/>
              </w:rPr>
            </w:pPr>
          </w:p>
          <w:p w14:paraId="039F704F" w14:textId="77777777" w:rsidR="002E34D4" w:rsidRPr="00C32DA8" w:rsidRDefault="002E34D4" w:rsidP="000C3025">
            <w:pPr>
              <w:spacing w:after="0" w:line="240" w:lineRule="auto"/>
              <w:rPr>
                <w:rFonts w:eastAsia="Times New Roman" w:cs="Arial"/>
                <w:bCs/>
                <w:color w:val="FFFFFF"/>
                <w:sz w:val="20"/>
                <w:szCs w:val="20"/>
              </w:rPr>
            </w:pPr>
            <w:r>
              <w:rPr>
                <w:rFonts w:eastAsia="Times New Roman" w:cs="Arial"/>
                <w:bCs/>
                <w:color w:val="FFFFFF"/>
                <w:sz w:val="20"/>
                <w:szCs w:val="20"/>
              </w:rPr>
              <w:t>2</w:t>
            </w:r>
            <w:r w:rsidR="00182CCD" w:rsidRPr="00C32DA8">
              <w:rPr>
                <w:rFonts w:eastAsia="Times New Roman" w:cs="Arial"/>
                <w:bCs/>
                <w:color w:val="FFFFFF"/>
                <w:sz w:val="20"/>
                <w:szCs w:val="20"/>
              </w:rPr>
              <w:t xml:space="preserve">.  </w:t>
            </w:r>
            <w:r>
              <w:rPr>
                <w:rFonts w:eastAsia="Times New Roman" w:cs="Arial"/>
                <w:bCs/>
                <w:color w:val="FFFFFF"/>
                <w:sz w:val="20"/>
                <w:szCs w:val="20"/>
              </w:rPr>
              <w:t>Population Needs</w:t>
            </w:r>
          </w:p>
          <w:p w14:paraId="16A44617" w14:textId="77777777" w:rsidR="00182CCD" w:rsidRPr="00182CCD" w:rsidRDefault="00182CCD" w:rsidP="000C3025">
            <w:pPr>
              <w:spacing w:after="0" w:line="240" w:lineRule="auto"/>
              <w:rPr>
                <w:rFonts w:eastAsia="Times New Roman" w:cs="Arial"/>
                <w:bCs/>
                <w:color w:val="FFFFFF"/>
                <w:sz w:val="20"/>
                <w:szCs w:val="20"/>
              </w:rPr>
            </w:pPr>
          </w:p>
        </w:tc>
      </w:tr>
      <w:tr w:rsidR="00182CCD" w:rsidRPr="00C32DA8" w14:paraId="164BE41C" w14:textId="77777777" w:rsidTr="00455512">
        <w:tc>
          <w:tcPr>
            <w:tcW w:w="10774" w:type="dxa"/>
            <w:tcBorders>
              <w:top w:val="single" w:sz="4" w:space="0" w:color="999999"/>
              <w:left w:val="single" w:sz="4" w:space="0" w:color="999999"/>
              <w:bottom w:val="single" w:sz="4" w:space="0" w:color="999999"/>
              <w:right w:val="single" w:sz="4" w:space="0" w:color="999999"/>
            </w:tcBorders>
          </w:tcPr>
          <w:p w14:paraId="220837D3" w14:textId="77777777" w:rsidR="002E34D4" w:rsidRDefault="002E34D4" w:rsidP="000C3025">
            <w:pPr>
              <w:pStyle w:val="Default"/>
              <w:rPr>
                <w:color w:val="auto"/>
              </w:rPr>
            </w:pPr>
          </w:p>
          <w:p w14:paraId="305256B8" w14:textId="77777777" w:rsidR="002E34D4" w:rsidRDefault="0038596E" w:rsidP="000C3025">
            <w:pPr>
              <w:pStyle w:val="Default"/>
              <w:rPr>
                <w:sz w:val="20"/>
                <w:szCs w:val="20"/>
              </w:rPr>
            </w:pPr>
            <w:r>
              <w:rPr>
                <w:b/>
                <w:bCs/>
                <w:sz w:val="20"/>
                <w:szCs w:val="20"/>
              </w:rPr>
              <w:t>2</w:t>
            </w:r>
            <w:r w:rsidR="002E34D4">
              <w:rPr>
                <w:b/>
                <w:bCs/>
                <w:sz w:val="20"/>
                <w:szCs w:val="20"/>
              </w:rPr>
              <w:t xml:space="preserve">.1 National/local context and evidence base </w:t>
            </w:r>
          </w:p>
          <w:p w14:paraId="61D5AC1B" w14:textId="77777777" w:rsidR="00182CCD" w:rsidRDefault="00182CCD" w:rsidP="000C3025">
            <w:pPr>
              <w:spacing w:after="0" w:line="240" w:lineRule="auto"/>
              <w:rPr>
                <w:rFonts w:eastAsia="Times New Roman" w:cs="Arial"/>
                <w:b/>
                <w:bCs/>
                <w:sz w:val="20"/>
                <w:szCs w:val="20"/>
                <w:lang w:eastAsia="en-GB"/>
              </w:rPr>
            </w:pPr>
          </w:p>
          <w:p w14:paraId="5D386ACA" w14:textId="77777777" w:rsidR="002E34D4" w:rsidRPr="00FD06CF" w:rsidRDefault="002E34D4" w:rsidP="000C3025">
            <w:pPr>
              <w:spacing w:after="0" w:line="240" w:lineRule="auto"/>
              <w:rPr>
                <w:rFonts w:eastAsia="Times New Roman" w:cs="Arial"/>
                <w:bCs/>
                <w:sz w:val="20"/>
                <w:szCs w:val="20"/>
                <w:lang w:eastAsia="en-GB"/>
              </w:rPr>
            </w:pPr>
            <w:r w:rsidRPr="00FD06CF">
              <w:rPr>
                <w:rFonts w:eastAsia="Times New Roman" w:cs="Arial"/>
                <w:bCs/>
                <w:sz w:val="20"/>
                <w:szCs w:val="20"/>
                <w:lang w:eastAsia="en-GB"/>
              </w:rPr>
              <w:t xml:space="preserve">The publication of the NHS Long Term Plan and supporting strategy documents aims to address the </w:t>
            </w:r>
            <w:r w:rsidRPr="00FD06CF">
              <w:rPr>
                <w:sz w:val="20"/>
                <w:szCs w:val="20"/>
              </w:rPr>
              <w:t>health and wellbeing gap, the care and quality gap and the funding and efficiency challenges in the context of r</w:t>
            </w:r>
            <w:r w:rsidR="00FD06CF">
              <w:rPr>
                <w:sz w:val="20"/>
                <w:szCs w:val="20"/>
              </w:rPr>
              <w:t>ising demand for</w:t>
            </w:r>
            <w:r w:rsidRPr="00FD06CF">
              <w:rPr>
                <w:sz w:val="20"/>
                <w:szCs w:val="20"/>
              </w:rPr>
              <w:t xml:space="preserve"> health</w:t>
            </w:r>
            <w:r w:rsidR="00FD06CF">
              <w:rPr>
                <w:sz w:val="20"/>
                <w:szCs w:val="20"/>
              </w:rPr>
              <w:t xml:space="preserve"> and social </w:t>
            </w:r>
            <w:r w:rsidRPr="00FD06CF">
              <w:rPr>
                <w:sz w:val="20"/>
                <w:szCs w:val="20"/>
              </w:rPr>
              <w:t xml:space="preserve">care. </w:t>
            </w:r>
          </w:p>
          <w:p w14:paraId="58659F33" w14:textId="77777777" w:rsidR="002E34D4" w:rsidRDefault="002E34D4" w:rsidP="000C3025">
            <w:pPr>
              <w:pStyle w:val="Default"/>
              <w:rPr>
                <w:b/>
                <w:sz w:val="20"/>
                <w:szCs w:val="20"/>
              </w:rPr>
            </w:pPr>
          </w:p>
          <w:p w14:paraId="4D993CDF" w14:textId="77777777" w:rsidR="002E34D4" w:rsidRDefault="0038596E" w:rsidP="000C3025">
            <w:pPr>
              <w:pStyle w:val="Default"/>
              <w:rPr>
                <w:b/>
                <w:bCs/>
                <w:sz w:val="20"/>
                <w:szCs w:val="20"/>
              </w:rPr>
            </w:pPr>
            <w:r>
              <w:rPr>
                <w:b/>
                <w:bCs/>
                <w:sz w:val="20"/>
                <w:szCs w:val="20"/>
              </w:rPr>
              <w:t>2</w:t>
            </w:r>
            <w:r w:rsidR="002E34D4">
              <w:rPr>
                <w:b/>
                <w:bCs/>
                <w:sz w:val="20"/>
                <w:szCs w:val="20"/>
              </w:rPr>
              <w:t>.2 Lancashire and South Cumbria</w:t>
            </w:r>
            <w:r w:rsidR="00825F5A">
              <w:rPr>
                <w:b/>
                <w:bCs/>
                <w:sz w:val="20"/>
                <w:szCs w:val="20"/>
              </w:rPr>
              <w:t xml:space="preserve"> Strategic Context</w:t>
            </w:r>
          </w:p>
          <w:p w14:paraId="0AC10C95" w14:textId="77777777" w:rsidR="00825F5A" w:rsidRDefault="00825F5A" w:rsidP="000C3025">
            <w:pPr>
              <w:pStyle w:val="Default"/>
              <w:rPr>
                <w:sz w:val="20"/>
                <w:szCs w:val="20"/>
              </w:rPr>
            </w:pPr>
          </w:p>
          <w:p w14:paraId="2B0C743E" w14:textId="77777777" w:rsidR="002E34D4" w:rsidRPr="002E34D4" w:rsidRDefault="002E34D4" w:rsidP="000C3025">
            <w:pPr>
              <w:pStyle w:val="Default"/>
              <w:rPr>
                <w:sz w:val="20"/>
                <w:szCs w:val="20"/>
              </w:rPr>
            </w:pPr>
            <w:r w:rsidRPr="002E34D4">
              <w:rPr>
                <w:sz w:val="20"/>
                <w:szCs w:val="20"/>
              </w:rPr>
              <w:t>Healthier Lancashire and South Cumbria is a partnership of organisations working together to improve services and help the 1.7 million people in Lancashire and South Cumbria live longer, healthier lives.</w:t>
            </w:r>
          </w:p>
          <w:p w14:paraId="17D42646" w14:textId="77777777" w:rsidR="002E34D4" w:rsidRPr="002E34D4" w:rsidRDefault="002E34D4" w:rsidP="000C3025">
            <w:pPr>
              <w:pStyle w:val="Default"/>
              <w:rPr>
                <w:sz w:val="20"/>
                <w:szCs w:val="20"/>
              </w:rPr>
            </w:pPr>
          </w:p>
          <w:p w14:paraId="40CD044D" w14:textId="77777777" w:rsidR="002E34D4" w:rsidRDefault="002E34D4" w:rsidP="000C3025">
            <w:pPr>
              <w:pStyle w:val="Default"/>
              <w:rPr>
                <w:sz w:val="20"/>
                <w:szCs w:val="20"/>
              </w:rPr>
            </w:pPr>
            <w:r w:rsidRPr="002E34D4">
              <w:rPr>
                <w:sz w:val="20"/>
                <w:szCs w:val="20"/>
              </w:rPr>
              <w:t>The partnership is made up of Local Authority, Public Sector NHS and voluntary and community organisations coming together to improve outcomes and care for local people, reduce pressures on services and make best use of our financial resources.</w:t>
            </w:r>
          </w:p>
          <w:p w14:paraId="142AD2A5" w14:textId="77777777" w:rsidR="002E34D4" w:rsidRDefault="002E34D4" w:rsidP="000C3025">
            <w:pPr>
              <w:pStyle w:val="Default"/>
              <w:rPr>
                <w:sz w:val="20"/>
                <w:szCs w:val="20"/>
              </w:rPr>
            </w:pPr>
          </w:p>
          <w:p w14:paraId="5E3BF85A" w14:textId="375E78FD" w:rsidR="00825F5A" w:rsidRDefault="002E34D4" w:rsidP="00B913EA">
            <w:pPr>
              <w:pStyle w:val="Default"/>
              <w:rPr>
                <w:sz w:val="20"/>
                <w:szCs w:val="20"/>
              </w:rPr>
            </w:pPr>
            <w:r>
              <w:rPr>
                <w:sz w:val="20"/>
                <w:szCs w:val="20"/>
              </w:rPr>
              <w:t xml:space="preserve">In delivering care closer to home and supporting patients in the community, health and social care partnerships have invested significantly to enable responsive services that have shifted settings of care into the community. </w:t>
            </w:r>
          </w:p>
          <w:p w14:paraId="3E544738" w14:textId="77777777" w:rsidR="00B913EA" w:rsidRDefault="00B913EA" w:rsidP="00B913EA">
            <w:pPr>
              <w:pStyle w:val="Default"/>
              <w:rPr>
                <w:sz w:val="20"/>
                <w:szCs w:val="20"/>
              </w:rPr>
            </w:pPr>
          </w:p>
          <w:p w14:paraId="3DB38144" w14:textId="423D09DB" w:rsidR="00825F5A" w:rsidRPr="005B6359" w:rsidRDefault="00B913EA" w:rsidP="000C3025">
            <w:pPr>
              <w:pStyle w:val="Default"/>
              <w:rPr>
                <w:sz w:val="20"/>
                <w:szCs w:val="20"/>
              </w:rPr>
            </w:pPr>
            <w:r>
              <w:rPr>
                <w:sz w:val="20"/>
                <w:szCs w:val="20"/>
              </w:rPr>
              <w:t>Providers</w:t>
            </w:r>
            <w:r w:rsidR="00825F5A" w:rsidRPr="005B6359">
              <w:rPr>
                <w:sz w:val="20"/>
                <w:szCs w:val="20"/>
              </w:rPr>
              <w:t xml:space="preserve"> must be</w:t>
            </w:r>
            <w:r w:rsidR="00E80AE9">
              <w:rPr>
                <w:sz w:val="20"/>
                <w:szCs w:val="20"/>
              </w:rPr>
              <w:t xml:space="preserve"> capable of working across the 8 Primary Care Networks in Morecambe Bay.</w:t>
            </w:r>
          </w:p>
          <w:p w14:paraId="2A72EF1D" w14:textId="77777777" w:rsidR="002E34D4" w:rsidRDefault="002E34D4" w:rsidP="00E80AE9">
            <w:pPr>
              <w:pStyle w:val="Default"/>
              <w:rPr>
                <w:rFonts w:eastAsia="Times New Roman"/>
                <w:b/>
                <w:bCs/>
                <w:sz w:val="20"/>
                <w:szCs w:val="20"/>
                <w:lang w:eastAsia="en-GB"/>
              </w:rPr>
            </w:pPr>
          </w:p>
        </w:tc>
      </w:tr>
      <w:tr w:rsidR="00182CCD" w:rsidRPr="00C32DA8" w14:paraId="17FCFDCC" w14:textId="77777777" w:rsidTr="00455512">
        <w:tc>
          <w:tcPr>
            <w:tcW w:w="10774" w:type="dxa"/>
            <w:tcBorders>
              <w:top w:val="single" w:sz="4" w:space="0" w:color="999999"/>
              <w:left w:val="single" w:sz="4" w:space="0" w:color="999999"/>
              <w:bottom w:val="single" w:sz="4" w:space="0" w:color="999999"/>
              <w:right w:val="single" w:sz="4" w:space="0" w:color="999999"/>
            </w:tcBorders>
            <w:shd w:val="clear" w:color="auto" w:fill="808080" w:themeFill="background1" w:themeFillShade="80"/>
          </w:tcPr>
          <w:p w14:paraId="787ABEF7" w14:textId="77777777" w:rsidR="00182CCD" w:rsidRDefault="005B6359" w:rsidP="000C3025">
            <w:pPr>
              <w:spacing w:after="0" w:line="240" w:lineRule="auto"/>
              <w:rPr>
                <w:rFonts w:eastAsia="Times New Roman" w:cs="Arial"/>
                <w:b/>
                <w:bCs/>
                <w:sz w:val="20"/>
                <w:szCs w:val="20"/>
                <w:lang w:eastAsia="en-GB"/>
              </w:rPr>
            </w:pPr>
            <w:r w:rsidRPr="005B6359">
              <w:rPr>
                <w:rFonts w:eastAsia="Times New Roman" w:cs="Arial"/>
                <w:b/>
                <w:bCs/>
                <w:color w:val="FFFFFF" w:themeColor="background1"/>
                <w:sz w:val="20"/>
                <w:szCs w:val="20"/>
                <w:lang w:eastAsia="en-GB"/>
              </w:rPr>
              <w:t>3. Outcomes</w:t>
            </w:r>
          </w:p>
        </w:tc>
      </w:tr>
      <w:tr w:rsidR="00182CCD" w:rsidRPr="00C32DA8" w14:paraId="2E8D8452" w14:textId="77777777" w:rsidTr="00455512">
        <w:tc>
          <w:tcPr>
            <w:tcW w:w="10774" w:type="dxa"/>
            <w:tcBorders>
              <w:top w:val="single" w:sz="4" w:space="0" w:color="999999"/>
              <w:left w:val="single" w:sz="4" w:space="0" w:color="999999"/>
              <w:bottom w:val="single" w:sz="4" w:space="0" w:color="999999"/>
              <w:right w:val="single" w:sz="4" w:space="0" w:color="999999"/>
            </w:tcBorders>
          </w:tcPr>
          <w:p w14:paraId="5FA13C85" w14:textId="77777777" w:rsidR="002B667B" w:rsidRDefault="002B667B" w:rsidP="000C3025">
            <w:pPr>
              <w:pStyle w:val="Default"/>
              <w:rPr>
                <w:b/>
                <w:bCs/>
                <w:sz w:val="20"/>
                <w:szCs w:val="20"/>
              </w:rPr>
            </w:pPr>
          </w:p>
          <w:p w14:paraId="479BAA1C" w14:textId="77777777" w:rsidR="00A95BC5" w:rsidRDefault="00A95BC5" w:rsidP="000C3025">
            <w:pPr>
              <w:pStyle w:val="Default"/>
              <w:rPr>
                <w:b/>
                <w:bCs/>
                <w:sz w:val="20"/>
                <w:szCs w:val="20"/>
              </w:rPr>
            </w:pPr>
            <w:r>
              <w:rPr>
                <w:b/>
                <w:bCs/>
                <w:sz w:val="20"/>
                <w:szCs w:val="20"/>
              </w:rPr>
              <w:t xml:space="preserve">3.1 NHS Outcomes Framework Domains &amp; Indicators </w:t>
            </w:r>
          </w:p>
          <w:p w14:paraId="39D9CE50" w14:textId="77777777" w:rsidR="00A95BC5" w:rsidRDefault="00A95BC5" w:rsidP="000C3025">
            <w:pPr>
              <w:pStyle w:val="Default"/>
              <w:rPr>
                <w:b/>
                <w:bCs/>
                <w:sz w:val="20"/>
                <w:szCs w:val="20"/>
              </w:rPr>
            </w:pPr>
          </w:p>
          <w:tbl>
            <w:tblPr>
              <w:tblStyle w:val="TableGrid"/>
              <w:tblW w:w="0" w:type="auto"/>
              <w:tblLook w:val="04A0" w:firstRow="1" w:lastRow="0" w:firstColumn="1" w:lastColumn="0" w:noHBand="0" w:noVBand="1"/>
            </w:tblPr>
            <w:tblGrid>
              <w:gridCol w:w="1305"/>
              <w:gridCol w:w="8647"/>
              <w:gridCol w:w="591"/>
            </w:tblGrid>
            <w:tr w:rsidR="00A95BC5" w14:paraId="216EF17F" w14:textId="77777777" w:rsidTr="00446EC9">
              <w:tc>
                <w:tcPr>
                  <w:tcW w:w="1305" w:type="dxa"/>
                </w:tcPr>
                <w:p w14:paraId="73CC9A3E" w14:textId="77777777" w:rsidR="00A95BC5" w:rsidRDefault="00A95BC5" w:rsidP="000C3025">
                  <w:pPr>
                    <w:pStyle w:val="Default"/>
                    <w:rPr>
                      <w:sz w:val="20"/>
                      <w:szCs w:val="20"/>
                    </w:rPr>
                  </w:pPr>
                  <w:r>
                    <w:rPr>
                      <w:sz w:val="20"/>
                      <w:szCs w:val="20"/>
                    </w:rPr>
                    <w:t>Domain 1</w:t>
                  </w:r>
                </w:p>
              </w:tc>
              <w:tc>
                <w:tcPr>
                  <w:tcW w:w="8647" w:type="dxa"/>
                </w:tcPr>
                <w:p w14:paraId="0B462BCC" w14:textId="77777777" w:rsidR="00A95BC5" w:rsidRDefault="00B65A4D" w:rsidP="000C3025">
                  <w:pPr>
                    <w:pStyle w:val="Default"/>
                    <w:rPr>
                      <w:sz w:val="20"/>
                      <w:szCs w:val="20"/>
                    </w:rPr>
                  </w:pPr>
                  <w:r w:rsidRPr="00B65A4D">
                    <w:rPr>
                      <w:sz w:val="20"/>
                      <w:szCs w:val="20"/>
                    </w:rPr>
                    <w:t>Preventing people from dying prematurely</w:t>
                  </w:r>
                </w:p>
              </w:tc>
              <w:tc>
                <w:tcPr>
                  <w:tcW w:w="591" w:type="dxa"/>
                </w:tcPr>
                <w:p w14:paraId="1E0ADA8C" w14:textId="77777777" w:rsidR="00A95BC5" w:rsidRPr="006958EC" w:rsidRDefault="00A95BC5" w:rsidP="000C3025">
                  <w:pPr>
                    <w:pStyle w:val="Default"/>
                    <w:rPr>
                      <w:b/>
                      <w:sz w:val="20"/>
                      <w:szCs w:val="20"/>
                    </w:rPr>
                  </w:pPr>
                  <w:r w:rsidRPr="006958EC">
                    <w:rPr>
                      <w:b/>
                      <w:sz w:val="20"/>
                      <w:szCs w:val="20"/>
                    </w:rPr>
                    <w:t>Y</w:t>
                  </w:r>
                </w:p>
              </w:tc>
            </w:tr>
            <w:tr w:rsidR="00A95BC5" w14:paraId="3BBCB669" w14:textId="77777777" w:rsidTr="00446EC9">
              <w:tc>
                <w:tcPr>
                  <w:tcW w:w="1305" w:type="dxa"/>
                </w:tcPr>
                <w:p w14:paraId="3833574D" w14:textId="77777777" w:rsidR="00A95BC5" w:rsidRDefault="00A95BC5" w:rsidP="000C3025">
                  <w:pPr>
                    <w:pStyle w:val="Default"/>
                    <w:rPr>
                      <w:sz w:val="20"/>
                      <w:szCs w:val="20"/>
                    </w:rPr>
                  </w:pPr>
                  <w:r>
                    <w:rPr>
                      <w:sz w:val="20"/>
                      <w:szCs w:val="20"/>
                    </w:rPr>
                    <w:t>Domain 2</w:t>
                  </w:r>
                </w:p>
              </w:tc>
              <w:tc>
                <w:tcPr>
                  <w:tcW w:w="8647" w:type="dxa"/>
                </w:tcPr>
                <w:p w14:paraId="24A8E75C" w14:textId="77777777" w:rsidR="00A95BC5" w:rsidRDefault="00B65A4D" w:rsidP="000C3025">
                  <w:pPr>
                    <w:pStyle w:val="Default"/>
                    <w:rPr>
                      <w:sz w:val="20"/>
                      <w:szCs w:val="20"/>
                    </w:rPr>
                  </w:pPr>
                  <w:r w:rsidRPr="00B65A4D">
                    <w:rPr>
                      <w:sz w:val="20"/>
                      <w:szCs w:val="20"/>
                    </w:rPr>
                    <w:t>Enhancing quality of life for people with long-term conditions</w:t>
                  </w:r>
                </w:p>
              </w:tc>
              <w:tc>
                <w:tcPr>
                  <w:tcW w:w="591" w:type="dxa"/>
                </w:tcPr>
                <w:p w14:paraId="7EC08BB6" w14:textId="77777777" w:rsidR="00A95BC5" w:rsidRPr="006958EC" w:rsidRDefault="00A95BC5" w:rsidP="000C3025">
                  <w:pPr>
                    <w:pStyle w:val="Default"/>
                    <w:rPr>
                      <w:b/>
                      <w:sz w:val="20"/>
                      <w:szCs w:val="20"/>
                    </w:rPr>
                  </w:pPr>
                  <w:r w:rsidRPr="006958EC">
                    <w:rPr>
                      <w:b/>
                      <w:sz w:val="20"/>
                      <w:szCs w:val="20"/>
                    </w:rPr>
                    <w:t>Y</w:t>
                  </w:r>
                </w:p>
              </w:tc>
            </w:tr>
            <w:tr w:rsidR="00A95BC5" w14:paraId="350DFA37" w14:textId="77777777" w:rsidTr="00446EC9">
              <w:tc>
                <w:tcPr>
                  <w:tcW w:w="1305" w:type="dxa"/>
                </w:tcPr>
                <w:p w14:paraId="51AEA632" w14:textId="77777777" w:rsidR="00A95BC5" w:rsidRDefault="00A95BC5" w:rsidP="000C3025">
                  <w:pPr>
                    <w:pStyle w:val="Default"/>
                    <w:rPr>
                      <w:sz w:val="20"/>
                      <w:szCs w:val="20"/>
                    </w:rPr>
                  </w:pPr>
                  <w:r>
                    <w:rPr>
                      <w:sz w:val="20"/>
                      <w:szCs w:val="20"/>
                    </w:rPr>
                    <w:t>Domain 3</w:t>
                  </w:r>
                </w:p>
              </w:tc>
              <w:tc>
                <w:tcPr>
                  <w:tcW w:w="8647" w:type="dxa"/>
                </w:tcPr>
                <w:p w14:paraId="342AB404" w14:textId="77777777" w:rsidR="00A95BC5" w:rsidRDefault="00B65A4D" w:rsidP="000C3025">
                  <w:pPr>
                    <w:pStyle w:val="Default"/>
                    <w:rPr>
                      <w:sz w:val="20"/>
                      <w:szCs w:val="20"/>
                    </w:rPr>
                  </w:pPr>
                  <w:r w:rsidRPr="00B65A4D">
                    <w:rPr>
                      <w:sz w:val="20"/>
                      <w:szCs w:val="20"/>
                    </w:rPr>
                    <w:t>Helping people to recover from episodes of ill-health or following injury</w:t>
                  </w:r>
                </w:p>
              </w:tc>
              <w:tc>
                <w:tcPr>
                  <w:tcW w:w="591" w:type="dxa"/>
                </w:tcPr>
                <w:p w14:paraId="6548CDD9" w14:textId="77777777" w:rsidR="00A95BC5" w:rsidRPr="006958EC" w:rsidRDefault="00A95BC5" w:rsidP="000C3025">
                  <w:pPr>
                    <w:pStyle w:val="Default"/>
                    <w:rPr>
                      <w:b/>
                      <w:sz w:val="20"/>
                      <w:szCs w:val="20"/>
                    </w:rPr>
                  </w:pPr>
                  <w:r w:rsidRPr="006958EC">
                    <w:rPr>
                      <w:b/>
                      <w:sz w:val="20"/>
                      <w:szCs w:val="20"/>
                    </w:rPr>
                    <w:t>Y</w:t>
                  </w:r>
                </w:p>
              </w:tc>
            </w:tr>
            <w:tr w:rsidR="00A95BC5" w14:paraId="5D912AF7" w14:textId="77777777" w:rsidTr="00446EC9">
              <w:tc>
                <w:tcPr>
                  <w:tcW w:w="1305" w:type="dxa"/>
                </w:tcPr>
                <w:p w14:paraId="7444D789" w14:textId="77777777" w:rsidR="00A95BC5" w:rsidRDefault="00A95BC5" w:rsidP="000C3025">
                  <w:pPr>
                    <w:pStyle w:val="Default"/>
                    <w:rPr>
                      <w:sz w:val="20"/>
                      <w:szCs w:val="20"/>
                    </w:rPr>
                  </w:pPr>
                  <w:r>
                    <w:rPr>
                      <w:sz w:val="20"/>
                      <w:szCs w:val="20"/>
                    </w:rPr>
                    <w:t>Domain 4</w:t>
                  </w:r>
                </w:p>
              </w:tc>
              <w:tc>
                <w:tcPr>
                  <w:tcW w:w="8647" w:type="dxa"/>
                </w:tcPr>
                <w:p w14:paraId="100D8E85" w14:textId="77777777" w:rsidR="00A95BC5" w:rsidRDefault="00B65A4D" w:rsidP="000C3025">
                  <w:pPr>
                    <w:pStyle w:val="Default"/>
                    <w:rPr>
                      <w:sz w:val="20"/>
                      <w:szCs w:val="20"/>
                    </w:rPr>
                  </w:pPr>
                  <w:r w:rsidRPr="00B65A4D">
                    <w:rPr>
                      <w:sz w:val="20"/>
                      <w:szCs w:val="20"/>
                    </w:rPr>
                    <w:t>Ensuring people have a positive experience of care</w:t>
                  </w:r>
                </w:p>
              </w:tc>
              <w:tc>
                <w:tcPr>
                  <w:tcW w:w="591" w:type="dxa"/>
                </w:tcPr>
                <w:p w14:paraId="73213F95" w14:textId="77777777" w:rsidR="00A95BC5" w:rsidRPr="006958EC" w:rsidRDefault="00A95BC5" w:rsidP="000C3025">
                  <w:pPr>
                    <w:pStyle w:val="Default"/>
                    <w:rPr>
                      <w:b/>
                      <w:sz w:val="20"/>
                      <w:szCs w:val="20"/>
                    </w:rPr>
                  </w:pPr>
                  <w:r w:rsidRPr="006958EC">
                    <w:rPr>
                      <w:b/>
                      <w:sz w:val="20"/>
                      <w:szCs w:val="20"/>
                    </w:rPr>
                    <w:t>Y</w:t>
                  </w:r>
                </w:p>
              </w:tc>
            </w:tr>
            <w:tr w:rsidR="00A95BC5" w14:paraId="3F337E9D" w14:textId="77777777" w:rsidTr="00446EC9">
              <w:tc>
                <w:tcPr>
                  <w:tcW w:w="1305" w:type="dxa"/>
                </w:tcPr>
                <w:p w14:paraId="252A3F0B" w14:textId="77777777" w:rsidR="00A95BC5" w:rsidRDefault="00A95BC5" w:rsidP="000C3025">
                  <w:pPr>
                    <w:pStyle w:val="Default"/>
                    <w:rPr>
                      <w:sz w:val="20"/>
                      <w:szCs w:val="20"/>
                    </w:rPr>
                  </w:pPr>
                  <w:r>
                    <w:rPr>
                      <w:sz w:val="20"/>
                      <w:szCs w:val="20"/>
                    </w:rPr>
                    <w:t>Domain 5</w:t>
                  </w:r>
                </w:p>
              </w:tc>
              <w:tc>
                <w:tcPr>
                  <w:tcW w:w="8647" w:type="dxa"/>
                </w:tcPr>
                <w:p w14:paraId="60C13F64" w14:textId="77777777" w:rsidR="00A95BC5" w:rsidRDefault="00B65A4D" w:rsidP="000C3025">
                  <w:pPr>
                    <w:pStyle w:val="Default"/>
                    <w:rPr>
                      <w:sz w:val="20"/>
                      <w:szCs w:val="20"/>
                    </w:rPr>
                  </w:pPr>
                  <w:r w:rsidRPr="00B65A4D">
                    <w:rPr>
                      <w:sz w:val="20"/>
                      <w:szCs w:val="20"/>
                    </w:rPr>
                    <w:t>Treating and caring for people in safe environment and protecting them from avoidable harm</w:t>
                  </w:r>
                </w:p>
              </w:tc>
              <w:tc>
                <w:tcPr>
                  <w:tcW w:w="591" w:type="dxa"/>
                </w:tcPr>
                <w:p w14:paraId="70A9DA95" w14:textId="77777777" w:rsidR="00A95BC5" w:rsidRPr="006958EC" w:rsidRDefault="00A95BC5" w:rsidP="000C3025">
                  <w:pPr>
                    <w:pStyle w:val="Default"/>
                    <w:rPr>
                      <w:b/>
                      <w:sz w:val="20"/>
                      <w:szCs w:val="20"/>
                    </w:rPr>
                  </w:pPr>
                  <w:r w:rsidRPr="006958EC">
                    <w:rPr>
                      <w:b/>
                      <w:sz w:val="20"/>
                      <w:szCs w:val="20"/>
                    </w:rPr>
                    <w:t>Y</w:t>
                  </w:r>
                </w:p>
              </w:tc>
            </w:tr>
          </w:tbl>
          <w:p w14:paraId="358D29DF" w14:textId="77777777" w:rsidR="00A95BC5" w:rsidRDefault="00A95BC5" w:rsidP="000C3025">
            <w:pPr>
              <w:pStyle w:val="Default"/>
              <w:rPr>
                <w:sz w:val="20"/>
                <w:szCs w:val="20"/>
              </w:rPr>
            </w:pPr>
          </w:p>
          <w:p w14:paraId="038C2BE1" w14:textId="77777777" w:rsidR="00B65A4D" w:rsidRDefault="00B65A4D" w:rsidP="000C3025">
            <w:pPr>
              <w:pStyle w:val="Default"/>
              <w:rPr>
                <w:sz w:val="20"/>
                <w:szCs w:val="20"/>
              </w:rPr>
            </w:pPr>
            <w:r>
              <w:rPr>
                <w:b/>
                <w:bCs/>
                <w:sz w:val="20"/>
                <w:szCs w:val="20"/>
              </w:rPr>
              <w:lastRenderedPageBreak/>
              <w:t xml:space="preserve">3.2 Locally defined outcomes </w:t>
            </w:r>
          </w:p>
          <w:p w14:paraId="337BFE60" w14:textId="77777777" w:rsidR="00A95BC5" w:rsidRDefault="00A95BC5" w:rsidP="000C3025">
            <w:pPr>
              <w:spacing w:after="0" w:line="240" w:lineRule="auto"/>
              <w:rPr>
                <w:rFonts w:eastAsia="Times New Roman" w:cs="Arial"/>
                <w:b/>
                <w:bCs/>
                <w:sz w:val="20"/>
                <w:szCs w:val="20"/>
                <w:lang w:eastAsia="en-GB"/>
              </w:rPr>
            </w:pPr>
          </w:p>
          <w:p w14:paraId="36DA8616" w14:textId="77777777" w:rsidR="00B65A4D" w:rsidRPr="006958EC" w:rsidRDefault="00B65A4D" w:rsidP="000C3025">
            <w:pPr>
              <w:pStyle w:val="Default"/>
              <w:rPr>
                <w:sz w:val="20"/>
                <w:szCs w:val="20"/>
              </w:rPr>
            </w:pPr>
            <w:r w:rsidRPr="006958EC">
              <w:rPr>
                <w:bCs/>
                <w:sz w:val="20"/>
                <w:szCs w:val="20"/>
              </w:rPr>
              <w:t>Service user outcomes</w:t>
            </w:r>
            <w:r w:rsidR="006958EC" w:rsidRPr="006958EC">
              <w:rPr>
                <w:bCs/>
                <w:sz w:val="20"/>
                <w:szCs w:val="20"/>
              </w:rPr>
              <w:t xml:space="preserve"> are dependent on the Clinical Model for services.</w:t>
            </w:r>
          </w:p>
          <w:p w14:paraId="7856D254" w14:textId="77777777" w:rsidR="006958EC" w:rsidRDefault="006958EC" w:rsidP="000C3025">
            <w:pPr>
              <w:pStyle w:val="Default"/>
              <w:rPr>
                <w:b/>
                <w:bCs/>
                <w:sz w:val="20"/>
                <w:szCs w:val="20"/>
              </w:rPr>
            </w:pPr>
          </w:p>
          <w:p w14:paraId="35CFE6A3" w14:textId="77777777" w:rsidR="0003196F" w:rsidRDefault="007F62C9" w:rsidP="000C3025">
            <w:pPr>
              <w:pStyle w:val="Default"/>
              <w:rPr>
                <w:b/>
                <w:bCs/>
                <w:sz w:val="20"/>
                <w:szCs w:val="20"/>
              </w:rPr>
            </w:pPr>
            <w:r>
              <w:rPr>
                <w:b/>
                <w:bCs/>
                <w:sz w:val="20"/>
                <w:szCs w:val="20"/>
              </w:rPr>
              <w:t xml:space="preserve">3.2.1 </w:t>
            </w:r>
            <w:r w:rsidR="00B65A4D">
              <w:rPr>
                <w:b/>
                <w:bCs/>
                <w:sz w:val="20"/>
                <w:szCs w:val="20"/>
              </w:rPr>
              <w:t>Principles underpinning the Clinical Model</w:t>
            </w:r>
          </w:p>
          <w:p w14:paraId="03CFDA74" w14:textId="77777777" w:rsidR="006958EC" w:rsidRDefault="006958EC" w:rsidP="000C3025">
            <w:pPr>
              <w:spacing w:after="0" w:line="240" w:lineRule="auto"/>
              <w:rPr>
                <w:sz w:val="20"/>
                <w:szCs w:val="20"/>
              </w:rPr>
            </w:pPr>
          </w:p>
          <w:p w14:paraId="1EAE6439" w14:textId="18F18EB6" w:rsidR="008862B2" w:rsidRDefault="00C915B5" w:rsidP="006E38E2">
            <w:pPr>
              <w:spacing w:after="0" w:line="240" w:lineRule="auto"/>
              <w:rPr>
                <w:bCs/>
                <w:sz w:val="20"/>
                <w:szCs w:val="20"/>
              </w:rPr>
            </w:pPr>
            <w:r>
              <w:rPr>
                <w:sz w:val="20"/>
                <w:szCs w:val="20"/>
              </w:rPr>
              <w:t>T</w:t>
            </w:r>
            <w:r w:rsidR="00462168">
              <w:rPr>
                <w:sz w:val="20"/>
                <w:szCs w:val="20"/>
              </w:rPr>
              <w:t>he lymphoedema service</w:t>
            </w:r>
            <w:r w:rsidR="00D00E49">
              <w:rPr>
                <w:sz w:val="20"/>
                <w:szCs w:val="20"/>
              </w:rPr>
              <w:t xml:space="preserve"> should</w:t>
            </w:r>
            <w:r w:rsidR="006E38E2">
              <w:rPr>
                <w:sz w:val="20"/>
                <w:szCs w:val="20"/>
              </w:rPr>
              <w:t xml:space="preserve"> w</w:t>
            </w:r>
            <w:r w:rsidR="0003196F" w:rsidRPr="00E80AE9">
              <w:rPr>
                <w:bCs/>
                <w:sz w:val="20"/>
                <w:szCs w:val="20"/>
              </w:rPr>
              <w:t xml:space="preserve">ork seamlessly alongside primary care </w:t>
            </w:r>
            <w:r w:rsidR="00F94B97" w:rsidRPr="00E80AE9">
              <w:rPr>
                <w:bCs/>
                <w:sz w:val="20"/>
                <w:szCs w:val="20"/>
              </w:rPr>
              <w:t>with reference to</w:t>
            </w:r>
            <w:r w:rsidR="00B350F8" w:rsidRPr="00E80AE9">
              <w:rPr>
                <w:bCs/>
                <w:sz w:val="20"/>
                <w:szCs w:val="20"/>
              </w:rPr>
              <w:t>:</w:t>
            </w:r>
          </w:p>
          <w:p w14:paraId="65EC1B74" w14:textId="77777777" w:rsidR="006E38E2" w:rsidRPr="00E80AE9" w:rsidRDefault="006E38E2" w:rsidP="006E38E2">
            <w:pPr>
              <w:spacing w:after="0" w:line="240" w:lineRule="auto"/>
              <w:rPr>
                <w:sz w:val="20"/>
                <w:szCs w:val="20"/>
              </w:rPr>
            </w:pPr>
          </w:p>
          <w:p w14:paraId="2347B075" w14:textId="77777777" w:rsidR="00D00E49" w:rsidRPr="00E80AE9" w:rsidRDefault="00D00E49" w:rsidP="000C3025">
            <w:pPr>
              <w:pStyle w:val="Default"/>
              <w:numPr>
                <w:ilvl w:val="0"/>
                <w:numId w:val="20"/>
              </w:numPr>
              <w:rPr>
                <w:bCs/>
                <w:sz w:val="20"/>
                <w:szCs w:val="20"/>
              </w:rPr>
            </w:pPr>
            <w:r w:rsidRPr="00E80AE9">
              <w:rPr>
                <w:bCs/>
                <w:sz w:val="20"/>
                <w:szCs w:val="20"/>
              </w:rPr>
              <w:t xml:space="preserve">Reflect the </w:t>
            </w:r>
            <w:r w:rsidR="0089349C" w:rsidRPr="00E80AE9">
              <w:rPr>
                <w:bCs/>
                <w:sz w:val="20"/>
                <w:szCs w:val="20"/>
              </w:rPr>
              <w:t xml:space="preserve">‘community’ and have a strong sense of local place </w:t>
            </w:r>
          </w:p>
          <w:p w14:paraId="10493280" w14:textId="77777777" w:rsidR="00D00E49" w:rsidRPr="00E80AE9" w:rsidRDefault="00D00E49" w:rsidP="000C3025">
            <w:pPr>
              <w:pStyle w:val="Default"/>
              <w:numPr>
                <w:ilvl w:val="0"/>
                <w:numId w:val="20"/>
              </w:numPr>
              <w:rPr>
                <w:bCs/>
                <w:sz w:val="20"/>
                <w:szCs w:val="20"/>
              </w:rPr>
            </w:pPr>
            <w:r w:rsidRPr="00E80AE9">
              <w:rPr>
                <w:bCs/>
                <w:sz w:val="20"/>
                <w:szCs w:val="20"/>
              </w:rPr>
              <w:t>B</w:t>
            </w:r>
            <w:r w:rsidR="0089349C" w:rsidRPr="00E80AE9">
              <w:rPr>
                <w:bCs/>
                <w:sz w:val="20"/>
                <w:szCs w:val="20"/>
              </w:rPr>
              <w:t xml:space="preserve">e based on what matters to each patient </w:t>
            </w:r>
          </w:p>
          <w:p w14:paraId="6323229A" w14:textId="77777777" w:rsidR="0089349C" w:rsidRPr="00E80AE9" w:rsidRDefault="00D00E49" w:rsidP="000C3025">
            <w:pPr>
              <w:pStyle w:val="Default"/>
              <w:numPr>
                <w:ilvl w:val="0"/>
                <w:numId w:val="20"/>
              </w:numPr>
              <w:rPr>
                <w:bCs/>
                <w:sz w:val="20"/>
                <w:szCs w:val="20"/>
              </w:rPr>
            </w:pPr>
            <w:r w:rsidRPr="00E80AE9">
              <w:rPr>
                <w:bCs/>
                <w:sz w:val="20"/>
                <w:szCs w:val="20"/>
              </w:rPr>
              <w:t>S</w:t>
            </w:r>
            <w:r w:rsidR="0089349C" w:rsidRPr="00E80AE9">
              <w:rPr>
                <w:bCs/>
                <w:sz w:val="20"/>
                <w:szCs w:val="20"/>
              </w:rPr>
              <w:t xml:space="preserve">uit the type and preferences of patients. This can mean different modalities for different types of patients. </w:t>
            </w:r>
          </w:p>
          <w:p w14:paraId="55F3606F" w14:textId="77777777" w:rsidR="00D00E49" w:rsidRPr="00E80AE9" w:rsidRDefault="00D00E49" w:rsidP="000C3025">
            <w:pPr>
              <w:pStyle w:val="Default"/>
              <w:numPr>
                <w:ilvl w:val="0"/>
                <w:numId w:val="20"/>
              </w:numPr>
              <w:rPr>
                <w:bCs/>
                <w:sz w:val="20"/>
                <w:szCs w:val="20"/>
              </w:rPr>
            </w:pPr>
            <w:r w:rsidRPr="00E80AE9">
              <w:rPr>
                <w:bCs/>
                <w:sz w:val="20"/>
                <w:szCs w:val="20"/>
              </w:rPr>
              <w:t xml:space="preserve">Be delivered by professionals </w:t>
            </w:r>
            <w:r w:rsidR="0089349C" w:rsidRPr="00E80AE9">
              <w:rPr>
                <w:bCs/>
                <w:sz w:val="20"/>
                <w:szCs w:val="20"/>
              </w:rPr>
              <w:t>at the top end of their licence, enabling primary care to focus on population</w:t>
            </w:r>
            <w:r w:rsidRPr="00E80AE9">
              <w:rPr>
                <w:bCs/>
                <w:sz w:val="20"/>
                <w:szCs w:val="20"/>
              </w:rPr>
              <w:t xml:space="preserve"> </w:t>
            </w:r>
            <w:r w:rsidR="0089349C" w:rsidRPr="00E80AE9">
              <w:rPr>
                <w:bCs/>
                <w:sz w:val="20"/>
                <w:szCs w:val="20"/>
              </w:rPr>
              <w:t>health management and acute teams to focus on people requiring specialist provision</w:t>
            </w:r>
          </w:p>
          <w:p w14:paraId="74C77124" w14:textId="77777777" w:rsidR="0089349C" w:rsidRPr="00E80AE9" w:rsidRDefault="00D00E49" w:rsidP="000C3025">
            <w:pPr>
              <w:pStyle w:val="Default"/>
              <w:numPr>
                <w:ilvl w:val="0"/>
                <w:numId w:val="20"/>
              </w:numPr>
              <w:rPr>
                <w:sz w:val="20"/>
                <w:szCs w:val="20"/>
              </w:rPr>
            </w:pPr>
            <w:r w:rsidRPr="00E80AE9">
              <w:rPr>
                <w:bCs/>
                <w:sz w:val="20"/>
                <w:szCs w:val="20"/>
              </w:rPr>
              <w:t xml:space="preserve">Be </w:t>
            </w:r>
            <w:r w:rsidR="0089349C" w:rsidRPr="00E80AE9">
              <w:rPr>
                <w:bCs/>
                <w:sz w:val="20"/>
                <w:szCs w:val="20"/>
              </w:rPr>
              <w:t xml:space="preserve">delivered in a way that constantly improves health outcomes of the population, by providing high quality of care, efficiently and within financial control targets </w:t>
            </w:r>
          </w:p>
          <w:p w14:paraId="12C79270" w14:textId="77777777" w:rsidR="0008189B" w:rsidRPr="0008189B" w:rsidRDefault="0008189B" w:rsidP="000C3025">
            <w:pPr>
              <w:pStyle w:val="Default"/>
              <w:rPr>
                <w:sz w:val="20"/>
                <w:szCs w:val="20"/>
              </w:rPr>
            </w:pPr>
          </w:p>
          <w:p w14:paraId="0D497E00" w14:textId="77777777" w:rsidR="0087065C" w:rsidRDefault="0008189B" w:rsidP="000C3025">
            <w:pPr>
              <w:pStyle w:val="Default"/>
              <w:rPr>
                <w:sz w:val="20"/>
                <w:szCs w:val="20"/>
              </w:rPr>
            </w:pPr>
            <w:r w:rsidRPr="0008189B">
              <w:rPr>
                <w:sz w:val="20"/>
                <w:szCs w:val="20"/>
              </w:rPr>
              <w:t>The overall objective of treatment is to a</w:t>
            </w:r>
            <w:r>
              <w:rPr>
                <w:sz w:val="20"/>
                <w:szCs w:val="20"/>
              </w:rPr>
              <w:t xml:space="preserve">chieve maximum improvement that </w:t>
            </w:r>
            <w:r w:rsidRPr="0008189B">
              <w:rPr>
                <w:sz w:val="20"/>
                <w:szCs w:val="20"/>
              </w:rPr>
              <w:t xml:space="preserve">empowers </w:t>
            </w:r>
            <w:r w:rsidR="00B350F8">
              <w:rPr>
                <w:sz w:val="20"/>
                <w:szCs w:val="20"/>
              </w:rPr>
              <w:t xml:space="preserve">people with lymphoedema </w:t>
            </w:r>
            <w:r w:rsidRPr="0008189B">
              <w:rPr>
                <w:sz w:val="20"/>
                <w:szCs w:val="20"/>
              </w:rPr>
              <w:t>with the necessary skills to self-manage.</w:t>
            </w:r>
          </w:p>
          <w:p w14:paraId="57737906" w14:textId="77777777" w:rsidR="0008189B" w:rsidRDefault="0008189B" w:rsidP="000C3025">
            <w:pPr>
              <w:pStyle w:val="Default"/>
              <w:rPr>
                <w:sz w:val="20"/>
                <w:szCs w:val="20"/>
              </w:rPr>
            </w:pPr>
          </w:p>
          <w:p w14:paraId="03F6CFC6" w14:textId="77777777" w:rsidR="00A95BC5" w:rsidRPr="00ED6B86" w:rsidRDefault="00000AB1" w:rsidP="000C3025">
            <w:pPr>
              <w:pStyle w:val="Default"/>
              <w:rPr>
                <w:sz w:val="20"/>
                <w:szCs w:val="20"/>
              </w:rPr>
            </w:pPr>
            <w:r>
              <w:rPr>
                <w:sz w:val="20"/>
                <w:szCs w:val="20"/>
              </w:rPr>
              <w:t>The p</w:t>
            </w:r>
            <w:r w:rsidR="00604132" w:rsidRPr="00604132">
              <w:rPr>
                <w:sz w:val="20"/>
                <w:szCs w:val="20"/>
              </w:rPr>
              <w:t>rovider will be required to demonstrate how patients with mental health issues or with learning disabilities h</w:t>
            </w:r>
            <w:r w:rsidR="00557102">
              <w:rPr>
                <w:sz w:val="20"/>
                <w:szCs w:val="20"/>
              </w:rPr>
              <w:t xml:space="preserve">ave </w:t>
            </w:r>
            <w:r w:rsidR="00604132" w:rsidRPr="00604132">
              <w:rPr>
                <w:sz w:val="20"/>
                <w:szCs w:val="20"/>
              </w:rPr>
              <w:t>parity of esteem in access</w:t>
            </w:r>
            <w:r w:rsidR="00557102">
              <w:rPr>
                <w:sz w:val="20"/>
                <w:szCs w:val="20"/>
              </w:rPr>
              <w:t xml:space="preserve"> to</w:t>
            </w:r>
            <w:r w:rsidR="00604132" w:rsidRPr="00604132">
              <w:rPr>
                <w:sz w:val="20"/>
                <w:szCs w:val="20"/>
              </w:rPr>
              <w:t xml:space="preserve"> and</w:t>
            </w:r>
            <w:r w:rsidR="00557102">
              <w:rPr>
                <w:sz w:val="20"/>
                <w:szCs w:val="20"/>
              </w:rPr>
              <w:t xml:space="preserve"> benefit</w:t>
            </w:r>
            <w:r w:rsidR="00604132" w:rsidRPr="00604132">
              <w:rPr>
                <w:sz w:val="20"/>
                <w:szCs w:val="20"/>
              </w:rPr>
              <w:t xml:space="preserve"> from services as other patients.</w:t>
            </w:r>
          </w:p>
        </w:tc>
      </w:tr>
      <w:tr w:rsidR="00A95BC5" w:rsidRPr="00C32DA8" w14:paraId="2FF58516" w14:textId="77777777" w:rsidTr="00455512">
        <w:tc>
          <w:tcPr>
            <w:tcW w:w="10774" w:type="dxa"/>
            <w:tcBorders>
              <w:top w:val="single" w:sz="4" w:space="0" w:color="999999"/>
              <w:left w:val="single" w:sz="4" w:space="0" w:color="999999"/>
              <w:bottom w:val="single" w:sz="4" w:space="0" w:color="999999"/>
              <w:right w:val="single" w:sz="4" w:space="0" w:color="999999"/>
            </w:tcBorders>
          </w:tcPr>
          <w:p w14:paraId="061A09C5" w14:textId="77777777" w:rsidR="00A95BC5" w:rsidRDefault="005A70FE" w:rsidP="000C3025">
            <w:pPr>
              <w:spacing w:after="0" w:line="240" w:lineRule="auto"/>
              <w:rPr>
                <w:rFonts w:eastAsia="Times New Roman" w:cs="Arial"/>
                <w:b/>
                <w:bCs/>
                <w:sz w:val="20"/>
                <w:szCs w:val="20"/>
                <w:lang w:eastAsia="en-GB"/>
              </w:rPr>
            </w:pPr>
            <w:r>
              <w:rPr>
                <w:rFonts w:eastAsia="Times New Roman" w:cs="Arial"/>
                <w:b/>
                <w:bCs/>
                <w:sz w:val="20"/>
                <w:szCs w:val="20"/>
                <w:lang w:eastAsia="en-GB"/>
              </w:rPr>
              <w:lastRenderedPageBreak/>
              <w:t xml:space="preserve"> </w:t>
            </w:r>
          </w:p>
        </w:tc>
      </w:tr>
      <w:tr w:rsidR="00A95BC5" w:rsidRPr="00C32DA8" w14:paraId="7AB2843B" w14:textId="77777777" w:rsidTr="00455512">
        <w:tc>
          <w:tcPr>
            <w:tcW w:w="10774" w:type="dxa"/>
            <w:tcBorders>
              <w:top w:val="single" w:sz="4" w:space="0" w:color="999999"/>
              <w:left w:val="single" w:sz="4" w:space="0" w:color="999999"/>
              <w:bottom w:val="single" w:sz="4" w:space="0" w:color="999999"/>
              <w:right w:val="single" w:sz="4" w:space="0" w:color="999999"/>
            </w:tcBorders>
            <w:shd w:val="clear" w:color="auto" w:fill="808080" w:themeFill="background1" w:themeFillShade="80"/>
          </w:tcPr>
          <w:p w14:paraId="78FF7182" w14:textId="77777777" w:rsidR="00A95BC5" w:rsidRDefault="00DC66A0" w:rsidP="000C3025">
            <w:pPr>
              <w:spacing w:after="0" w:line="240" w:lineRule="auto"/>
              <w:rPr>
                <w:rFonts w:eastAsia="Times New Roman" w:cs="Arial"/>
                <w:b/>
                <w:bCs/>
                <w:sz w:val="20"/>
                <w:szCs w:val="20"/>
                <w:lang w:eastAsia="en-GB"/>
              </w:rPr>
            </w:pPr>
            <w:r>
              <w:rPr>
                <w:rFonts w:eastAsia="Times New Roman" w:cs="Arial"/>
                <w:b/>
                <w:bCs/>
                <w:color w:val="FFFFFF" w:themeColor="background1"/>
                <w:sz w:val="20"/>
                <w:szCs w:val="20"/>
                <w:lang w:eastAsia="en-GB"/>
              </w:rPr>
              <w:t>4. Scope</w:t>
            </w:r>
          </w:p>
        </w:tc>
      </w:tr>
      <w:tr w:rsidR="00A95BC5" w:rsidRPr="00C32DA8" w14:paraId="74900245" w14:textId="77777777" w:rsidTr="00455512">
        <w:tc>
          <w:tcPr>
            <w:tcW w:w="10774" w:type="dxa"/>
            <w:tcBorders>
              <w:top w:val="single" w:sz="4" w:space="0" w:color="999999"/>
              <w:left w:val="single" w:sz="4" w:space="0" w:color="999999"/>
              <w:bottom w:val="single" w:sz="4" w:space="0" w:color="999999"/>
              <w:right w:val="single" w:sz="4" w:space="0" w:color="999999"/>
            </w:tcBorders>
          </w:tcPr>
          <w:p w14:paraId="2D87BCF4" w14:textId="77777777" w:rsidR="00DC66A0" w:rsidRDefault="00DC66A0" w:rsidP="000C3025">
            <w:pPr>
              <w:pStyle w:val="Default"/>
              <w:rPr>
                <w:b/>
                <w:bCs/>
                <w:sz w:val="20"/>
                <w:szCs w:val="20"/>
              </w:rPr>
            </w:pPr>
          </w:p>
          <w:p w14:paraId="4B68974F" w14:textId="77777777" w:rsidR="00506067" w:rsidRPr="00506067" w:rsidRDefault="00506067" w:rsidP="000C3025">
            <w:pPr>
              <w:pStyle w:val="Default"/>
              <w:rPr>
                <w:b/>
                <w:bCs/>
                <w:sz w:val="20"/>
                <w:szCs w:val="20"/>
              </w:rPr>
            </w:pPr>
            <w:r>
              <w:rPr>
                <w:b/>
                <w:bCs/>
                <w:sz w:val="20"/>
                <w:szCs w:val="20"/>
              </w:rPr>
              <w:t>4.1</w:t>
            </w:r>
            <w:r w:rsidRPr="00506067">
              <w:rPr>
                <w:b/>
                <w:bCs/>
                <w:sz w:val="20"/>
                <w:szCs w:val="20"/>
              </w:rPr>
              <w:t xml:space="preserve">  Location(s) of Service Delivery</w:t>
            </w:r>
          </w:p>
          <w:p w14:paraId="06819429" w14:textId="77777777" w:rsidR="00506067" w:rsidRDefault="00506067" w:rsidP="000C3025">
            <w:pPr>
              <w:pStyle w:val="Default"/>
              <w:rPr>
                <w:b/>
                <w:bCs/>
                <w:sz w:val="20"/>
                <w:szCs w:val="20"/>
              </w:rPr>
            </w:pPr>
          </w:p>
          <w:p w14:paraId="4D7D2E96" w14:textId="265E58A0" w:rsidR="00883F1D" w:rsidRDefault="00506067" w:rsidP="00883F1D">
            <w:pPr>
              <w:pStyle w:val="Default"/>
              <w:rPr>
                <w:bCs/>
                <w:sz w:val="20"/>
                <w:szCs w:val="20"/>
              </w:rPr>
            </w:pPr>
            <w:r w:rsidRPr="00B83D9B">
              <w:rPr>
                <w:bCs/>
                <w:sz w:val="20"/>
                <w:szCs w:val="20"/>
              </w:rPr>
              <w:t>The service will operate flexibly</w:t>
            </w:r>
            <w:r w:rsidR="00DC730A">
              <w:rPr>
                <w:bCs/>
                <w:sz w:val="20"/>
                <w:szCs w:val="20"/>
              </w:rPr>
              <w:t xml:space="preserve"> to provide a five-day service</w:t>
            </w:r>
            <w:r w:rsidR="00F31C47">
              <w:rPr>
                <w:bCs/>
                <w:sz w:val="20"/>
                <w:szCs w:val="20"/>
              </w:rPr>
              <w:t xml:space="preserve">. </w:t>
            </w:r>
            <w:r w:rsidR="00883F1D" w:rsidRPr="00883F1D">
              <w:rPr>
                <w:bCs/>
                <w:sz w:val="20"/>
                <w:szCs w:val="20"/>
              </w:rPr>
              <w:t>Clinic</w:t>
            </w:r>
            <w:r w:rsidR="00F31C47">
              <w:rPr>
                <w:bCs/>
                <w:sz w:val="20"/>
                <w:szCs w:val="20"/>
              </w:rPr>
              <w:t>s</w:t>
            </w:r>
            <w:r w:rsidR="00883F1D" w:rsidRPr="00883F1D">
              <w:rPr>
                <w:bCs/>
                <w:sz w:val="20"/>
                <w:szCs w:val="20"/>
              </w:rPr>
              <w:t xml:space="preserve"> are</w:t>
            </w:r>
            <w:r w:rsidR="00DC730A">
              <w:rPr>
                <w:bCs/>
                <w:sz w:val="20"/>
                <w:szCs w:val="20"/>
              </w:rPr>
              <w:t xml:space="preserve"> currently</w:t>
            </w:r>
            <w:r w:rsidR="00883F1D" w:rsidRPr="00883F1D">
              <w:rPr>
                <w:bCs/>
                <w:sz w:val="20"/>
                <w:szCs w:val="20"/>
              </w:rPr>
              <w:t xml:space="preserve"> provided at:</w:t>
            </w:r>
          </w:p>
          <w:p w14:paraId="0C7AC227" w14:textId="77777777" w:rsidR="00F31C47" w:rsidRPr="00883F1D" w:rsidRDefault="00F31C47" w:rsidP="00883F1D">
            <w:pPr>
              <w:pStyle w:val="Default"/>
              <w:rPr>
                <w:bCs/>
                <w:sz w:val="20"/>
                <w:szCs w:val="20"/>
              </w:rPr>
            </w:pPr>
          </w:p>
          <w:p w14:paraId="5670FD72" w14:textId="77777777" w:rsidR="00883F1D" w:rsidRPr="00883F1D" w:rsidRDefault="00883F1D" w:rsidP="00883F1D">
            <w:pPr>
              <w:pStyle w:val="Default"/>
              <w:rPr>
                <w:bCs/>
                <w:sz w:val="20"/>
                <w:szCs w:val="20"/>
              </w:rPr>
            </w:pPr>
            <w:r w:rsidRPr="00883F1D">
              <w:rPr>
                <w:bCs/>
                <w:sz w:val="20"/>
                <w:szCs w:val="20"/>
              </w:rPr>
              <w:t>St. John's Hospice</w:t>
            </w:r>
          </w:p>
          <w:p w14:paraId="47B7D52E" w14:textId="77777777" w:rsidR="00883F1D" w:rsidRPr="00883F1D" w:rsidRDefault="00883F1D" w:rsidP="00883F1D">
            <w:pPr>
              <w:pStyle w:val="Default"/>
              <w:rPr>
                <w:bCs/>
                <w:sz w:val="20"/>
                <w:szCs w:val="20"/>
              </w:rPr>
            </w:pPr>
            <w:proofErr w:type="spellStart"/>
            <w:r w:rsidRPr="00883F1D">
              <w:rPr>
                <w:bCs/>
                <w:sz w:val="20"/>
                <w:szCs w:val="20"/>
              </w:rPr>
              <w:t>Slyne</w:t>
            </w:r>
            <w:proofErr w:type="spellEnd"/>
            <w:r w:rsidRPr="00883F1D">
              <w:rPr>
                <w:bCs/>
                <w:sz w:val="20"/>
                <w:szCs w:val="20"/>
              </w:rPr>
              <w:t xml:space="preserve"> Road </w:t>
            </w:r>
          </w:p>
          <w:p w14:paraId="727A2C96" w14:textId="77777777" w:rsidR="00883F1D" w:rsidRPr="00883F1D" w:rsidRDefault="00883F1D" w:rsidP="00883F1D">
            <w:pPr>
              <w:pStyle w:val="Default"/>
              <w:rPr>
                <w:bCs/>
                <w:sz w:val="20"/>
                <w:szCs w:val="20"/>
              </w:rPr>
            </w:pPr>
            <w:r w:rsidRPr="00883F1D">
              <w:rPr>
                <w:bCs/>
                <w:sz w:val="20"/>
                <w:szCs w:val="20"/>
              </w:rPr>
              <w:t xml:space="preserve">LA2 6ST Lancaster </w:t>
            </w:r>
          </w:p>
          <w:p w14:paraId="540D5F64" w14:textId="77777777" w:rsidR="00883F1D" w:rsidRPr="00883F1D" w:rsidRDefault="00883F1D" w:rsidP="00883F1D">
            <w:pPr>
              <w:pStyle w:val="Default"/>
              <w:rPr>
                <w:bCs/>
                <w:sz w:val="20"/>
                <w:szCs w:val="20"/>
              </w:rPr>
            </w:pPr>
            <w:r w:rsidRPr="00883F1D">
              <w:rPr>
                <w:bCs/>
                <w:sz w:val="20"/>
                <w:szCs w:val="20"/>
              </w:rPr>
              <w:t>Lancashire England</w:t>
            </w:r>
          </w:p>
          <w:p w14:paraId="2011648F" w14:textId="77777777" w:rsidR="00883F1D" w:rsidRPr="00883F1D" w:rsidRDefault="00883F1D" w:rsidP="00883F1D">
            <w:pPr>
              <w:pStyle w:val="Default"/>
              <w:rPr>
                <w:bCs/>
                <w:sz w:val="20"/>
                <w:szCs w:val="20"/>
              </w:rPr>
            </w:pPr>
          </w:p>
          <w:p w14:paraId="564B84A2" w14:textId="77777777" w:rsidR="00883F1D" w:rsidRPr="00883F1D" w:rsidRDefault="00883F1D" w:rsidP="00883F1D">
            <w:pPr>
              <w:pStyle w:val="Default"/>
              <w:rPr>
                <w:bCs/>
                <w:sz w:val="20"/>
                <w:szCs w:val="20"/>
              </w:rPr>
            </w:pPr>
            <w:r w:rsidRPr="00883F1D">
              <w:rPr>
                <w:bCs/>
                <w:sz w:val="20"/>
                <w:szCs w:val="20"/>
              </w:rPr>
              <w:t>Furness General Hospital (Oncology)</w:t>
            </w:r>
          </w:p>
          <w:p w14:paraId="2A2C2E05" w14:textId="77777777" w:rsidR="00883F1D" w:rsidRPr="00883F1D" w:rsidRDefault="00883F1D" w:rsidP="00883F1D">
            <w:pPr>
              <w:pStyle w:val="Default"/>
              <w:rPr>
                <w:bCs/>
                <w:sz w:val="20"/>
                <w:szCs w:val="20"/>
              </w:rPr>
            </w:pPr>
            <w:r w:rsidRPr="00883F1D">
              <w:rPr>
                <w:bCs/>
                <w:sz w:val="20"/>
                <w:szCs w:val="20"/>
              </w:rPr>
              <w:t>Dalton Rd</w:t>
            </w:r>
          </w:p>
          <w:p w14:paraId="7BEE3042" w14:textId="77777777" w:rsidR="00883F1D" w:rsidRPr="00883F1D" w:rsidRDefault="00883F1D" w:rsidP="00883F1D">
            <w:pPr>
              <w:pStyle w:val="Default"/>
              <w:rPr>
                <w:bCs/>
                <w:sz w:val="20"/>
                <w:szCs w:val="20"/>
              </w:rPr>
            </w:pPr>
            <w:r w:rsidRPr="00883F1D">
              <w:rPr>
                <w:bCs/>
                <w:sz w:val="20"/>
                <w:szCs w:val="20"/>
              </w:rPr>
              <w:t xml:space="preserve">Barrow in Furness </w:t>
            </w:r>
          </w:p>
          <w:p w14:paraId="7BBE47E3" w14:textId="77777777" w:rsidR="00883F1D" w:rsidRPr="00883F1D" w:rsidRDefault="00883F1D" w:rsidP="00883F1D">
            <w:pPr>
              <w:pStyle w:val="Default"/>
              <w:rPr>
                <w:bCs/>
                <w:sz w:val="20"/>
                <w:szCs w:val="20"/>
              </w:rPr>
            </w:pPr>
            <w:r w:rsidRPr="00883F1D">
              <w:rPr>
                <w:bCs/>
                <w:sz w:val="20"/>
                <w:szCs w:val="20"/>
              </w:rPr>
              <w:t>LA14 4LF</w:t>
            </w:r>
          </w:p>
          <w:p w14:paraId="4DD8CFAB" w14:textId="77777777" w:rsidR="00883F1D" w:rsidRPr="00883F1D" w:rsidRDefault="00883F1D" w:rsidP="00883F1D">
            <w:pPr>
              <w:pStyle w:val="Default"/>
              <w:rPr>
                <w:bCs/>
                <w:sz w:val="20"/>
                <w:szCs w:val="20"/>
              </w:rPr>
            </w:pPr>
            <w:r w:rsidRPr="00883F1D">
              <w:rPr>
                <w:bCs/>
                <w:sz w:val="20"/>
                <w:szCs w:val="20"/>
              </w:rPr>
              <w:t>UK</w:t>
            </w:r>
          </w:p>
          <w:p w14:paraId="11A3A4DF" w14:textId="77777777" w:rsidR="00883F1D" w:rsidRPr="00883F1D" w:rsidRDefault="00883F1D" w:rsidP="00883F1D">
            <w:pPr>
              <w:pStyle w:val="Default"/>
              <w:rPr>
                <w:bCs/>
                <w:sz w:val="20"/>
                <w:szCs w:val="20"/>
              </w:rPr>
            </w:pPr>
          </w:p>
          <w:p w14:paraId="4DF8B901" w14:textId="77777777" w:rsidR="00883F1D" w:rsidRPr="00883F1D" w:rsidRDefault="00883F1D" w:rsidP="00883F1D">
            <w:pPr>
              <w:pStyle w:val="Default"/>
              <w:rPr>
                <w:bCs/>
                <w:sz w:val="20"/>
                <w:szCs w:val="20"/>
              </w:rPr>
            </w:pPr>
            <w:r w:rsidRPr="00883F1D">
              <w:rPr>
                <w:bCs/>
                <w:sz w:val="20"/>
                <w:szCs w:val="20"/>
              </w:rPr>
              <w:t>St Mary’s Hospice</w:t>
            </w:r>
          </w:p>
          <w:p w14:paraId="59DE4BD4" w14:textId="77777777" w:rsidR="00883F1D" w:rsidRPr="00883F1D" w:rsidRDefault="00883F1D" w:rsidP="00883F1D">
            <w:pPr>
              <w:pStyle w:val="Default"/>
              <w:rPr>
                <w:bCs/>
                <w:sz w:val="20"/>
                <w:szCs w:val="20"/>
              </w:rPr>
            </w:pPr>
            <w:r w:rsidRPr="00883F1D">
              <w:rPr>
                <w:bCs/>
                <w:sz w:val="20"/>
                <w:szCs w:val="20"/>
              </w:rPr>
              <w:t>Ford Park</w:t>
            </w:r>
          </w:p>
          <w:p w14:paraId="400FF682" w14:textId="77777777" w:rsidR="00883F1D" w:rsidRPr="00883F1D" w:rsidRDefault="00883F1D" w:rsidP="00883F1D">
            <w:pPr>
              <w:pStyle w:val="Default"/>
              <w:rPr>
                <w:bCs/>
                <w:sz w:val="20"/>
                <w:szCs w:val="20"/>
              </w:rPr>
            </w:pPr>
            <w:r w:rsidRPr="00883F1D">
              <w:rPr>
                <w:bCs/>
                <w:sz w:val="20"/>
                <w:szCs w:val="20"/>
              </w:rPr>
              <w:t>Ulverston</w:t>
            </w:r>
          </w:p>
          <w:p w14:paraId="3F70A1AF" w14:textId="77777777" w:rsidR="00883F1D" w:rsidRPr="00883F1D" w:rsidRDefault="00883F1D" w:rsidP="00883F1D">
            <w:pPr>
              <w:pStyle w:val="Default"/>
              <w:rPr>
                <w:bCs/>
                <w:sz w:val="20"/>
                <w:szCs w:val="20"/>
              </w:rPr>
            </w:pPr>
            <w:r w:rsidRPr="00883F1D">
              <w:rPr>
                <w:bCs/>
                <w:sz w:val="20"/>
                <w:szCs w:val="20"/>
              </w:rPr>
              <w:t>LA12 7JP</w:t>
            </w:r>
          </w:p>
          <w:p w14:paraId="341D8FEF" w14:textId="1C1AF0D9" w:rsidR="00506067" w:rsidRDefault="00883F1D" w:rsidP="00883F1D">
            <w:pPr>
              <w:pStyle w:val="Default"/>
              <w:rPr>
                <w:bCs/>
                <w:sz w:val="20"/>
                <w:szCs w:val="20"/>
              </w:rPr>
            </w:pPr>
            <w:r w:rsidRPr="00883F1D">
              <w:rPr>
                <w:bCs/>
                <w:sz w:val="20"/>
                <w:szCs w:val="20"/>
              </w:rPr>
              <w:t>UK</w:t>
            </w:r>
          </w:p>
          <w:p w14:paraId="50966AB4" w14:textId="35886C3C" w:rsidR="00DC730A" w:rsidRDefault="00DC730A" w:rsidP="00883F1D">
            <w:pPr>
              <w:pStyle w:val="Default"/>
              <w:rPr>
                <w:bCs/>
                <w:sz w:val="20"/>
                <w:szCs w:val="20"/>
              </w:rPr>
            </w:pPr>
          </w:p>
          <w:p w14:paraId="4DAD0267" w14:textId="3CCDE72F" w:rsidR="00DC730A" w:rsidRPr="005649E4" w:rsidRDefault="00DC730A" w:rsidP="00883F1D">
            <w:pPr>
              <w:pStyle w:val="Default"/>
              <w:rPr>
                <w:b/>
                <w:sz w:val="20"/>
                <w:szCs w:val="20"/>
              </w:rPr>
            </w:pPr>
            <w:r w:rsidRPr="005649E4">
              <w:rPr>
                <w:b/>
                <w:sz w:val="20"/>
                <w:szCs w:val="20"/>
              </w:rPr>
              <w:t>A fur</w:t>
            </w:r>
            <w:r w:rsidR="001E729E" w:rsidRPr="005649E4">
              <w:rPr>
                <w:b/>
                <w:sz w:val="20"/>
                <w:szCs w:val="20"/>
              </w:rPr>
              <w:t>ther clinic will need to be provided in the Kendal area for South Lakes Residents</w:t>
            </w:r>
          </w:p>
          <w:p w14:paraId="6D278FA6" w14:textId="77777777" w:rsidR="00506067" w:rsidRDefault="00506067" w:rsidP="000C3025">
            <w:pPr>
              <w:pStyle w:val="Default"/>
              <w:rPr>
                <w:b/>
                <w:bCs/>
                <w:sz w:val="20"/>
                <w:szCs w:val="20"/>
              </w:rPr>
            </w:pPr>
          </w:p>
          <w:p w14:paraId="21BECC9E" w14:textId="77777777" w:rsidR="00506067" w:rsidRPr="00506067" w:rsidRDefault="00506067" w:rsidP="000C3025">
            <w:pPr>
              <w:pStyle w:val="Default"/>
              <w:rPr>
                <w:b/>
                <w:bCs/>
                <w:sz w:val="20"/>
                <w:szCs w:val="20"/>
              </w:rPr>
            </w:pPr>
            <w:r>
              <w:rPr>
                <w:b/>
                <w:bCs/>
                <w:sz w:val="20"/>
                <w:szCs w:val="20"/>
              </w:rPr>
              <w:t>4.2</w:t>
            </w:r>
            <w:r w:rsidRPr="00506067">
              <w:rPr>
                <w:b/>
                <w:bCs/>
                <w:sz w:val="20"/>
                <w:szCs w:val="20"/>
              </w:rPr>
              <w:t xml:space="preserve">  Days/Hours of operation </w:t>
            </w:r>
          </w:p>
          <w:p w14:paraId="2FBC7FDF" w14:textId="77777777" w:rsidR="00B83D9B" w:rsidRPr="00B83D9B" w:rsidRDefault="00B83D9B" w:rsidP="000C3025">
            <w:pPr>
              <w:pStyle w:val="Default"/>
              <w:rPr>
                <w:bCs/>
                <w:sz w:val="20"/>
                <w:szCs w:val="20"/>
              </w:rPr>
            </w:pPr>
          </w:p>
          <w:p w14:paraId="6D8269DF" w14:textId="3B4931B7" w:rsidR="00506067" w:rsidRDefault="00506067" w:rsidP="000C3025">
            <w:pPr>
              <w:pStyle w:val="Default"/>
              <w:rPr>
                <w:bCs/>
                <w:sz w:val="20"/>
                <w:szCs w:val="20"/>
              </w:rPr>
            </w:pPr>
            <w:r w:rsidRPr="00B83D9B">
              <w:rPr>
                <w:bCs/>
                <w:sz w:val="20"/>
                <w:szCs w:val="20"/>
              </w:rPr>
              <w:t xml:space="preserve">The service will operate flexibly over </w:t>
            </w:r>
            <w:r w:rsidR="00A539D8">
              <w:rPr>
                <w:bCs/>
                <w:sz w:val="20"/>
                <w:szCs w:val="20"/>
              </w:rPr>
              <w:t>5</w:t>
            </w:r>
            <w:r w:rsidR="00CA73E2">
              <w:rPr>
                <w:bCs/>
                <w:sz w:val="20"/>
                <w:szCs w:val="20"/>
              </w:rPr>
              <w:t xml:space="preserve"> </w:t>
            </w:r>
            <w:r w:rsidRPr="00B83D9B">
              <w:rPr>
                <w:bCs/>
                <w:sz w:val="20"/>
                <w:szCs w:val="20"/>
              </w:rPr>
              <w:t>days a week (excluding Bank holidays). Between 8:00 – 20:00hrs</w:t>
            </w:r>
            <w:r w:rsidR="001C643C">
              <w:rPr>
                <w:bCs/>
                <w:sz w:val="20"/>
                <w:szCs w:val="20"/>
              </w:rPr>
              <w:t xml:space="preserve"> (as required) – but generally 8:30 – 17:00hrs</w:t>
            </w:r>
          </w:p>
          <w:p w14:paraId="4E21B8E2" w14:textId="7EBE8D04" w:rsidR="00307130" w:rsidRDefault="00307130" w:rsidP="000C3025">
            <w:pPr>
              <w:pStyle w:val="Default"/>
              <w:rPr>
                <w:bCs/>
                <w:sz w:val="20"/>
                <w:szCs w:val="20"/>
              </w:rPr>
            </w:pPr>
          </w:p>
          <w:p w14:paraId="6F34C744" w14:textId="2D5313F4" w:rsidR="00307130" w:rsidRPr="00D05AEE" w:rsidRDefault="00307130" w:rsidP="000C3025">
            <w:pPr>
              <w:pStyle w:val="Default"/>
              <w:rPr>
                <w:b/>
                <w:sz w:val="20"/>
                <w:szCs w:val="20"/>
              </w:rPr>
            </w:pPr>
            <w:r w:rsidRPr="00D05AEE">
              <w:rPr>
                <w:b/>
                <w:sz w:val="20"/>
                <w:szCs w:val="20"/>
              </w:rPr>
              <w:t>4.3 Contract Value</w:t>
            </w:r>
            <w:r w:rsidR="00D05AEE" w:rsidRPr="00D05AEE">
              <w:rPr>
                <w:b/>
                <w:sz w:val="20"/>
                <w:szCs w:val="20"/>
              </w:rPr>
              <w:t>, activity and waiting times</w:t>
            </w:r>
          </w:p>
          <w:p w14:paraId="1E8B7AB4" w14:textId="30F8DF03" w:rsidR="00307130" w:rsidRPr="00307130" w:rsidRDefault="00307130" w:rsidP="00307130">
            <w:pPr>
              <w:pStyle w:val="Default"/>
              <w:rPr>
                <w:bCs/>
                <w:sz w:val="20"/>
                <w:szCs w:val="20"/>
              </w:rPr>
            </w:pPr>
            <w:r w:rsidRPr="00307130">
              <w:rPr>
                <w:bCs/>
                <w:sz w:val="20"/>
                <w:szCs w:val="20"/>
              </w:rPr>
              <w:tab/>
            </w:r>
            <w:r w:rsidRPr="00307130">
              <w:rPr>
                <w:bCs/>
                <w:sz w:val="20"/>
                <w:szCs w:val="20"/>
              </w:rPr>
              <w:tab/>
            </w:r>
            <w:r w:rsidRPr="00307130">
              <w:rPr>
                <w:bCs/>
                <w:sz w:val="20"/>
                <w:szCs w:val="20"/>
              </w:rPr>
              <w:tab/>
            </w:r>
            <w:r w:rsidRPr="00307130">
              <w:rPr>
                <w:bCs/>
                <w:sz w:val="20"/>
                <w:szCs w:val="20"/>
              </w:rPr>
              <w:tab/>
            </w:r>
            <w:r w:rsidRPr="00307130">
              <w:rPr>
                <w:bCs/>
                <w:sz w:val="20"/>
                <w:szCs w:val="20"/>
              </w:rPr>
              <w:tab/>
            </w:r>
            <w:r w:rsidRPr="00307130">
              <w:rPr>
                <w:bCs/>
                <w:sz w:val="20"/>
                <w:szCs w:val="20"/>
              </w:rPr>
              <w:tab/>
            </w:r>
            <w:r w:rsidRPr="00307130">
              <w:rPr>
                <w:bCs/>
                <w:sz w:val="20"/>
                <w:szCs w:val="20"/>
              </w:rPr>
              <w:tab/>
            </w:r>
          </w:p>
          <w:p w14:paraId="67EF1ABD" w14:textId="6C995882" w:rsidR="00307130" w:rsidRPr="00307130" w:rsidRDefault="00307130" w:rsidP="00307130">
            <w:pPr>
              <w:pStyle w:val="Default"/>
              <w:rPr>
                <w:bCs/>
                <w:sz w:val="20"/>
                <w:szCs w:val="20"/>
              </w:rPr>
            </w:pPr>
            <w:r w:rsidRPr="00307130">
              <w:rPr>
                <w:bCs/>
                <w:sz w:val="20"/>
                <w:szCs w:val="20"/>
              </w:rPr>
              <w:t xml:space="preserve">The cost of providing a lymphology service for patients </w:t>
            </w:r>
            <w:r w:rsidR="002F4E7F">
              <w:rPr>
                <w:bCs/>
                <w:sz w:val="20"/>
                <w:szCs w:val="20"/>
              </w:rPr>
              <w:t>will be agreed prior to</w:t>
            </w:r>
            <w:r w:rsidR="00D05AEE">
              <w:rPr>
                <w:bCs/>
                <w:sz w:val="20"/>
                <w:szCs w:val="20"/>
              </w:rPr>
              <w:t xml:space="preserve"> service </w:t>
            </w:r>
            <w:r w:rsidR="0067443A">
              <w:rPr>
                <w:bCs/>
                <w:sz w:val="20"/>
                <w:szCs w:val="20"/>
              </w:rPr>
              <w:t xml:space="preserve">commencement </w:t>
            </w:r>
            <w:r w:rsidR="00D05AEE">
              <w:rPr>
                <w:bCs/>
                <w:sz w:val="20"/>
                <w:szCs w:val="20"/>
              </w:rPr>
              <w:t xml:space="preserve">and </w:t>
            </w:r>
            <w:r w:rsidRPr="00307130">
              <w:rPr>
                <w:bCs/>
                <w:sz w:val="20"/>
                <w:szCs w:val="20"/>
              </w:rPr>
              <w:t>reviewed against current and proposed activity</w:t>
            </w:r>
            <w:r>
              <w:rPr>
                <w:bCs/>
                <w:sz w:val="20"/>
                <w:szCs w:val="20"/>
              </w:rPr>
              <w:t>.</w:t>
            </w:r>
          </w:p>
          <w:p w14:paraId="48AA8440" w14:textId="77777777" w:rsidR="00307130" w:rsidRPr="00307130" w:rsidRDefault="00307130" w:rsidP="00307130">
            <w:pPr>
              <w:pStyle w:val="Default"/>
              <w:rPr>
                <w:bCs/>
                <w:sz w:val="20"/>
                <w:szCs w:val="20"/>
              </w:rPr>
            </w:pPr>
          </w:p>
          <w:p w14:paraId="58D4315D" w14:textId="49828CBE" w:rsidR="00307130" w:rsidRDefault="00D05AEE" w:rsidP="00307130">
            <w:pPr>
              <w:pStyle w:val="Default"/>
              <w:rPr>
                <w:bCs/>
                <w:sz w:val="20"/>
                <w:szCs w:val="20"/>
              </w:rPr>
            </w:pPr>
            <w:r>
              <w:rPr>
                <w:bCs/>
                <w:sz w:val="20"/>
                <w:szCs w:val="20"/>
              </w:rPr>
              <w:t xml:space="preserve">Cancer: </w:t>
            </w:r>
            <w:r w:rsidR="00307130" w:rsidRPr="00307130">
              <w:rPr>
                <w:bCs/>
                <w:sz w:val="20"/>
                <w:szCs w:val="20"/>
              </w:rPr>
              <w:t xml:space="preserve">168 New patients and 1,167 </w:t>
            </w:r>
            <w:r>
              <w:rPr>
                <w:bCs/>
                <w:sz w:val="20"/>
                <w:szCs w:val="20"/>
              </w:rPr>
              <w:t>f</w:t>
            </w:r>
            <w:r w:rsidR="00307130" w:rsidRPr="00307130">
              <w:rPr>
                <w:bCs/>
                <w:sz w:val="20"/>
                <w:szCs w:val="20"/>
              </w:rPr>
              <w:t>ollow-ups per year</w:t>
            </w:r>
          </w:p>
          <w:p w14:paraId="7794504B" w14:textId="03A1C6BD" w:rsidR="00D05AEE" w:rsidRPr="00D05AEE" w:rsidRDefault="00D05AEE" w:rsidP="00D05AEE">
            <w:pPr>
              <w:pStyle w:val="Default"/>
              <w:rPr>
                <w:bCs/>
                <w:sz w:val="20"/>
                <w:szCs w:val="20"/>
              </w:rPr>
            </w:pPr>
            <w:r>
              <w:rPr>
                <w:bCs/>
                <w:sz w:val="20"/>
                <w:szCs w:val="20"/>
              </w:rPr>
              <w:t xml:space="preserve">Non-cancer: </w:t>
            </w:r>
            <w:r w:rsidRPr="00D05AEE">
              <w:rPr>
                <w:bCs/>
                <w:sz w:val="20"/>
                <w:szCs w:val="20"/>
              </w:rPr>
              <w:t>1383 treatments performed. Approximately 122 patients will be discharged from the service.</w:t>
            </w:r>
          </w:p>
          <w:p w14:paraId="0AE2138C" w14:textId="77777777" w:rsidR="00D05AEE" w:rsidRPr="00D05AEE" w:rsidRDefault="00D05AEE" w:rsidP="00D05AEE">
            <w:pPr>
              <w:pStyle w:val="Default"/>
              <w:rPr>
                <w:bCs/>
                <w:sz w:val="20"/>
                <w:szCs w:val="20"/>
              </w:rPr>
            </w:pPr>
          </w:p>
          <w:p w14:paraId="1E149FAD" w14:textId="77777777" w:rsidR="00D05AEE" w:rsidRPr="00D05AEE" w:rsidRDefault="00D05AEE" w:rsidP="00D05AEE">
            <w:pPr>
              <w:pStyle w:val="Default"/>
              <w:rPr>
                <w:bCs/>
                <w:sz w:val="20"/>
                <w:szCs w:val="20"/>
              </w:rPr>
            </w:pPr>
            <w:r w:rsidRPr="00D05AEE">
              <w:rPr>
                <w:bCs/>
                <w:sz w:val="20"/>
                <w:szCs w:val="20"/>
              </w:rPr>
              <w:lastRenderedPageBreak/>
              <w:t>Waiting times from receipt of referral to initial appointment are as follows:</w:t>
            </w:r>
          </w:p>
          <w:p w14:paraId="183E8412" w14:textId="77777777" w:rsidR="00D05AEE" w:rsidRPr="00D05AEE" w:rsidRDefault="00D05AEE" w:rsidP="00D05AEE">
            <w:pPr>
              <w:pStyle w:val="Default"/>
              <w:rPr>
                <w:bCs/>
                <w:sz w:val="20"/>
                <w:szCs w:val="20"/>
              </w:rPr>
            </w:pPr>
          </w:p>
          <w:p w14:paraId="315D604F" w14:textId="77777777" w:rsidR="00D05AEE" w:rsidRPr="00D05AEE" w:rsidRDefault="00D05AEE" w:rsidP="00D05AEE">
            <w:pPr>
              <w:pStyle w:val="Default"/>
              <w:rPr>
                <w:bCs/>
                <w:sz w:val="20"/>
                <w:szCs w:val="20"/>
              </w:rPr>
            </w:pPr>
            <w:r w:rsidRPr="00D05AEE">
              <w:rPr>
                <w:bCs/>
                <w:sz w:val="20"/>
                <w:szCs w:val="20"/>
              </w:rPr>
              <w:t>•</w:t>
            </w:r>
            <w:r w:rsidRPr="00D05AEE">
              <w:rPr>
                <w:bCs/>
                <w:sz w:val="20"/>
                <w:szCs w:val="20"/>
              </w:rPr>
              <w:tab/>
              <w:t>Palliative patients: assessment: 1-2 weeks; treatment: immediate</w:t>
            </w:r>
          </w:p>
          <w:p w14:paraId="66449242" w14:textId="77777777" w:rsidR="00D05AEE" w:rsidRPr="00D05AEE" w:rsidRDefault="00D05AEE" w:rsidP="00D05AEE">
            <w:pPr>
              <w:pStyle w:val="Default"/>
              <w:rPr>
                <w:bCs/>
                <w:sz w:val="20"/>
                <w:szCs w:val="20"/>
              </w:rPr>
            </w:pPr>
            <w:r w:rsidRPr="00D05AEE">
              <w:rPr>
                <w:bCs/>
                <w:sz w:val="20"/>
                <w:szCs w:val="20"/>
              </w:rPr>
              <w:t>•</w:t>
            </w:r>
            <w:r w:rsidRPr="00D05AEE">
              <w:rPr>
                <w:bCs/>
                <w:sz w:val="20"/>
                <w:szCs w:val="20"/>
              </w:rPr>
              <w:tab/>
              <w:t xml:space="preserve">Non-palliative, urgent patients: assessment: 2 – 3 weeks; treatment: within 1-2 weeks after assessment </w:t>
            </w:r>
          </w:p>
          <w:p w14:paraId="6FABECD4" w14:textId="77777777" w:rsidR="00D05AEE" w:rsidRPr="00D05AEE" w:rsidRDefault="00D05AEE" w:rsidP="00D05AEE">
            <w:pPr>
              <w:pStyle w:val="Default"/>
              <w:rPr>
                <w:bCs/>
                <w:sz w:val="20"/>
                <w:szCs w:val="20"/>
              </w:rPr>
            </w:pPr>
            <w:r w:rsidRPr="00D05AEE">
              <w:rPr>
                <w:bCs/>
                <w:sz w:val="20"/>
                <w:szCs w:val="20"/>
              </w:rPr>
              <w:t>•</w:t>
            </w:r>
            <w:r w:rsidRPr="00D05AEE">
              <w:rPr>
                <w:bCs/>
                <w:sz w:val="20"/>
                <w:szCs w:val="20"/>
              </w:rPr>
              <w:tab/>
              <w:t>Non-urgent, non-cancer: assessment: 8-12weeks; treatment within 2 weeks after assessment</w:t>
            </w:r>
          </w:p>
          <w:p w14:paraId="31A96EB6" w14:textId="77777777" w:rsidR="00D05AEE" w:rsidRPr="00D05AEE" w:rsidRDefault="00D05AEE" w:rsidP="00D05AEE">
            <w:pPr>
              <w:pStyle w:val="Default"/>
              <w:rPr>
                <w:bCs/>
                <w:sz w:val="20"/>
                <w:szCs w:val="20"/>
              </w:rPr>
            </w:pPr>
          </w:p>
          <w:p w14:paraId="5F76A934" w14:textId="518F57F1" w:rsidR="00307130" w:rsidRPr="00307130" w:rsidRDefault="00D05AEE" w:rsidP="00307130">
            <w:pPr>
              <w:pStyle w:val="Default"/>
              <w:rPr>
                <w:bCs/>
                <w:sz w:val="20"/>
                <w:szCs w:val="20"/>
              </w:rPr>
            </w:pPr>
            <w:r w:rsidRPr="00D05AEE">
              <w:rPr>
                <w:bCs/>
                <w:sz w:val="20"/>
                <w:szCs w:val="20"/>
              </w:rPr>
              <w:t>There are currently 544 active patients on the caseload – including cancer and non-cancer patients.</w:t>
            </w:r>
          </w:p>
          <w:p w14:paraId="664629B9" w14:textId="77777777" w:rsidR="00307130" w:rsidRPr="00307130" w:rsidRDefault="00307130" w:rsidP="00307130">
            <w:pPr>
              <w:pStyle w:val="Default"/>
              <w:rPr>
                <w:bCs/>
                <w:sz w:val="20"/>
                <w:szCs w:val="20"/>
              </w:rPr>
            </w:pPr>
          </w:p>
          <w:p w14:paraId="44249B73" w14:textId="2CBB8563" w:rsidR="00307130" w:rsidRPr="00B83D9B" w:rsidRDefault="00307130" w:rsidP="00307130">
            <w:pPr>
              <w:pStyle w:val="Default"/>
              <w:rPr>
                <w:bCs/>
                <w:sz w:val="20"/>
                <w:szCs w:val="20"/>
              </w:rPr>
            </w:pPr>
            <w:r w:rsidRPr="00307130">
              <w:rPr>
                <w:bCs/>
                <w:sz w:val="20"/>
                <w:szCs w:val="20"/>
              </w:rPr>
              <w:t>It is agreed that the contract value will be a fixed annual sum based on 22/23 forecast.  Contract will be reviewed in the event of activity changes +/- 10%</w:t>
            </w:r>
          </w:p>
          <w:p w14:paraId="3F248460" w14:textId="77777777" w:rsidR="00506067" w:rsidRDefault="00506067" w:rsidP="000C3025">
            <w:pPr>
              <w:pStyle w:val="Default"/>
              <w:rPr>
                <w:b/>
                <w:bCs/>
                <w:sz w:val="20"/>
                <w:szCs w:val="20"/>
              </w:rPr>
            </w:pPr>
          </w:p>
          <w:p w14:paraId="76F73428" w14:textId="077DEAAF" w:rsidR="00DC66A0" w:rsidRDefault="0087065C" w:rsidP="000C3025">
            <w:pPr>
              <w:pStyle w:val="Default"/>
              <w:rPr>
                <w:b/>
                <w:bCs/>
                <w:sz w:val="20"/>
                <w:szCs w:val="20"/>
              </w:rPr>
            </w:pPr>
            <w:r>
              <w:rPr>
                <w:b/>
                <w:bCs/>
                <w:sz w:val="20"/>
                <w:szCs w:val="20"/>
              </w:rPr>
              <w:t>4</w:t>
            </w:r>
            <w:r w:rsidR="00B83D9B">
              <w:rPr>
                <w:b/>
                <w:bCs/>
                <w:sz w:val="20"/>
                <w:szCs w:val="20"/>
              </w:rPr>
              <w:t>.</w:t>
            </w:r>
            <w:r w:rsidR="00D05AEE">
              <w:rPr>
                <w:b/>
                <w:bCs/>
                <w:sz w:val="20"/>
                <w:szCs w:val="20"/>
              </w:rPr>
              <w:t>4</w:t>
            </w:r>
            <w:r w:rsidR="00DC66A0">
              <w:rPr>
                <w:b/>
                <w:bCs/>
                <w:sz w:val="20"/>
                <w:szCs w:val="20"/>
              </w:rPr>
              <w:t xml:space="preserve"> Aims and objectives of service</w:t>
            </w:r>
          </w:p>
          <w:p w14:paraId="0498E835" w14:textId="77777777" w:rsidR="00506067" w:rsidRDefault="00506067" w:rsidP="000C3025">
            <w:pPr>
              <w:pStyle w:val="Default"/>
              <w:rPr>
                <w:b/>
                <w:bCs/>
                <w:sz w:val="20"/>
                <w:szCs w:val="20"/>
              </w:rPr>
            </w:pPr>
          </w:p>
          <w:p w14:paraId="7910EE86" w14:textId="11C0B9C8" w:rsidR="008B32A5" w:rsidRDefault="000756F7" w:rsidP="000C3025">
            <w:pPr>
              <w:pStyle w:val="Default"/>
              <w:rPr>
                <w:bCs/>
                <w:sz w:val="20"/>
                <w:szCs w:val="20"/>
              </w:rPr>
            </w:pPr>
            <w:r>
              <w:rPr>
                <w:bCs/>
                <w:sz w:val="20"/>
                <w:szCs w:val="20"/>
              </w:rPr>
              <w:t>The lymphoedema</w:t>
            </w:r>
            <w:r w:rsidR="008B32A5" w:rsidRPr="007251A6">
              <w:rPr>
                <w:bCs/>
                <w:sz w:val="20"/>
                <w:szCs w:val="20"/>
              </w:rPr>
              <w:t xml:space="preserve"> service provides appropriate expert assessment, </w:t>
            </w:r>
            <w:r w:rsidR="001C643C">
              <w:rPr>
                <w:bCs/>
                <w:sz w:val="20"/>
                <w:szCs w:val="20"/>
              </w:rPr>
              <w:t xml:space="preserve">treatment, </w:t>
            </w:r>
            <w:r w:rsidR="008B32A5" w:rsidRPr="007251A6">
              <w:rPr>
                <w:bCs/>
                <w:sz w:val="20"/>
                <w:szCs w:val="20"/>
              </w:rPr>
              <w:t xml:space="preserve">support and instruction to patients registered </w:t>
            </w:r>
            <w:r>
              <w:rPr>
                <w:bCs/>
                <w:sz w:val="20"/>
                <w:szCs w:val="20"/>
              </w:rPr>
              <w:t xml:space="preserve">with a </w:t>
            </w:r>
            <w:r w:rsidR="00895D3C">
              <w:rPr>
                <w:bCs/>
                <w:sz w:val="20"/>
                <w:szCs w:val="20"/>
              </w:rPr>
              <w:t xml:space="preserve">NHS </w:t>
            </w:r>
            <w:r>
              <w:rPr>
                <w:bCs/>
                <w:sz w:val="20"/>
                <w:szCs w:val="20"/>
              </w:rPr>
              <w:t>Morecambe Bay CCG GP. Registered</w:t>
            </w:r>
            <w:r w:rsidR="008B32A5" w:rsidRPr="007251A6">
              <w:rPr>
                <w:bCs/>
                <w:sz w:val="20"/>
                <w:szCs w:val="20"/>
              </w:rPr>
              <w:t xml:space="preserve"> staff are trained to assess, diagnose and treat as autonomous practitioners.</w:t>
            </w:r>
            <w:r>
              <w:rPr>
                <w:bCs/>
                <w:sz w:val="20"/>
                <w:szCs w:val="20"/>
              </w:rPr>
              <w:t xml:space="preserve"> Clinical leads </w:t>
            </w:r>
            <w:r w:rsidR="008B32A5" w:rsidRPr="007251A6">
              <w:rPr>
                <w:bCs/>
                <w:sz w:val="20"/>
                <w:szCs w:val="20"/>
              </w:rPr>
              <w:t>and s</w:t>
            </w:r>
            <w:r w:rsidR="007251A6" w:rsidRPr="007251A6">
              <w:rPr>
                <w:bCs/>
                <w:sz w:val="20"/>
                <w:szCs w:val="20"/>
              </w:rPr>
              <w:t xml:space="preserve">pecialist </w:t>
            </w:r>
            <w:r w:rsidR="008B32A5" w:rsidRPr="007251A6">
              <w:rPr>
                <w:bCs/>
                <w:sz w:val="20"/>
                <w:szCs w:val="20"/>
              </w:rPr>
              <w:t>practitioners will be required to have undertaken additional appro</w:t>
            </w:r>
            <w:r w:rsidR="00557102">
              <w:rPr>
                <w:bCs/>
                <w:sz w:val="20"/>
                <w:szCs w:val="20"/>
              </w:rPr>
              <w:t>priate post-</w:t>
            </w:r>
            <w:r w:rsidR="008B32A5" w:rsidRPr="007251A6">
              <w:rPr>
                <w:bCs/>
                <w:sz w:val="20"/>
                <w:szCs w:val="20"/>
              </w:rPr>
              <w:t>graduate training.</w:t>
            </w:r>
          </w:p>
          <w:p w14:paraId="199B9081" w14:textId="77777777" w:rsidR="00CE4FAB" w:rsidRDefault="00CE4FAB" w:rsidP="000C3025">
            <w:pPr>
              <w:pStyle w:val="Default"/>
              <w:rPr>
                <w:bCs/>
                <w:sz w:val="20"/>
                <w:szCs w:val="20"/>
              </w:rPr>
            </w:pPr>
          </w:p>
          <w:p w14:paraId="0003683A" w14:textId="77777777" w:rsidR="00CE4FAB" w:rsidRPr="007251A6" w:rsidRDefault="00CE4FAB" w:rsidP="000C3025">
            <w:pPr>
              <w:pStyle w:val="Default"/>
              <w:rPr>
                <w:bCs/>
                <w:sz w:val="20"/>
                <w:szCs w:val="20"/>
              </w:rPr>
            </w:pPr>
            <w:r w:rsidRPr="00CE4FAB">
              <w:rPr>
                <w:bCs/>
                <w:sz w:val="20"/>
                <w:szCs w:val="20"/>
              </w:rPr>
              <w:t>All providers of regulated health and social care services</w:t>
            </w:r>
            <w:r>
              <w:rPr>
                <w:bCs/>
                <w:sz w:val="20"/>
                <w:szCs w:val="20"/>
              </w:rPr>
              <w:t xml:space="preserve"> have a legal responsibility to </w:t>
            </w:r>
            <w:r w:rsidRPr="00CE4FAB">
              <w:rPr>
                <w:bCs/>
                <w:sz w:val="20"/>
                <w:szCs w:val="20"/>
              </w:rPr>
              <w:t>make sure they are meeting essential standards of qu</w:t>
            </w:r>
            <w:r>
              <w:rPr>
                <w:bCs/>
                <w:sz w:val="20"/>
                <w:szCs w:val="20"/>
              </w:rPr>
              <w:t xml:space="preserve">ality and safety as detailed by the Care Quality Commission. </w:t>
            </w:r>
          </w:p>
          <w:p w14:paraId="1DC237DD" w14:textId="77777777" w:rsidR="008B32A5" w:rsidRDefault="008B32A5" w:rsidP="000C3025">
            <w:pPr>
              <w:pStyle w:val="Default"/>
              <w:rPr>
                <w:b/>
                <w:bCs/>
                <w:sz w:val="20"/>
                <w:szCs w:val="20"/>
              </w:rPr>
            </w:pPr>
          </w:p>
          <w:p w14:paraId="3EE5D501" w14:textId="2C8F936F" w:rsidR="00DC66A0" w:rsidRDefault="00000AB1" w:rsidP="000C3025">
            <w:pPr>
              <w:pStyle w:val="Default"/>
              <w:rPr>
                <w:b/>
                <w:bCs/>
                <w:sz w:val="20"/>
                <w:szCs w:val="20"/>
              </w:rPr>
            </w:pPr>
            <w:r>
              <w:rPr>
                <w:b/>
                <w:bCs/>
                <w:sz w:val="20"/>
                <w:szCs w:val="20"/>
              </w:rPr>
              <w:t>4.</w:t>
            </w:r>
            <w:r w:rsidR="00D05AEE">
              <w:rPr>
                <w:b/>
                <w:bCs/>
                <w:sz w:val="20"/>
                <w:szCs w:val="20"/>
              </w:rPr>
              <w:t>4</w:t>
            </w:r>
            <w:r>
              <w:rPr>
                <w:b/>
                <w:bCs/>
                <w:sz w:val="20"/>
                <w:szCs w:val="20"/>
              </w:rPr>
              <w:t xml:space="preserve">.1 </w:t>
            </w:r>
            <w:r w:rsidR="000756F7">
              <w:rPr>
                <w:b/>
                <w:bCs/>
                <w:sz w:val="20"/>
                <w:szCs w:val="20"/>
              </w:rPr>
              <w:t>S</w:t>
            </w:r>
            <w:r w:rsidR="0087065C">
              <w:rPr>
                <w:b/>
                <w:bCs/>
                <w:sz w:val="20"/>
                <w:szCs w:val="20"/>
              </w:rPr>
              <w:t xml:space="preserve">ervice </w:t>
            </w:r>
            <w:r w:rsidR="000756F7">
              <w:rPr>
                <w:b/>
                <w:bCs/>
                <w:sz w:val="20"/>
                <w:szCs w:val="20"/>
              </w:rPr>
              <w:t>aims:</w:t>
            </w:r>
          </w:p>
          <w:p w14:paraId="1229661D" w14:textId="77777777" w:rsidR="0087065C" w:rsidRDefault="0087065C" w:rsidP="000C3025">
            <w:pPr>
              <w:pStyle w:val="Default"/>
              <w:rPr>
                <w:b/>
                <w:bCs/>
                <w:sz w:val="20"/>
                <w:szCs w:val="20"/>
              </w:rPr>
            </w:pPr>
          </w:p>
          <w:p w14:paraId="593F2121" w14:textId="77777777" w:rsidR="000756F7" w:rsidRDefault="000756F7" w:rsidP="000C3025">
            <w:pPr>
              <w:pStyle w:val="Default"/>
              <w:rPr>
                <w:bCs/>
                <w:sz w:val="20"/>
                <w:szCs w:val="20"/>
              </w:rPr>
            </w:pPr>
            <w:r w:rsidRPr="000756F7">
              <w:rPr>
                <w:bCs/>
                <w:sz w:val="20"/>
                <w:szCs w:val="20"/>
              </w:rPr>
              <w:t>The International Lymph</w:t>
            </w:r>
            <w:r w:rsidR="00ED6B86">
              <w:rPr>
                <w:bCs/>
                <w:sz w:val="20"/>
                <w:szCs w:val="20"/>
              </w:rPr>
              <w:t xml:space="preserve">oedema Framework recommends </w:t>
            </w:r>
            <w:r w:rsidRPr="000756F7">
              <w:rPr>
                <w:bCs/>
                <w:sz w:val="20"/>
                <w:szCs w:val="20"/>
              </w:rPr>
              <w:t>stand</w:t>
            </w:r>
            <w:r>
              <w:rPr>
                <w:bCs/>
                <w:sz w:val="20"/>
                <w:szCs w:val="20"/>
              </w:rPr>
              <w:t>ards for lymphoedema services</w:t>
            </w:r>
            <w:r w:rsidR="00ED6B86">
              <w:rPr>
                <w:bCs/>
                <w:sz w:val="20"/>
                <w:szCs w:val="20"/>
              </w:rPr>
              <w:t xml:space="preserve"> that</w:t>
            </w:r>
            <w:r w:rsidRPr="000756F7">
              <w:rPr>
                <w:bCs/>
                <w:sz w:val="20"/>
                <w:szCs w:val="20"/>
              </w:rPr>
              <w:t xml:space="preserve"> align wi</w:t>
            </w:r>
            <w:r w:rsidR="00ED6B86">
              <w:rPr>
                <w:bCs/>
                <w:sz w:val="20"/>
                <w:szCs w:val="20"/>
              </w:rPr>
              <w:t xml:space="preserve">th the NHS Outcomes Framework. Lymphoedema </w:t>
            </w:r>
            <w:r>
              <w:rPr>
                <w:bCs/>
                <w:sz w:val="20"/>
                <w:szCs w:val="20"/>
              </w:rPr>
              <w:t>service provision</w:t>
            </w:r>
            <w:r w:rsidR="00ED6B86">
              <w:rPr>
                <w:bCs/>
                <w:sz w:val="20"/>
                <w:szCs w:val="20"/>
              </w:rPr>
              <w:t xml:space="preserve"> will be, therefore,</w:t>
            </w:r>
            <w:r w:rsidRPr="000756F7">
              <w:rPr>
                <w:bCs/>
                <w:sz w:val="20"/>
                <w:szCs w:val="20"/>
              </w:rPr>
              <w:t xml:space="preserve"> in line with the Inte</w:t>
            </w:r>
            <w:r>
              <w:rPr>
                <w:bCs/>
                <w:sz w:val="20"/>
                <w:szCs w:val="20"/>
              </w:rPr>
              <w:t xml:space="preserve">rnational Lymphoedema Framework </w:t>
            </w:r>
            <w:r w:rsidRPr="000756F7">
              <w:rPr>
                <w:bCs/>
                <w:sz w:val="20"/>
                <w:szCs w:val="20"/>
              </w:rPr>
              <w:t>and pertinent health policy, enabling a prompt, equita</w:t>
            </w:r>
            <w:r>
              <w:rPr>
                <w:bCs/>
                <w:sz w:val="20"/>
                <w:szCs w:val="20"/>
              </w:rPr>
              <w:t xml:space="preserve">ble access to treatment for all </w:t>
            </w:r>
            <w:r w:rsidRPr="000756F7">
              <w:rPr>
                <w:bCs/>
                <w:sz w:val="20"/>
                <w:szCs w:val="20"/>
              </w:rPr>
              <w:t>patients suffering from, or with, a life-time risk of the development of swelling.</w:t>
            </w:r>
          </w:p>
          <w:p w14:paraId="65E6CA79" w14:textId="77777777" w:rsidR="000756F7" w:rsidRPr="000756F7" w:rsidRDefault="000756F7" w:rsidP="000C3025">
            <w:pPr>
              <w:pStyle w:val="Default"/>
              <w:rPr>
                <w:bCs/>
                <w:sz w:val="20"/>
                <w:szCs w:val="20"/>
              </w:rPr>
            </w:pPr>
          </w:p>
          <w:p w14:paraId="61F27BD7" w14:textId="77777777" w:rsidR="000756F7" w:rsidRPr="000756F7" w:rsidRDefault="000756F7" w:rsidP="000C3025">
            <w:pPr>
              <w:pStyle w:val="Default"/>
              <w:rPr>
                <w:bCs/>
                <w:sz w:val="20"/>
                <w:szCs w:val="20"/>
              </w:rPr>
            </w:pPr>
            <w:r w:rsidRPr="000756F7">
              <w:rPr>
                <w:bCs/>
                <w:sz w:val="20"/>
                <w:szCs w:val="20"/>
              </w:rPr>
              <w:t>Patients at risk of developing lymphoedema should re</w:t>
            </w:r>
            <w:r>
              <w:rPr>
                <w:bCs/>
                <w:sz w:val="20"/>
                <w:szCs w:val="20"/>
              </w:rPr>
              <w:t xml:space="preserve">ceive advice from a health care </w:t>
            </w:r>
            <w:r w:rsidRPr="000756F7">
              <w:rPr>
                <w:bCs/>
                <w:sz w:val="20"/>
                <w:szCs w:val="20"/>
              </w:rPr>
              <w:t>professional with the t</w:t>
            </w:r>
            <w:r>
              <w:rPr>
                <w:bCs/>
                <w:sz w:val="20"/>
                <w:szCs w:val="20"/>
              </w:rPr>
              <w:t xml:space="preserve">raining </w:t>
            </w:r>
            <w:r w:rsidRPr="000756F7">
              <w:rPr>
                <w:bCs/>
                <w:sz w:val="20"/>
                <w:szCs w:val="20"/>
              </w:rPr>
              <w:t>required to meet the need. Information should include</w:t>
            </w:r>
            <w:r>
              <w:rPr>
                <w:bCs/>
                <w:sz w:val="20"/>
                <w:szCs w:val="20"/>
              </w:rPr>
              <w:t xml:space="preserve"> </w:t>
            </w:r>
            <w:r w:rsidRPr="000756F7">
              <w:rPr>
                <w:bCs/>
                <w:sz w:val="20"/>
                <w:szCs w:val="20"/>
              </w:rPr>
              <w:t>the signs and symptoms that may indicate the on</w:t>
            </w:r>
            <w:r>
              <w:rPr>
                <w:bCs/>
                <w:sz w:val="20"/>
                <w:szCs w:val="20"/>
              </w:rPr>
              <w:t xml:space="preserve">set of lymphoedema, and contact </w:t>
            </w:r>
            <w:r w:rsidRPr="000756F7">
              <w:rPr>
                <w:bCs/>
                <w:sz w:val="20"/>
                <w:szCs w:val="20"/>
              </w:rPr>
              <w:t>details from whom to seek advice should swelling commence.</w:t>
            </w:r>
          </w:p>
          <w:p w14:paraId="2E85D8EC" w14:textId="77777777" w:rsidR="000756F7" w:rsidRDefault="000756F7" w:rsidP="000C3025">
            <w:pPr>
              <w:pStyle w:val="Default"/>
              <w:rPr>
                <w:bCs/>
                <w:sz w:val="20"/>
                <w:szCs w:val="20"/>
              </w:rPr>
            </w:pPr>
          </w:p>
          <w:p w14:paraId="5FDFAC33" w14:textId="77777777" w:rsidR="000756F7" w:rsidRPr="000756F7" w:rsidRDefault="000756F7" w:rsidP="000C3025">
            <w:pPr>
              <w:pStyle w:val="Default"/>
              <w:rPr>
                <w:bCs/>
                <w:sz w:val="20"/>
                <w:szCs w:val="20"/>
              </w:rPr>
            </w:pPr>
            <w:r w:rsidRPr="000756F7">
              <w:rPr>
                <w:bCs/>
                <w:sz w:val="20"/>
                <w:szCs w:val="20"/>
              </w:rPr>
              <w:t>Patients who have developed lymphoedema should be assess</w:t>
            </w:r>
            <w:r>
              <w:rPr>
                <w:bCs/>
                <w:sz w:val="20"/>
                <w:szCs w:val="20"/>
              </w:rPr>
              <w:t xml:space="preserve">ed by a registered </w:t>
            </w:r>
            <w:r w:rsidRPr="000756F7">
              <w:rPr>
                <w:bCs/>
                <w:sz w:val="20"/>
                <w:szCs w:val="20"/>
              </w:rPr>
              <w:t>health professional with accredited training in</w:t>
            </w:r>
            <w:r>
              <w:rPr>
                <w:bCs/>
                <w:sz w:val="20"/>
                <w:szCs w:val="20"/>
              </w:rPr>
              <w:t xml:space="preserve"> the management of lymphoedema. </w:t>
            </w:r>
            <w:r w:rsidRPr="000756F7">
              <w:rPr>
                <w:bCs/>
                <w:sz w:val="20"/>
                <w:szCs w:val="20"/>
              </w:rPr>
              <w:t>The objective being to determine the cause of the sw</w:t>
            </w:r>
            <w:r>
              <w:rPr>
                <w:bCs/>
                <w:sz w:val="20"/>
                <w:szCs w:val="20"/>
              </w:rPr>
              <w:t xml:space="preserve">elling (differential diagnosis) </w:t>
            </w:r>
            <w:r w:rsidRPr="000756F7">
              <w:rPr>
                <w:bCs/>
                <w:sz w:val="20"/>
                <w:szCs w:val="20"/>
              </w:rPr>
              <w:t>and organise treatment in accordance with each patient’s clinical need. Ke</w:t>
            </w:r>
            <w:r>
              <w:rPr>
                <w:bCs/>
                <w:sz w:val="20"/>
                <w:szCs w:val="20"/>
              </w:rPr>
              <w:t xml:space="preserve">y to the </w:t>
            </w:r>
            <w:r w:rsidRPr="000756F7">
              <w:rPr>
                <w:bCs/>
                <w:sz w:val="20"/>
                <w:szCs w:val="20"/>
              </w:rPr>
              <w:t xml:space="preserve">success of treatment is the setting of realistic goals </w:t>
            </w:r>
            <w:r>
              <w:rPr>
                <w:bCs/>
                <w:sz w:val="20"/>
                <w:szCs w:val="20"/>
              </w:rPr>
              <w:t xml:space="preserve">for each patient and empowering </w:t>
            </w:r>
            <w:r w:rsidRPr="000756F7">
              <w:rPr>
                <w:bCs/>
                <w:sz w:val="20"/>
                <w:szCs w:val="20"/>
              </w:rPr>
              <w:t>them with the knowl</w:t>
            </w:r>
            <w:r>
              <w:rPr>
                <w:bCs/>
                <w:sz w:val="20"/>
                <w:szCs w:val="20"/>
              </w:rPr>
              <w:t xml:space="preserve">edge and skills to self-manage. Patient education should, </w:t>
            </w:r>
            <w:r w:rsidRPr="000756F7">
              <w:rPr>
                <w:bCs/>
                <w:sz w:val="20"/>
                <w:szCs w:val="20"/>
              </w:rPr>
              <w:t>therefore</w:t>
            </w:r>
            <w:r>
              <w:rPr>
                <w:bCs/>
                <w:sz w:val="20"/>
                <w:szCs w:val="20"/>
              </w:rPr>
              <w:t>,</w:t>
            </w:r>
            <w:r w:rsidRPr="000756F7">
              <w:rPr>
                <w:bCs/>
                <w:sz w:val="20"/>
                <w:szCs w:val="20"/>
              </w:rPr>
              <w:t xml:space="preserve"> include written literature, treatment instruction and personalised care plans.</w:t>
            </w:r>
          </w:p>
          <w:p w14:paraId="22DE11E5" w14:textId="77777777" w:rsidR="000756F7" w:rsidRDefault="000756F7" w:rsidP="000C3025">
            <w:pPr>
              <w:pStyle w:val="Default"/>
              <w:rPr>
                <w:bCs/>
                <w:sz w:val="20"/>
                <w:szCs w:val="20"/>
              </w:rPr>
            </w:pPr>
          </w:p>
          <w:p w14:paraId="3C615136" w14:textId="1B3F7E6E" w:rsidR="000756F7" w:rsidRPr="000756F7" w:rsidRDefault="000756F7" w:rsidP="000C3025">
            <w:pPr>
              <w:pStyle w:val="Default"/>
              <w:rPr>
                <w:bCs/>
                <w:sz w:val="20"/>
                <w:szCs w:val="20"/>
              </w:rPr>
            </w:pPr>
            <w:r w:rsidRPr="000756F7">
              <w:rPr>
                <w:bCs/>
                <w:sz w:val="20"/>
                <w:szCs w:val="20"/>
              </w:rPr>
              <w:t>A</w:t>
            </w:r>
            <w:r>
              <w:rPr>
                <w:bCs/>
                <w:sz w:val="20"/>
                <w:szCs w:val="20"/>
              </w:rPr>
              <w:t>n</w:t>
            </w:r>
            <w:r w:rsidR="0065347E">
              <w:rPr>
                <w:bCs/>
                <w:sz w:val="20"/>
                <w:szCs w:val="20"/>
              </w:rPr>
              <w:t xml:space="preserve"> holistic approach to</w:t>
            </w:r>
            <w:r w:rsidRPr="000756F7">
              <w:rPr>
                <w:bCs/>
                <w:sz w:val="20"/>
                <w:szCs w:val="20"/>
              </w:rPr>
              <w:t xml:space="preserve"> assessment also facil</w:t>
            </w:r>
            <w:r>
              <w:rPr>
                <w:bCs/>
                <w:sz w:val="20"/>
                <w:szCs w:val="20"/>
              </w:rPr>
              <w:t xml:space="preserve">itates referral to other health </w:t>
            </w:r>
            <w:r w:rsidRPr="000756F7">
              <w:rPr>
                <w:bCs/>
                <w:sz w:val="20"/>
                <w:szCs w:val="20"/>
              </w:rPr>
              <w:t>disciplines to address other factors likely t</w:t>
            </w:r>
            <w:r>
              <w:rPr>
                <w:bCs/>
                <w:sz w:val="20"/>
                <w:szCs w:val="20"/>
              </w:rPr>
              <w:t xml:space="preserve">o affect treatment outcome e.g. </w:t>
            </w:r>
            <w:r w:rsidRPr="000756F7">
              <w:rPr>
                <w:bCs/>
                <w:sz w:val="20"/>
                <w:szCs w:val="20"/>
              </w:rPr>
              <w:t>physiotherapy</w:t>
            </w:r>
            <w:r w:rsidR="00F04CFA">
              <w:rPr>
                <w:bCs/>
                <w:sz w:val="20"/>
                <w:szCs w:val="20"/>
              </w:rPr>
              <w:t xml:space="preserve">, dietitians, </w:t>
            </w:r>
            <w:r w:rsidRPr="000756F7">
              <w:rPr>
                <w:bCs/>
                <w:sz w:val="20"/>
                <w:szCs w:val="20"/>
              </w:rPr>
              <w:t>and leg ulcer services to treat l</w:t>
            </w:r>
            <w:r>
              <w:rPr>
                <w:bCs/>
                <w:sz w:val="20"/>
                <w:szCs w:val="20"/>
              </w:rPr>
              <w:t xml:space="preserve">oss of function and open wounds </w:t>
            </w:r>
            <w:r w:rsidRPr="000756F7">
              <w:rPr>
                <w:bCs/>
                <w:sz w:val="20"/>
                <w:szCs w:val="20"/>
              </w:rPr>
              <w:t>respectively.</w:t>
            </w:r>
          </w:p>
          <w:p w14:paraId="7C756858" w14:textId="77777777" w:rsidR="000756F7" w:rsidRDefault="000756F7" w:rsidP="000C3025">
            <w:pPr>
              <w:pStyle w:val="Default"/>
              <w:rPr>
                <w:bCs/>
                <w:sz w:val="20"/>
                <w:szCs w:val="20"/>
              </w:rPr>
            </w:pPr>
          </w:p>
          <w:p w14:paraId="3F30EF1B" w14:textId="7BD30626" w:rsidR="000756F7" w:rsidRPr="000756F7" w:rsidRDefault="00000AB1" w:rsidP="000C3025">
            <w:pPr>
              <w:pStyle w:val="Default"/>
              <w:rPr>
                <w:b/>
                <w:bCs/>
                <w:sz w:val="20"/>
                <w:szCs w:val="20"/>
              </w:rPr>
            </w:pPr>
            <w:r>
              <w:rPr>
                <w:b/>
                <w:bCs/>
                <w:sz w:val="20"/>
                <w:szCs w:val="20"/>
              </w:rPr>
              <w:t>4.</w:t>
            </w:r>
            <w:r w:rsidR="00D05AEE">
              <w:rPr>
                <w:b/>
                <w:bCs/>
                <w:sz w:val="20"/>
                <w:szCs w:val="20"/>
              </w:rPr>
              <w:t>4</w:t>
            </w:r>
            <w:r>
              <w:rPr>
                <w:b/>
                <w:bCs/>
                <w:sz w:val="20"/>
                <w:szCs w:val="20"/>
              </w:rPr>
              <w:t xml:space="preserve">.2 </w:t>
            </w:r>
            <w:r w:rsidR="000756F7" w:rsidRPr="000756F7">
              <w:rPr>
                <w:b/>
                <w:bCs/>
                <w:sz w:val="20"/>
                <w:szCs w:val="20"/>
              </w:rPr>
              <w:t>Treatment objectives:</w:t>
            </w:r>
          </w:p>
          <w:p w14:paraId="5351B174" w14:textId="77777777" w:rsidR="000756F7" w:rsidRDefault="000756F7" w:rsidP="000C3025">
            <w:pPr>
              <w:pStyle w:val="Default"/>
              <w:rPr>
                <w:bCs/>
                <w:sz w:val="20"/>
                <w:szCs w:val="20"/>
              </w:rPr>
            </w:pPr>
          </w:p>
          <w:p w14:paraId="00119665" w14:textId="3A12CE6C" w:rsidR="000756F7" w:rsidRPr="0087065C" w:rsidRDefault="000756F7" w:rsidP="000C3025">
            <w:pPr>
              <w:pStyle w:val="Default"/>
              <w:rPr>
                <w:bCs/>
                <w:sz w:val="20"/>
                <w:szCs w:val="20"/>
              </w:rPr>
            </w:pPr>
            <w:r w:rsidRPr="0087065C">
              <w:rPr>
                <w:bCs/>
                <w:sz w:val="20"/>
                <w:szCs w:val="20"/>
              </w:rPr>
              <w:t>Patients can be referred by their</w:t>
            </w:r>
            <w:r>
              <w:rPr>
                <w:bCs/>
                <w:sz w:val="20"/>
                <w:szCs w:val="20"/>
              </w:rPr>
              <w:t xml:space="preserve"> GP or Health Care professional and t</w:t>
            </w:r>
            <w:r w:rsidRPr="0087065C">
              <w:rPr>
                <w:bCs/>
                <w:sz w:val="20"/>
                <w:szCs w:val="20"/>
              </w:rPr>
              <w:t>reatment is provided ac</w:t>
            </w:r>
            <w:r>
              <w:rPr>
                <w:bCs/>
                <w:sz w:val="20"/>
                <w:szCs w:val="20"/>
              </w:rPr>
              <w:t xml:space="preserve">cording to individual </w:t>
            </w:r>
            <w:r w:rsidRPr="0087065C">
              <w:rPr>
                <w:bCs/>
                <w:sz w:val="20"/>
                <w:szCs w:val="20"/>
              </w:rPr>
              <w:t>need.</w:t>
            </w:r>
            <w:r w:rsidR="00F04CFA">
              <w:rPr>
                <w:bCs/>
                <w:sz w:val="20"/>
                <w:szCs w:val="20"/>
              </w:rPr>
              <w:t xml:space="preserve"> Self-referrals require GP consent</w:t>
            </w:r>
          </w:p>
          <w:p w14:paraId="3DC35FB5" w14:textId="77777777" w:rsidR="000756F7" w:rsidRDefault="000756F7" w:rsidP="000C3025">
            <w:pPr>
              <w:pStyle w:val="Default"/>
              <w:rPr>
                <w:bCs/>
                <w:sz w:val="20"/>
                <w:szCs w:val="20"/>
              </w:rPr>
            </w:pPr>
          </w:p>
          <w:p w14:paraId="0B3B7362" w14:textId="77777777" w:rsidR="000756F7" w:rsidRDefault="000756F7" w:rsidP="000C3025">
            <w:pPr>
              <w:pStyle w:val="Default"/>
              <w:rPr>
                <w:bCs/>
                <w:sz w:val="20"/>
                <w:szCs w:val="20"/>
              </w:rPr>
            </w:pPr>
            <w:r w:rsidRPr="000756F7">
              <w:rPr>
                <w:bCs/>
                <w:sz w:val="20"/>
                <w:szCs w:val="20"/>
              </w:rPr>
              <w:t>The overall objective of treatment is to a</w:t>
            </w:r>
            <w:r>
              <w:rPr>
                <w:bCs/>
                <w:sz w:val="20"/>
                <w:szCs w:val="20"/>
              </w:rPr>
              <w:t xml:space="preserve">chieve maximum improvement that </w:t>
            </w:r>
            <w:r w:rsidRPr="000756F7">
              <w:rPr>
                <w:bCs/>
                <w:sz w:val="20"/>
                <w:szCs w:val="20"/>
              </w:rPr>
              <w:t>empowers sufferers with the necessary skil</w:t>
            </w:r>
            <w:r>
              <w:rPr>
                <w:bCs/>
                <w:sz w:val="20"/>
                <w:szCs w:val="20"/>
              </w:rPr>
              <w:t>ls to self-manage and includes:</w:t>
            </w:r>
          </w:p>
          <w:p w14:paraId="02C62270" w14:textId="77777777" w:rsidR="000756F7" w:rsidRPr="000756F7" w:rsidRDefault="000756F7" w:rsidP="000C3025">
            <w:pPr>
              <w:pStyle w:val="Default"/>
              <w:rPr>
                <w:bCs/>
                <w:sz w:val="20"/>
                <w:szCs w:val="20"/>
              </w:rPr>
            </w:pPr>
          </w:p>
          <w:p w14:paraId="0623E022" w14:textId="77777777" w:rsidR="000756F7" w:rsidRPr="000756F7" w:rsidRDefault="000756F7" w:rsidP="000C3025">
            <w:pPr>
              <w:pStyle w:val="Default"/>
              <w:numPr>
                <w:ilvl w:val="0"/>
                <w:numId w:val="28"/>
              </w:numPr>
              <w:rPr>
                <w:bCs/>
                <w:sz w:val="20"/>
                <w:szCs w:val="20"/>
              </w:rPr>
            </w:pPr>
            <w:r w:rsidRPr="000756F7">
              <w:rPr>
                <w:bCs/>
                <w:sz w:val="20"/>
                <w:szCs w:val="20"/>
              </w:rPr>
              <w:t>Reduction and control of the oedema</w:t>
            </w:r>
          </w:p>
          <w:p w14:paraId="295A29BC" w14:textId="77777777" w:rsidR="000756F7" w:rsidRPr="000756F7" w:rsidRDefault="000756F7" w:rsidP="000C3025">
            <w:pPr>
              <w:pStyle w:val="Default"/>
              <w:numPr>
                <w:ilvl w:val="0"/>
                <w:numId w:val="28"/>
              </w:numPr>
              <w:rPr>
                <w:bCs/>
                <w:sz w:val="20"/>
                <w:szCs w:val="20"/>
              </w:rPr>
            </w:pPr>
            <w:r w:rsidRPr="000756F7">
              <w:rPr>
                <w:bCs/>
                <w:sz w:val="20"/>
                <w:szCs w:val="20"/>
              </w:rPr>
              <w:t>Prevention of infection (cellulitis) and avoidance of hospital admission</w:t>
            </w:r>
          </w:p>
          <w:p w14:paraId="02FFD04E" w14:textId="77777777" w:rsidR="000756F7" w:rsidRPr="000756F7" w:rsidRDefault="000756F7" w:rsidP="000C3025">
            <w:pPr>
              <w:pStyle w:val="Default"/>
              <w:numPr>
                <w:ilvl w:val="0"/>
                <w:numId w:val="28"/>
              </w:numPr>
              <w:rPr>
                <w:bCs/>
                <w:sz w:val="20"/>
                <w:szCs w:val="20"/>
              </w:rPr>
            </w:pPr>
            <w:r w:rsidRPr="000756F7">
              <w:rPr>
                <w:bCs/>
                <w:sz w:val="20"/>
                <w:szCs w:val="20"/>
              </w:rPr>
              <w:t>Prevention of lymph leakage (lymphorrhoea</w:t>
            </w:r>
            <w:r>
              <w:rPr>
                <w:bCs/>
                <w:sz w:val="20"/>
                <w:szCs w:val="20"/>
              </w:rPr>
              <w:t xml:space="preserve">) and other skin tissue changes </w:t>
            </w:r>
            <w:r w:rsidRPr="000756F7">
              <w:rPr>
                <w:bCs/>
                <w:sz w:val="20"/>
                <w:szCs w:val="20"/>
              </w:rPr>
              <w:t>e.g. hyperkeratosis</w:t>
            </w:r>
          </w:p>
          <w:p w14:paraId="2AE701B6" w14:textId="254E2C20" w:rsidR="000756F7" w:rsidRPr="000756F7" w:rsidRDefault="000756F7" w:rsidP="000C3025">
            <w:pPr>
              <w:pStyle w:val="Default"/>
              <w:numPr>
                <w:ilvl w:val="0"/>
                <w:numId w:val="28"/>
              </w:numPr>
              <w:rPr>
                <w:bCs/>
                <w:sz w:val="20"/>
                <w:szCs w:val="20"/>
              </w:rPr>
            </w:pPr>
            <w:r w:rsidRPr="000756F7">
              <w:rPr>
                <w:bCs/>
                <w:sz w:val="20"/>
                <w:szCs w:val="20"/>
              </w:rPr>
              <w:t xml:space="preserve">Improvement and maintenance of </w:t>
            </w:r>
            <w:r w:rsidR="00F04CFA">
              <w:rPr>
                <w:bCs/>
                <w:sz w:val="20"/>
                <w:szCs w:val="20"/>
              </w:rPr>
              <w:t xml:space="preserve">posture, gait and limb </w:t>
            </w:r>
            <w:r w:rsidRPr="000756F7">
              <w:rPr>
                <w:bCs/>
                <w:sz w:val="20"/>
                <w:szCs w:val="20"/>
              </w:rPr>
              <w:t>functio</w:t>
            </w:r>
            <w:r>
              <w:rPr>
                <w:bCs/>
                <w:sz w:val="20"/>
                <w:szCs w:val="20"/>
              </w:rPr>
              <w:t xml:space="preserve">n and mobility of the affected, </w:t>
            </w:r>
            <w:r w:rsidRPr="000756F7">
              <w:rPr>
                <w:bCs/>
                <w:sz w:val="20"/>
                <w:szCs w:val="20"/>
              </w:rPr>
              <w:t>swollen area</w:t>
            </w:r>
          </w:p>
          <w:p w14:paraId="7B397C3E" w14:textId="77777777" w:rsidR="000756F7" w:rsidRPr="000756F7" w:rsidRDefault="000756F7" w:rsidP="000C3025">
            <w:pPr>
              <w:pStyle w:val="Default"/>
              <w:numPr>
                <w:ilvl w:val="0"/>
                <w:numId w:val="28"/>
              </w:numPr>
              <w:rPr>
                <w:bCs/>
                <w:sz w:val="20"/>
                <w:szCs w:val="20"/>
              </w:rPr>
            </w:pPr>
            <w:r w:rsidRPr="000756F7">
              <w:rPr>
                <w:bCs/>
                <w:sz w:val="20"/>
                <w:szCs w:val="20"/>
              </w:rPr>
              <w:t>Resolution of symptoms such as pain, heaviness and ache</w:t>
            </w:r>
          </w:p>
          <w:p w14:paraId="67605CE8" w14:textId="77777777" w:rsidR="000756F7" w:rsidRPr="000756F7" w:rsidRDefault="000756F7" w:rsidP="000C3025">
            <w:pPr>
              <w:pStyle w:val="Default"/>
              <w:numPr>
                <w:ilvl w:val="0"/>
                <w:numId w:val="28"/>
              </w:numPr>
              <w:rPr>
                <w:bCs/>
                <w:sz w:val="20"/>
                <w:szCs w:val="20"/>
              </w:rPr>
            </w:pPr>
            <w:r w:rsidRPr="000756F7">
              <w:rPr>
                <w:bCs/>
                <w:sz w:val="20"/>
                <w:szCs w:val="20"/>
              </w:rPr>
              <w:t>Provision of information to enable patients t</w:t>
            </w:r>
            <w:r>
              <w:rPr>
                <w:bCs/>
                <w:sz w:val="20"/>
                <w:szCs w:val="20"/>
              </w:rPr>
              <w:t xml:space="preserve">o make informed decisions about </w:t>
            </w:r>
            <w:r w:rsidRPr="000756F7">
              <w:rPr>
                <w:bCs/>
                <w:sz w:val="20"/>
                <w:szCs w:val="20"/>
              </w:rPr>
              <w:t>their care</w:t>
            </w:r>
          </w:p>
          <w:p w14:paraId="76D9149B" w14:textId="77777777" w:rsidR="000756F7" w:rsidRPr="000756F7" w:rsidRDefault="000756F7" w:rsidP="000C3025">
            <w:pPr>
              <w:pStyle w:val="Default"/>
              <w:numPr>
                <w:ilvl w:val="0"/>
                <w:numId w:val="28"/>
              </w:numPr>
              <w:rPr>
                <w:bCs/>
                <w:sz w:val="20"/>
                <w:szCs w:val="20"/>
              </w:rPr>
            </w:pPr>
            <w:r w:rsidRPr="000756F7">
              <w:rPr>
                <w:bCs/>
                <w:sz w:val="20"/>
                <w:szCs w:val="20"/>
              </w:rPr>
              <w:t>Education and empowerment of patients to self-manage their care</w:t>
            </w:r>
          </w:p>
          <w:p w14:paraId="00F886D5" w14:textId="77777777" w:rsidR="000756F7" w:rsidRPr="000756F7" w:rsidRDefault="000756F7" w:rsidP="000C3025">
            <w:pPr>
              <w:pStyle w:val="Default"/>
              <w:numPr>
                <w:ilvl w:val="0"/>
                <w:numId w:val="28"/>
              </w:numPr>
              <w:rPr>
                <w:bCs/>
                <w:sz w:val="20"/>
                <w:szCs w:val="20"/>
              </w:rPr>
            </w:pPr>
            <w:r w:rsidRPr="000756F7">
              <w:rPr>
                <w:bCs/>
                <w:sz w:val="20"/>
                <w:szCs w:val="20"/>
              </w:rPr>
              <w:t>Support and reduce psychological distress</w:t>
            </w:r>
          </w:p>
          <w:p w14:paraId="59594B0E" w14:textId="77777777" w:rsidR="000756F7" w:rsidRPr="000756F7" w:rsidRDefault="000756F7" w:rsidP="000C3025">
            <w:pPr>
              <w:pStyle w:val="Default"/>
              <w:numPr>
                <w:ilvl w:val="0"/>
                <w:numId w:val="28"/>
              </w:numPr>
              <w:rPr>
                <w:bCs/>
                <w:sz w:val="20"/>
                <w:szCs w:val="20"/>
              </w:rPr>
            </w:pPr>
            <w:r w:rsidRPr="000756F7">
              <w:rPr>
                <w:bCs/>
                <w:sz w:val="20"/>
                <w:szCs w:val="20"/>
              </w:rPr>
              <w:t>Enhancement in quality of life</w:t>
            </w:r>
          </w:p>
          <w:p w14:paraId="51A14256" w14:textId="77777777" w:rsidR="0087065C" w:rsidRDefault="000756F7" w:rsidP="000C3025">
            <w:pPr>
              <w:pStyle w:val="Default"/>
              <w:numPr>
                <w:ilvl w:val="0"/>
                <w:numId w:val="28"/>
              </w:numPr>
              <w:rPr>
                <w:bCs/>
                <w:sz w:val="20"/>
                <w:szCs w:val="20"/>
              </w:rPr>
            </w:pPr>
            <w:r w:rsidRPr="000756F7">
              <w:rPr>
                <w:bCs/>
                <w:sz w:val="20"/>
                <w:szCs w:val="20"/>
              </w:rPr>
              <w:t>Health and well-being, including weight loss in cases of obesity</w:t>
            </w:r>
          </w:p>
          <w:p w14:paraId="327AB1EA" w14:textId="77777777" w:rsidR="0087065C" w:rsidRPr="0087065C" w:rsidRDefault="0087065C" w:rsidP="000C3025">
            <w:pPr>
              <w:pStyle w:val="Default"/>
              <w:rPr>
                <w:bCs/>
                <w:sz w:val="20"/>
                <w:szCs w:val="20"/>
              </w:rPr>
            </w:pPr>
          </w:p>
          <w:p w14:paraId="28081B3A" w14:textId="77777777" w:rsidR="00ED6B86" w:rsidRDefault="00ED6B86" w:rsidP="000C3025">
            <w:pPr>
              <w:pStyle w:val="Default"/>
              <w:rPr>
                <w:bCs/>
                <w:sz w:val="20"/>
                <w:szCs w:val="20"/>
              </w:rPr>
            </w:pPr>
            <w:r>
              <w:rPr>
                <w:bCs/>
                <w:sz w:val="20"/>
                <w:szCs w:val="20"/>
              </w:rPr>
              <w:t xml:space="preserve">Essential components of </w:t>
            </w:r>
            <w:r w:rsidRPr="00ED6B86">
              <w:rPr>
                <w:bCs/>
                <w:sz w:val="20"/>
                <w:szCs w:val="20"/>
              </w:rPr>
              <w:t>treatment include:</w:t>
            </w:r>
          </w:p>
          <w:p w14:paraId="5A0942E8" w14:textId="77777777" w:rsidR="00ED6B86" w:rsidRPr="00ED6B86" w:rsidRDefault="00ED6B86" w:rsidP="000C3025">
            <w:pPr>
              <w:pStyle w:val="Default"/>
              <w:rPr>
                <w:bCs/>
                <w:sz w:val="20"/>
                <w:szCs w:val="20"/>
              </w:rPr>
            </w:pPr>
          </w:p>
          <w:p w14:paraId="30589905" w14:textId="77777777" w:rsidR="00ED6B86" w:rsidRPr="00ED6B86" w:rsidRDefault="00ED6B86" w:rsidP="000C3025">
            <w:pPr>
              <w:pStyle w:val="Default"/>
              <w:numPr>
                <w:ilvl w:val="0"/>
                <w:numId w:val="29"/>
              </w:numPr>
              <w:rPr>
                <w:bCs/>
                <w:sz w:val="20"/>
                <w:szCs w:val="20"/>
              </w:rPr>
            </w:pPr>
            <w:r w:rsidRPr="00ED6B86">
              <w:rPr>
                <w:bCs/>
                <w:sz w:val="20"/>
                <w:szCs w:val="20"/>
              </w:rPr>
              <w:t>Care of the skin: to maintain integrity and prevent infection</w:t>
            </w:r>
          </w:p>
          <w:p w14:paraId="51F32D62" w14:textId="5738330B" w:rsidR="00ED6B86" w:rsidRPr="00ED6B86" w:rsidRDefault="00ED6B86" w:rsidP="000C3025">
            <w:pPr>
              <w:pStyle w:val="Default"/>
              <w:numPr>
                <w:ilvl w:val="0"/>
                <w:numId w:val="29"/>
              </w:numPr>
              <w:rPr>
                <w:bCs/>
                <w:sz w:val="20"/>
                <w:szCs w:val="20"/>
              </w:rPr>
            </w:pPr>
            <w:r w:rsidRPr="00ED6B86">
              <w:rPr>
                <w:bCs/>
                <w:sz w:val="20"/>
                <w:szCs w:val="20"/>
              </w:rPr>
              <w:t>Movement</w:t>
            </w:r>
            <w:r w:rsidR="00F04CFA">
              <w:rPr>
                <w:bCs/>
                <w:sz w:val="20"/>
                <w:szCs w:val="20"/>
              </w:rPr>
              <w:t>/physical activity</w:t>
            </w:r>
            <w:r w:rsidRPr="00ED6B86">
              <w:rPr>
                <w:bCs/>
                <w:sz w:val="20"/>
                <w:szCs w:val="20"/>
              </w:rPr>
              <w:t>: to stimulate muscle pump activity to enable lymph fluid drainage</w:t>
            </w:r>
            <w:r>
              <w:rPr>
                <w:bCs/>
                <w:sz w:val="20"/>
                <w:szCs w:val="20"/>
              </w:rPr>
              <w:t xml:space="preserve"> </w:t>
            </w:r>
            <w:r w:rsidRPr="00ED6B86">
              <w:rPr>
                <w:bCs/>
                <w:sz w:val="20"/>
                <w:szCs w:val="20"/>
              </w:rPr>
              <w:t>and enhance range of movement</w:t>
            </w:r>
          </w:p>
          <w:p w14:paraId="7920D6E6" w14:textId="77777777" w:rsidR="00ED6B86" w:rsidRPr="00ED6B86" w:rsidRDefault="00ED6B86" w:rsidP="000C3025">
            <w:pPr>
              <w:pStyle w:val="Default"/>
              <w:numPr>
                <w:ilvl w:val="0"/>
                <w:numId w:val="29"/>
              </w:numPr>
              <w:rPr>
                <w:bCs/>
                <w:sz w:val="20"/>
                <w:szCs w:val="20"/>
              </w:rPr>
            </w:pPr>
            <w:r w:rsidRPr="00ED6B86">
              <w:rPr>
                <w:bCs/>
                <w:sz w:val="20"/>
                <w:szCs w:val="20"/>
              </w:rPr>
              <w:t>Compression garments: to control and further reduce oedema</w:t>
            </w:r>
          </w:p>
          <w:p w14:paraId="7BE12EA3" w14:textId="77777777" w:rsidR="00ED6B86" w:rsidRPr="00ED6B86" w:rsidRDefault="00ED6B86" w:rsidP="000C3025">
            <w:pPr>
              <w:pStyle w:val="Default"/>
              <w:numPr>
                <w:ilvl w:val="0"/>
                <w:numId w:val="29"/>
              </w:numPr>
              <w:rPr>
                <w:bCs/>
                <w:sz w:val="20"/>
                <w:szCs w:val="20"/>
              </w:rPr>
            </w:pPr>
            <w:r w:rsidRPr="00ED6B86">
              <w:rPr>
                <w:bCs/>
                <w:sz w:val="20"/>
                <w:szCs w:val="20"/>
              </w:rPr>
              <w:t>M</w:t>
            </w:r>
            <w:r w:rsidR="0065347E">
              <w:rPr>
                <w:bCs/>
                <w:sz w:val="20"/>
                <w:szCs w:val="20"/>
              </w:rPr>
              <w:t>ulti-layer bandaging and Velcro</w:t>
            </w:r>
            <w:r w:rsidRPr="00ED6B86">
              <w:rPr>
                <w:bCs/>
                <w:sz w:val="20"/>
                <w:szCs w:val="20"/>
              </w:rPr>
              <w:t xml:space="preserve"> wra</w:t>
            </w:r>
            <w:r>
              <w:rPr>
                <w:bCs/>
                <w:sz w:val="20"/>
                <w:szCs w:val="20"/>
              </w:rPr>
              <w:t xml:space="preserve">pping systems: to reduce severe </w:t>
            </w:r>
            <w:r w:rsidRPr="00ED6B86">
              <w:rPr>
                <w:bCs/>
                <w:sz w:val="20"/>
                <w:szCs w:val="20"/>
              </w:rPr>
              <w:t>swelling, skin changes and shape deformity</w:t>
            </w:r>
          </w:p>
          <w:p w14:paraId="08C71170" w14:textId="61519D3B" w:rsidR="00ED6B86" w:rsidRPr="00ED6B86" w:rsidRDefault="00ED6B86" w:rsidP="000C3025">
            <w:pPr>
              <w:pStyle w:val="Default"/>
              <w:numPr>
                <w:ilvl w:val="0"/>
                <w:numId w:val="29"/>
              </w:numPr>
              <w:rPr>
                <w:bCs/>
                <w:sz w:val="20"/>
                <w:szCs w:val="20"/>
              </w:rPr>
            </w:pPr>
            <w:r w:rsidRPr="00ED6B86">
              <w:rPr>
                <w:bCs/>
                <w:sz w:val="20"/>
                <w:szCs w:val="20"/>
              </w:rPr>
              <w:t>Manual lymphatic drainage, for oedema affecting the body trunk</w:t>
            </w:r>
            <w:r w:rsidR="00F04CFA">
              <w:rPr>
                <w:bCs/>
                <w:sz w:val="20"/>
                <w:szCs w:val="20"/>
              </w:rPr>
              <w:t>/head and neck</w:t>
            </w:r>
            <w:r w:rsidRPr="00ED6B86">
              <w:rPr>
                <w:bCs/>
                <w:sz w:val="20"/>
                <w:szCs w:val="20"/>
              </w:rPr>
              <w:t>.</w:t>
            </w:r>
          </w:p>
          <w:p w14:paraId="57F4B0A8" w14:textId="77777777" w:rsidR="00ED6B86" w:rsidRDefault="00752A3B" w:rsidP="000C3025">
            <w:pPr>
              <w:pStyle w:val="Default"/>
              <w:numPr>
                <w:ilvl w:val="0"/>
                <w:numId w:val="29"/>
              </w:numPr>
              <w:rPr>
                <w:bCs/>
                <w:sz w:val="20"/>
                <w:szCs w:val="20"/>
              </w:rPr>
            </w:pPr>
            <w:r>
              <w:rPr>
                <w:bCs/>
                <w:sz w:val="20"/>
                <w:szCs w:val="20"/>
              </w:rPr>
              <w:t>Simple lymphatic d</w:t>
            </w:r>
            <w:r w:rsidR="00ED6B86" w:rsidRPr="00ED6B86">
              <w:rPr>
                <w:bCs/>
                <w:sz w:val="20"/>
                <w:szCs w:val="20"/>
              </w:rPr>
              <w:t>r</w:t>
            </w:r>
            <w:r w:rsidR="00ED6B86">
              <w:rPr>
                <w:bCs/>
                <w:sz w:val="20"/>
                <w:szCs w:val="20"/>
              </w:rPr>
              <w:t>ainage: to encourage lymph flow</w:t>
            </w:r>
          </w:p>
          <w:p w14:paraId="6129F4FF" w14:textId="77777777" w:rsidR="0087065C" w:rsidRDefault="00ED6B86" w:rsidP="000C3025">
            <w:pPr>
              <w:pStyle w:val="Default"/>
              <w:numPr>
                <w:ilvl w:val="0"/>
                <w:numId w:val="29"/>
              </w:numPr>
              <w:rPr>
                <w:bCs/>
                <w:sz w:val="20"/>
                <w:szCs w:val="20"/>
              </w:rPr>
            </w:pPr>
            <w:r w:rsidRPr="00ED6B86">
              <w:rPr>
                <w:bCs/>
                <w:sz w:val="20"/>
                <w:szCs w:val="20"/>
              </w:rPr>
              <w:t>Weight management advice</w:t>
            </w:r>
          </w:p>
          <w:p w14:paraId="21A8BDEB" w14:textId="77777777" w:rsidR="00ED6B86" w:rsidRPr="0087065C" w:rsidRDefault="00ED6B86" w:rsidP="000C3025">
            <w:pPr>
              <w:pStyle w:val="Default"/>
              <w:rPr>
                <w:bCs/>
                <w:sz w:val="20"/>
                <w:szCs w:val="20"/>
              </w:rPr>
            </w:pPr>
          </w:p>
          <w:p w14:paraId="618AADB2" w14:textId="77777777" w:rsidR="0087065C" w:rsidRPr="007B7538" w:rsidRDefault="0087065C" w:rsidP="000C3025">
            <w:pPr>
              <w:pStyle w:val="Default"/>
              <w:rPr>
                <w:bCs/>
                <w:sz w:val="20"/>
                <w:szCs w:val="20"/>
              </w:rPr>
            </w:pPr>
            <w:r w:rsidRPr="0087065C">
              <w:rPr>
                <w:bCs/>
                <w:sz w:val="20"/>
                <w:szCs w:val="20"/>
              </w:rPr>
              <w:t>There will be a requirement to have an appropriate booking system that allows telephone booking Mo</w:t>
            </w:r>
            <w:r w:rsidR="00B350F8">
              <w:rPr>
                <w:bCs/>
                <w:sz w:val="20"/>
                <w:szCs w:val="20"/>
              </w:rPr>
              <w:t xml:space="preserve">nday to Friday and generates a patient record </w:t>
            </w:r>
            <w:r w:rsidRPr="0087065C">
              <w:rPr>
                <w:bCs/>
                <w:sz w:val="20"/>
                <w:szCs w:val="20"/>
              </w:rPr>
              <w:t>that enables outcome based and performance data to be collected.</w:t>
            </w:r>
          </w:p>
          <w:p w14:paraId="7B16BCCA" w14:textId="77777777" w:rsidR="00557102" w:rsidRDefault="00557102" w:rsidP="000C3025">
            <w:pPr>
              <w:spacing w:after="0" w:line="240" w:lineRule="auto"/>
              <w:rPr>
                <w:rFonts w:eastAsia="Times New Roman" w:cs="Arial"/>
                <w:b/>
                <w:bCs/>
                <w:sz w:val="20"/>
                <w:szCs w:val="20"/>
                <w:lang w:eastAsia="en-GB"/>
              </w:rPr>
            </w:pPr>
          </w:p>
          <w:p w14:paraId="3255902A" w14:textId="77777777" w:rsidR="00557102" w:rsidRDefault="00557102" w:rsidP="000C3025">
            <w:pPr>
              <w:spacing w:after="0" w:line="240" w:lineRule="auto"/>
              <w:rPr>
                <w:rFonts w:eastAsia="Times New Roman" w:cs="Arial"/>
                <w:b/>
                <w:bCs/>
                <w:sz w:val="20"/>
                <w:szCs w:val="20"/>
                <w:lang w:eastAsia="en-GB"/>
              </w:rPr>
            </w:pPr>
          </w:p>
          <w:p w14:paraId="738E4FAD" w14:textId="6D75DD72" w:rsidR="009006FC" w:rsidRPr="00D05AEE" w:rsidRDefault="007251A6" w:rsidP="000C3025">
            <w:pPr>
              <w:spacing w:after="0" w:line="240" w:lineRule="auto"/>
              <w:rPr>
                <w:rFonts w:eastAsia="Times New Roman" w:cs="Arial"/>
                <w:b/>
                <w:bCs/>
                <w:sz w:val="20"/>
                <w:szCs w:val="20"/>
                <w:lang w:eastAsia="en-GB"/>
              </w:rPr>
            </w:pPr>
            <w:r>
              <w:rPr>
                <w:rFonts w:eastAsia="Times New Roman" w:cs="Arial"/>
                <w:b/>
                <w:bCs/>
                <w:sz w:val="20"/>
                <w:szCs w:val="20"/>
                <w:lang w:eastAsia="en-GB"/>
              </w:rPr>
              <w:t>4</w:t>
            </w:r>
            <w:r w:rsidR="00B83D9B">
              <w:rPr>
                <w:rFonts w:eastAsia="Times New Roman" w:cs="Arial"/>
                <w:b/>
                <w:bCs/>
                <w:sz w:val="20"/>
                <w:szCs w:val="20"/>
                <w:lang w:eastAsia="en-GB"/>
              </w:rPr>
              <w:t>.</w:t>
            </w:r>
            <w:r w:rsidR="00D05AEE">
              <w:rPr>
                <w:rFonts w:eastAsia="Times New Roman" w:cs="Arial"/>
                <w:b/>
                <w:bCs/>
                <w:sz w:val="20"/>
                <w:szCs w:val="20"/>
                <w:lang w:eastAsia="en-GB"/>
              </w:rPr>
              <w:t>5</w:t>
            </w:r>
            <w:r w:rsidR="009B430C">
              <w:rPr>
                <w:rFonts w:eastAsia="Times New Roman" w:cs="Arial"/>
                <w:b/>
                <w:bCs/>
                <w:sz w:val="20"/>
                <w:szCs w:val="20"/>
                <w:lang w:eastAsia="en-GB"/>
              </w:rPr>
              <w:t xml:space="preserve"> Workforce</w:t>
            </w:r>
          </w:p>
          <w:p w14:paraId="35938826" w14:textId="77777777" w:rsidR="009006FC" w:rsidRDefault="009006FC" w:rsidP="000C3025">
            <w:pPr>
              <w:spacing w:after="0" w:line="240" w:lineRule="auto"/>
              <w:rPr>
                <w:rFonts w:eastAsia="Times New Roman" w:cs="Arial"/>
                <w:bCs/>
                <w:sz w:val="20"/>
                <w:szCs w:val="20"/>
                <w:lang w:eastAsia="en-GB"/>
              </w:rPr>
            </w:pPr>
          </w:p>
          <w:p w14:paraId="43901F07" w14:textId="79A23A92" w:rsidR="00D71B61" w:rsidRDefault="00D71B61" w:rsidP="00D71B61">
            <w:pPr>
              <w:pStyle w:val="ListParagraph"/>
              <w:numPr>
                <w:ilvl w:val="0"/>
                <w:numId w:val="25"/>
              </w:numPr>
              <w:spacing w:after="0" w:line="240" w:lineRule="auto"/>
              <w:rPr>
                <w:rFonts w:eastAsia="Times New Roman" w:cs="Arial"/>
                <w:bCs/>
                <w:sz w:val="20"/>
                <w:szCs w:val="20"/>
                <w:lang w:eastAsia="en-GB"/>
              </w:rPr>
            </w:pPr>
            <w:r>
              <w:rPr>
                <w:rFonts w:eastAsia="Times New Roman" w:cs="Arial"/>
                <w:bCs/>
                <w:sz w:val="20"/>
                <w:szCs w:val="20"/>
                <w:lang w:eastAsia="en-GB"/>
              </w:rPr>
              <w:t>Professional staff using</w:t>
            </w:r>
            <w:r w:rsidRPr="00D71B61">
              <w:rPr>
                <w:rFonts w:eastAsia="Times New Roman" w:cs="Arial"/>
                <w:bCs/>
                <w:sz w:val="20"/>
                <w:szCs w:val="20"/>
                <w:lang w:eastAsia="en-GB"/>
              </w:rPr>
              <w:t xml:space="preserve"> one or more designated titles that are protected by law must be </w:t>
            </w:r>
            <w:r>
              <w:rPr>
                <w:rFonts w:eastAsia="Times New Roman" w:cs="Arial"/>
                <w:bCs/>
                <w:sz w:val="20"/>
                <w:szCs w:val="20"/>
                <w:lang w:eastAsia="en-GB"/>
              </w:rPr>
              <w:t xml:space="preserve">appropriately </w:t>
            </w:r>
            <w:r w:rsidRPr="00D71B61">
              <w:rPr>
                <w:rFonts w:eastAsia="Times New Roman" w:cs="Arial"/>
                <w:bCs/>
                <w:sz w:val="20"/>
                <w:szCs w:val="20"/>
                <w:lang w:eastAsia="en-GB"/>
              </w:rPr>
              <w:t xml:space="preserve">registered to use them </w:t>
            </w:r>
            <w:r w:rsidR="0092093B" w:rsidRPr="00271B96">
              <w:rPr>
                <w:rFonts w:eastAsia="Times New Roman" w:cs="Arial"/>
                <w:bCs/>
                <w:sz w:val="20"/>
                <w:szCs w:val="20"/>
                <w:lang w:eastAsia="en-GB"/>
              </w:rPr>
              <w:t xml:space="preserve">and maintain registration </w:t>
            </w:r>
            <w:r w:rsidR="00557102">
              <w:rPr>
                <w:rFonts w:eastAsia="Times New Roman" w:cs="Arial"/>
                <w:bCs/>
                <w:sz w:val="20"/>
                <w:szCs w:val="20"/>
                <w:lang w:eastAsia="en-GB"/>
              </w:rPr>
              <w:t xml:space="preserve">and competence </w:t>
            </w:r>
            <w:r w:rsidR="0092093B" w:rsidRPr="00271B96">
              <w:rPr>
                <w:rFonts w:eastAsia="Times New Roman" w:cs="Arial"/>
                <w:bCs/>
                <w:sz w:val="20"/>
                <w:szCs w:val="20"/>
                <w:lang w:eastAsia="en-GB"/>
              </w:rPr>
              <w:t xml:space="preserve">by a program of ongoing CPD. </w:t>
            </w:r>
          </w:p>
          <w:p w14:paraId="593CBA93" w14:textId="000B10CC" w:rsidR="00D71B61" w:rsidRPr="00AD2D84" w:rsidRDefault="00D71B61" w:rsidP="00AD2D84">
            <w:pPr>
              <w:pStyle w:val="ListParagraph"/>
              <w:spacing w:after="0" w:line="240" w:lineRule="auto"/>
              <w:ind w:left="360"/>
              <w:rPr>
                <w:rFonts w:eastAsia="Times New Roman" w:cs="Arial"/>
                <w:bCs/>
                <w:sz w:val="20"/>
                <w:szCs w:val="20"/>
                <w:lang w:eastAsia="en-GB"/>
              </w:rPr>
            </w:pPr>
            <w:r w:rsidRPr="00AD2D84">
              <w:rPr>
                <w:rFonts w:eastAsia="Times New Roman" w:cs="Arial"/>
                <w:bCs/>
                <w:sz w:val="20"/>
                <w:szCs w:val="20"/>
                <w:lang w:eastAsia="en-GB"/>
              </w:rPr>
              <w:t>All staff</w:t>
            </w:r>
          </w:p>
          <w:p w14:paraId="24DBDCF6" w14:textId="77777777" w:rsidR="009006FC" w:rsidRPr="00271B96" w:rsidRDefault="00271B96" w:rsidP="000C3025">
            <w:pPr>
              <w:pStyle w:val="ListParagraph"/>
              <w:numPr>
                <w:ilvl w:val="0"/>
                <w:numId w:val="25"/>
              </w:numPr>
              <w:spacing w:after="0" w:line="240" w:lineRule="auto"/>
              <w:rPr>
                <w:rFonts w:eastAsia="Times New Roman" w:cs="Arial"/>
                <w:bCs/>
                <w:sz w:val="20"/>
                <w:szCs w:val="20"/>
                <w:lang w:eastAsia="en-GB"/>
              </w:rPr>
            </w:pPr>
            <w:r w:rsidRPr="00271B96">
              <w:rPr>
                <w:rFonts w:eastAsia="Times New Roman" w:cs="Arial"/>
                <w:bCs/>
                <w:sz w:val="20"/>
                <w:szCs w:val="20"/>
                <w:lang w:eastAsia="en-GB"/>
              </w:rPr>
              <w:t>A</w:t>
            </w:r>
            <w:r w:rsidR="009006FC" w:rsidRPr="00271B96">
              <w:rPr>
                <w:rFonts w:eastAsia="Times New Roman" w:cs="Arial"/>
                <w:bCs/>
                <w:sz w:val="20"/>
                <w:szCs w:val="20"/>
                <w:lang w:eastAsia="en-GB"/>
              </w:rPr>
              <w:t>re expected to receive clinical and managerial supervision and support for professional and specialist development.</w:t>
            </w:r>
          </w:p>
          <w:p w14:paraId="21B89353" w14:textId="5C69E260" w:rsidR="0092093B" w:rsidRPr="00271B96" w:rsidRDefault="00271B96" w:rsidP="000C3025">
            <w:pPr>
              <w:pStyle w:val="ListParagraph"/>
              <w:numPr>
                <w:ilvl w:val="0"/>
                <w:numId w:val="25"/>
              </w:numPr>
              <w:spacing w:after="0" w:line="240" w:lineRule="auto"/>
              <w:rPr>
                <w:rFonts w:eastAsia="Times New Roman" w:cs="Arial"/>
                <w:bCs/>
                <w:sz w:val="20"/>
                <w:szCs w:val="20"/>
                <w:lang w:eastAsia="en-GB"/>
              </w:rPr>
            </w:pPr>
            <w:r w:rsidRPr="00271B96">
              <w:rPr>
                <w:rFonts w:eastAsia="Times New Roman" w:cs="Arial"/>
                <w:bCs/>
                <w:sz w:val="20"/>
                <w:szCs w:val="20"/>
                <w:lang w:eastAsia="en-GB"/>
              </w:rPr>
              <w:t>Are expected to h</w:t>
            </w:r>
            <w:r w:rsidR="009006FC" w:rsidRPr="00271B96">
              <w:rPr>
                <w:rFonts w:eastAsia="Times New Roman" w:cs="Arial"/>
                <w:bCs/>
                <w:sz w:val="20"/>
                <w:szCs w:val="20"/>
                <w:lang w:eastAsia="en-GB"/>
              </w:rPr>
              <w:t xml:space="preserve">ave an annual </w:t>
            </w:r>
            <w:r w:rsidR="00D71B61">
              <w:rPr>
                <w:rFonts w:eastAsia="Times New Roman" w:cs="Arial"/>
                <w:bCs/>
                <w:sz w:val="20"/>
                <w:szCs w:val="20"/>
                <w:lang w:eastAsia="en-GB"/>
              </w:rPr>
              <w:t>a</w:t>
            </w:r>
            <w:r w:rsidR="009006FC" w:rsidRPr="00271B96">
              <w:rPr>
                <w:rFonts w:eastAsia="Times New Roman" w:cs="Arial"/>
                <w:bCs/>
                <w:sz w:val="20"/>
                <w:szCs w:val="20"/>
                <w:lang w:eastAsia="en-GB"/>
              </w:rPr>
              <w:t xml:space="preserve">ppraisal (PDR) with their line managers and personal development plans agreed to enable individual development to meet competence, HPC registration requirements and to support </w:t>
            </w:r>
            <w:r w:rsidRPr="00271B96">
              <w:rPr>
                <w:rFonts w:eastAsia="Times New Roman" w:cs="Arial"/>
                <w:bCs/>
                <w:sz w:val="20"/>
                <w:szCs w:val="20"/>
                <w:lang w:eastAsia="en-GB"/>
              </w:rPr>
              <w:t xml:space="preserve">service </w:t>
            </w:r>
            <w:r w:rsidR="009006FC" w:rsidRPr="00271B96">
              <w:rPr>
                <w:rFonts w:eastAsia="Times New Roman" w:cs="Arial"/>
                <w:bCs/>
                <w:sz w:val="20"/>
                <w:szCs w:val="20"/>
                <w:lang w:eastAsia="en-GB"/>
              </w:rPr>
              <w:t>development.</w:t>
            </w:r>
          </w:p>
          <w:p w14:paraId="40F89558" w14:textId="77777777" w:rsidR="00271B96" w:rsidRDefault="00271B96" w:rsidP="000C3025">
            <w:pPr>
              <w:spacing w:after="0" w:line="240" w:lineRule="auto"/>
              <w:rPr>
                <w:rFonts w:eastAsia="Times New Roman" w:cs="Arial"/>
                <w:bCs/>
                <w:sz w:val="20"/>
                <w:szCs w:val="20"/>
                <w:lang w:eastAsia="en-GB"/>
              </w:rPr>
            </w:pPr>
          </w:p>
          <w:p w14:paraId="1B8621AB" w14:textId="77777777" w:rsidR="0092093B" w:rsidRDefault="00271B96" w:rsidP="000C3025">
            <w:pPr>
              <w:spacing w:after="0" w:line="240" w:lineRule="auto"/>
              <w:rPr>
                <w:rFonts w:eastAsia="Times New Roman" w:cs="Arial"/>
                <w:bCs/>
                <w:sz w:val="20"/>
                <w:szCs w:val="20"/>
                <w:lang w:eastAsia="en-GB"/>
              </w:rPr>
            </w:pPr>
            <w:r w:rsidRPr="009006FC">
              <w:rPr>
                <w:rFonts w:eastAsia="Times New Roman" w:cs="Arial"/>
                <w:bCs/>
                <w:sz w:val="20"/>
                <w:szCs w:val="20"/>
                <w:lang w:eastAsia="en-GB"/>
              </w:rPr>
              <w:t xml:space="preserve">All new staff </w:t>
            </w:r>
            <w:r w:rsidR="0065347E">
              <w:rPr>
                <w:rFonts w:eastAsia="Times New Roman" w:cs="Arial"/>
                <w:bCs/>
                <w:sz w:val="20"/>
                <w:szCs w:val="20"/>
                <w:lang w:eastAsia="en-GB"/>
              </w:rPr>
              <w:t>must attend the local induction programme.</w:t>
            </w:r>
          </w:p>
          <w:p w14:paraId="03C668A7" w14:textId="77777777" w:rsidR="00271B96" w:rsidRDefault="00271B96" w:rsidP="000C3025">
            <w:pPr>
              <w:spacing w:after="0" w:line="240" w:lineRule="auto"/>
              <w:rPr>
                <w:rFonts w:eastAsia="Times New Roman" w:cs="Arial"/>
                <w:bCs/>
                <w:sz w:val="20"/>
                <w:szCs w:val="20"/>
                <w:lang w:eastAsia="en-GB"/>
              </w:rPr>
            </w:pPr>
          </w:p>
          <w:p w14:paraId="6DA985BD" w14:textId="77777777" w:rsidR="009B430C" w:rsidRPr="00EE3689" w:rsidRDefault="009B430C" w:rsidP="000C3025">
            <w:pPr>
              <w:spacing w:after="0" w:line="240" w:lineRule="auto"/>
              <w:rPr>
                <w:rFonts w:eastAsia="Times New Roman" w:cs="Arial"/>
                <w:bCs/>
                <w:sz w:val="20"/>
                <w:szCs w:val="20"/>
                <w:lang w:eastAsia="en-GB"/>
              </w:rPr>
            </w:pPr>
            <w:r w:rsidRPr="00EE3689">
              <w:rPr>
                <w:rFonts w:eastAsia="Times New Roman" w:cs="Arial"/>
                <w:bCs/>
                <w:sz w:val="20"/>
                <w:szCs w:val="20"/>
                <w:lang w:eastAsia="en-GB"/>
              </w:rPr>
              <w:t xml:space="preserve">It is not the Commissioner’s intention to prescribe the exact skill mix and structure of the team – the Provider will ensure the necessary skills </w:t>
            </w:r>
            <w:r w:rsidR="00557102">
              <w:rPr>
                <w:rFonts w:eastAsia="Times New Roman" w:cs="Arial"/>
                <w:bCs/>
                <w:sz w:val="20"/>
                <w:szCs w:val="20"/>
                <w:lang w:eastAsia="en-GB"/>
              </w:rPr>
              <w:t xml:space="preserve">and competencies </w:t>
            </w:r>
            <w:r w:rsidRPr="00EE3689">
              <w:rPr>
                <w:rFonts w:eastAsia="Times New Roman" w:cs="Arial"/>
                <w:bCs/>
                <w:sz w:val="20"/>
                <w:szCs w:val="20"/>
                <w:lang w:eastAsia="en-GB"/>
              </w:rPr>
              <w:t>are in place and the staff are supported and supervised</w:t>
            </w:r>
            <w:r w:rsidR="00FD06CF" w:rsidRPr="00EE3689">
              <w:rPr>
                <w:rFonts w:eastAsia="Times New Roman" w:cs="Arial"/>
                <w:bCs/>
                <w:sz w:val="20"/>
                <w:szCs w:val="20"/>
                <w:lang w:eastAsia="en-GB"/>
              </w:rPr>
              <w:t>,</w:t>
            </w:r>
            <w:r w:rsidRPr="00EE3689">
              <w:rPr>
                <w:rFonts w:eastAsia="Times New Roman" w:cs="Arial"/>
                <w:bCs/>
                <w:sz w:val="20"/>
                <w:szCs w:val="20"/>
                <w:lang w:eastAsia="en-GB"/>
              </w:rPr>
              <w:t xml:space="preserve"> professional and able to work independ</w:t>
            </w:r>
            <w:r w:rsidR="00A617F9">
              <w:rPr>
                <w:rFonts w:eastAsia="Times New Roman" w:cs="Arial"/>
                <w:bCs/>
                <w:sz w:val="20"/>
                <w:szCs w:val="20"/>
                <w:lang w:eastAsia="en-GB"/>
              </w:rPr>
              <w:t xml:space="preserve">ently where required including alongside clinical and non-clinical colleagues </w:t>
            </w:r>
            <w:r w:rsidRPr="00EE3689">
              <w:rPr>
                <w:rFonts w:eastAsia="Times New Roman" w:cs="Arial"/>
                <w:bCs/>
                <w:sz w:val="20"/>
                <w:szCs w:val="20"/>
                <w:lang w:eastAsia="en-GB"/>
              </w:rPr>
              <w:t xml:space="preserve">in primary </w:t>
            </w:r>
            <w:r w:rsidR="00A617F9">
              <w:rPr>
                <w:rFonts w:eastAsia="Times New Roman" w:cs="Arial"/>
                <w:bCs/>
                <w:sz w:val="20"/>
                <w:szCs w:val="20"/>
                <w:lang w:eastAsia="en-GB"/>
              </w:rPr>
              <w:t xml:space="preserve">and acute </w:t>
            </w:r>
            <w:r w:rsidRPr="00EE3689">
              <w:rPr>
                <w:rFonts w:eastAsia="Times New Roman" w:cs="Arial"/>
                <w:bCs/>
                <w:sz w:val="20"/>
                <w:szCs w:val="20"/>
                <w:lang w:eastAsia="en-GB"/>
              </w:rPr>
              <w:t xml:space="preserve">care. </w:t>
            </w:r>
          </w:p>
          <w:p w14:paraId="1B7C90E8" w14:textId="77777777" w:rsidR="009B430C" w:rsidRPr="00EE3689" w:rsidRDefault="009B430C" w:rsidP="000C3025">
            <w:pPr>
              <w:spacing w:after="0" w:line="240" w:lineRule="auto"/>
              <w:rPr>
                <w:rFonts w:eastAsia="Times New Roman" w:cs="Arial"/>
                <w:bCs/>
                <w:sz w:val="20"/>
                <w:szCs w:val="20"/>
                <w:lang w:eastAsia="en-GB"/>
              </w:rPr>
            </w:pPr>
          </w:p>
          <w:p w14:paraId="14CFE7D4" w14:textId="77777777" w:rsidR="009B430C" w:rsidRPr="00EE3689" w:rsidRDefault="009B430C" w:rsidP="000C3025">
            <w:pPr>
              <w:spacing w:after="0" w:line="240" w:lineRule="auto"/>
              <w:rPr>
                <w:rFonts w:eastAsia="Times New Roman" w:cs="Arial"/>
                <w:bCs/>
                <w:sz w:val="20"/>
                <w:szCs w:val="20"/>
                <w:lang w:eastAsia="en-GB"/>
              </w:rPr>
            </w:pPr>
            <w:r w:rsidRPr="00EE3689">
              <w:rPr>
                <w:rFonts w:eastAsia="Times New Roman" w:cs="Arial"/>
                <w:bCs/>
                <w:sz w:val="20"/>
                <w:szCs w:val="20"/>
                <w:lang w:eastAsia="en-GB"/>
              </w:rPr>
              <w:t>The service will ensure that staff with the required knowledge, skills, competence and experience are in place to deli</w:t>
            </w:r>
            <w:r w:rsidR="00A617F9">
              <w:rPr>
                <w:rFonts w:eastAsia="Times New Roman" w:cs="Arial"/>
                <w:bCs/>
                <w:sz w:val="20"/>
                <w:szCs w:val="20"/>
                <w:lang w:eastAsia="en-GB"/>
              </w:rPr>
              <w:t>ver the required assessment, car</w:t>
            </w:r>
            <w:r w:rsidRPr="00EE3689">
              <w:rPr>
                <w:rFonts w:eastAsia="Times New Roman" w:cs="Arial"/>
                <w:bCs/>
                <w:sz w:val="20"/>
                <w:szCs w:val="20"/>
                <w:lang w:eastAsia="en-GB"/>
              </w:rPr>
              <w:t xml:space="preserve">e management and treatment. </w:t>
            </w:r>
          </w:p>
          <w:p w14:paraId="06FD77CD" w14:textId="77777777" w:rsidR="009B430C" w:rsidRPr="00EE3689" w:rsidRDefault="009B430C" w:rsidP="000C3025">
            <w:pPr>
              <w:spacing w:after="0" w:line="240" w:lineRule="auto"/>
              <w:rPr>
                <w:rFonts w:eastAsia="Times New Roman" w:cs="Arial"/>
                <w:bCs/>
                <w:sz w:val="20"/>
                <w:szCs w:val="20"/>
                <w:lang w:eastAsia="en-GB"/>
              </w:rPr>
            </w:pPr>
          </w:p>
          <w:p w14:paraId="44E9A766" w14:textId="77777777" w:rsidR="009B430C" w:rsidRPr="00EE3689" w:rsidRDefault="009B430C" w:rsidP="000C3025">
            <w:pPr>
              <w:spacing w:after="0" w:line="240" w:lineRule="auto"/>
              <w:rPr>
                <w:rFonts w:eastAsia="Times New Roman" w:cs="Arial"/>
                <w:bCs/>
                <w:sz w:val="20"/>
                <w:szCs w:val="20"/>
                <w:lang w:eastAsia="en-GB"/>
              </w:rPr>
            </w:pPr>
            <w:r w:rsidRPr="00EE3689">
              <w:rPr>
                <w:rFonts w:eastAsia="Times New Roman" w:cs="Arial"/>
                <w:bCs/>
                <w:sz w:val="20"/>
                <w:szCs w:val="20"/>
                <w:lang w:eastAsia="en-GB"/>
              </w:rPr>
              <w:t>The Commissioner is not specifying specific roles or nomenclature, but there will be a need for staff of the exper</w:t>
            </w:r>
            <w:r w:rsidR="00A617F9">
              <w:rPr>
                <w:rFonts w:eastAsia="Times New Roman" w:cs="Arial"/>
                <w:bCs/>
                <w:sz w:val="20"/>
                <w:szCs w:val="20"/>
                <w:lang w:eastAsia="en-GB"/>
              </w:rPr>
              <w:t xml:space="preserve">ience and capacity to work with a wide range of colleagues in health and social care </w:t>
            </w:r>
            <w:r w:rsidRPr="00EE3689">
              <w:rPr>
                <w:rFonts w:eastAsia="Times New Roman" w:cs="Arial"/>
                <w:bCs/>
                <w:sz w:val="20"/>
                <w:szCs w:val="20"/>
                <w:lang w:eastAsia="en-GB"/>
              </w:rPr>
              <w:t xml:space="preserve">to facilitate case finding, care planning, </w:t>
            </w:r>
            <w:r w:rsidR="00AC102A">
              <w:rPr>
                <w:rFonts w:eastAsia="Times New Roman" w:cs="Arial"/>
                <w:bCs/>
                <w:sz w:val="20"/>
                <w:szCs w:val="20"/>
                <w:lang w:eastAsia="en-GB"/>
              </w:rPr>
              <w:t xml:space="preserve">onward referral or </w:t>
            </w:r>
            <w:r w:rsidR="00557102">
              <w:rPr>
                <w:rFonts w:eastAsia="Times New Roman" w:cs="Arial"/>
                <w:bCs/>
                <w:sz w:val="20"/>
                <w:szCs w:val="20"/>
                <w:lang w:eastAsia="en-GB"/>
              </w:rPr>
              <w:t>discharge</w:t>
            </w:r>
            <w:r w:rsidRPr="00EE3689">
              <w:rPr>
                <w:rFonts w:eastAsia="Times New Roman" w:cs="Arial"/>
                <w:bCs/>
                <w:sz w:val="20"/>
                <w:szCs w:val="20"/>
                <w:lang w:eastAsia="en-GB"/>
              </w:rPr>
              <w:t xml:space="preserve"> and support for self-management.</w:t>
            </w:r>
          </w:p>
          <w:p w14:paraId="52C7C92C" w14:textId="77777777" w:rsidR="00FD06CF" w:rsidRPr="00EE3689" w:rsidRDefault="00FD06CF" w:rsidP="000C3025">
            <w:pPr>
              <w:spacing w:after="0" w:line="240" w:lineRule="auto"/>
              <w:rPr>
                <w:rFonts w:eastAsia="Times New Roman" w:cs="Arial"/>
                <w:bCs/>
                <w:sz w:val="20"/>
                <w:szCs w:val="20"/>
                <w:lang w:eastAsia="en-GB"/>
              </w:rPr>
            </w:pPr>
          </w:p>
          <w:p w14:paraId="557D8403" w14:textId="77777777" w:rsidR="009B430C" w:rsidRPr="00EE3689" w:rsidRDefault="009B430C" w:rsidP="000C3025">
            <w:pPr>
              <w:spacing w:after="0" w:line="240" w:lineRule="auto"/>
              <w:rPr>
                <w:rFonts w:eastAsia="Times New Roman" w:cs="Arial"/>
                <w:bCs/>
                <w:sz w:val="20"/>
                <w:szCs w:val="20"/>
                <w:lang w:eastAsia="en-GB"/>
              </w:rPr>
            </w:pPr>
            <w:r w:rsidRPr="00EE3689">
              <w:rPr>
                <w:rFonts w:eastAsia="Times New Roman" w:cs="Arial"/>
                <w:bCs/>
                <w:sz w:val="20"/>
                <w:szCs w:val="20"/>
                <w:lang w:eastAsia="en-GB"/>
              </w:rPr>
              <w:t>Working</w:t>
            </w:r>
            <w:r w:rsidR="00A617F9">
              <w:rPr>
                <w:rFonts w:eastAsia="Times New Roman" w:cs="Arial"/>
                <w:bCs/>
                <w:sz w:val="20"/>
                <w:szCs w:val="20"/>
                <w:lang w:eastAsia="en-GB"/>
              </w:rPr>
              <w:t xml:space="preserve"> with partners </w:t>
            </w:r>
            <w:r w:rsidRPr="00EE3689">
              <w:rPr>
                <w:rFonts w:eastAsia="Times New Roman" w:cs="Arial"/>
                <w:bCs/>
                <w:sz w:val="20"/>
                <w:szCs w:val="20"/>
                <w:lang w:eastAsia="en-GB"/>
              </w:rPr>
              <w:t xml:space="preserve">and </w:t>
            </w:r>
            <w:r w:rsidR="00A617F9">
              <w:rPr>
                <w:rFonts w:eastAsia="Times New Roman" w:cs="Arial"/>
                <w:bCs/>
                <w:sz w:val="20"/>
                <w:szCs w:val="20"/>
                <w:lang w:eastAsia="en-GB"/>
              </w:rPr>
              <w:t>looking across all care needs</w:t>
            </w:r>
            <w:r w:rsidRPr="00EE3689">
              <w:rPr>
                <w:rFonts w:eastAsia="Times New Roman" w:cs="Arial"/>
                <w:bCs/>
                <w:sz w:val="20"/>
                <w:szCs w:val="20"/>
                <w:lang w:eastAsia="en-GB"/>
              </w:rPr>
              <w:t xml:space="preserve"> in the community, the service will</w:t>
            </w:r>
            <w:r w:rsidR="00FD06CF" w:rsidRPr="00EE3689">
              <w:rPr>
                <w:rFonts w:eastAsia="Times New Roman" w:cs="Arial"/>
                <w:bCs/>
                <w:sz w:val="20"/>
                <w:szCs w:val="20"/>
                <w:lang w:eastAsia="en-GB"/>
              </w:rPr>
              <w:t>, with the Commissioner,</w:t>
            </w:r>
            <w:r w:rsidRPr="00EE3689">
              <w:rPr>
                <w:rFonts w:eastAsia="Times New Roman" w:cs="Arial"/>
                <w:bCs/>
                <w:sz w:val="20"/>
                <w:szCs w:val="20"/>
                <w:lang w:eastAsia="en-GB"/>
              </w:rPr>
              <w:t xml:space="preserve"> design and implement innovative roles to support service delivery.</w:t>
            </w:r>
          </w:p>
          <w:p w14:paraId="4B3E3790" w14:textId="77777777" w:rsidR="00FD06CF" w:rsidRPr="00EE3689" w:rsidRDefault="00FD06CF" w:rsidP="000C3025">
            <w:pPr>
              <w:spacing w:after="0" w:line="240" w:lineRule="auto"/>
              <w:rPr>
                <w:rFonts w:eastAsia="Times New Roman" w:cs="Arial"/>
                <w:bCs/>
                <w:sz w:val="20"/>
                <w:szCs w:val="20"/>
                <w:lang w:eastAsia="en-GB"/>
              </w:rPr>
            </w:pPr>
          </w:p>
          <w:p w14:paraId="2CE66C4D" w14:textId="77777777" w:rsidR="009B430C" w:rsidRPr="00EE3689" w:rsidRDefault="009B430C" w:rsidP="000C3025">
            <w:pPr>
              <w:spacing w:after="0" w:line="240" w:lineRule="auto"/>
              <w:rPr>
                <w:rFonts w:eastAsia="Times New Roman" w:cs="Arial"/>
                <w:bCs/>
                <w:sz w:val="20"/>
                <w:szCs w:val="20"/>
                <w:lang w:eastAsia="en-GB"/>
              </w:rPr>
            </w:pPr>
            <w:r w:rsidRPr="00EE3689">
              <w:rPr>
                <w:rFonts w:eastAsia="Times New Roman" w:cs="Arial"/>
                <w:bCs/>
                <w:sz w:val="20"/>
                <w:szCs w:val="20"/>
                <w:lang w:eastAsia="en-GB"/>
              </w:rPr>
              <w:t>The service shall give consideration to greater involvement of outside agencies (if necessary through subcontracting or as contracting partners) in the delivery of services traditionally asso</w:t>
            </w:r>
            <w:r w:rsidR="00A617F9">
              <w:rPr>
                <w:rFonts w:eastAsia="Times New Roman" w:cs="Arial"/>
                <w:bCs/>
                <w:sz w:val="20"/>
                <w:szCs w:val="20"/>
                <w:lang w:eastAsia="en-GB"/>
              </w:rPr>
              <w:t>ciated with</w:t>
            </w:r>
            <w:r w:rsidR="00093163">
              <w:rPr>
                <w:rFonts w:eastAsia="Times New Roman" w:cs="Arial"/>
                <w:bCs/>
                <w:sz w:val="20"/>
                <w:szCs w:val="20"/>
                <w:lang w:eastAsia="en-GB"/>
              </w:rPr>
              <w:t xml:space="preserve"> the lymphoedema</w:t>
            </w:r>
            <w:r w:rsidR="00AC102A">
              <w:rPr>
                <w:rFonts w:eastAsia="Times New Roman" w:cs="Arial"/>
                <w:bCs/>
                <w:sz w:val="20"/>
                <w:szCs w:val="20"/>
                <w:lang w:eastAsia="en-GB"/>
              </w:rPr>
              <w:t xml:space="preserve"> s</w:t>
            </w:r>
            <w:r w:rsidR="00A617F9">
              <w:rPr>
                <w:rFonts w:eastAsia="Times New Roman" w:cs="Arial"/>
                <w:bCs/>
                <w:sz w:val="20"/>
                <w:szCs w:val="20"/>
                <w:lang w:eastAsia="en-GB"/>
              </w:rPr>
              <w:t>ervice</w:t>
            </w:r>
            <w:r w:rsidR="00FD06CF" w:rsidRPr="00EE3689">
              <w:rPr>
                <w:rFonts w:eastAsia="Times New Roman" w:cs="Arial"/>
                <w:bCs/>
                <w:sz w:val="20"/>
                <w:szCs w:val="20"/>
                <w:lang w:eastAsia="en-GB"/>
              </w:rPr>
              <w:t>. T</w:t>
            </w:r>
            <w:r w:rsidRPr="00EE3689">
              <w:rPr>
                <w:rFonts w:eastAsia="Times New Roman" w:cs="Arial"/>
                <w:bCs/>
                <w:sz w:val="20"/>
                <w:szCs w:val="20"/>
                <w:lang w:eastAsia="en-GB"/>
              </w:rPr>
              <w:t xml:space="preserve">his could include voluntary sector/social care/care home </w:t>
            </w:r>
            <w:r w:rsidR="00093163">
              <w:rPr>
                <w:rFonts w:eastAsia="Times New Roman" w:cs="Arial"/>
                <w:bCs/>
                <w:sz w:val="20"/>
                <w:szCs w:val="20"/>
                <w:lang w:eastAsia="en-GB"/>
              </w:rPr>
              <w:t>staff with appropriate training.</w:t>
            </w:r>
          </w:p>
          <w:p w14:paraId="1ED58969" w14:textId="77777777" w:rsidR="00FD06CF" w:rsidRPr="00EE3689" w:rsidRDefault="00FD06CF" w:rsidP="000C3025">
            <w:pPr>
              <w:spacing w:after="0" w:line="240" w:lineRule="auto"/>
              <w:rPr>
                <w:rFonts w:eastAsia="Times New Roman" w:cs="Arial"/>
                <w:bCs/>
                <w:sz w:val="20"/>
                <w:szCs w:val="20"/>
                <w:lang w:eastAsia="en-GB"/>
              </w:rPr>
            </w:pPr>
          </w:p>
          <w:p w14:paraId="010546E8" w14:textId="77777777" w:rsidR="009B430C" w:rsidRPr="00EE3689" w:rsidRDefault="009B430C" w:rsidP="000C3025">
            <w:pPr>
              <w:spacing w:after="0" w:line="240" w:lineRule="auto"/>
              <w:rPr>
                <w:rFonts w:eastAsia="Times New Roman" w:cs="Arial"/>
                <w:bCs/>
                <w:sz w:val="20"/>
                <w:szCs w:val="20"/>
                <w:lang w:eastAsia="en-GB"/>
              </w:rPr>
            </w:pPr>
            <w:r w:rsidRPr="00EE3689">
              <w:rPr>
                <w:rFonts w:eastAsia="Times New Roman" w:cs="Arial"/>
                <w:bCs/>
                <w:sz w:val="20"/>
                <w:szCs w:val="20"/>
                <w:lang w:eastAsia="en-GB"/>
              </w:rPr>
              <w:t xml:space="preserve">The service shall ensure that clinical staff (including students) are provided with adequate clinical supervision and are supported to complete continuing professional development. This will take into account </w:t>
            </w:r>
            <w:r w:rsidR="00A617F9">
              <w:rPr>
                <w:rFonts w:eastAsia="Times New Roman" w:cs="Arial"/>
                <w:bCs/>
                <w:sz w:val="20"/>
                <w:szCs w:val="20"/>
                <w:lang w:eastAsia="en-GB"/>
              </w:rPr>
              <w:t xml:space="preserve">relevant health professional expectations and standards </w:t>
            </w:r>
          </w:p>
          <w:p w14:paraId="427DE9E1" w14:textId="77777777" w:rsidR="00FD06CF" w:rsidRDefault="00FD06CF" w:rsidP="000C3025">
            <w:pPr>
              <w:spacing w:after="0" w:line="240" w:lineRule="auto"/>
              <w:rPr>
                <w:rFonts w:eastAsia="Times New Roman" w:cs="Arial"/>
                <w:b/>
                <w:bCs/>
                <w:sz w:val="20"/>
                <w:szCs w:val="20"/>
                <w:lang w:eastAsia="en-GB"/>
              </w:rPr>
            </w:pPr>
          </w:p>
          <w:p w14:paraId="73822E09" w14:textId="77777777" w:rsidR="009B430C" w:rsidRPr="00EE3689" w:rsidRDefault="009B430C" w:rsidP="000C3025">
            <w:pPr>
              <w:spacing w:after="0" w:line="240" w:lineRule="auto"/>
              <w:rPr>
                <w:rFonts w:eastAsia="Times New Roman" w:cs="Arial"/>
                <w:bCs/>
                <w:sz w:val="20"/>
                <w:szCs w:val="20"/>
                <w:lang w:eastAsia="en-GB"/>
              </w:rPr>
            </w:pPr>
            <w:r w:rsidRPr="00EE3689">
              <w:rPr>
                <w:rFonts w:eastAsia="Times New Roman" w:cs="Arial"/>
                <w:bCs/>
                <w:sz w:val="20"/>
                <w:szCs w:val="20"/>
                <w:lang w:eastAsia="en-GB"/>
              </w:rPr>
              <w:t xml:space="preserve">The service will be expected to act as the main source of professional support and motivation for </w:t>
            </w:r>
            <w:r w:rsidR="00093163">
              <w:rPr>
                <w:rFonts w:eastAsia="Times New Roman" w:cs="Arial"/>
                <w:bCs/>
                <w:sz w:val="20"/>
                <w:szCs w:val="20"/>
                <w:lang w:eastAsia="en-GB"/>
              </w:rPr>
              <w:t>lymphoedema</w:t>
            </w:r>
            <w:r w:rsidR="00A617F9">
              <w:rPr>
                <w:rFonts w:eastAsia="Times New Roman" w:cs="Arial"/>
                <w:bCs/>
                <w:sz w:val="20"/>
                <w:szCs w:val="20"/>
                <w:lang w:eastAsia="en-GB"/>
              </w:rPr>
              <w:t xml:space="preserve"> services</w:t>
            </w:r>
            <w:r w:rsidR="00FD06CF" w:rsidRPr="00EE3689">
              <w:rPr>
                <w:rFonts w:eastAsia="Times New Roman" w:cs="Arial"/>
                <w:bCs/>
                <w:sz w:val="20"/>
                <w:szCs w:val="20"/>
                <w:lang w:eastAsia="en-GB"/>
              </w:rPr>
              <w:t xml:space="preserve"> working across the Bay Partnership</w:t>
            </w:r>
            <w:r w:rsidRPr="00EE3689">
              <w:rPr>
                <w:rFonts w:eastAsia="Times New Roman" w:cs="Arial"/>
                <w:bCs/>
                <w:sz w:val="20"/>
                <w:szCs w:val="20"/>
                <w:lang w:eastAsia="en-GB"/>
              </w:rPr>
              <w:t>. This will include leading on facilitating and supporting joint forums, ma</w:t>
            </w:r>
            <w:r w:rsidR="00093163">
              <w:rPr>
                <w:rFonts w:eastAsia="Times New Roman" w:cs="Arial"/>
                <w:bCs/>
                <w:sz w:val="20"/>
                <w:szCs w:val="20"/>
                <w:lang w:eastAsia="en-GB"/>
              </w:rPr>
              <w:t xml:space="preserve">king training available </w:t>
            </w:r>
            <w:r w:rsidRPr="00EE3689">
              <w:rPr>
                <w:rFonts w:eastAsia="Times New Roman" w:cs="Arial"/>
                <w:bCs/>
                <w:sz w:val="20"/>
                <w:szCs w:val="20"/>
                <w:lang w:eastAsia="en-GB"/>
              </w:rPr>
              <w:t xml:space="preserve">and ensuring new </w:t>
            </w:r>
            <w:r w:rsidR="00FD06CF" w:rsidRPr="00EE3689">
              <w:rPr>
                <w:rFonts w:eastAsia="Times New Roman" w:cs="Arial"/>
                <w:bCs/>
                <w:sz w:val="20"/>
                <w:szCs w:val="20"/>
                <w:lang w:eastAsia="en-GB"/>
              </w:rPr>
              <w:t>ideas and innovation are shared.</w:t>
            </w:r>
          </w:p>
          <w:p w14:paraId="642CF7A5" w14:textId="77777777" w:rsidR="00FD06CF" w:rsidRDefault="00FD06CF" w:rsidP="000C3025">
            <w:pPr>
              <w:spacing w:after="0" w:line="240" w:lineRule="auto"/>
              <w:rPr>
                <w:rFonts w:eastAsia="Times New Roman" w:cs="Arial"/>
                <w:b/>
                <w:bCs/>
                <w:sz w:val="20"/>
                <w:szCs w:val="20"/>
                <w:lang w:eastAsia="en-GB"/>
              </w:rPr>
            </w:pPr>
          </w:p>
          <w:p w14:paraId="2C254FD5" w14:textId="43B5D2CD" w:rsidR="00FD06CF" w:rsidRPr="00FD06CF" w:rsidRDefault="007251A6" w:rsidP="000C3025">
            <w:pPr>
              <w:spacing w:after="0" w:line="240" w:lineRule="auto"/>
              <w:rPr>
                <w:rFonts w:eastAsia="Times New Roman" w:cs="Arial"/>
                <w:b/>
                <w:bCs/>
                <w:sz w:val="20"/>
                <w:szCs w:val="20"/>
                <w:lang w:eastAsia="en-GB"/>
              </w:rPr>
            </w:pPr>
            <w:r>
              <w:rPr>
                <w:rFonts w:eastAsia="Times New Roman" w:cs="Arial"/>
                <w:b/>
                <w:bCs/>
                <w:sz w:val="20"/>
                <w:szCs w:val="20"/>
                <w:lang w:eastAsia="en-GB"/>
              </w:rPr>
              <w:t>4</w:t>
            </w:r>
            <w:r w:rsidR="00B83D9B">
              <w:rPr>
                <w:rFonts w:eastAsia="Times New Roman" w:cs="Arial"/>
                <w:b/>
                <w:bCs/>
                <w:sz w:val="20"/>
                <w:szCs w:val="20"/>
                <w:lang w:eastAsia="en-GB"/>
              </w:rPr>
              <w:t>.</w:t>
            </w:r>
            <w:r w:rsidR="00D05AEE">
              <w:rPr>
                <w:rFonts w:eastAsia="Times New Roman" w:cs="Arial"/>
                <w:b/>
                <w:bCs/>
                <w:sz w:val="20"/>
                <w:szCs w:val="20"/>
                <w:lang w:eastAsia="en-GB"/>
              </w:rPr>
              <w:t>5</w:t>
            </w:r>
            <w:r w:rsidR="00377EF1">
              <w:rPr>
                <w:rFonts w:eastAsia="Times New Roman" w:cs="Arial"/>
                <w:b/>
                <w:bCs/>
                <w:sz w:val="20"/>
                <w:szCs w:val="20"/>
                <w:lang w:eastAsia="en-GB"/>
              </w:rPr>
              <w:t xml:space="preserve">.1 </w:t>
            </w:r>
            <w:r w:rsidR="00FD06CF" w:rsidRPr="00FD06CF">
              <w:rPr>
                <w:rFonts w:eastAsia="Times New Roman" w:cs="Arial"/>
                <w:b/>
                <w:bCs/>
                <w:sz w:val="20"/>
                <w:szCs w:val="20"/>
                <w:lang w:eastAsia="en-GB"/>
              </w:rPr>
              <w:t>Staffing characteristics</w:t>
            </w:r>
          </w:p>
          <w:p w14:paraId="2E745E85" w14:textId="77777777" w:rsidR="00FD06CF" w:rsidRDefault="00FD06CF" w:rsidP="000C3025">
            <w:pPr>
              <w:spacing w:after="0" w:line="240" w:lineRule="auto"/>
              <w:rPr>
                <w:rFonts w:eastAsia="Times New Roman" w:cs="Arial"/>
                <w:b/>
                <w:bCs/>
                <w:sz w:val="20"/>
                <w:szCs w:val="20"/>
                <w:lang w:eastAsia="en-GB"/>
              </w:rPr>
            </w:pPr>
          </w:p>
          <w:p w14:paraId="415ADA60" w14:textId="77777777" w:rsidR="00FD06CF" w:rsidRPr="00FD06CF" w:rsidRDefault="00FD06CF" w:rsidP="000C3025">
            <w:pPr>
              <w:spacing w:after="0" w:line="240" w:lineRule="auto"/>
              <w:rPr>
                <w:rFonts w:eastAsia="Times New Roman" w:cs="Arial"/>
                <w:bCs/>
                <w:sz w:val="20"/>
                <w:szCs w:val="20"/>
                <w:lang w:eastAsia="en-GB"/>
              </w:rPr>
            </w:pPr>
            <w:r w:rsidRPr="00FD06CF">
              <w:rPr>
                <w:rFonts w:eastAsia="Times New Roman" w:cs="Arial"/>
                <w:bCs/>
                <w:sz w:val="20"/>
                <w:szCs w:val="20"/>
                <w:lang w:eastAsia="en-GB"/>
              </w:rPr>
              <w:t xml:space="preserve">Providers will be expected to demonstrate approaches that successfully recruit and retain staff locally in the face of competition and other challenges. This may be achieved by developing the level of professional support, establishing </w:t>
            </w:r>
            <w:r w:rsidRPr="00FD06CF">
              <w:rPr>
                <w:rFonts w:eastAsia="Times New Roman" w:cs="Arial"/>
                <w:bCs/>
                <w:sz w:val="20"/>
                <w:szCs w:val="20"/>
                <w:lang w:eastAsia="en-GB"/>
              </w:rPr>
              <w:lastRenderedPageBreak/>
              <w:t>academic links, allowing autonomy and a local level, introducing greater flexibility over an extended working day</w:t>
            </w:r>
            <w:r w:rsidR="00093163">
              <w:rPr>
                <w:rFonts w:eastAsia="Times New Roman" w:cs="Arial"/>
                <w:bCs/>
                <w:sz w:val="20"/>
                <w:szCs w:val="20"/>
                <w:lang w:eastAsia="en-GB"/>
              </w:rPr>
              <w:t xml:space="preserve"> and developing, where possible, shadowing</w:t>
            </w:r>
            <w:r w:rsidRPr="00FD06CF">
              <w:rPr>
                <w:rFonts w:eastAsia="Times New Roman" w:cs="Arial"/>
                <w:bCs/>
                <w:sz w:val="20"/>
                <w:szCs w:val="20"/>
                <w:lang w:eastAsia="en-GB"/>
              </w:rPr>
              <w:t xml:space="preserve"> arrangement</w:t>
            </w:r>
            <w:r w:rsidR="00093163">
              <w:rPr>
                <w:rFonts w:eastAsia="Times New Roman" w:cs="Arial"/>
                <w:bCs/>
                <w:sz w:val="20"/>
                <w:szCs w:val="20"/>
                <w:lang w:eastAsia="en-GB"/>
              </w:rPr>
              <w:t>s with practices.</w:t>
            </w:r>
          </w:p>
          <w:p w14:paraId="55786858" w14:textId="77777777" w:rsidR="00FD06CF" w:rsidRPr="00FD06CF" w:rsidRDefault="00FD06CF" w:rsidP="000C3025">
            <w:pPr>
              <w:spacing w:after="0" w:line="240" w:lineRule="auto"/>
              <w:rPr>
                <w:rFonts w:eastAsia="Times New Roman" w:cs="Arial"/>
                <w:bCs/>
                <w:sz w:val="20"/>
                <w:szCs w:val="20"/>
                <w:lang w:eastAsia="en-GB"/>
              </w:rPr>
            </w:pPr>
          </w:p>
          <w:p w14:paraId="0747DF26" w14:textId="77777777" w:rsidR="00FD06CF" w:rsidRPr="00FD06CF" w:rsidRDefault="00FD06CF" w:rsidP="000C3025">
            <w:pPr>
              <w:spacing w:after="0" w:line="240" w:lineRule="auto"/>
              <w:rPr>
                <w:rFonts w:eastAsia="Times New Roman" w:cs="Arial"/>
                <w:bCs/>
                <w:sz w:val="20"/>
                <w:szCs w:val="20"/>
                <w:lang w:eastAsia="en-GB"/>
              </w:rPr>
            </w:pPr>
            <w:r w:rsidRPr="00FD06CF">
              <w:rPr>
                <w:rFonts w:eastAsia="Times New Roman" w:cs="Arial"/>
                <w:bCs/>
                <w:sz w:val="20"/>
                <w:szCs w:val="20"/>
                <w:lang w:eastAsia="en-GB"/>
              </w:rPr>
              <w:t>The staffing model should ensure staff have the following key characteristics:</w:t>
            </w:r>
          </w:p>
          <w:p w14:paraId="6B486CD9" w14:textId="77777777" w:rsidR="00FD06CF" w:rsidRPr="00FD06CF" w:rsidRDefault="00FD06CF" w:rsidP="000C3025">
            <w:pPr>
              <w:spacing w:after="0" w:line="240" w:lineRule="auto"/>
              <w:rPr>
                <w:rFonts w:eastAsia="Times New Roman" w:cs="Arial"/>
                <w:b/>
                <w:bCs/>
                <w:sz w:val="20"/>
                <w:szCs w:val="20"/>
                <w:lang w:eastAsia="en-GB"/>
              </w:rPr>
            </w:pPr>
          </w:p>
          <w:p w14:paraId="5484BBF0" w14:textId="77777777" w:rsidR="00FD06CF" w:rsidRPr="00FD06CF" w:rsidRDefault="00FD06CF" w:rsidP="000C3025">
            <w:pPr>
              <w:pStyle w:val="ListParagraph"/>
              <w:numPr>
                <w:ilvl w:val="0"/>
                <w:numId w:val="21"/>
              </w:numPr>
              <w:spacing w:after="0" w:line="240" w:lineRule="auto"/>
              <w:rPr>
                <w:rFonts w:eastAsia="Times New Roman" w:cs="Arial"/>
                <w:bCs/>
                <w:sz w:val="20"/>
                <w:szCs w:val="20"/>
                <w:lang w:eastAsia="en-GB"/>
              </w:rPr>
            </w:pPr>
            <w:r w:rsidRPr="00FD06CF">
              <w:rPr>
                <w:rFonts w:eastAsia="Times New Roman" w:cs="Arial"/>
                <w:bCs/>
                <w:sz w:val="20"/>
                <w:szCs w:val="20"/>
                <w:lang w:eastAsia="en-GB"/>
              </w:rPr>
              <w:t>Resilient and adaptable, able to cope with unpredictable situations</w:t>
            </w:r>
            <w:r w:rsidR="00093163">
              <w:rPr>
                <w:rFonts w:eastAsia="Times New Roman" w:cs="Arial"/>
                <w:bCs/>
                <w:sz w:val="20"/>
                <w:szCs w:val="20"/>
                <w:lang w:eastAsia="en-GB"/>
              </w:rPr>
              <w:t>.</w:t>
            </w:r>
          </w:p>
          <w:p w14:paraId="032AD0D1" w14:textId="77777777" w:rsidR="00FD06CF" w:rsidRPr="00FD06CF" w:rsidRDefault="00FD06CF" w:rsidP="000C3025">
            <w:pPr>
              <w:pStyle w:val="ListParagraph"/>
              <w:numPr>
                <w:ilvl w:val="0"/>
                <w:numId w:val="21"/>
              </w:numPr>
              <w:spacing w:after="0" w:line="240" w:lineRule="auto"/>
              <w:rPr>
                <w:rFonts w:eastAsia="Times New Roman" w:cs="Arial"/>
                <w:bCs/>
                <w:sz w:val="20"/>
                <w:szCs w:val="20"/>
                <w:lang w:eastAsia="en-GB"/>
              </w:rPr>
            </w:pPr>
            <w:r w:rsidRPr="00FD06CF">
              <w:rPr>
                <w:rFonts w:eastAsia="Times New Roman" w:cs="Arial"/>
                <w:bCs/>
                <w:sz w:val="20"/>
                <w:szCs w:val="20"/>
                <w:lang w:eastAsia="en-GB"/>
              </w:rPr>
              <w:t xml:space="preserve">Confident in </w:t>
            </w:r>
            <w:r w:rsidR="00093163">
              <w:rPr>
                <w:rFonts w:eastAsia="Times New Roman" w:cs="Arial"/>
                <w:bCs/>
                <w:sz w:val="20"/>
                <w:szCs w:val="20"/>
                <w:lang w:eastAsia="en-GB"/>
              </w:rPr>
              <w:t>making autonomous decisions</w:t>
            </w:r>
          </w:p>
          <w:p w14:paraId="1C998140" w14:textId="77777777" w:rsidR="00FD06CF" w:rsidRPr="00FD06CF" w:rsidRDefault="00FD06CF" w:rsidP="000C3025">
            <w:pPr>
              <w:pStyle w:val="ListParagraph"/>
              <w:numPr>
                <w:ilvl w:val="0"/>
                <w:numId w:val="21"/>
              </w:numPr>
              <w:spacing w:after="0" w:line="240" w:lineRule="auto"/>
              <w:rPr>
                <w:rFonts w:eastAsia="Times New Roman" w:cs="Arial"/>
                <w:bCs/>
                <w:sz w:val="20"/>
                <w:szCs w:val="20"/>
                <w:lang w:eastAsia="en-GB"/>
              </w:rPr>
            </w:pPr>
            <w:r w:rsidRPr="00FD06CF">
              <w:rPr>
                <w:rFonts w:eastAsia="Times New Roman" w:cs="Arial"/>
                <w:bCs/>
                <w:sz w:val="20"/>
                <w:szCs w:val="20"/>
                <w:lang w:eastAsia="en-GB"/>
              </w:rPr>
              <w:t xml:space="preserve">Skilled at proactive </w:t>
            </w:r>
            <w:r w:rsidR="00A617F9">
              <w:rPr>
                <w:rFonts w:eastAsia="Times New Roman" w:cs="Arial"/>
                <w:bCs/>
                <w:sz w:val="20"/>
                <w:szCs w:val="20"/>
                <w:lang w:eastAsia="en-GB"/>
              </w:rPr>
              <w:t>engagement and intervention</w:t>
            </w:r>
            <w:r w:rsidRPr="00FD06CF">
              <w:rPr>
                <w:rFonts w:eastAsia="Times New Roman" w:cs="Arial"/>
                <w:bCs/>
                <w:sz w:val="20"/>
                <w:szCs w:val="20"/>
                <w:lang w:eastAsia="en-GB"/>
              </w:rPr>
              <w:t>, working with individuals and carers to enable them to recognise acute or chronic changes in their condition or wellbeing, using advanced practice skills for asses</w:t>
            </w:r>
            <w:r w:rsidR="00A617F9">
              <w:rPr>
                <w:rFonts w:eastAsia="Times New Roman" w:cs="Arial"/>
                <w:bCs/>
                <w:sz w:val="20"/>
                <w:szCs w:val="20"/>
                <w:lang w:eastAsia="en-GB"/>
              </w:rPr>
              <w:t>sment, diagnosis and appropriate intervention</w:t>
            </w:r>
          </w:p>
          <w:p w14:paraId="480024E1" w14:textId="77777777" w:rsidR="00FD06CF" w:rsidRPr="00FD06CF" w:rsidRDefault="00FD06CF" w:rsidP="000C3025">
            <w:pPr>
              <w:pStyle w:val="ListParagraph"/>
              <w:numPr>
                <w:ilvl w:val="0"/>
                <w:numId w:val="21"/>
              </w:numPr>
              <w:spacing w:after="0" w:line="240" w:lineRule="auto"/>
              <w:rPr>
                <w:rFonts w:eastAsia="Times New Roman" w:cs="Arial"/>
                <w:bCs/>
                <w:sz w:val="20"/>
                <w:szCs w:val="20"/>
                <w:lang w:eastAsia="en-GB"/>
              </w:rPr>
            </w:pPr>
            <w:r w:rsidRPr="00FD06CF">
              <w:rPr>
                <w:rFonts w:eastAsia="Times New Roman" w:cs="Arial"/>
                <w:bCs/>
                <w:sz w:val="20"/>
                <w:szCs w:val="20"/>
                <w:lang w:eastAsia="en-GB"/>
              </w:rPr>
              <w:t>Focused on patient and carer-centred delivery.</w:t>
            </w:r>
          </w:p>
          <w:p w14:paraId="4893B829" w14:textId="77777777" w:rsidR="009B430C" w:rsidRPr="009B430C" w:rsidRDefault="009B430C" w:rsidP="000C3025">
            <w:pPr>
              <w:spacing w:after="0" w:line="240" w:lineRule="auto"/>
              <w:rPr>
                <w:rFonts w:eastAsia="Times New Roman" w:cs="Arial"/>
                <w:bCs/>
                <w:sz w:val="20"/>
                <w:szCs w:val="20"/>
                <w:lang w:eastAsia="en-GB"/>
              </w:rPr>
            </w:pPr>
          </w:p>
          <w:p w14:paraId="660CD05D" w14:textId="77777777" w:rsidR="00982FB2" w:rsidRPr="00982FB2" w:rsidRDefault="00982FB2" w:rsidP="000C3025">
            <w:pPr>
              <w:pStyle w:val="Default"/>
              <w:rPr>
                <w:b/>
                <w:sz w:val="20"/>
                <w:szCs w:val="20"/>
              </w:rPr>
            </w:pPr>
            <w:r w:rsidRPr="00982FB2">
              <w:rPr>
                <w:b/>
                <w:sz w:val="20"/>
                <w:szCs w:val="20"/>
              </w:rPr>
              <w:t xml:space="preserve">Ability to work with others </w:t>
            </w:r>
          </w:p>
          <w:p w14:paraId="14A266F7" w14:textId="77777777" w:rsidR="00982FB2" w:rsidRDefault="00982FB2" w:rsidP="000C3025">
            <w:pPr>
              <w:pStyle w:val="Default"/>
              <w:rPr>
                <w:b/>
                <w:sz w:val="20"/>
                <w:szCs w:val="20"/>
              </w:rPr>
            </w:pPr>
          </w:p>
          <w:p w14:paraId="3554C9C7" w14:textId="77777777" w:rsidR="00982FB2" w:rsidRPr="00982FB2" w:rsidRDefault="00982FB2" w:rsidP="000C3025">
            <w:pPr>
              <w:pStyle w:val="Default"/>
              <w:numPr>
                <w:ilvl w:val="0"/>
                <w:numId w:val="21"/>
              </w:numPr>
              <w:rPr>
                <w:sz w:val="20"/>
                <w:szCs w:val="20"/>
              </w:rPr>
            </w:pPr>
            <w:r w:rsidRPr="00982FB2">
              <w:rPr>
                <w:sz w:val="20"/>
                <w:szCs w:val="20"/>
              </w:rPr>
              <w:t xml:space="preserve">Skilled and effective at working in partnership </w:t>
            </w:r>
            <w:r w:rsidR="00093163">
              <w:rPr>
                <w:sz w:val="20"/>
                <w:szCs w:val="20"/>
              </w:rPr>
              <w:t>as a member of the wider healthcare</w:t>
            </w:r>
            <w:r w:rsidRPr="00982FB2">
              <w:rPr>
                <w:sz w:val="20"/>
                <w:szCs w:val="20"/>
              </w:rPr>
              <w:t xml:space="preserve"> team </w:t>
            </w:r>
          </w:p>
          <w:p w14:paraId="10CDAC0A" w14:textId="77777777" w:rsidR="00982FB2" w:rsidRPr="00982FB2" w:rsidRDefault="00982FB2" w:rsidP="000C3025">
            <w:pPr>
              <w:pStyle w:val="Default"/>
              <w:numPr>
                <w:ilvl w:val="0"/>
                <w:numId w:val="21"/>
              </w:numPr>
              <w:rPr>
                <w:sz w:val="20"/>
                <w:szCs w:val="20"/>
              </w:rPr>
            </w:pPr>
            <w:r w:rsidRPr="00982FB2">
              <w:rPr>
                <w:sz w:val="20"/>
                <w:szCs w:val="20"/>
              </w:rPr>
              <w:t>Able to work effectively with</w:t>
            </w:r>
            <w:r w:rsidR="00A617F9">
              <w:rPr>
                <w:sz w:val="20"/>
                <w:szCs w:val="20"/>
              </w:rPr>
              <w:t xml:space="preserve"> patients and</w:t>
            </w:r>
            <w:r w:rsidRPr="00982FB2">
              <w:rPr>
                <w:sz w:val="20"/>
                <w:szCs w:val="20"/>
              </w:rPr>
              <w:t xml:space="preserve"> carers to support th</w:t>
            </w:r>
            <w:r w:rsidR="00A617F9">
              <w:rPr>
                <w:sz w:val="20"/>
                <w:szCs w:val="20"/>
              </w:rPr>
              <w:t>em in their role to meet person-</w:t>
            </w:r>
            <w:r w:rsidRPr="00982FB2">
              <w:rPr>
                <w:sz w:val="20"/>
                <w:szCs w:val="20"/>
              </w:rPr>
              <w:t>centred outcomes</w:t>
            </w:r>
            <w:r w:rsidR="00A617F9">
              <w:rPr>
                <w:sz w:val="20"/>
                <w:szCs w:val="20"/>
              </w:rPr>
              <w:t>.</w:t>
            </w:r>
          </w:p>
          <w:p w14:paraId="3D4DBFD1" w14:textId="77777777" w:rsidR="00982FB2" w:rsidRPr="00982FB2" w:rsidRDefault="00982FB2" w:rsidP="000C3025">
            <w:pPr>
              <w:pStyle w:val="Default"/>
              <w:numPr>
                <w:ilvl w:val="0"/>
                <w:numId w:val="21"/>
              </w:numPr>
              <w:rPr>
                <w:b/>
                <w:sz w:val="20"/>
                <w:szCs w:val="20"/>
              </w:rPr>
            </w:pPr>
            <w:r w:rsidRPr="00982FB2">
              <w:rPr>
                <w:sz w:val="20"/>
                <w:szCs w:val="20"/>
              </w:rPr>
              <w:t>Strongly focused on enabling individuals to take responsibility for their self-care (skilled in behaviour change or coaching strategies to support individuals to be empowered and confident in managing their conditions</w:t>
            </w:r>
            <w:r w:rsidRPr="00982FB2">
              <w:rPr>
                <w:b/>
                <w:sz w:val="20"/>
                <w:szCs w:val="20"/>
              </w:rPr>
              <w:t xml:space="preserve">). </w:t>
            </w:r>
          </w:p>
          <w:p w14:paraId="6AC49A00" w14:textId="77777777" w:rsidR="00982FB2" w:rsidRPr="00982FB2" w:rsidRDefault="00982FB2" w:rsidP="000C3025">
            <w:pPr>
              <w:pStyle w:val="Default"/>
              <w:rPr>
                <w:b/>
                <w:sz w:val="20"/>
                <w:szCs w:val="20"/>
              </w:rPr>
            </w:pPr>
          </w:p>
          <w:p w14:paraId="1354F37B" w14:textId="77777777" w:rsidR="00982FB2" w:rsidRDefault="00982FB2" w:rsidP="000C3025">
            <w:pPr>
              <w:pStyle w:val="Default"/>
              <w:rPr>
                <w:b/>
                <w:sz w:val="20"/>
                <w:szCs w:val="20"/>
              </w:rPr>
            </w:pPr>
            <w:r w:rsidRPr="00982FB2">
              <w:rPr>
                <w:b/>
                <w:sz w:val="20"/>
                <w:szCs w:val="20"/>
              </w:rPr>
              <w:t xml:space="preserve">Safe working and safeguarding </w:t>
            </w:r>
          </w:p>
          <w:p w14:paraId="3D0D645D" w14:textId="77777777" w:rsidR="00982FB2" w:rsidRPr="00982FB2" w:rsidRDefault="00982FB2" w:rsidP="000C3025">
            <w:pPr>
              <w:pStyle w:val="Default"/>
              <w:rPr>
                <w:b/>
                <w:sz w:val="20"/>
                <w:szCs w:val="20"/>
              </w:rPr>
            </w:pPr>
          </w:p>
          <w:p w14:paraId="45D023D8" w14:textId="77777777" w:rsidR="00982FB2" w:rsidRPr="00982FB2" w:rsidRDefault="00982FB2" w:rsidP="000C3025">
            <w:pPr>
              <w:pStyle w:val="Default"/>
              <w:numPr>
                <w:ilvl w:val="0"/>
                <w:numId w:val="21"/>
              </w:numPr>
              <w:rPr>
                <w:sz w:val="20"/>
                <w:szCs w:val="20"/>
              </w:rPr>
            </w:pPr>
            <w:r w:rsidRPr="00982FB2">
              <w:rPr>
                <w:sz w:val="20"/>
                <w:szCs w:val="20"/>
              </w:rPr>
              <w:t>Able to conduct risk assessments and design risk mitigation to ensure interventions can be delivered sa</w:t>
            </w:r>
            <w:r w:rsidR="00A617F9">
              <w:rPr>
                <w:sz w:val="20"/>
                <w:szCs w:val="20"/>
              </w:rPr>
              <w:t>fely to people in primary and secondary care</w:t>
            </w:r>
          </w:p>
          <w:p w14:paraId="5CFBEA10" w14:textId="77777777" w:rsidR="00982FB2" w:rsidRPr="00982FB2" w:rsidRDefault="00982FB2" w:rsidP="000C3025">
            <w:pPr>
              <w:pStyle w:val="Default"/>
              <w:numPr>
                <w:ilvl w:val="0"/>
                <w:numId w:val="21"/>
              </w:numPr>
              <w:rPr>
                <w:sz w:val="20"/>
                <w:szCs w:val="20"/>
              </w:rPr>
            </w:pPr>
            <w:r w:rsidRPr="00982FB2">
              <w:rPr>
                <w:sz w:val="20"/>
                <w:szCs w:val="20"/>
              </w:rPr>
              <w:t xml:space="preserve">Able to recognise where safeguarding or mental health is compromised and able to assess an individual’s mental capacity to consent </w:t>
            </w:r>
          </w:p>
          <w:p w14:paraId="474F446C" w14:textId="77777777" w:rsidR="00982FB2" w:rsidRDefault="00982FB2" w:rsidP="000C3025">
            <w:pPr>
              <w:pStyle w:val="Default"/>
              <w:numPr>
                <w:ilvl w:val="0"/>
                <w:numId w:val="21"/>
              </w:numPr>
              <w:rPr>
                <w:sz w:val="20"/>
                <w:szCs w:val="20"/>
              </w:rPr>
            </w:pPr>
            <w:r w:rsidRPr="00982FB2">
              <w:rPr>
                <w:sz w:val="20"/>
                <w:szCs w:val="20"/>
              </w:rPr>
              <w:t xml:space="preserve">Confident in higher level communication to enable negotiation of care plans in the interests of creating the most effective collaborative relationships. </w:t>
            </w:r>
          </w:p>
          <w:p w14:paraId="4700D08E" w14:textId="77777777" w:rsidR="00377EF1" w:rsidRDefault="00377EF1" w:rsidP="000C3025">
            <w:pPr>
              <w:pStyle w:val="Default"/>
              <w:rPr>
                <w:sz w:val="20"/>
                <w:szCs w:val="20"/>
              </w:rPr>
            </w:pPr>
          </w:p>
          <w:p w14:paraId="054DB1F4" w14:textId="77777777" w:rsidR="00377EF1" w:rsidRDefault="00377EF1" w:rsidP="000C3025">
            <w:pPr>
              <w:pStyle w:val="Default"/>
              <w:rPr>
                <w:b/>
                <w:sz w:val="20"/>
                <w:szCs w:val="20"/>
              </w:rPr>
            </w:pPr>
            <w:r w:rsidRPr="00377EF1">
              <w:rPr>
                <w:b/>
                <w:sz w:val="20"/>
                <w:szCs w:val="20"/>
              </w:rPr>
              <w:t>Technology and information</w:t>
            </w:r>
          </w:p>
          <w:p w14:paraId="10B0935E" w14:textId="77777777" w:rsidR="00377EF1" w:rsidRPr="00377EF1" w:rsidRDefault="00377EF1" w:rsidP="000C3025">
            <w:pPr>
              <w:pStyle w:val="Default"/>
              <w:rPr>
                <w:b/>
                <w:sz w:val="20"/>
                <w:szCs w:val="20"/>
              </w:rPr>
            </w:pPr>
          </w:p>
          <w:p w14:paraId="611239B0" w14:textId="77777777" w:rsidR="00377EF1" w:rsidRPr="00377EF1" w:rsidRDefault="00377EF1" w:rsidP="000C3025">
            <w:pPr>
              <w:pStyle w:val="Default"/>
              <w:numPr>
                <w:ilvl w:val="0"/>
                <w:numId w:val="21"/>
              </w:numPr>
              <w:rPr>
                <w:sz w:val="20"/>
                <w:szCs w:val="20"/>
              </w:rPr>
            </w:pPr>
            <w:r w:rsidRPr="00377EF1">
              <w:rPr>
                <w:sz w:val="20"/>
                <w:szCs w:val="20"/>
              </w:rPr>
              <w:t>Effective users of technology, promoting its use with people in their care (see also section below)</w:t>
            </w:r>
          </w:p>
          <w:p w14:paraId="133C0C27" w14:textId="77777777" w:rsidR="00377EF1" w:rsidRPr="00377EF1" w:rsidRDefault="00377EF1" w:rsidP="000C3025">
            <w:pPr>
              <w:pStyle w:val="Default"/>
              <w:numPr>
                <w:ilvl w:val="0"/>
                <w:numId w:val="21"/>
              </w:numPr>
              <w:rPr>
                <w:sz w:val="20"/>
                <w:szCs w:val="20"/>
              </w:rPr>
            </w:pPr>
            <w:r w:rsidRPr="00377EF1">
              <w:rPr>
                <w:sz w:val="20"/>
                <w:szCs w:val="20"/>
              </w:rPr>
              <w:t>Able to apply population level health and wellbeing initiatives and to understand the full nature of the population served and to contribute to stratification or targeting.</w:t>
            </w:r>
          </w:p>
          <w:p w14:paraId="01AAE746" w14:textId="77777777" w:rsidR="00377EF1" w:rsidRPr="00982FB2" w:rsidRDefault="00377EF1" w:rsidP="000C3025">
            <w:pPr>
              <w:pStyle w:val="Default"/>
              <w:numPr>
                <w:ilvl w:val="0"/>
                <w:numId w:val="21"/>
              </w:numPr>
              <w:rPr>
                <w:sz w:val="20"/>
                <w:szCs w:val="20"/>
              </w:rPr>
            </w:pPr>
            <w:r w:rsidRPr="00377EF1">
              <w:rPr>
                <w:sz w:val="20"/>
                <w:szCs w:val="20"/>
              </w:rPr>
              <w:t xml:space="preserve">Able to use appropriate outcome measures to evidence the effective use of </w:t>
            </w:r>
            <w:r w:rsidR="00093163">
              <w:rPr>
                <w:sz w:val="20"/>
                <w:szCs w:val="20"/>
              </w:rPr>
              <w:t>lymphoedema</w:t>
            </w:r>
            <w:r w:rsidR="00A617F9">
              <w:rPr>
                <w:sz w:val="20"/>
                <w:szCs w:val="20"/>
              </w:rPr>
              <w:t xml:space="preserve"> services</w:t>
            </w:r>
          </w:p>
          <w:p w14:paraId="14771743" w14:textId="77777777" w:rsidR="00831342" w:rsidRDefault="00831342" w:rsidP="000C3025">
            <w:pPr>
              <w:spacing w:after="0" w:line="240" w:lineRule="auto"/>
              <w:rPr>
                <w:rFonts w:eastAsia="Times New Roman" w:cs="Arial"/>
                <w:b/>
                <w:bCs/>
                <w:sz w:val="20"/>
                <w:szCs w:val="20"/>
                <w:lang w:eastAsia="en-GB"/>
              </w:rPr>
            </w:pPr>
          </w:p>
          <w:p w14:paraId="37C42CF9" w14:textId="0345732E" w:rsidR="00377EF1" w:rsidRDefault="007251A6" w:rsidP="000C3025">
            <w:pPr>
              <w:spacing w:after="0" w:line="240" w:lineRule="auto"/>
              <w:rPr>
                <w:rFonts w:eastAsia="Times New Roman" w:cs="Arial"/>
                <w:b/>
                <w:bCs/>
                <w:sz w:val="20"/>
                <w:szCs w:val="20"/>
                <w:lang w:eastAsia="en-GB"/>
              </w:rPr>
            </w:pPr>
            <w:r>
              <w:rPr>
                <w:rFonts w:eastAsia="Times New Roman" w:cs="Arial"/>
                <w:b/>
                <w:bCs/>
                <w:sz w:val="20"/>
                <w:szCs w:val="20"/>
                <w:lang w:eastAsia="en-GB"/>
              </w:rPr>
              <w:t>4</w:t>
            </w:r>
            <w:r w:rsidR="00B83D9B">
              <w:rPr>
                <w:rFonts w:eastAsia="Times New Roman" w:cs="Arial"/>
                <w:b/>
                <w:bCs/>
                <w:sz w:val="20"/>
                <w:szCs w:val="20"/>
                <w:lang w:eastAsia="en-GB"/>
              </w:rPr>
              <w:t>.</w:t>
            </w:r>
            <w:r w:rsidR="00D05AEE">
              <w:rPr>
                <w:rFonts w:eastAsia="Times New Roman" w:cs="Arial"/>
                <w:b/>
                <w:bCs/>
                <w:sz w:val="20"/>
                <w:szCs w:val="20"/>
                <w:lang w:eastAsia="en-GB"/>
              </w:rPr>
              <w:t>6</w:t>
            </w:r>
            <w:r w:rsidR="00377EF1" w:rsidRPr="00377EF1">
              <w:rPr>
                <w:rFonts w:eastAsia="Times New Roman" w:cs="Arial"/>
                <w:b/>
                <w:bCs/>
                <w:sz w:val="20"/>
                <w:szCs w:val="20"/>
                <w:lang w:eastAsia="en-GB"/>
              </w:rPr>
              <w:t xml:space="preserve"> Technology</w:t>
            </w:r>
          </w:p>
          <w:p w14:paraId="7BFE2FCF" w14:textId="77777777" w:rsidR="00377EF1" w:rsidRPr="00377EF1" w:rsidRDefault="00377EF1" w:rsidP="000C3025">
            <w:pPr>
              <w:spacing w:after="0" w:line="240" w:lineRule="auto"/>
              <w:rPr>
                <w:rFonts w:eastAsia="Times New Roman" w:cs="Arial"/>
                <w:b/>
                <w:bCs/>
                <w:sz w:val="20"/>
                <w:szCs w:val="20"/>
                <w:lang w:eastAsia="en-GB"/>
              </w:rPr>
            </w:pPr>
          </w:p>
          <w:p w14:paraId="617D12DB" w14:textId="77777777" w:rsidR="00377EF1" w:rsidRPr="00356027" w:rsidRDefault="00985DD0" w:rsidP="000C3025">
            <w:pPr>
              <w:spacing w:after="0" w:line="240" w:lineRule="auto"/>
              <w:rPr>
                <w:rFonts w:eastAsia="Times New Roman" w:cs="Arial"/>
                <w:bCs/>
                <w:sz w:val="20"/>
                <w:szCs w:val="20"/>
                <w:lang w:eastAsia="en-GB"/>
              </w:rPr>
            </w:pPr>
            <w:r>
              <w:rPr>
                <w:rFonts w:eastAsia="Times New Roman" w:cs="Arial"/>
                <w:bCs/>
                <w:sz w:val="20"/>
                <w:szCs w:val="20"/>
                <w:lang w:eastAsia="en-GB"/>
              </w:rPr>
              <w:t xml:space="preserve">The </w:t>
            </w:r>
            <w:r w:rsidR="00377EF1" w:rsidRPr="00356027">
              <w:rPr>
                <w:rFonts w:eastAsia="Times New Roman" w:cs="Arial"/>
                <w:bCs/>
                <w:sz w:val="20"/>
                <w:szCs w:val="20"/>
                <w:lang w:eastAsia="en-GB"/>
              </w:rPr>
              <w:t>service should have a clear strategy fo</w:t>
            </w:r>
            <w:r w:rsidR="00A617F9">
              <w:rPr>
                <w:rFonts w:eastAsia="Times New Roman" w:cs="Arial"/>
                <w:bCs/>
                <w:sz w:val="20"/>
                <w:szCs w:val="20"/>
                <w:lang w:eastAsia="en-GB"/>
              </w:rPr>
              <w:t>r the use of technology. S</w:t>
            </w:r>
            <w:r w:rsidR="00377EF1" w:rsidRPr="00356027">
              <w:rPr>
                <w:rFonts w:eastAsia="Times New Roman" w:cs="Arial"/>
                <w:bCs/>
                <w:sz w:val="20"/>
                <w:szCs w:val="20"/>
                <w:lang w:eastAsia="en-GB"/>
              </w:rPr>
              <w:t xml:space="preserve">taff at all levels should be involved in regular activity and outcome review. The service will contribute to monthly dashboards held at </w:t>
            </w:r>
            <w:r w:rsidR="00D95AB4">
              <w:rPr>
                <w:rFonts w:eastAsia="Times New Roman" w:cs="Arial"/>
                <w:bCs/>
                <w:sz w:val="20"/>
                <w:szCs w:val="20"/>
                <w:lang w:eastAsia="en-GB"/>
              </w:rPr>
              <w:t xml:space="preserve">local and </w:t>
            </w:r>
            <w:r w:rsidR="00377EF1" w:rsidRPr="00356027">
              <w:rPr>
                <w:rFonts w:eastAsia="Times New Roman" w:cs="Arial"/>
                <w:bCs/>
                <w:sz w:val="20"/>
                <w:szCs w:val="20"/>
                <w:lang w:eastAsia="en-GB"/>
              </w:rPr>
              <w:t>network level</w:t>
            </w:r>
            <w:r w:rsidR="00D95AB4">
              <w:rPr>
                <w:rFonts w:eastAsia="Times New Roman" w:cs="Arial"/>
                <w:bCs/>
                <w:sz w:val="20"/>
                <w:szCs w:val="20"/>
                <w:lang w:eastAsia="en-GB"/>
              </w:rPr>
              <w:t>s</w:t>
            </w:r>
            <w:r w:rsidR="00377EF1" w:rsidRPr="00356027">
              <w:rPr>
                <w:rFonts w:eastAsia="Times New Roman" w:cs="Arial"/>
                <w:bCs/>
                <w:sz w:val="20"/>
                <w:szCs w:val="20"/>
                <w:lang w:eastAsia="en-GB"/>
              </w:rPr>
              <w:t xml:space="preserve"> and be prepared to discuss with primary care partners and others priorities and resource use. Dashboards will include activity</w:t>
            </w:r>
            <w:r w:rsidR="00356027" w:rsidRPr="00356027">
              <w:rPr>
                <w:rFonts w:eastAsia="Times New Roman" w:cs="Arial"/>
                <w:bCs/>
                <w:sz w:val="20"/>
                <w:szCs w:val="20"/>
                <w:lang w:eastAsia="en-GB"/>
              </w:rPr>
              <w:t xml:space="preserve">, outcome and cost information </w:t>
            </w:r>
          </w:p>
          <w:p w14:paraId="139204B6" w14:textId="77777777" w:rsidR="00E80AE9" w:rsidRDefault="00E80AE9" w:rsidP="000C3025">
            <w:pPr>
              <w:spacing w:after="0" w:line="240" w:lineRule="auto"/>
              <w:rPr>
                <w:rFonts w:eastAsia="Times New Roman" w:cs="Arial"/>
                <w:b/>
                <w:bCs/>
                <w:sz w:val="20"/>
                <w:szCs w:val="20"/>
                <w:lang w:eastAsia="en-GB"/>
              </w:rPr>
            </w:pPr>
          </w:p>
          <w:p w14:paraId="63CB687F" w14:textId="7FDCD2D7" w:rsidR="00356027" w:rsidRDefault="007251A6" w:rsidP="000C3025">
            <w:pPr>
              <w:spacing w:after="0" w:line="240" w:lineRule="auto"/>
              <w:rPr>
                <w:rFonts w:eastAsia="Times New Roman" w:cs="Arial"/>
                <w:b/>
                <w:bCs/>
                <w:sz w:val="20"/>
                <w:szCs w:val="20"/>
                <w:lang w:eastAsia="en-GB"/>
              </w:rPr>
            </w:pPr>
            <w:r>
              <w:rPr>
                <w:rFonts w:eastAsia="Times New Roman" w:cs="Arial"/>
                <w:b/>
                <w:bCs/>
                <w:sz w:val="20"/>
                <w:szCs w:val="20"/>
                <w:lang w:eastAsia="en-GB"/>
              </w:rPr>
              <w:t>4</w:t>
            </w:r>
            <w:r w:rsidR="00B83D9B">
              <w:rPr>
                <w:rFonts w:eastAsia="Times New Roman" w:cs="Arial"/>
                <w:b/>
                <w:bCs/>
                <w:sz w:val="20"/>
                <w:szCs w:val="20"/>
                <w:lang w:eastAsia="en-GB"/>
              </w:rPr>
              <w:t>.</w:t>
            </w:r>
            <w:r w:rsidR="00D05AEE">
              <w:rPr>
                <w:rFonts w:eastAsia="Times New Roman" w:cs="Arial"/>
                <w:b/>
                <w:bCs/>
                <w:sz w:val="20"/>
                <w:szCs w:val="20"/>
                <w:lang w:eastAsia="en-GB"/>
              </w:rPr>
              <w:t>7</w:t>
            </w:r>
            <w:r w:rsidR="00356027" w:rsidRPr="00356027">
              <w:rPr>
                <w:rFonts w:eastAsia="Times New Roman" w:cs="Arial"/>
                <w:b/>
                <w:bCs/>
                <w:sz w:val="20"/>
                <w:szCs w:val="20"/>
                <w:lang w:eastAsia="en-GB"/>
              </w:rPr>
              <w:t xml:space="preserve"> Service description/care pathway</w:t>
            </w:r>
          </w:p>
          <w:p w14:paraId="0D74BAB0" w14:textId="77777777" w:rsidR="00356027" w:rsidRPr="00356027" w:rsidRDefault="00356027" w:rsidP="000C3025">
            <w:pPr>
              <w:spacing w:after="0" w:line="240" w:lineRule="auto"/>
              <w:rPr>
                <w:rFonts w:eastAsia="Times New Roman" w:cs="Arial"/>
                <w:b/>
                <w:bCs/>
                <w:sz w:val="20"/>
                <w:szCs w:val="20"/>
                <w:lang w:eastAsia="en-GB"/>
              </w:rPr>
            </w:pPr>
          </w:p>
          <w:p w14:paraId="522AB0A7" w14:textId="77777777" w:rsidR="00356027" w:rsidRPr="00C62353" w:rsidRDefault="00F76C41" w:rsidP="000C3025">
            <w:pPr>
              <w:spacing w:after="0" w:line="240" w:lineRule="auto"/>
              <w:rPr>
                <w:rFonts w:eastAsia="Times New Roman" w:cs="Arial"/>
                <w:bCs/>
                <w:sz w:val="20"/>
                <w:szCs w:val="20"/>
                <w:lang w:eastAsia="en-GB"/>
              </w:rPr>
            </w:pPr>
            <w:r>
              <w:rPr>
                <w:rFonts w:eastAsia="Times New Roman" w:cs="Arial"/>
                <w:bCs/>
                <w:sz w:val="20"/>
                <w:szCs w:val="20"/>
                <w:lang w:eastAsia="en-GB"/>
              </w:rPr>
              <w:t xml:space="preserve">The </w:t>
            </w:r>
            <w:r w:rsidR="00356027" w:rsidRPr="00C62353">
              <w:rPr>
                <w:rFonts w:eastAsia="Times New Roman" w:cs="Arial"/>
                <w:bCs/>
                <w:sz w:val="20"/>
                <w:szCs w:val="20"/>
                <w:lang w:eastAsia="en-GB"/>
              </w:rPr>
              <w:t xml:space="preserve">service will identify the person accountable for all services delivered to the local network. It is expected that major resource decisions (for example, in response to any short term change in demand or capacity) will be taken by the service after consultation with the respective </w:t>
            </w:r>
            <w:r>
              <w:rPr>
                <w:rFonts w:eastAsia="Times New Roman" w:cs="Arial"/>
                <w:bCs/>
                <w:sz w:val="20"/>
                <w:szCs w:val="20"/>
                <w:lang w:eastAsia="en-GB"/>
              </w:rPr>
              <w:t>commissioning lead.</w:t>
            </w:r>
          </w:p>
          <w:p w14:paraId="4AC7D1C8" w14:textId="77777777" w:rsidR="00356027" w:rsidRPr="00C62353" w:rsidRDefault="00356027" w:rsidP="000C3025">
            <w:pPr>
              <w:spacing w:after="0" w:line="240" w:lineRule="auto"/>
              <w:rPr>
                <w:rFonts w:eastAsia="Times New Roman" w:cs="Arial"/>
                <w:bCs/>
                <w:sz w:val="20"/>
                <w:szCs w:val="20"/>
                <w:lang w:eastAsia="en-GB"/>
              </w:rPr>
            </w:pPr>
          </w:p>
          <w:p w14:paraId="3B2D9A6B" w14:textId="5E063938" w:rsidR="00A05922" w:rsidRDefault="007251A6" w:rsidP="000C3025">
            <w:pPr>
              <w:spacing w:after="0" w:line="240" w:lineRule="auto"/>
              <w:rPr>
                <w:rFonts w:eastAsia="Times New Roman" w:cs="Arial"/>
                <w:b/>
                <w:bCs/>
                <w:sz w:val="20"/>
                <w:szCs w:val="20"/>
                <w:lang w:eastAsia="en-GB"/>
              </w:rPr>
            </w:pPr>
            <w:r>
              <w:rPr>
                <w:rFonts w:eastAsia="Times New Roman" w:cs="Arial"/>
                <w:b/>
                <w:bCs/>
                <w:sz w:val="20"/>
                <w:szCs w:val="20"/>
                <w:lang w:eastAsia="en-GB"/>
              </w:rPr>
              <w:t>4</w:t>
            </w:r>
            <w:r w:rsidR="004D7836">
              <w:rPr>
                <w:rFonts w:eastAsia="Times New Roman" w:cs="Arial"/>
                <w:b/>
                <w:bCs/>
                <w:sz w:val="20"/>
                <w:szCs w:val="20"/>
                <w:lang w:eastAsia="en-GB"/>
              </w:rPr>
              <w:t>.8</w:t>
            </w:r>
            <w:r w:rsidR="00A05922" w:rsidRPr="00A05922">
              <w:rPr>
                <w:rFonts w:eastAsia="Times New Roman" w:cs="Arial"/>
                <w:b/>
                <w:bCs/>
                <w:sz w:val="20"/>
                <w:szCs w:val="20"/>
                <w:lang w:eastAsia="en-GB"/>
              </w:rPr>
              <w:t xml:space="preserve"> Referrals</w:t>
            </w:r>
          </w:p>
          <w:p w14:paraId="5F89D1DC" w14:textId="77777777" w:rsidR="00A05922" w:rsidRDefault="00A05922" w:rsidP="000C3025">
            <w:pPr>
              <w:spacing w:after="0" w:line="240" w:lineRule="auto"/>
              <w:rPr>
                <w:rFonts w:eastAsia="Times New Roman" w:cs="Arial"/>
                <w:b/>
                <w:bCs/>
                <w:sz w:val="20"/>
                <w:szCs w:val="20"/>
                <w:lang w:eastAsia="en-GB"/>
              </w:rPr>
            </w:pPr>
          </w:p>
          <w:p w14:paraId="4544E0B4" w14:textId="77777777" w:rsidR="0099063F" w:rsidRPr="0099063F" w:rsidRDefault="0099063F" w:rsidP="000C3025">
            <w:pPr>
              <w:spacing w:after="0" w:line="240" w:lineRule="auto"/>
              <w:rPr>
                <w:rFonts w:eastAsia="Times New Roman" w:cs="Arial"/>
                <w:b/>
                <w:bCs/>
                <w:sz w:val="20"/>
                <w:szCs w:val="20"/>
                <w:lang w:eastAsia="en-GB"/>
              </w:rPr>
            </w:pPr>
            <w:r>
              <w:rPr>
                <w:rFonts w:eastAsia="Times New Roman" w:cs="Arial"/>
                <w:b/>
                <w:bCs/>
                <w:sz w:val="20"/>
                <w:szCs w:val="20"/>
                <w:lang w:eastAsia="en-GB"/>
              </w:rPr>
              <w:t>All r</w:t>
            </w:r>
            <w:r w:rsidRPr="0099063F">
              <w:rPr>
                <w:rFonts w:eastAsia="Times New Roman" w:cs="Arial"/>
                <w:b/>
                <w:bCs/>
                <w:sz w:val="20"/>
                <w:szCs w:val="20"/>
                <w:lang w:eastAsia="en-GB"/>
              </w:rPr>
              <w:t>eferrers will</w:t>
            </w:r>
            <w:r w:rsidR="00F76C41">
              <w:rPr>
                <w:rFonts w:eastAsia="Times New Roman" w:cs="Arial"/>
                <w:b/>
                <w:bCs/>
                <w:sz w:val="20"/>
                <w:szCs w:val="20"/>
                <w:lang w:eastAsia="en-GB"/>
              </w:rPr>
              <w:t xml:space="preserve"> be asked to evidence lymphoedema</w:t>
            </w:r>
            <w:r w:rsidR="00DD613D">
              <w:rPr>
                <w:rFonts w:eastAsia="Times New Roman" w:cs="Arial"/>
                <w:b/>
                <w:bCs/>
                <w:sz w:val="20"/>
                <w:szCs w:val="20"/>
                <w:lang w:eastAsia="en-GB"/>
              </w:rPr>
              <w:t xml:space="preserve"> service</w:t>
            </w:r>
            <w:r w:rsidR="00F76C41">
              <w:rPr>
                <w:rFonts w:eastAsia="Times New Roman" w:cs="Arial"/>
                <w:b/>
                <w:bCs/>
                <w:sz w:val="20"/>
                <w:szCs w:val="20"/>
                <w:lang w:eastAsia="en-GB"/>
              </w:rPr>
              <w:t xml:space="preserve"> </w:t>
            </w:r>
            <w:r w:rsidRPr="0099063F">
              <w:rPr>
                <w:rFonts w:eastAsia="Times New Roman" w:cs="Arial"/>
                <w:b/>
                <w:bCs/>
                <w:sz w:val="20"/>
                <w:szCs w:val="20"/>
                <w:lang w:eastAsia="en-GB"/>
              </w:rPr>
              <w:t>need in their referral.</w:t>
            </w:r>
          </w:p>
          <w:p w14:paraId="7E6D35EC" w14:textId="77777777" w:rsidR="0099063F" w:rsidRPr="00A05922" w:rsidRDefault="0099063F" w:rsidP="000C3025">
            <w:pPr>
              <w:spacing w:after="0" w:line="240" w:lineRule="auto"/>
              <w:rPr>
                <w:rFonts w:eastAsia="Times New Roman" w:cs="Arial"/>
                <w:b/>
                <w:bCs/>
                <w:sz w:val="20"/>
                <w:szCs w:val="20"/>
                <w:lang w:eastAsia="en-GB"/>
              </w:rPr>
            </w:pPr>
          </w:p>
          <w:p w14:paraId="3EBAAB73" w14:textId="0D5A84B7" w:rsidR="00A05922" w:rsidRPr="00A05922" w:rsidRDefault="00A05922" w:rsidP="000C3025">
            <w:pPr>
              <w:spacing w:after="0" w:line="240" w:lineRule="auto"/>
              <w:rPr>
                <w:rFonts w:eastAsia="Times New Roman" w:cs="Arial"/>
                <w:bCs/>
                <w:sz w:val="20"/>
                <w:szCs w:val="20"/>
                <w:lang w:eastAsia="en-GB"/>
              </w:rPr>
            </w:pPr>
            <w:r w:rsidRPr="00A05922">
              <w:rPr>
                <w:rFonts w:eastAsia="Times New Roman" w:cs="Arial"/>
                <w:bCs/>
                <w:sz w:val="20"/>
                <w:szCs w:val="20"/>
                <w:lang w:eastAsia="en-GB"/>
              </w:rPr>
              <w:t>The service will be accessed through</w:t>
            </w:r>
            <w:r w:rsidR="00F76C41">
              <w:rPr>
                <w:rFonts w:eastAsia="Times New Roman" w:cs="Arial"/>
                <w:bCs/>
                <w:sz w:val="20"/>
                <w:szCs w:val="20"/>
                <w:lang w:eastAsia="en-GB"/>
              </w:rPr>
              <w:t xml:space="preserve"> a Single Point of Access (SPA) and the </w:t>
            </w:r>
            <w:r w:rsidR="006D0020" w:rsidRPr="006D0020">
              <w:rPr>
                <w:rFonts w:eastAsia="Times New Roman" w:cs="Arial"/>
                <w:bCs/>
                <w:sz w:val="20"/>
                <w:szCs w:val="20"/>
                <w:lang w:eastAsia="en-GB"/>
              </w:rPr>
              <w:t>service will see all patients</w:t>
            </w:r>
            <w:r w:rsidR="006D0020">
              <w:rPr>
                <w:rFonts w:eastAsia="Times New Roman" w:cs="Arial"/>
                <w:bCs/>
                <w:sz w:val="20"/>
                <w:szCs w:val="20"/>
                <w:lang w:eastAsia="en-GB"/>
              </w:rPr>
              <w:t xml:space="preserve"> registered with a </w:t>
            </w:r>
            <w:r w:rsidR="00895D3C">
              <w:rPr>
                <w:rFonts w:eastAsia="Times New Roman" w:cs="Arial"/>
                <w:bCs/>
                <w:sz w:val="20"/>
                <w:szCs w:val="20"/>
                <w:lang w:eastAsia="en-GB"/>
              </w:rPr>
              <w:t xml:space="preserve">NHS </w:t>
            </w:r>
            <w:r w:rsidR="006D0020">
              <w:rPr>
                <w:rFonts w:eastAsia="Times New Roman" w:cs="Arial"/>
                <w:bCs/>
                <w:sz w:val="20"/>
                <w:szCs w:val="20"/>
                <w:lang w:eastAsia="en-GB"/>
              </w:rPr>
              <w:t>Morecambe Bay CCG GP</w:t>
            </w:r>
            <w:r w:rsidR="006D0020" w:rsidRPr="006D0020">
              <w:rPr>
                <w:rFonts w:eastAsia="Times New Roman" w:cs="Arial"/>
                <w:bCs/>
                <w:sz w:val="20"/>
                <w:szCs w:val="20"/>
                <w:lang w:eastAsia="en-GB"/>
              </w:rPr>
              <w:t>.</w:t>
            </w:r>
          </w:p>
          <w:p w14:paraId="1A50396A" w14:textId="77777777" w:rsidR="00A05922" w:rsidRPr="00A05922" w:rsidRDefault="00A05922" w:rsidP="000C3025">
            <w:pPr>
              <w:spacing w:after="0" w:line="240" w:lineRule="auto"/>
              <w:rPr>
                <w:rFonts w:eastAsia="Times New Roman" w:cs="Arial"/>
                <w:bCs/>
                <w:sz w:val="20"/>
                <w:szCs w:val="20"/>
                <w:lang w:eastAsia="en-GB"/>
              </w:rPr>
            </w:pPr>
          </w:p>
          <w:p w14:paraId="12B75ACC" w14:textId="77777777" w:rsidR="00A05922" w:rsidRPr="00A05922" w:rsidRDefault="00A05922" w:rsidP="000C3025">
            <w:pPr>
              <w:spacing w:after="0" w:line="240" w:lineRule="auto"/>
              <w:rPr>
                <w:rFonts w:eastAsia="Times New Roman" w:cs="Arial"/>
                <w:bCs/>
                <w:sz w:val="20"/>
                <w:szCs w:val="20"/>
                <w:lang w:eastAsia="en-GB"/>
              </w:rPr>
            </w:pPr>
            <w:r w:rsidRPr="00A05922">
              <w:rPr>
                <w:rFonts w:eastAsia="Times New Roman" w:cs="Arial"/>
                <w:bCs/>
                <w:sz w:val="20"/>
                <w:szCs w:val="20"/>
                <w:lang w:eastAsia="en-GB"/>
              </w:rPr>
              <w:t>Referrals to the service should be accepted from designated health and social care professionals including:</w:t>
            </w:r>
          </w:p>
          <w:p w14:paraId="1F22FBEF" w14:textId="77777777" w:rsidR="00A05922" w:rsidRPr="00A05922" w:rsidRDefault="00A05922" w:rsidP="000C3025">
            <w:pPr>
              <w:spacing w:after="0" w:line="240" w:lineRule="auto"/>
              <w:rPr>
                <w:rFonts w:eastAsia="Times New Roman" w:cs="Arial"/>
                <w:bCs/>
                <w:sz w:val="20"/>
                <w:szCs w:val="20"/>
                <w:lang w:eastAsia="en-GB"/>
              </w:rPr>
            </w:pPr>
          </w:p>
          <w:p w14:paraId="1C27BFAA" w14:textId="77777777" w:rsidR="00A05922" w:rsidRPr="00C62353" w:rsidRDefault="006D0020" w:rsidP="000C3025">
            <w:pPr>
              <w:pStyle w:val="ListParagraph"/>
              <w:numPr>
                <w:ilvl w:val="0"/>
                <w:numId w:val="21"/>
              </w:numPr>
              <w:spacing w:after="0" w:line="240" w:lineRule="auto"/>
              <w:rPr>
                <w:rFonts w:eastAsia="Times New Roman" w:cs="Arial"/>
                <w:bCs/>
                <w:sz w:val="20"/>
                <w:szCs w:val="20"/>
                <w:lang w:eastAsia="en-GB"/>
              </w:rPr>
            </w:pPr>
            <w:r>
              <w:rPr>
                <w:rFonts w:eastAsia="Times New Roman" w:cs="Arial"/>
                <w:bCs/>
                <w:sz w:val="20"/>
                <w:szCs w:val="20"/>
                <w:lang w:eastAsia="en-GB"/>
              </w:rPr>
              <w:t>General Practitioners,</w:t>
            </w:r>
            <w:r w:rsidR="00A05922" w:rsidRPr="00C62353">
              <w:rPr>
                <w:rFonts w:eastAsia="Times New Roman" w:cs="Arial"/>
                <w:bCs/>
                <w:sz w:val="20"/>
                <w:szCs w:val="20"/>
                <w:lang w:eastAsia="en-GB"/>
              </w:rPr>
              <w:t xml:space="preserve"> practice nurses</w:t>
            </w:r>
            <w:r>
              <w:rPr>
                <w:rFonts w:eastAsia="Times New Roman" w:cs="Arial"/>
                <w:bCs/>
                <w:sz w:val="20"/>
                <w:szCs w:val="20"/>
                <w:lang w:eastAsia="en-GB"/>
              </w:rPr>
              <w:t xml:space="preserve"> and community nurses</w:t>
            </w:r>
          </w:p>
          <w:p w14:paraId="3BF0AD4E" w14:textId="77777777" w:rsidR="00A05922" w:rsidRPr="00C62353" w:rsidRDefault="006D0020" w:rsidP="000C3025">
            <w:pPr>
              <w:pStyle w:val="ListParagraph"/>
              <w:numPr>
                <w:ilvl w:val="0"/>
                <w:numId w:val="21"/>
              </w:numPr>
              <w:spacing w:after="0" w:line="240" w:lineRule="auto"/>
              <w:rPr>
                <w:rFonts w:eastAsia="Times New Roman" w:cs="Arial"/>
                <w:bCs/>
                <w:sz w:val="20"/>
                <w:szCs w:val="20"/>
                <w:lang w:eastAsia="en-GB"/>
              </w:rPr>
            </w:pPr>
            <w:r>
              <w:rPr>
                <w:rFonts w:eastAsia="Times New Roman" w:cs="Arial"/>
                <w:bCs/>
                <w:sz w:val="20"/>
                <w:szCs w:val="20"/>
                <w:lang w:eastAsia="en-GB"/>
              </w:rPr>
              <w:t>Inpatient services</w:t>
            </w:r>
          </w:p>
          <w:p w14:paraId="1B356D4B" w14:textId="77777777" w:rsidR="00A05922" w:rsidRPr="00C62353" w:rsidRDefault="00A05922" w:rsidP="000C3025">
            <w:pPr>
              <w:pStyle w:val="ListParagraph"/>
              <w:numPr>
                <w:ilvl w:val="0"/>
                <w:numId w:val="21"/>
              </w:numPr>
              <w:spacing w:after="0" w:line="240" w:lineRule="auto"/>
              <w:rPr>
                <w:rFonts w:eastAsia="Times New Roman" w:cs="Arial"/>
                <w:bCs/>
                <w:sz w:val="20"/>
                <w:szCs w:val="20"/>
                <w:lang w:eastAsia="en-GB"/>
              </w:rPr>
            </w:pPr>
            <w:r w:rsidRPr="00C62353">
              <w:rPr>
                <w:rFonts w:eastAsia="Times New Roman" w:cs="Arial"/>
                <w:bCs/>
                <w:sz w:val="20"/>
                <w:szCs w:val="20"/>
                <w:lang w:eastAsia="en-GB"/>
              </w:rPr>
              <w:lastRenderedPageBreak/>
              <w:t>Specialist Nursing Services</w:t>
            </w:r>
          </w:p>
          <w:p w14:paraId="6BAE958F" w14:textId="77777777" w:rsidR="004715E9" w:rsidRDefault="004715E9" w:rsidP="000C3025">
            <w:pPr>
              <w:spacing w:after="0" w:line="240" w:lineRule="auto"/>
              <w:rPr>
                <w:rFonts w:eastAsia="Times New Roman" w:cs="Arial"/>
                <w:b/>
                <w:bCs/>
                <w:sz w:val="20"/>
                <w:szCs w:val="20"/>
                <w:lang w:eastAsia="en-GB"/>
              </w:rPr>
            </w:pPr>
          </w:p>
          <w:p w14:paraId="23AC7B73" w14:textId="77777777" w:rsidR="006D0020" w:rsidRPr="00A91B45" w:rsidRDefault="00A91B45" w:rsidP="000C3025">
            <w:pPr>
              <w:spacing w:after="0" w:line="240" w:lineRule="auto"/>
              <w:rPr>
                <w:rFonts w:eastAsia="Times New Roman" w:cs="Arial"/>
                <w:bCs/>
                <w:sz w:val="20"/>
                <w:szCs w:val="20"/>
                <w:lang w:eastAsia="en-GB"/>
              </w:rPr>
            </w:pPr>
            <w:r w:rsidRPr="00A91B45">
              <w:rPr>
                <w:rFonts w:eastAsia="Times New Roman" w:cs="Arial"/>
                <w:bCs/>
                <w:sz w:val="20"/>
                <w:szCs w:val="20"/>
                <w:lang w:eastAsia="en-GB"/>
              </w:rPr>
              <w:t>Referrals will be triaged by a senior practitioner according t</w:t>
            </w:r>
            <w:r w:rsidR="00F76C41">
              <w:rPr>
                <w:rFonts w:eastAsia="Times New Roman" w:cs="Arial"/>
                <w:bCs/>
                <w:sz w:val="20"/>
                <w:szCs w:val="20"/>
                <w:lang w:eastAsia="en-GB"/>
              </w:rPr>
              <w:t>o service</w:t>
            </w:r>
            <w:r w:rsidR="00AC102A">
              <w:rPr>
                <w:rFonts w:eastAsia="Times New Roman" w:cs="Arial"/>
                <w:bCs/>
                <w:sz w:val="20"/>
                <w:szCs w:val="20"/>
                <w:lang w:eastAsia="en-GB"/>
              </w:rPr>
              <w:t xml:space="preserve"> guidelines, and will be</w:t>
            </w:r>
            <w:r w:rsidRPr="00A91B45">
              <w:rPr>
                <w:rFonts w:eastAsia="Times New Roman" w:cs="Arial"/>
                <w:bCs/>
                <w:sz w:val="20"/>
                <w:szCs w:val="20"/>
                <w:lang w:eastAsia="en-GB"/>
              </w:rPr>
              <w:t xml:space="preserve"> allocated to the relevant clinic or service.</w:t>
            </w:r>
          </w:p>
          <w:p w14:paraId="2B089EDB" w14:textId="77777777" w:rsidR="006D0020" w:rsidRDefault="006D0020" w:rsidP="000C3025">
            <w:pPr>
              <w:spacing w:after="0" w:line="240" w:lineRule="auto"/>
              <w:rPr>
                <w:rFonts w:eastAsia="Times New Roman" w:cs="Arial"/>
                <w:b/>
                <w:bCs/>
                <w:sz w:val="20"/>
                <w:szCs w:val="20"/>
                <w:lang w:eastAsia="en-GB"/>
              </w:rPr>
            </w:pPr>
          </w:p>
          <w:p w14:paraId="5CEE4A81" w14:textId="65728986" w:rsidR="004715E9" w:rsidRDefault="007251A6" w:rsidP="000C3025">
            <w:pPr>
              <w:spacing w:after="0" w:line="240" w:lineRule="auto"/>
              <w:rPr>
                <w:rFonts w:eastAsia="Times New Roman" w:cs="Arial"/>
                <w:b/>
                <w:bCs/>
                <w:sz w:val="20"/>
                <w:szCs w:val="20"/>
                <w:lang w:eastAsia="en-GB"/>
              </w:rPr>
            </w:pPr>
            <w:r>
              <w:rPr>
                <w:rFonts w:eastAsia="Times New Roman" w:cs="Arial"/>
                <w:b/>
                <w:bCs/>
                <w:sz w:val="20"/>
                <w:szCs w:val="20"/>
                <w:lang w:eastAsia="en-GB"/>
              </w:rPr>
              <w:t>4</w:t>
            </w:r>
            <w:r w:rsidR="00B83D9B">
              <w:rPr>
                <w:rFonts w:eastAsia="Times New Roman" w:cs="Arial"/>
                <w:b/>
                <w:bCs/>
                <w:sz w:val="20"/>
                <w:szCs w:val="20"/>
                <w:lang w:eastAsia="en-GB"/>
              </w:rPr>
              <w:t>.</w:t>
            </w:r>
            <w:r w:rsidR="004D7836">
              <w:rPr>
                <w:rFonts w:eastAsia="Times New Roman" w:cs="Arial"/>
                <w:b/>
                <w:bCs/>
                <w:sz w:val="20"/>
                <w:szCs w:val="20"/>
                <w:lang w:eastAsia="en-GB"/>
              </w:rPr>
              <w:t>9</w:t>
            </w:r>
            <w:r w:rsidR="00C62353">
              <w:rPr>
                <w:rFonts w:eastAsia="Times New Roman" w:cs="Arial"/>
                <w:b/>
                <w:bCs/>
                <w:sz w:val="20"/>
                <w:szCs w:val="20"/>
                <w:lang w:eastAsia="en-GB"/>
              </w:rPr>
              <w:t xml:space="preserve"> </w:t>
            </w:r>
            <w:r w:rsidR="004715E9">
              <w:rPr>
                <w:rFonts w:eastAsia="Times New Roman" w:cs="Arial"/>
                <w:b/>
                <w:bCs/>
                <w:sz w:val="20"/>
                <w:szCs w:val="20"/>
                <w:lang w:eastAsia="en-GB"/>
              </w:rPr>
              <w:t>Assessment and Case Management</w:t>
            </w:r>
          </w:p>
          <w:p w14:paraId="3CAD2DC6" w14:textId="77777777" w:rsidR="004715E9" w:rsidRDefault="004715E9" w:rsidP="000C3025">
            <w:pPr>
              <w:spacing w:after="0" w:line="240" w:lineRule="auto"/>
              <w:rPr>
                <w:rFonts w:eastAsia="Times New Roman" w:cs="Arial"/>
                <w:b/>
                <w:bCs/>
                <w:sz w:val="20"/>
                <w:szCs w:val="20"/>
                <w:lang w:eastAsia="en-GB"/>
              </w:rPr>
            </w:pPr>
          </w:p>
          <w:p w14:paraId="5AC1E8E2" w14:textId="5931EF17" w:rsidR="004715E9" w:rsidRDefault="00DD613D" w:rsidP="000C3025">
            <w:pPr>
              <w:pStyle w:val="Default"/>
              <w:rPr>
                <w:sz w:val="20"/>
                <w:szCs w:val="20"/>
              </w:rPr>
            </w:pPr>
            <w:r>
              <w:rPr>
                <w:sz w:val="20"/>
                <w:szCs w:val="20"/>
              </w:rPr>
              <w:t>The lymphoedema</w:t>
            </w:r>
            <w:r w:rsidR="00BA48DA" w:rsidRPr="00BA48DA">
              <w:rPr>
                <w:sz w:val="20"/>
                <w:szCs w:val="20"/>
              </w:rPr>
              <w:t xml:space="preserve"> service provides appropriate expert assessment, support and instruction to patients registered with </w:t>
            </w:r>
            <w:r w:rsidR="009832F4">
              <w:rPr>
                <w:sz w:val="20"/>
                <w:szCs w:val="20"/>
              </w:rPr>
              <w:t xml:space="preserve">a </w:t>
            </w:r>
            <w:r w:rsidR="00895D3C">
              <w:rPr>
                <w:sz w:val="20"/>
                <w:szCs w:val="20"/>
              </w:rPr>
              <w:t xml:space="preserve">NHS </w:t>
            </w:r>
            <w:r w:rsidR="00BA48DA">
              <w:rPr>
                <w:sz w:val="20"/>
                <w:szCs w:val="20"/>
              </w:rPr>
              <w:t>Morecambe Bay CCG</w:t>
            </w:r>
            <w:r w:rsidR="009832F4">
              <w:rPr>
                <w:sz w:val="20"/>
                <w:szCs w:val="20"/>
              </w:rPr>
              <w:t xml:space="preserve"> GP. Registered</w:t>
            </w:r>
            <w:r w:rsidR="00AC102A">
              <w:rPr>
                <w:sz w:val="20"/>
                <w:szCs w:val="20"/>
              </w:rPr>
              <w:t xml:space="preserve"> staff will be</w:t>
            </w:r>
            <w:r w:rsidR="00BA48DA" w:rsidRPr="00BA48DA">
              <w:rPr>
                <w:sz w:val="20"/>
                <w:szCs w:val="20"/>
              </w:rPr>
              <w:t xml:space="preserve"> trained to assess, diagnose and treat as autonomou</w:t>
            </w:r>
            <w:r w:rsidR="009832F4">
              <w:rPr>
                <w:sz w:val="20"/>
                <w:szCs w:val="20"/>
              </w:rPr>
              <w:t xml:space="preserve">s practitioners. </w:t>
            </w:r>
            <w:r w:rsidR="00BA48DA" w:rsidRPr="00BA48DA">
              <w:rPr>
                <w:sz w:val="20"/>
                <w:szCs w:val="20"/>
              </w:rPr>
              <w:t xml:space="preserve">Clinical </w:t>
            </w:r>
            <w:r w:rsidR="00BA48DA">
              <w:rPr>
                <w:sz w:val="20"/>
                <w:szCs w:val="20"/>
              </w:rPr>
              <w:t>lead</w:t>
            </w:r>
            <w:r w:rsidR="009832F4">
              <w:rPr>
                <w:sz w:val="20"/>
                <w:szCs w:val="20"/>
              </w:rPr>
              <w:t xml:space="preserve">s </w:t>
            </w:r>
            <w:r w:rsidR="00BA48DA">
              <w:rPr>
                <w:sz w:val="20"/>
                <w:szCs w:val="20"/>
              </w:rPr>
              <w:t xml:space="preserve">and specialist </w:t>
            </w:r>
            <w:r w:rsidR="00BA48DA" w:rsidRPr="00BA48DA">
              <w:rPr>
                <w:sz w:val="20"/>
                <w:szCs w:val="20"/>
              </w:rPr>
              <w:t>practitioners will be required to have undertaken additional appropriate post graduate training.</w:t>
            </w:r>
          </w:p>
          <w:p w14:paraId="5C100BC7" w14:textId="77777777" w:rsidR="00BA48DA" w:rsidRPr="00BA48DA" w:rsidRDefault="00BA48DA" w:rsidP="000C3025">
            <w:pPr>
              <w:pStyle w:val="Default"/>
              <w:rPr>
                <w:sz w:val="20"/>
                <w:szCs w:val="20"/>
              </w:rPr>
            </w:pPr>
          </w:p>
          <w:tbl>
            <w:tblPr>
              <w:tblStyle w:val="TableGrid"/>
              <w:tblW w:w="5000" w:type="pct"/>
              <w:tblLook w:val="04A0" w:firstRow="1" w:lastRow="0" w:firstColumn="1" w:lastColumn="0" w:noHBand="0" w:noVBand="1"/>
            </w:tblPr>
            <w:tblGrid>
              <w:gridCol w:w="3177"/>
              <w:gridCol w:w="7371"/>
            </w:tblGrid>
            <w:tr w:rsidR="004715E9" w14:paraId="27AC7F22" w14:textId="77777777" w:rsidTr="00AF0D13">
              <w:tc>
                <w:tcPr>
                  <w:tcW w:w="1506" w:type="pct"/>
                </w:tcPr>
                <w:p w14:paraId="6EA0BDC9" w14:textId="77777777" w:rsidR="004715E9" w:rsidRDefault="00BA48DA" w:rsidP="000C3025">
                  <w:pPr>
                    <w:rPr>
                      <w:rFonts w:eastAsia="Times New Roman" w:cs="Arial"/>
                      <w:b/>
                      <w:bCs/>
                      <w:sz w:val="20"/>
                      <w:szCs w:val="20"/>
                      <w:lang w:eastAsia="en-GB"/>
                    </w:rPr>
                  </w:pPr>
                  <w:r>
                    <w:rPr>
                      <w:rFonts w:eastAsia="Times New Roman" w:cs="Arial"/>
                      <w:b/>
                      <w:bCs/>
                      <w:sz w:val="20"/>
                      <w:szCs w:val="20"/>
                      <w:lang w:eastAsia="en-GB"/>
                    </w:rPr>
                    <w:t>Nominated service practitioner</w:t>
                  </w:r>
                </w:p>
              </w:tc>
              <w:tc>
                <w:tcPr>
                  <w:tcW w:w="3494" w:type="pct"/>
                </w:tcPr>
                <w:p w14:paraId="279DC8D3" w14:textId="77777777" w:rsidR="004715E9" w:rsidRPr="00DA40B9" w:rsidRDefault="004715E9" w:rsidP="000C3025">
                  <w:pPr>
                    <w:pStyle w:val="ListParagraph"/>
                    <w:numPr>
                      <w:ilvl w:val="0"/>
                      <w:numId w:val="11"/>
                    </w:numPr>
                    <w:tabs>
                      <w:tab w:val="left" w:pos="1050"/>
                    </w:tabs>
                    <w:rPr>
                      <w:rFonts w:eastAsia="Times New Roman" w:cs="Arial"/>
                      <w:bCs/>
                      <w:sz w:val="20"/>
                      <w:szCs w:val="20"/>
                      <w:lang w:eastAsia="en-GB"/>
                    </w:rPr>
                  </w:pPr>
                  <w:r w:rsidRPr="00DA40B9">
                    <w:rPr>
                      <w:rFonts w:eastAsia="Times New Roman" w:cs="Arial"/>
                      <w:bCs/>
                      <w:sz w:val="20"/>
                      <w:szCs w:val="20"/>
                      <w:lang w:eastAsia="en-GB"/>
                    </w:rPr>
                    <w:t>Agreeing personal goals and outcomes</w:t>
                  </w:r>
                </w:p>
                <w:p w14:paraId="6B2E036B" w14:textId="77777777" w:rsidR="004715E9" w:rsidRPr="00DA40B9" w:rsidRDefault="004715E9" w:rsidP="000C3025">
                  <w:pPr>
                    <w:pStyle w:val="ListParagraph"/>
                    <w:numPr>
                      <w:ilvl w:val="0"/>
                      <w:numId w:val="11"/>
                    </w:numPr>
                    <w:tabs>
                      <w:tab w:val="left" w:pos="1050"/>
                    </w:tabs>
                    <w:rPr>
                      <w:rFonts w:eastAsia="Times New Roman" w:cs="Arial"/>
                      <w:bCs/>
                      <w:sz w:val="20"/>
                      <w:szCs w:val="20"/>
                      <w:lang w:eastAsia="en-GB"/>
                    </w:rPr>
                  </w:pPr>
                  <w:r w:rsidRPr="00DA40B9">
                    <w:rPr>
                      <w:rFonts w:eastAsia="Times New Roman" w:cs="Arial"/>
                      <w:bCs/>
                      <w:sz w:val="20"/>
                      <w:szCs w:val="20"/>
                      <w:lang w:eastAsia="en-GB"/>
                    </w:rPr>
                    <w:t>Developing care plan in conjunction with primary health care if required</w:t>
                  </w:r>
                </w:p>
                <w:p w14:paraId="5F46059F" w14:textId="77777777" w:rsidR="004715E9" w:rsidRPr="00DA40B9" w:rsidRDefault="004715E9" w:rsidP="000C3025">
                  <w:pPr>
                    <w:pStyle w:val="ListParagraph"/>
                    <w:numPr>
                      <w:ilvl w:val="0"/>
                      <w:numId w:val="11"/>
                    </w:numPr>
                    <w:tabs>
                      <w:tab w:val="left" w:pos="1050"/>
                    </w:tabs>
                    <w:rPr>
                      <w:rFonts w:eastAsia="Times New Roman" w:cs="Arial"/>
                      <w:bCs/>
                      <w:sz w:val="20"/>
                      <w:szCs w:val="20"/>
                      <w:lang w:eastAsia="en-GB"/>
                    </w:rPr>
                  </w:pPr>
                  <w:r w:rsidRPr="00DA40B9">
                    <w:rPr>
                      <w:rFonts w:eastAsia="Times New Roman" w:cs="Arial"/>
                      <w:bCs/>
                      <w:sz w:val="20"/>
                      <w:szCs w:val="20"/>
                      <w:lang w:eastAsia="en-GB"/>
                    </w:rPr>
                    <w:t>Reviewing and updating the care plan</w:t>
                  </w:r>
                </w:p>
                <w:p w14:paraId="1C529861" w14:textId="77777777" w:rsidR="004715E9" w:rsidRPr="00DA40B9" w:rsidRDefault="004715E9" w:rsidP="000C3025">
                  <w:pPr>
                    <w:pStyle w:val="ListParagraph"/>
                    <w:numPr>
                      <w:ilvl w:val="0"/>
                      <w:numId w:val="11"/>
                    </w:numPr>
                    <w:rPr>
                      <w:rFonts w:eastAsia="Times New Roman" w:cs="Arial"/>
                      <w:bCs/>
                      <w:sz w:val="20"/>
                      <w:szCs w:val="20"/>
                      <w:lang w:eastAsia="en-GB"/>
                    </w:rPr>
                  </w:pPr>
                  <w:r w:rsidRPr="00DA40B9">
                    <w:rPr>
                      <w:rFonts w:eastAsia="Times New Roman" w:cs="Arial"/>
                      <w:bCs/>
                      <w:sz w:val="20"/>
                      <w:szCs w:val="20"/>
                      <w:lang w:eastAsia="en-GB"/>
                    </w:rPr>
                    <w:t>Coordinating care and support (working where relevant with for the local care co-ordinators and wider Integrated Care Communi</w:t>
                  </w:r>
                  <w:r w:rsidR="00BA48DA">
                    <w:rPr>
                      <w:rFonts w:eastAsia="Times New Roman" w:cs="Arial"/>
                      <w:bCs/>
                      <w:sz w:val="20"/>
                      <w:szCs w:val="20"/>
                      <w:lang w:eastAsia="en-GB"/>
                    </w:rPr>
                    <w:t xml:space="preserve">ty </w:t>
                  </w:r>
                  <w:r w:rsidRPr="00DA40B9">
                    <w:rPr>
                      <w:rFonts w:eastAsia="Times New Roman" w:cs="Arial"/>
                      <w:bCs/>
                      <w:sz w:val="20"/>
                      <w:szCs w:val="20"/>
                      <w:lang w:eastAsia="en-GB"/>
                    </w:rPr>
                    <w:t>teams/specialist services)</w:t>
                  </w:r>
                </w:p>
              </w:tc>
            </w:tr>
            <w:tr w:rsidR="004715E9" w14:paraId="75D67395" w14:textId="77777777" w:rsidTr="00AF0D13">
              <w:tc>
                <w:tcPr>
                  <w:tcW w:w="1506" w:type="pct"/>
                </w:tcPr>
                <w:p w14:paraId="1F95F02E" w14:textId="77777777" w:rsidR="004715E9" w:rsidRDefault="004715E9" w:rsidP="000C3025">
                  <w:pPr>
                    <w:rPr>
                      <w:rFonts w:eastAsia="Times New Roman" w:cs="Arial"/>
                      <w:b/>
                      <w:bCs/>
                      <w:sz w:val="20"/>
                      <w:szCs w:val="20"/>
                      <w:lang w:eastAsia="en-GB"/>
                    </w:rPr>
                  </w:pPr>
                  <w:r w:rsidRPr="004715E9">
                    <w:rPr>
                      <w:rFonts w:eastAsia="Times New Roman" w:cs="Arial"/>
                      <w:b/>
                      <w:bCs/>
                      <w:sz w:val="20"/>
                      <w:szCs w:val="20"/>
                      <w:lang w:eastAsia="en-GB"/>
                    </w:rPr>
                    <w:t>Ensuring access to care plan</w:t>
                  </w:r>
                </w:p>
              </w:tc>
              <w:tc>
                <w:tcPr>
                  <w:tcW w:w="3494" w:type="pct"/>
                </w:tcPr>
                <w:p w14:paraId="562BCA5C" w14:textId="77777777" w:rsidR="004715E9" w:rsidRPr="00DA40B9" w:rsidRDefault="004715E9" w:rsidP="000C3025">
                  <w:pPr>
                    <w:rPr>
                      <w:rFonts w:eastAsia="Times New Roman" w:cs="Arial"/>
                      <w:bCs/>
                      <w:sz w:val="20"/>
                      <w:szCs w:val="20"/>
                      <w:lang w:eastAsia="en-GB"/>
                    </w:rPr>
                  </w:pPr>
                  <w:r w:rsidRPr="00DA40B9">
                    <w:rPr>
                      <w:rFonts w:eastAsia="Times New Roman" w:cs="Arial"/>
                      <w:bCs/>
                      <w:sz w:val="20"/>
                      <w:szCs w:val="20"/>
                      <w:lang w:eastAsia="en-GB"/>
                    </w:rPr>
                    <w:t>Ensuring:</w:t>
                  </w:r>
                </w:p>
                <w:p w14:paraId="68FF075B" w14:textId="77777777" w:rsidR="004715E9" w:rsidRPr="00DA40B9" w:rsidRDefault="004715E9" w:rsidP="000C3025">
                  <w:pPr>
                    <w:pStyle w:val="ListParagraph"/>
                    <w:numPr>
                      <w:ilvl w:val="0"/>
                      <w:numId w:val="12"/>
                    </w:numPr>
                    <w:rPr>
                      <w:rFonts w:eastAsia="Times New Roman" w:cs="Arial"/>
                      <w:bCs/>
                      <w:sz w:val="20"/>
                      <w:szCs w:val="20"/>
                      <w:lang w:eastAsia="en-GB"/>
                    </w:rPr>
                  </w:pPr>
                  <w:r w:rsidRPr="00DA40B9">
                    <w:rPr>
                      <w:rFonts w:eastAsia="Times New Roman" w:cs="Arial"/>
                      <w:bCs/>
                      <w:sz w:val="20"/>
                      <w:szCs w:val="20"/>
                      <w:lang w:eastAsia="en-GB"/>
                    </w:rPr>
                    <w:t>An up to date care plan is available in the patients home</w:t>
                  </w:r>
                </w:p>
                <w:p w14:paraId="1ACA2965" w14:textId="77777777" w:rsidR="004715E9" w:rsidRPr="00DA40B9" w:rsidRDefault="004715E9" w:rsidP="000C3025">
                  <w:pPr>
                    <w:pStyle w:val="ListParagraph"/>
                    <w:numPr>
                      <w:ilvl w:val="0"/>
                      <w:numId w:val="12"/>
                    </w:numPr>
                    <w:rPr>
                      <w:rFonts w:eastAsia="Times New Roman" w:cs="Arial"/>
                      <w:bCs/>
                      <w:sz w:val="20"/>
                      <w:szCs w:val="20"/>
                      <w:lang w:eastAsia="en-GB"/>
                    </w:rPr>
                  </w:pPr>
                  <w:r w:rsidRPr="00DA40B9">
                    <w:rPr>
                      <w:rFonts w:eastAsia="Times New Roman" w:cs="Arial"/>
                      <w:bCs/>
                      <w:sz w:val="20"/>
                      <w:szCs w:val="20"/>
                      <w:lang w:eastAsia="en-GB"/>
                    </w:rPr>
                    <w:t>An up to date care plan is appended to the practice system record</w:t>
                  </w:r>
                </w:p>
                <w:p w14:paraId="58A2BA6B" w14:textId="4271D020" w:rsidR="004715E9" w:rsidRPr="00DA40B9" w:rsidRDefault="004715E9" w:rsidP="0017789D">
                  <w:pPr>
                    <w:pStyle w:val="ListParagraph"/>
                    <w:numPr>
                      <w:ilvl w:val="0"/>
                      <w:numId w:val="12"/>
                    </w:numPr>
                    <w:rPr>
                      <w:rFonts w:eastAsia="Times New Roman" w:cs="Arial"/>
                      <w:bCs/>
                      <w:sz w:val="20"/>
                      <w:szCs w:val="20"/>
                      <w:lang w:eastAsia="en-GB"/>
                    </w:rPr>
                  </w:pPr>
                  <w:r w:rsidRPr="00DA40B9">
                    <w:rPr>
                      <w:rFonts w:eastAsia="Times New Roman" w:cs="Arial"/>
                      <w:bCs/>
                      <w:sz w:val="20"/>
                      <w:szCs w:val="20"/>
                      <w:lang w:eastAsia="en-GB"/>
                    </w:rPr>
                    <w:t xml:space="preserve">An up to date record of visits to patients, activities, therapies and interventions provided </w:t>
                  </w:r>
                  <w:r w:rsidR="0017789D">
                    <w:rPr>
                      <w:rFonts w:eastAsia="Times New Roman" w:cs="Arial"/>
                      <w:bCs/>
                      <w:sz w:val="20"/>
                      <w:szCs w:val="20"/>
                      <w:lang w:eastAsia="en-GB"/>
                    </w:rPr>
                    <w:t>can be made</w:t>
                  </w:r>
                  <w:r w:rsidRPr="00DA40B9">
                    <w:rPr>
                      <w:rFonts w:eastAsia="Times New Roman" w:cs="Arial"/>
                      <w:bCs/>
                      <w:sz w:val="20"/>
                      <w:szCs w:val="20"/>
                      <w:lang w:eastAsia="en-GB"/>
                    </w:rPr>
                    <w:t xml:space="preserve"> available contemporaneously to practitioners </w:t>
                  </w:r>
                  <w:r w:rsidR="0017789D">
                    <w:rPr>
                      <w:rFonts w:eastAsia="Times New Roman" w:cs="Arial"/>
                      <w:bCs/>
                      <w:sz w:val="20"/>
                      <w:szCs w:val="20"/>
                      <w:lang w:eastAsia="en-GB"/>
                    </w:rPr>
                    <w:t>if required</w:t>
                  </w:r>
                </w:p>
              </w:tc>
            </w:tr>
            <w:tr w:rsidR="004715E9" w14:paraId="3717DFFC" w14:textId="77777777" w:rsidTr="00AF0D13">
              <w:tc>
                <w:tcPr>
                  <w:tcW w:w="1506" w:type="pct"/>
                </w:tcPr>
                <w:p w14:paraId="3F1D1DBB" w14:textId="77777777" w:rsidR="004715E9" w:rsidRDefault="004715E9" w:rsidP="000C3025">
                  <w:pPr>
                    <w:rPr>
                      <w:rFonts w:eastAsia="Times New Roman" w:cs="Arial"/>
                      <w:b/>
                      <w:bCs/>
                      <w:sz w:val="20"/>
                      <w:szCs w:val="20"/>
                      <w:lang w:eastAsia="en-GB"/>
                    </w:rPr>
                  </w:pPr>
                  <w:r w:rsidRPr="004715E9">
                    <w:rPr>
                      <w:rFonts w:eastAsia="Times New Roman" w:cs="Arial"/>
                      <w:b/>
                      <w:bCs/>
                      <w:sz w:val="20"/>
                      <w:szCs w:val="20"/>
                      <w:lang w:eastAsia="en-GB"/>
                    </w:rPr>
                    <w:t>Communication with primary care practice</w:t>
                  </w:r>
                </w:p>
              </w:tc>
              <w:tc>
                <w:tcPr>
                  <w:tcW w:w="3494" w:type="pct"/>
                </w:tcPr>
                <w:p w14:paraId="5B0A597C" w14:textId="01FE3D58" w:rsidR="004715E9" w:rsidRPr="00DA40B9" w:rsidRDefault="0017789D" w:rsidP="0017789D">
                  <w:pPr>
                    <w:pStyle w:val="ListParagraph"/>
                    <w:numPr>
                      <w:ilvl w:val="0"/>
                      <w:numId w:val="13"/>
                    </w:numPr>
                    <w:rPr>
                      <w:rFonts w:eastAsia="Times New Roman" w:cs="Arial"/>
                      <w:bCs/>
                      <w:sz w:val="20"/>
                      <w:szCs w:val="20"/>
                      <w:lang w:eastAsia="en-GB"/>
                    </w:rPr>
                  </w:pPr>
                  <w:r>
                    <w:rPr>
                      <w:rFonts w:eastAsia="Times New Roman" w:cs="Arial"/>
                      <w:bCs/>
                      <w:sz w:val="20"/>
                      <w:szCs w:val="20"/>
                      <w:lang w:eastAsia="en-GB"/>
                    </w:rPr>
                    <w:t xml:space="preserve">Will communicate appropriately with the patient’s GP using secure (e.g., </w:t>
                  </w:r>
                  <w:proofErr w:type="spellStart"/>
                  <w:r>
                    <w:rPr>
                      <w:rFonts w:eastAsia="Times New Roman" w:cs="Arial"/>
                      <w:bCs/>
                      <w:sz w:val="20"/>
                      <w:szCs w:val="20"/>
                      <w:lang w:eastAsia="en-GB"/>
                    </w:rPr>
                    <w:t>NHSmail</w:t>
                  </w:r>
                  <w:proofErr w:type="spellEnd"/>
                  <w:r>
                    <w:rPr>
                      <w:rFonts w:eastAsia="Times New Roman" w:cs="Arial"/>
                      <w:bCs/>
                      <w:sz w:val="20"/>
                      <w:szCs w:val="20"/>
                      <w:lang w:eastAsia="en-GB"/>
                    </w:rPr>
                    <w:t>) communication methods</w:t>
                  </w:r>
                </w:p>
              </w:tc>
            </w:tr>
            <w:tr w:rsidR="004715E9" w14:paraId="678FE312" w14:textId="77777777" w:rsidTr="00AF0D13">
              <w:tc>
                <w:tcPr>
                  <w:tcW w:w="1506" w:type="pct"/>
                </w:tcPr>
                <w:p w14:paraId="29F89CA4" w14:textId="77777777" w:rsidR="004715E9" w:rsidRDefault="00DA40B9" w:rsidP="000C3025">
                  <w:pPr>
                    <w:rPr>
                      <w:rFonts w:eastAsia="Times New Roman" w:cs="Arial"/>
                      <w:b/>
                      <w:bCs/>
                      <w:sz w:val="20"/>
                      <w:szCs w:val="20"/>
                      <w:lang w:eastAsia="en-GB"/>
                    </w:rPr>
                  </w:pPr>
                  <w:r w:rsidRPr="00DA40B9">
                    <w:rPr>
                      <w:rFonts w:eastAsia="Times New Roman" w:cs="Arial"/>
                      <w:b/>
                      <w:bCs/>
                      <w:sz w:val="20"/>
                      <w:szCs w:val="20"/>
                      <w:lang w:eastAsia="en-GB"/>
                    </w:rPr>
                    <w:t>On-going holistic assessment</w:t>
                  </w:r>
                </w:p>
              </w:tc>
              <w:tc>
                <w:tcPr>
                  <w:tcW w:w="3494" w:type="pct"/>
                </w:tcPr>
                <w:p w14:paraId="419E0E1A" w14:textId="77777777" w:rsidR="004715E9" w:rsidRPr="00DA40B9" w:rsidRDefault="00DA40B9" w:rsidP="000C3025">
                  <w:pPr>
                    <w:pStyle w:val="ListParagraph"/>
                    <w:numPr>
                      <w:ilvl w:val="0"/>
                      <w:numId w:val="13"/>
                    </w:numPr>
                    <w:rPr>
                      <w:rFonts w:eastAsia="Times New Roman" w:cs="Arial"/>
                      <w:bCs/>
                      <w:sz w:val="20"/>
                      <w:szCs w:val="20"/>
                      <w:lang w:eastAsia="en-GB"/>
                    </w:rPr>
                  </w:pPr>
                  <w:r w:rsidRPr="00DA40B9">
                    <w:rPr>
                      <w:rFonts w:eastAsia="Times New Roman" w:cs="Arial"/>
                      <w:bCs/>
                      <w:sz w:val="20"/>
                      <w:szCs w:val="20"/>
                      <w:lang w:eastAsia="en-GB"/>
                    </w:rPr>
                    <w:t xml:space="preserve">Including </w:t>
                  </w:r>
                  <w:r w:rsidR="00BA48DA">
                    <w:rPr>
                      <w:rFonts w:eastAsia="Times New Roman" w:cs="Arial"/>
                      <w:bCs/>
                      <w:sz w:val="20"/>
                      <w:szCs w:val="20"/>
                      <w:lang w:eastAsia="en-GB"/>
                    </w:rPr>
                    <w:t>relevant</w:t>
                  </w:r>
                  <w:r w:rsidRPr="00DA40B9">
                    <w:rPr>
                      <w:rFonts w:eastAsia="Times New Roman" w:cs="Arial"/>
                      <w:bCs/>
                      <w:sz w:val="20"/>
                      <w:szCs w:val="20"/>
                      <w:lang w:eastAsia="en-GB"/>
                    </w:rPr>
                    <w:t xml:space="preserve"> diagnostics monitoring and treatments for long term conditions as required as part of patient’s on-going package of care</w:t>
                  </w:r>
                  <w:r w:rsidR="00BA48DA">
                    <w:rPr>
                      <w:rFonts w:eastAsia="Times New Roman" w:cs="Arial"/>
                      <w:bCs/>
                      <w:sz w:val="20"/>
                      <w:szCs w:val="20"/>
                      <w:lang w:eastAsia="en-GB"/>
                    </w:rPr>
                    <w:t xml:space="preserve">, </w:t>
                  </w:r>
                  <w:r w:rsidRPr="00DA40B9">
                    <w:rPr>
                      <w:rFonts w:eastAsia="Times New Roman" w:cs="Arial"/>
                      <w:bCs/>
                      <w:sz w:val="20"/>
                      <w:szCs w:val="20"/>
                      <w:lang w:eastAsia="en-GB"/>
                    </w:rPr>
                    <w:t>including taking responsibility for following up referrals and investigations.</w:t>
                  </w:r>
                </w:p>
              </w:tc>
            </w:tr>
            <w:tr w:rsidR="004715E9" w14:paraId="74CC9A30" w14:textId="77777777" w:rsidTr="00AF0D13">
              <w:tc>
                <w:tcPr>
                  <w:tcW w:w="1506" w:type="pct"/>
                </w:tcPr>
                <w:p w14:paraId="16070B66" w14:textId="77777777" w:rsidR="004715E9" w:rsidRDefault="00DA40B9" w:rsidP="000C3025">
                  <w:pPr>
                    <w:rPr>
                      <w:rFonts w:eastAsia="Times New Roman" w:cs="Arial"/>
                      <w:b/>
                      <w:bCs/>
                      <w:sz w:val="20"/>
                      <w:szCs w:val="20"/>
                      <w:lang w:eastAsia="en-GB"/>
                    </w:rPr>
                  </w:pPr>
                  <w:r w:rsidRPr="00DA40B9">
                    <w:rPr>
                      <w:rFonts w:eastAsia="Times New Roman" w:cs="Arial"/>
                      <w:b/>
                      <w:bCs/>
                      <w:sz w:val="20"/>
                      <w:szCs w:val="20"/>
                      <w:lang w:eastAsia="en-GB"/>
                    </w:rPr>
                    <w:t>Provision of holistic carers assessments</w:t>
                  </w:r>
                </w:p>
              </w:tc>
              <w:tc>
                <w:tcPr>
                  <w:tcW w:w="3494" w:type="pct"/>
                </w:tcPr>
                <w:p w14:paraId="274D0413" w14:textId="77777777" w:rsidR="00DA40B9" w:rsidRPr="00DA40B9" w:rsidRDefault="00DA40B9" w:rsidP="000C3025">
                  <w:pPr>
                    <w:pStyle w:val="ListParagraph"/>
                    <w:numPr>
                      <w:ilvl w:val="0"/>
                      <w:numId w:val="13"/>
                    </w:numPr>
                    <w:rPr>
                      <w:rFonts w:eastAsia="Times New Roman" w:cs="Arial"/>
                      <w:bCs/>
                      <w:sz w:val="20"/>
                      <w:szCs w:val="20"/>
                      <w:lang w:eastAsia="en-GB"/>
                    </w:rPr>
                  </w:pPr>
                  <w:r w:rsidRPr="00DA40B9">
                    <w:rPr>
                      <w:rFonts w:eastAsia="Times New Roman" w:cs="Arial"/>
                      <w:bCs/>
                      <w:sz w:val="20"/>
                      <w:szCs w:val="20"/>
                      <w:lang w:eastAsia="en-GB"/>
                    </w:rPr>
                    <w:t xml:space="preserve">Use of the </w:t>
                  </w:r>
                  <w:r w:rsidR="00BA48DA">
                    <w:rPr>
                      <w:rFonts w:eastAsia="Times New Roman" w:cs="Arial"/>
                      <w:bCs/>
                      <w:sz w:val="20"/>
                      <w:szCs w:val="20"/>
                      <w:lang w:eastAsia="en-GB"/>
                    </w:rPr>
                    <w:t xml:space="preserve">agreed </w:t>
                  </w:r>
                  <w:r w:rsidRPr="00DA40B9">
                    <w:rPr>
                      <w:rFonts w:eastAsia="Times New Roman" w:cs="Arial"/>
                      <w:bCs/>
                      <w:sz w:val="20"/>
                      <w:szCs w:val="20"/>
                      <w:lang w:eastAsia="en-GB"/>
                    </w:rPr>
                    <w:t>assessment tools which form part of the care management process</w:t>
                  </w:r>
                </w:p>
                <w:p w14:paraId="50A21356" w14:textId="77777777" w:rsidR="004715E9" w:rsidRPr="00DA40B9" w:rsidRDefault="00DA40B9" w:rsidP="000C3025">
                  <w:pPr>
                    <w:pStyle w:val="ListParagraph"/>
                    <w:numPr>
                      <w:ilvl w:val="0"/>
                      <w:numId w:val="13"/>
                    </w:numPr>
                    <w:rPr>
                      <w:rFonts w:eastAsia="Times New Roman" w:cs="Arial"/>
                      <w:bCs/>
                      <w:sz w:val="20"/>
                      <w:szCs w:val="20"/>
                      <w:lang w:eastAsia="en-GB"/>
                    </w:rPr>
                  </w:pPr>
                  <w:r w:rsidRPr="00DA40B9">
                    <w:rPr>
                      <w:rFonts w:eastAsia="Times New Roman" w:cs="Arial"/>
                      <w:bCs/>
                      <w:sz w:val="20"/>
                      <w:szCs w:val="20"/>
                      <w:lang w:eastAsia="en-GB"/>
                    </w:rPr>
                    <w:t>Signposting to the full range of local support for carers</w:t>
                  </w:r>
                </w:p>
              </w:tc>
            </w:tr>
          </w:tbl>
          <w:p w14:paraId="68441C5F" w14:textId="77777777" w:rsidR="003C1EFB" w:rsidRDefault="003C1EFB" w:rsidP="000C3025">
            <w:pPr>
              <w:spacing w:after="0" w:line="240" w:lineRule="auto"/>
              <w:rPr>
                <w:rFonts w:eastAsia="Times New Roman" w:cs="Arial"/>
                <w:b/>
                <w:bCs/>
                <w:sz w:val="20"/>
                <w:szCs w:val="20"/>
                <w:lang w:eastAsia="en-GB"/>
              </w:rPr>
            </w:pPr>
          </w:p>
          <w:p w14:paraId="180148F2" w14:textId="307D431E" w:rsidR="00F9547C" w:rsidRDefault="007251A6" w:rsidP="000C3025">
            <w:pPr>
              <w:spacing w:after="0" w:line="240" w:lineRule="auto"/>
              <w:rPr>
                <w:rFonts w:eastAsia="Times New Roman" w:cs="Arial"/>
                <w:b/>
                <w:bCs/>
                <w:sz w:val="20"/>
                <w:szCs w:val="20"/>
                <w:lang w:eastAsia="en-GB"/>
              </w:rPr>
            </w:pPr>
            <w:r>
              <w:rPr>
                <w:rFonts w:eastAsia="Times New Roman" w:cs="Arial"/>
                <w:b/>
                <w:bCs/>
                <w:sz w:val="20"/>
                <w:szCs w:val="20"/>
                <w:lang w:eastAsia="en-GB"/>
              </w:rPr>
              <w:t>4</w:t>
            </w:r>
            <w:r w:rsidR="00B83D9B">
              <w:rPr>
                <w:rFonts w:eastAsia="Times New Roman" w:cs="Arial"/>
                <w:b/>
                <w:bCs/>
                <w:sz w:val="20"/>
                <w:szCs w:val="20"/>
                <w:lang w:eastAsia="en-GB"/>
              </w:rPr>
              <w:t>.1</w:t>
            </w:r>
            <w:r w:rsidR="002E4826">
              <w:rPr>
                <w:rFonts w:eastAsia="Times New Roman" w:cs="Arial"/>
                <w:b/>
                <w:bCs/>
                <w:sz w:val="20"/>
                <w:szCs w:val="20"/>
                <w:lang w:eastAsia="en-GB"/>
              </w:rPr>
              <w:t>0</w:t>
            </w:r>
            <w:r w:rsidR="00F9547C">
              <w:rPr>
                <w:rFonts w:eastAsia="Times New Roman" w:cs="Arial"/>
                <w:b/>
                <w:bCs/>
                <w:sz w:val="20"/>
                <w:szCs w:val="20"/>
                <w:lang w:eastAsia="en-GB"/>
              </w:rPr>
              <w:t xml:space="preserve"> </w:t>
            </w:r>
            <w:r w:rsidR="00F9547C" w:rsidRPr="00F9547C">
              <w:rPr>
                <w:rFonts w:eastAsia="Times New Roman" w:cs="Arial"/>
                <w:b/>
                <w:bCs/>
                <w:sz w:val="20"/>
                <w:szCs w:val="20"/>
                <w:lang w:eastAsia="en-GB"/>
              </w:rPr>
              <w:t>Prevention, self-care and health promotion</w:t>
            </w:r>
          </w:p>
          <w:p w14:paraId="04583CFE" w14:textId="77777777" w:rsidR="00803B20" w:rsidRDefault="00803B20" w:rsidP="000C3025">
            <w:pPr>
              <w:spacing w:after="0" w:line="240" w:lineRule="auto"/>
              <w:rPr>
                <w:rFonts w:eastAsia="Times New Roman" w:cs="Arial"/>
                <w:b/>
                <w:bCs/>
                <w:sz w:val="20"/>
                <w:szCs w:val="20"/>
                <w:lang w:eastAsia="en-GB"/>
              </w:rPr>
            </w:pPr>
          </w:p>
          <w:p w14:paraId="48287DEB" w14:textId="77777777" w:rsidR="00803B20" w:rsidRDefault="00803B20" w:rsidP="000C3025">
            <w:pPr>
              <w:spacing w:after="0" w:line="240" w:lineRule="auto"/>
              <w:rPr>
                <w:rFonts w:eastAsia="Times New Roman" w:cs="Arial"/>
                <w:bCs/>
                <w:sz w:val="20"/>
                <w:szCs w:val="20"/>
                <w:lang w:eastAsia="en-GB"/>
              </w:rPr>
            </w:pPr>
            <w:r w:rsidRPr="00B350F8">
              <w:rPr>
                <w:rFonts w:eastAsia="Times New Roman" w:cs="Arial"/>
                <w:bCs/>
                <w:sz w:val="20"/>
                <w:szCs w:val="20"/>
                <w:lang w:eastAsia="en-GB"/>
              </w:rPr>
              <w:t>All patients requiring intensive treatment regimens are expected to commit to the provider’s treatment contract</w:t>
            </w:r>
            <w:r w:rsidR="00B350F8">
              <w:rPr>
                <w:rFonts w:eastAsia="Times New Roman" w:cs="Arial"/>
                <w:bCs/>
                <w:sz w:val="20"/>
                <w:szCs w:val="20"/>
                <w:lang w:eastAsia="en-GB"/>
              </w:rPr>
              <w:t>. As part of the treatment regimen, Patient Activation Measures will be used to assess patients’ activation</w:t>
            </w:r>
            <w:r w:rsidR="00B350F8" w:rsidRPr="00B350F8">
              <w:rPr>
                <w:rFonts w:eastAsia="Times New Roman" w:cs="Arial"/>
                <w:bCs/>
                <w:sz w:val="20"/>
                <w:szCs w:val="20"/>
                <w:lang w:eastAsia="en-GB"/>
              </w:rPr>
              <w:t xml:space="preserve"> to adopt positive behaviours (</w:t>
            </w:r>
            <w:r w:rsidR="000C0524" w:rsidRPr="00B350F8">
              <w:rPr>
                <w:rFonts w:eastAsia="Times New Roman" w:cs="Arial"/>
                <w:bCs/>
                <w:sz w:val="20"/>
                <w:szCs w:val="20"/>
                <w:lang w:eastAsia="en-GB"/>
              </w:rPr>
              <w:t>e.g.</w:t>
            </w:r>
            <w:r w:rsidR="00B350F8" w:rsidRPr="00B350F8">
              <w:rPr>
                <w:rFonts w:eastAsia="Times New Roman" w:cs="Arial"/>
                <w:bCs/>
                <w:sz w:val="20"/>
                <w:szCs w:val="20"/>
                <w:lang w:eastAsia="en-GB"/>
              </w:rPr>
              <w:t xml:space="preserve">, diet and exercise), and have clinical indicators </w:t>
            </w:r>
            <w:r w:rsidR="00B350F8">
              <w:rPr>
                <w:rFonts w:eastAsia="Times New Roman" w:cs="Arial"/>
                <w:bCs/>
                <w:sz w:val="20"/>
                <w:szCs w:val="20"/>
                <w:lang w:eastAsia="en-GB"/>
              </w:rPr>
              <w:t>(notably BMI) that do not exceed the treatment thresholds</w:t>
            </w:r>
            <w:r w:rsidR="00465BAA">
              <w:rPr>
                <w:rFonts w:eastAsia="Times New Roman" w:cs="Arial"/>
                <w:bCs/>
                <w:sz w:val="20"/>
                <w:szCs w:val="20"/>
                <w:lang w:eastAsia="en-GB"/>
              </w:rPr>
              <w:t xml:space="preserve"> (unless confirmation is given by the referring agency that the patient is on a weight reducing programme)</w:t>
            </w:r>
            <w:r w:rsidR="00B350F8">
              <w:rPr>
                <w:rFonts w:eastAsia="Times New Roman" w:cs="Arial"/>
                <w:bCs/>
                <w:sz w:val="20"/>
                <w:szCs w:val="20"/>
                <w:lang w:eastAsia="en-GB"/>
              </w:rPr>
              <w:t>.</w:t>
            </w:r>
          </w:p>
          <w:p w14:paraId="54736933" w14:textId="77777777" w:rsidR="00F9547C" w:rsidRPr="00F9547C" w:rsidRDefault="00F9547C" w:rsidP="000C3025">
            <w:pPr>
              <w:spacing w:after="0" w:line="240" w:lineRule="auto"/>
              <w:rPr>
                <w:rFonts w:eastAsia="Times New Roman" w:cs="Arial"/>
                <w:b/>
                <w:bCs/>
                <w:sz w:val="20"/>
                <w:szCs w:val="20"/>
                <w:lang w:eastAsia="en-GB"/>
              </w:rPr>
            </w:pPr>
          </w:p>
          <w:p w14:paraId="73C8C93C" w14:textId="7BC6CA75" w:rsidR="00283B71" w:rsidRDefault="00B83D9B" w:rsidP="000C3025">
            <w:pPr>
              <w:spacing w:after="0" w:line="240" w:lineRule="auto"/>
              <w:rPr>
                <w:rFonts w:eastAsia="Times New Roman" w:cs="Arial"/>
                <w:b/>
                <w:bCs/>
                <w:sz w:val="20"/>
                <w:szCs w:val="20"/>
                <w:lang w:eastAsia="en-GB"/>
              </w:rPr>
            </w:pPr>
            <w:r>
              <w:rPr>
                <w:rFonts w:eastAsia="Times New Roman" w:cs="Arial"/>
                <w:b/>
                <w:bCs/>
                <w:sz w:val="20"/>
                <w:szCs w:val="20"/>
                <w:lang w:eastAsia="en-GB"/>
              </w:rPr>
              <w:t>4.1</w:t>
            </w:r>
            <w:r w:rsidR="004D7836">
              <w:rPr>
                <w:rFonts w:eastAsia="Times New Roman" w:cs="Arial"/>
                <w:b/>
                <w:bCs/>
                <w:sz w:val="20"/>
                <w:szCs w:val="20"/>
                <w:lang w:eastAsia="en-GB"/>
              </w:rPr>
              <w:t>2</w:t>
            </w:r>
            <w:r w:rsidR="00283B71" w:rsidRPr="00283B71">
              <w:rPr>
                <w:rFonts w:eastAsia="Times New Roman" w:cs="Arial"/>
                <w:b/>
                <w:bCs/>
                <w:sz w:val="20"/>
                <w:szCs w:val="20"/>
                <w:lang w:eastAsia="en-GB"/>
              </w:rPr>
              <w:t xml:space="preserve"> Population covered</w:t>
            </w:r>
          </w:p>
          <w:p w14:paraId="78DCE9F8" w14:textId="77777777" w:rsidR="00283B71" w:rsidRDefault="00283B71" w:rsidP="000C3025">
            <w:pPr>
              <w:spacing w:after="0" w:line="240" w:lineRule="auto"/>
              <w:rPr>
                <w:rFonts w:eastAsia="Times New Roman" w:cs="Arial"/>
                <w:b/>
                <w:bCs/>
                <w:sz w:val="20"/>
                <w:szCs w:val="20"/>
                <w:lang w:eastAsia="en-GB"/>
              </w:rPr>
            </w:pPr>
          </w:p>
          <w:p w14:paraId="4E08D3F1" w14:textId="249ED7FD" w:rsidR="00506067" w:rsidRDefault="00506067" w:rsidP="000C3025">
            <w:pPr>
              <w:spacing w:after="0" w:line="240" w:lineRule="auto"/>
              <w:rPr>
                <w:rFonts w:eastAsia="Times New Roman" w:cs="Arial"/>
                <w:b/>
                <w:bCs/>
                <w:sz w:val="20"/>
                <w:szCs w:val="20"/>
                <w:lang w:eastAsia="en-GB"/>
              </w:rPr>
            </w:pPr>
            <w:r w:rsidRPr="00506067">
              <w:rPr>
                <w:rFonts w:eastAsia="Times New Roman" w:cs="Arial"/>
                <w:bCs/>
                <w:sz w:val="20"/>
                <w:szCs w:val="20"/>
                <w:lang w:eastAsia="en-GB"/>
              </w:rPr>
              <w:t>Any patient with</w:t>
            </w:r>
            <w:r w:rsidR="00560D46">
              <w:rPr>
                <w:rFonts w:eastAsia="Times New Roman" w:cs="Arial"/>
                <w:bCs/>
                <w:sz w:val="20"/>
                <w:szCs w:val="20"/>
                <w:lang w:eastAsia="en-GB"/>
              </w:rPr>
              <w:t xml:space="preserve"> malignant</w:t>
            </w:r>
            <w:r w:rsidR="001E6007">
              <w:rPr>
                <w:rFonts w:eastAsia="Times New Roman" w:cs="Arial"/>
                <w:bCs/>
                <w:sz w:val="20"/>
                <w:szCs w:val="20"/>
                <w:lang w:eastAsia="en-GB"/>
              </w:rPr>
              <w:t xml:space="preserve"> or</w:t>
            </w:r>
            <w:r w:rsidRPr="00506067">
              <w:rPr>
                <w:rFonts w:eastAsia="Times New Roman" w:cs="Arial"/>
                <w:bCs/>
                <w:sz w:val="20"/>
                <w:szCs w:val="20"/>
                <w:lang w:eastAsia="en-GB"/>
              </w:rPr>
              <w:t xml:space="preserve"> unmanaged or probl</w:t>
            </w:r>
            <w:r w:rsidR="00752A3B">
              <w:rPr>
                <w:rFonts w:eastAsia="Times New Roman" w:cs="Arial"/>
                <w:bCs/>
                <w:sz w:val="20"/>
                <w:szCs w:val="20"/>
                <w:lang w:eastAsia="en-GB"/>
              </w:rPr>
              <w:t>ematic non-malignant aetiology l</w:t>
            </w:r>
            <w:r w:rsidRPr="00506067">
              <w:rPr>
                <w:rFonts w:eastAsia="Times New Roman" w:cs="Arial"/>
                <w:bCs/>
                <w:sz w:val="20"/>
                <w:szCs w:val="20"/>
                <w:lang w:eastAsia="en-GB"/>
              </w:rPr>
              <w:t>y</w:t>
            </w:r>
            <w:r w:rsidR="00752A3B">
              <w:rPr>
                <w:rFonts w:eastAsia="Times New Roman" w:cs="Arial"/>
                <w:bCs/>
                <w:sz w:val="20"/>
                <w:szCs w:val="20"/>
                <w:lang w:eastAsia="en-GB"/>
              </w:rPr>
              <w:t>mphoedema/l</w:t>
            </w:r>
            <w:r w:rsidRPr="00506067">
              <w:rPr>
                <w:rFonts w:eastAsia="Times New Roman" w:cs="Arial"/>
                <w:bCs/>
                <w:sz w:val="20"/>
                <w:szCs w:val="20"/>
                <w:lang w:eastAsia="en-GB"/>
              </w:rPr>
              <w:t>ipo</w:t>
            </w:r>
            <w:r>
              <w:rPr>
                <w:rFonts w:eastAsia="Times New Roman" w:cs="Arial"/>
                <w:bCs/>
                <w:sz w:val="20"/>
                <w:szCs w:val="20"/>
                <w:lang w:eastAsia="en-GB"/>
              </w:rPr>
              <w:t xml:space="preserve">edema may be referred by </w:t>
            </w:r>
            <w:r w:rsidRPr="00506067">
              <w:rPr>
                <w:rFonts w:eastAsia="Times New Roman" w:cs="Arial"/>
                <w:bCs/>
                <w:sz w:val="20"/>
                <w:szCs w:val="20"/>
                <w:lang w:eastAsia="en-GB"/>
              </w:rPr>
              <w:t>the Consultant, GP, District Nurse or other HCP (with GP permission). Self-referrals are not accepted.  People who have leg ulcers should not be referred solely for the management of their ulcer.  There will be clear pathways for transfers of care between the Lymphoedema Service and Community Nursing</w:t>
            </w:r>
            <w:r w:rsidRPr="00506067">
              <w:rPr>
                <w:rFonts w:eastAsia="Times New Roman" w:cs="Arial"/>
                <w:b/>
                <w:bCs/>
                <w:sz w:val="20"/>
                <w:szCs w:val="20"/>
                <w:lang w:eastAsia="en-GB"/>
              </w:rPr>
              <w:t xml:space="preserve">.  </w:t>
            </w:r>
          </w:p>
          <w:p w14:paraId="43B7A057" w14:textId="77777777" w:rsidR="00506067" w:rsidRPr="00283B71" w:rsidRDefault="00506067" w:rsidP="000C3025">
            <w:pPr>
              <w:spacing w:after="0" w:line="240" w:lineRule="auto"/>
              <w:rPr>
                <w:rFonts w:eastAsia="Times New Roman" w:cs="Arial"/>
                <w:b/>
                <w:bCs/>
                <w:sz w:val="20"/>
                <w:szCs w:val="20"/>
                <w:lang w:eastAsia="en-GB"/>
              </w:rPr>
            </w:pPr>
          </w:p>
          <w:p w14:paraId="768EF0A2" w14:textId="77777777" w:rsidR="00283B71" w:rsidRPr="00FA6D5E" w:rsidRDefault="00283B71" w:rsidP="000C3025">
            <w:pPr>
              <w:spacing w:after="0" w:line="240" w:lineRule="auto"/>
              <w:rPr>
                <w:rFonts w:eastAsia="Times New Roman" w:cs="Arial"/>
                <w:bCs/>
                <w:sz w:val="20"/>
                <w:szCs w:val="20"/>
                <w:lang w:eastAsia="en-GB"/>
              </w:rPr>
            </w:pPr>
            <w:r w:rsidRPr="00FA6D5E">
              <w:rPr>
                <w:rFonts w:eastAsia="Times New Roman" w:cs="Arial"/>
                <w:bCs/>
                <w:sz w:val="20"/>
                <w:szCs w:val="20"/>
                <w:lang w:eastAsia="en-GB"/>
              </w:rPr>
              <w:t>The following patients are eligible:</w:t>
            </w:r>
          </w:p>
          <w:p w14:paraId="64B27E8B" w14:textId="77777777" w:rsidR="00283B71" w:rsidRPr="00FA6D5E" w:rsidRDefault="00283B71" w:rsidP="000C3025">
            <w:pPr>
              <w:spacing w:after="0" w:line="240" w:lineRule="auto"/>
              <w:rPr>
                <w:rFonts w:eastAsia="Times New Roman" w:cs="Arial"/>
                <w:bCs/>
                <w:sz w:val="20"/>
                <w:szCs w:val="20"/>
                <w:lang w:eastAsia="en-GB"/>
              </w:rPr>
            </w:pPr>
          </w:p>
          <w:p w14:paraId="2EAD98E7" w14:textId="77777777" w:rsidR="00283B71" w:rsidRPr="00FA6D5E" w:rsidRDefault="00283B71" w:rsidP="000C3025">
            <w:pPr>
              <w:pStyle w:val="ListParagraph"/>
              <w:numPr>
                <w:ilvl w:val="0"/>
                <w:numId w:val="21"/>
              </w:numPr>
              <w:spacing w:after="0" w:line="240" w:lineRule="auto"/>
              <w:rPr>
                <w:rFonts w:eastAsia="Times New Roman" w:cs="Arial"/>
                <w:bCs/>
                <w:sz w:val="20"/>
                <w:szCs w:val="20"/>
                <w:lang w:eastAsia="en-GB"/>
              </w:rPr>
            </w:pPr>
            <w:r w:rsidRPr="00FA6D5E">
              <w:rPr>
                <w:rFonts w:eastAsia="Times New Roman" w:cs="Arial"/>
                <w:bCs/>
                <w:sz w:val="20"/>
                <w:szCs w:val="20"/>
                <w:lang w:eastAsia="en-GB"/>
              </w:rPr>
              <w:t>Patients over the age of 18 years</w:t>
            </w:r>
          </w:p>
          <w:p w14:paraId="54CF99CD" w14:textId="7B381694" w:rsidR="00283B71" w:rsidRPr="00FA6D5E" w:rsidRDefault="00283B71" w:rsidP="000C3025">
            <w:pPr>
              <w:pStyle w:val="ListParagraph"/>
              <w:numPr>
                <w:ilvl w:val="0"/>
                <w:numId w:val="21"/>
              </w:numPr>
              <w:spacing w:after="0" w:line="240" w:lineRule="auto"/>
              <w:rPr>
                <w:rFonts w:eastAsia="Times New Roman" w:cs="Arial"/>
                <w:bCs/>
                <w:sz w:val="20"/>
                <w:szCs w:val="20"/>
                <w:lang w:eastAsia="en-GB"/>
              </w:rPr>
            </w:pPr>
            <w:r w:rsidRPr="00FA6D5E">
              <w:rPr>
                <w:rFonts w:eastAsia="Times New Roman" w:cs="Arial"/>
                <w:bCs/>
                <w:sz w:val="20"/>
                <w:szCs w:val="20"/>
                <w:lang w:eastAsia="en-GB"/>
              </w:rPr>
              <w:t xml:space="preserve">Patients registered with an </w:t>
            </w:r>
            <w:r w:rsidR="00895D3C">
              <w:rPr>
                <w:rFonts w:eastAsia="Times New Roman" w:cs="Arial"/>
                <w:bCs/>
                <w:sz w:val="20"/>
                <w:szCs w:val="20"/>
                <w:lang w:eastAsia="en-GB"/>
              </w:rPr>
              <w:t xml:space="preserve">NHS </w:t>
            </w:r>
            <w:r w:rsidR="00FA6D5E" w:rsidRPr="00FA6D5E">
              <w:rPr>
                <w:rFonts w:eastAsia="Times New Roman" w:cs="Arial"/>
                <w:bCs/>
                <w:sz w:val="20"/>
                <w:szCs w:val="20"/>
                <w:lang w:eastAsia="en-GB"/>
              </w:rPr>
              <w:t>Morecambe Bay CCG</w:t>
            </w:r>
            <w:r w:rsidRPr="00FA6D5E">
              <w:rPr>
                <w:rFonts w:eastAsia="Times New Roman" w:cs="Arial"/>
                <w:bCs/>
                <w:sz w:val="20"/>
                <w:szCs w:val="20"/>
                <w:lang w:eastAsia="en-GB"/>
              </w:rPr>
              <w:t xml:space="preserve"> GP and either living within </w:t>
            </w:r>
            <w:r w:rsidR="00FA6D5E" w:rsidRPr="00FA6D5E">
              <w:rPr>
                <w:rFonts w:eastAsia="Times New Roman" w:cs="Arial"/>
                <w:bCs/>
                <w:sz w:val="20"/>
                <w:szCs w:val="20"/>
                <w:lang w:eastAsia="en-GB"/>
              </w:rPr>
              <w:t>the CCG boundary</w:t>
            </w:r>
            <w:r w:rsidRPr="00FA6D5E">
              <w:rPr>
                <w:rFonts w:eastAsia="Times New Roman" w:cs="Arial"/>
                <w:bCs/>
                <w:sz w:val="20"/>
                <w:szCs w:val="20"/>
                <w:lang w:eastAsia="en-GB"/>
              </w:rPr>
              <w:t xml:space="preserve"> or within one mile ou</w:t>
            </w:r>
            <w:r w:rsidR="00FA6D5E" w:rsidRPr="00FA6D5E">
              <w:rPr>
                <w:rFonts w:eastAsia="Times New Roman" w:cs="Arial"/>
                <w:bCs/>
                <w:sz w:val="20"/>
                <w:szCs w:val="20"/>
                <w:lang w:eastAsia="en-GB"/>
              </w:rPr>
              <w:t>tside of the boundary</w:t>
            </w:r>
          </w:p>
          <w:p w14:paraId="3B4C3D0B" w14:textId="77777777" w:rsidR="005B3481" w:rsidRPr="005B3481" w:rsidRDefault="00283B71" w:rsidP="000C3025">
            <w:pPr>
              <w:pStyle w:val="ListParagraph"/>
              <w:numPr>
                <w:ilvl w:val="0"/>
                <w:numId w:val="21"/>
              </w:numPr>
              <w:spacing w:after="0" w:line="240" w:lineRule="auto"/>
              <w:rPr>
                <w:rFonts w:eastAsia="Times New Roman" w:cs="Arial"/>
                <w:bCs/>
                <w:sz w:val="20"/>
                <w:szCs w:val="20"/>
                <w:lang w:eastAsia="en-GB"/>
              </w:rPr>
            </w:pPr>
            <w:r w:rsidRPr="00FA6D5E">
              <w:rPr>
                <w:rFonts w:eastAsia="Times New Roman" w:cs="Arial"/>
                <w:bCs/>
                <w:sz w:val="20"/>
                <w:szCs w:val="20"/>
                <w:lang w:eastAsia="en-GB"/>
              </w:rPr>
              <w:t>Patients are eligible for NHS care.</w:t>
            </w:r>
          </w:p>
          <w:p w14:paraId="76CE943A" w14:textId="77777777" w:rsidR="00FA6D5E" w:rsidRPr="00FA6D5E" w:rsidRDefault="00FA6D5E" w:rsidP="000C3025">
            <w:pPr>
              <w:spacing w:after="0" w:line="240" w:lineRule="auto"/>
              <w:rPr>
                <w:rFonts w:eastAsia="Times New Roman" w:cs="Arial"/>
                <w:bCs/>
                <w:sz w:val="20"/>
                <w:szCs w:val="20"/>
                <w:lang w:eastAsia="en-GB"/>
              </w:rPr>
            </w:pPr>
          </w:p>
          <w:p w14:paraId="6E196EFA" w14:textId="77777777" w:rsidR="00283B71" w:rsidRDefault="00FA6D5E" w:rsidP="000C3025">
            <w:pPr>
              <w:spacing w:after="0" w:line="240" w:lineRule="auto"/>
              <w:rPr>
                <w:rFonts w:eastAsia="Times New Roman" w:cs="Arial"/>
                <w:bCs/>
                <w:sz w:val="20"/>
                <w:szCs w:val="20"/>
                <w:lang w:eastAsia="en-GB"/>
              </w:rPr>
            </w:pPr>
            <w:r w:rsidRPr="00FA6D5E">
              <w:rPr>
                <w:rFonts w:eastAsia="Times New Roman" w:cs="Arial"/>
                <w:bCs/>
                <w:sz w:val="20"/>
                <w:szCs w:val="20"/>
                <w:lang w:eastAsia="en-GB"/>
              </w:rPr>
              <w:t xml:space="preserve">In promoting healthier lifestyles, physical, psychological and social well-being the </w:t>
            </w:r>
            <w:r w:rsidR="00CE6A5A">
              <w:rPr>
                <w:rFonts w:eastAsia="Times New Roman" w:cs="Arial"/>
                <w:bCs/>
                <w:sz w:val="20"/>
                <w:szCs w:val="20"/>
                <w:lang w:eastAsia="en-GB"/>
              </w:rPr>
              <w:t>lymphoedema</w:t>
            </w:r>
            <w:r w:rsidR="0092093B">
              <w:rPr>
                <w:rFonts w:eastAsia="Times New Roman" w:cs="Arial"/>
                <w:bCs/>
                <w:sz w:val="20"/>
                <w:szCs w:val="20"/>
                <w:lang w:eastAsia="en-GB"/>
              </w:rPr>
              <w:t xml:space="preserve"> service</w:t>
            </w:r>
            <w:r w:rsidRPr="00FA6D5E">
              <w:rPr>
                <w:rFonts w:eastAsia="Times New Roman" w:cs="Arial"/>
                <w:bCs/>
                <w:sz w:val="20"/>
                <w:szCs w:val="20"/>
                <w:lang w:eastAsia="en-GB"/>
              </w:rPr>
              <w:t xml:space="preserve"> will encourage </w:t>
            </w:r>
            <w:r w:rsidR="0092093B">
              <w:rPr>
                <w:rFonts w:eastAsia="Times New Roman" w:cs="Arial"/>
                <w:bCs/>
                <w:sz w:val="20"/>
                <w:szCs w:val="20"/>
                <w:lang w:eastAsia="en-GB"/>
              </w:rPr>
              <w:t>service users</w:t>
            </w:r>
            <w:r w:rsidRPr="00FA6D5E">
              <w:rPr>
                <w:rFonts w:eastAsia="Times New Roman" w:cs="Arial"/>
                <w:bCs/>
                <w:sz w:val="20"/>
                <w:szCs w:val="20"/>
                <w:lang w:eastAsia="en-GB"/>
              </w:rPr>
              <w:t xml:space="preserve"> to live independently and to function as best as possible within the community.</w:t>
            </w:r>
          </w:p>
          <w:p w14:paraId="60C35B0A" w14:textId="77777777" w:rsidR="005867CA" w:rsidRDefault="005867CA" w:rsidP="000C3025">
            <w:pPr>
              <w:spacing w:after="0" w:line="240" w:lineRule="auto"/>
              <w:rPr>
                <w:rFonts w:eastAsia="Times New Roman" w:cs="Arial"/>
                <w:bCs/>
                <w:sz w:val="20"/>
                <w:szCs w:val="20"/>
                <w:lang w:eastAsia="en-GB"/>
              </w:rPr>
            </w:pPr>
          </w:p>
          <w:p w14:paraId="41886FF7" w14:textId="22A3962A" w:rsidR="005867CA" w:rsidRDefault="00B83D9B" w:rsidP="000C3025">
            <w:pPr>
              <w:spacing w:after="0" w:line="240" w:lineRule="auto"/>
              <w:rPr>
                <w:rFonts w:eastAsia="Times New Roman" w:cs="Arial"/>
                <w:b/>
                <w:bCs/>
                <w:sz w:val="20"/>
                <w:szCs w:val="20"/>
                <w:lang w:eastAsia="en-GB"/>
              </w:rPr>
            </w:pPr>
            <w:r>
              <w:rPr>
                <w:rFonts w:eastAsia="Times New Roman" w:cs="Arial"/>
                <w:b/>
                <w:bCs/>
                <w:sz w:val="20"/>
                <w:szCs w:val="20"/>
                <w:lang w:eastAsia="en-GB"/>
              </w:rPr>
              <w:t>4.1</w:t>
            </w:r>
            <w:r w:rsidR="004D7836">
              <w:rPr>
                <w:rFonts w:eastAsia="Times New Roman" w:cs="Arial"/>
                <w:b/>
                <w:bCs/>
                <w:sz w:val="20"/>
                <w:szCs w:val="20"/>
                <w:lang w:eastAsia="en-GB"/>
              </w:rPr>
              <w:t>3</w:t>
            </w:r>
            <w:r w:rsidR="0092093B">
              <w:rPr>
                <w:rFonts w:eastAsia="Times New Roman" w:cs="Arial"/>
                <w:b/>
                <w:bCs/>
                <w:sz w:val="20"/>
                <w:szCs w:val="20"/>
                <w:lang w:eastAsia="en-GB"/>
              </w:rPr>
              <w:t xml:space="preserve"> Exclusion criteria</w:t>
            </w:r>
          </w:p>
          <w:p w14:paraId="2A3C2EB3" w14:textId="77777777" w:rsidR="0092093B" w:rsidRDefault="0092093B" w:rsidP="000C3025">
            <w:pPr>
              <w:spacing w:after="0" w:line="240" w:lineRule="auto"/>
              <w:rPr>
                <w:rFonts w:eastAsia="Times New Roman" w:cs="Arial"/>
                <w:b/>
                <w:bCs/>
                <w:sz w:val="20"/>
                <w:szCs w:val="20"/>
                <w:lang w:eastAsia="en-GB"/>
              </w:rPr>
            </w:pPr>
          </w:p>
          <w:p w14:paraId="61D845F1" w14:textId="77777777" w:rsidR="00506067" w:rsidRPr="00B350F8" w:rsidRDefault="00506067" w:rsidP="000C3025">
            <w:pPr>
              <w:pStyle w:val="ListParagraph"/>
              <w:numPr>
                <w:ilvl w:val="0"/>
                <w:numId w:val="22"/>
              </w:numPr>
              <w:spacing w:after="0" w:line="240" w:lineRule="auto"/>
              <w:rPr>
                <w:rFonts w:eastAsia="Times New Roman" w:cs="Arial"/>
                <w:bCs/>
                <w:sz w:val="20"/>
                <w:szCs w:val="20"/>
                <w:lang w:eastAsia="en-GB"/>
              </w:rPr>
            </w:pPr>
            <w:r w:rsidRPr="00506067">
              <w:rPr>
                <w:rFonts w:eastAsia="Times New Roman" w:cs="Arial"/>
                <w:bCs/>
                <w:sz w:val="20"/>
                <w:szCs w:val="20"/>
                <w:lang w:eastAsia="en-GB"/>
              </w:rPr>
              <w:lastRenderedPageBreak/>
              <w:t>Patients who are not registered with a GP within th</w:t>
            </w:r>
            <w:r>
              <w:rPr>
                <w:rFonts w:eastAsia="Times New Roman" w:cs="Arial"/>
                <w:bCs/>
                <w:sz w:val="20"/>
                <w:szCs w:val="20"/>
                <w:lang w:eastAsia="en-GB"/>
              </w:rPr>
              <w:t>e MB</w:t>
            </w:r>
            <w:r w:rsidRPr="00506067">
              <w:rPr>
                <w:rFonts w:eastAsia="Times New Roman" w:cs="Arial"/>
                <w:bCs/>
                <w:sz w:val="20"/>
                <w:szCs w:val="20"/>
                <w:lang w:eastAsia="en-GB"/>
              </w:rPr>
              <w:t>CCG area</w:t>
            </w:r>
            <w:r w:rsidRPr="00B350F8">
              <w:rPr>
                <w:rFonts w:eastAsia="Times New Roman" w:cs="Arial"/>
                <w:bCs/>
                <w:sz w:val="20"/>
                <w:szCs w:val="20"/>
                <w:lang w:eastAsia="en-GB"/>
              </w:rPr>
              <w:t xml:space="preserve">.  </w:t>
            </w:r>
          </w:p>
          <w:p w14:paraId="4100223E" w14:textId="77777777" w:rsidR="00506067" w:rsidRPr="00B350F8" w:rsidRDefault="00506067" w:rsidP="000C3025">
            <w:pPr>
              <w:pStyle w:val="ListParagraph"/>
              <w:numPr>
                <w:ilvl w:val="0"/>
                <w:numId w:val="22"/>
              </w:numPr>
              <w:spacing w:after="0" w:line="240" w:lineRule="auto"/>
              <w:rPr>
                <w:rFonts w:eastAsia="Times New Roman" w:cs="Arial"/>
                <w:bCs/>
                <w:sz w:val="20"/>
                <w:szCs w:val="20"/>
                <w:lang w:eastAsia="en-GB"/>
              </w:rPr>
            </w:pPr>
            <w:r w:rsidRPr="00B350F8">
              <w:rPr>
                <w:rFonts w:eastAsia="Times New Roman" w:cs="Arial"/>
                <w:bCs/>
                <w:sz w:val="20"/>
                <w:szCs w:val="20"/>
                <w:lang w:eastAsia="en-GB"/>
              </w:rPr>
              <w:t>Tho</w:t>
            </w:r>
            <w:r w:rsidR="00803B20" w:rsidRPr="00B350F8">
              <w:rPr>
                <w:rFonts w:eastAsia="Times New Roman" w:cs="Arial"/>
                <w:bCs/>
                <w:sz w:val="20"/>
                <w:szCs w:val="20"/>
                <w:lang w:eastAsia="en-GB"/>
              </w:rPr>
              <w:t>se patients who have a BMI of 35</w:t>
            </w:r>
            <w:r w:rsidRPr="00B350F8">
              <w:rPr>
                <w:rFonts w:eastAsia="Times New Roman" w:cs="Arial"/>
                <w:bCs/>
                <w:sz w:val="20"/>
                <w:szCs w:val="20"/>
                <w:lang w:eastAsia="en-GB"/>
              </w:rPr>
              <w:t xml:space="preserve"> or over</w:t>
            </w:r>
            <w:r w:rsidR="00803B20" w:rsidRPr="00B350F8">
              <w:rPr>
                <w:rFonts w:eastAsia="Times New Roman" w:cs="Arial"/>
                <w:bCs/>
                <w:sz w:val="20"/>
                <w:szCs w:val="20"/>
                <w:lang w:eastAsia="en-GB"/>
              </w:rPr>
              <w:t xml:space="preserve"> (although there is an expectation of providers to support, in exceptional circumstances, a treatment pathway for lymphoedema patients with a BMI of between 35 and 40 who are undertaking a properly supervised weight management or other programme as a precursor to treatment</w:t>
            </w:r>
            <w:r w:rsidR="00465BAA">
              <w:rPr>
                <w:rFonts w:eastAsia="Times New Roman" w:cs="Arial"/>
                <w:bCs/>
                <w:sz w:val="20"/>
                <w:szCs w:val="20"/>
                <w:lang w:eastAsia="en-GB"/>
              </w:rPr>
              <w:t>. This needs to be confirmed by the GP before the referral will be accepted.</w:t>
            </w:r>
          </w:p>
          <w:p w14:paraId="3D2E6962" w14:textId="77777777" w:rsidR="00506067" w:rsidRPr="00506067" w:rsidRDefault="00506067" w:rsidP="000C3025">
            <w:pPr>
              <w:pStyle w:val="ListParagraph"/>
              <w:numPr>
                <w:ilvl w:val="0"/>
                <w:numId w:val="22"/>
              </w:numPr>
              <w:spacing w:after="0" w:line="240" w:lineRule="auto"/>
              <w:rPr>
                <w:rFonts w:eastAsia="Times New Roman" w:cs="Arial"/>
                <w:bCs/>
                <w:sz w:val="20"/>
                <w:szCs w:val="20"/>
                <w:lang w:eastAsia="en-GB"/>
              </w:rPr>
            </w:pPr>
            <w:r w:rsidRPr="00506067">
              <w:rPr>
                <w:rFonts w:eastAsia="Times New Roman" w:cs="Arial"/>
                <w:bCs/>
                <w:sz w:val="20"/>
                <w:szCs w:val="20"/>
                <w:lang w:eastAsia="en-GB"/>
              </w:rPr>
              <w:t xml:space="preserve">Patients with arterial insufficiency </w:t>
            </w:r>
          </w:p>
          <w:p w14:paraId="2DFF9B82" w14:textId="77777777" w:rsidR="005867CA" w:rsidRDefault="00506067" w:rsidP="000C3025">
            <w:pPr>
              <w:numPr>
                <w:ilvl w:val="0"/>
                <w:numId w:val="22"/>
              </w:numPr>
              <w:spacing w:after="0" w:line="240" w:lineRule="auto"/>
              <w:rPr>
                <w:rFonts w:eastAsia="Times New Roman" w:cs="Arial"/>
                <w:b/>
                <w:bCs/>
                <w:sz w:val="20"/>
                <w:szCs w:val="20"/>
                <w:lang w:eastAsia="en-GB"/>
              </w:rPr>
            </w:pPr>
            <w:r w:rsidRPr="00506067">
              <w:rPr>
                <w:rFonts w:eastAsia="Times New Roman" w:cs="Arial"/>
                <w:bCs/>
                <w:sz w:val="20"/>
                <w:szCs w:val="20"/>
                <w:lang w:eastAsia="en-GB"/>
              </w:rPr>
              <w:t>People with leg ulcer</w:t>
            </w:r>
            <w:r w:rsidR="00752A3B">
              <w:rPr>
                <w:rFonts w:eastAsia="Times New Roman" w:cs="Arial"/>
                <w:bCs/>
                <w:sz w:val="20"/>
                <w:szCs w:val="20"/>
                <w:lang w:eastAsia="en-GB"/>
              </w:rPr>
              <w:t>s whose primary problem is not l</w:t>
            </w:r>
            <w:r w:rsidRPr="00506067">
              <w:rPr>
                <w:rFonts w:eastAsia="Times New Roman" w:cs="Arial"/>
                <w:bCs/>
                <w:sz w:val="20"/>
                <w:szCs w:val="20"/>
                <w:lang w:eastAsia="en-GB"/>
              </w:rPr>
              <w:t>ymphoedema</w:t>
            </w:r>
          </w:p>
          <w:p w14:paraId="41FDA2A4" w14:textId="77777777" w:rsidR="00283B71" w:rsidRDefault="00283B71" w:rsidP="000C3025">
            <w:pPr>
              <w:spacing w:after="0" w:line="240" w:lineRule="auto"/>
              <w:rPr>
                <w:rFonts w:eastAsia="Times New Roman" w:cs="Arial"/>
                <w:b/>
                <w:bCs/>
                <w:sz w:val="20"/>
                <w:szCs w:val="20"/>
                <w:lang w:eastAsia="en-GB"/>
              </w:rPr>
            </w:pPr>
          </w:p>
          <w:p w14:paraId="3A55544E" w14:textId="24B5ACB0" w:rsidR="005867CA" w:rsidRDefault="00B83D9B" w:rsidP="000C3025">
            <w:pPr>
              <w:spacing w:after="0" w:line="240" w:lineRule="auto"/>
              <w:rPr>
                <w:rFonts w:eastAsia="Times New Roman" w:cs="Arial"/>
                <w:b/>
                <w:bCs/>
                <w:sz w:val="20"/>
                <w:szCs w:val="20"/>
                <w:lang w:eastAsia="en-GB"/>
              </w:rPr>
            </w:pPr>
            <w:r>
              <w:rPr>
                <w:rFonts w:eastAsia="Times New Roman" w:cs="Arial"/>
                <w:b/>
                <w:bCs/>
                <w:sz w:val="20"/>
                <w:szCs w:val="20"/>
                <w:lang w:eastAsia="en-GB"/>
              </w:rPr>
              <w:t>4.1</w:t>
            </w:r>
            <w:r w:rsidR="004D7836">
              <w:rPr>
                <w:rFonts w:eastAsia="Times New Roman" w:cs="Arial"/>
                <w:b/>
                <w:bCs/>
                <w:sz w:val="20"/>
                <w:szCs w:val="20"/>
                <w:lang w:eastAsia="en-GB"/>
              </w:rPr>
              <w:t>4</w:t>
            </w:r>
            <w:r w:rsidR="005867CA" w:rsidRPr="005867CA">
              <w:rPr>
                <w:rFonts w:eastAsia="Times New Roman" w:cs="Arial"/>
                <w:b/>
                <w:bCs/>
                <w:sz w:val="20"/>
                <w:szCs w:val="20"/>
                <w:lang w:eastAsia="en-GB"/>
              </w:rPr>
              <w:t xml:space="preserve"> Interdependence with other services/providers</w:t>
            </w:r>
          </w:p>
          <w:p w14:paraId="76900F4C" w14:textId="77777777" w:rsidR="005867CA" w:rsidRPr="005867CA" w:rsidRDefault="005867CA" w:rsidP="000C3025">
            <w:pPr>
              <w:spacing w:after="0" w:line="240" w:lineRule="auto"/>
              <w:rPr>
                <w:rFonts w:eastAsia="Times New Roman" w:cs="Arial"/>
                <w:b/>
                <w:bCs/>
                <w:sz w:val="20"/>
                <w:szCs w:val="20"/>
                <w:lang w:eastAsia="en-GB"/>
              </w:rPr>
            </w:pPr>
          </w:p>
          <w:p w14:paraId="0FA7C415" w14:textId="77777777" w:rsidR="005867CA" w:rsidRPr="005867CA" w:rsidRDefault="005867CA" w:rsidP="000C3025">
            <w:pPr>
              <w:spacing w:after="0" w:line="240" w:lineRule="auto"/>
              <w:rPr>
                <w:rFonts w:eastAsia="Times New Roman" w:cs="Arial"/>
                <w:bCs/>
                <w:sz w:val="20"/>
                <w:szCs w:val="20"/>
                <w:lang w:eastAsia="en-GB"/>
              </w:rPr>
            </w:pPr>
            <w:r w:rsidRPr="005867CA">
              <w:rPr>
                <w:rFonts w:eastAsia="Times New Roman" w:cs="Arial"/>
                <w:bCs/>
                <w:sz w:val="20"/>
                <w:szCs w:val="20"/>
                <w:lang w:eastAsia="en-GB"/>
              </w:rPr>
              <w:t>The team will work in an integrated and seamless manner with all staff within the Integrated Care Com</w:t>
            </w:r>
            <w:r w:rsidR="00B60109">
              <w:rPr>
                <w:rFonts w:eastAsia="Times New Roman" w:cs="Arial"/>
                <w:bCs/>
                <w:sz w:val="20"/>
                <w:szCs w:val="20"/>
                <w:lang w:eastAsia="en-GB"/>
              </w:rPr>
              <w:t>munities</w:t>
            </w:r>
            <w:r w:rsidRPr="005867CA">
              <w:rPr>
                <w:rFonts w:eastAsia="Times New Roman" w:cs="Arial"/>
                <w:bCs/>
                <w:sz w:val="20"/>
                <w:szCs w:val="20"/>
                <w:lang w:eastAsia="en-GB"/>
              </w:rPr>
              <w:t>. Strong working relationships will be essential with secondary care, primary care and social care to deliver the CCG’s overall ambition of integrated and patient centred care.</w:t>
            </w:r>
          </w:p>
          <w:p w14:paraId="321A1BA4" w14:textId="77777777" w:rsidR="005867CA" w:rsidRPr="005867CA" w:rsidRDefault="005867CA" w:rsidP="000C3025">
            <w:pPr>
              <w:spacing w:after="0" w:line="240" w:lineRule="auto"/>
              <w:rPr>
                <w:rFonts w:eastAsia="Times New Roman" w:cs="Arial"/>
                <w:bCs/>
                <w:sz w:val="20"/>
                <w:szCs w:val="20"/>
                <w:lang w:eastAsia="en-GB"/>
              </w:rPr>
            </w:pPr>
          </w:p>
          <w:p w14:paraId="2EA33D65" w14:textId="77777777" w:rsidR="005867CA" w:rsidRDefault="005867CA" w:rsidP="000C3025">
            <w:pPr>
              <w:spacing w:after="0" w:line="240" w:lineRule="auto"/>
              <w:rPr>
                <w:rFonts w:eastAsia="Times New Roman" w:cs="Arial"/>
                <w:bCs/>
                <w:sz w:val="20"/>
                <w:szCs w:val="20"/>
                <w:lang w:eastAsia="en-GB"/>
              </w:rPr>
            </w:pPr>
            <w:r w:rsidRPr="005867CA">
              <w:rPr>
                <w:rFonts w:eastAsia="Times New Roman" w:cs="Arial"/>
                <w:bCs/>
                <w:sz w:val="20"/>
                <w:szCs w:val="20"/>
                <w:lang w:eastAsia="en-GB"/>
              </w:rPr>
              <w:t xml:space="preserve">In particular, the service will have close links with specialist </w:t>
            </w:r>
            <w:r w:rsidR="0092093B">
              <w:rPr>
                <w:rFonts w:eastAsia="Times New Roman" w:cs="Arial"/>
                <w:bCs/>
                <w:sz w:val="20"/>
                <w:szCs w:val="20"/>
                <w:lang w:eastAsia="en-GB"/>
              </w:rPr>
              <w:t>clinical</w:t>
            </w:r>
            <w:r w:rsidRPr="005867CA">
              <w:rPr>
                <w:rFonts w:eastAsia="Times New Roman" w:cs="Arial"/>
                <w:bCs/>
                <w:sz w:val="20"/>
                <w:szCs w:val="20"/>
                <w:lang w:eastAsia="en-GB"/>
              </w:rPr>
              <w:t xml:space="preserve"> staff from</w:t>
            </w:r>
            <w:r w:rsidR="0092093B">
              <w:rPr>
                <w:rFonts w:eastAsia="Times New Roman" w:cs="Arial"/>
                <w:bCs/>
                <w:sz w:val="20"/>
                <w:szCs w:val="20"/>
                <w:lang w:eastAsia="en-GB"/>
              </w:rPr>
              <w:t xml:space="preserve"> acute and community services including</w:t>
            </w:r>
            <w:r w:rsidR="0092093B">
              <w:t xml:space="preserve"> </w:t>
            </w:r>
            <w:r w:rsidR="00B83D9B">
              <w:rPr>
                <w:rFonts w:eastAsia="Times New Roman" w:cs="Arial"/>
                <w:bCs/>
                <w:sz w:val="20"/>
                <w:szCs w:val="20"/>
                <w:lang w:eastAsia="en-GB"/>
              </w:rPr>
              <w:t>tissue viability and physiotherapy</w:t>
            </w:r>
            <w:r w:rsidRPr="005867CA">
              <w:rPr>
                <w:rFonts w:eastAsia="Times New Roman" w:cs="Arial"/>
                <w:bCs/>
                <w:sz w:val="20"/>
                <w:szCs w:val="20"/>
                <w:lang w:eastAsia="en-GB"/>
              </w:rPr>
              <w:t>. This will allow for two-way provision of advice and guidance.</w:t>
            </w:r>
            <w:r w:rsidR="00985DD0">
              <w:rPr>
                <w:rFonts w:eastAsia="Times New Roman" w:cs="Arial"/>
                <w:bCs/>
                <w:sz w:val="20"/>
                <w:szCs w:val="20"/>
                <w:lang w:eastAsia="en-GB"/>
              </w:rPr>
              <w:t xml:space="preserve"> Oher interdependencies include:</w:t>
            </w:r>
          </w:p>
          <w:p w14:paraId="477704DD" w14:textId="77777777" w:rsidR="00985DD0" w:rsidRDefault="00985DD0" w:rsidP="000C3025">
            <w:pPr>
              <w:spacing w:after="0" w:line="240" w:lineRule="auto"/>
              <w:rPr>
                <w:rFonts w:eastAsia="Times New Roman" w:cs="Arial"/>
                <w:bCs/>
                <w:sz w:val="20"/>
                <w:szCs w:val="20"/>
                <w:lang w:eastAsia="en-GB"/>
              </w:rPr>
            </w:pPr>
          </w:p>
          <w:p w14:paraId="3C025C77" w14:textId="48E445A1" w:rsidR="00985DD0" w:rsidRDefault="00985DD0" w:rsidP="000C3025">
            <w:pPr>
              <w:pStyle w:val="ListParagraph"/>
              <w:numPr>
                <w:ilvl w:val="0"/>
                <w:numId w:val="31"/>
              </w:numPr>
              <w:spacing w:after="0" w:line="240" w:lineRule="auto"/>
              <w:rPr>
                <w:rFonts w:eastAsia="Times New Roman" w:cs="Arial"/>
                <w:bCs/>
                <w:sz w:val="20"/>
                <w:szCs w:val="20"/>
                <w:lang w:eastAsia="en-GB"/>
              </w:rPr>
            </w:pPr>
            <w:r w:rsidRPr="00985DD0">
              <w:rPr>
                <w:rFonts w:eastAsia="Times New Roman" w:cs="Arial"/>
                <w:bCs/>
                <w:sz w:val="20"/>
                <w:szCs w:val="20"/>
                <w:lang w:eastAsia="en-GB"/>
              </w:rPr>
              <w:t>District Nurses</w:t>
            </w:r>
          </w:p>
          <w:p w14:paraId="78500554" w14:textId="49BC31BD" w:rsidR="002E4826" w:rsidRPr="00985DD0" w:rsidRDefault="002E4826" w:rsidP="000C3025">
            <w:pPr>
              <w:pStyle w:val="ListParagraph"/>
              <w:numPr>
                <w:ilvl w:val="0"/>
                <w:numId w:val="31"/>
              </w:numPr>
              <w:spacing w:after="0" w:line="240" w:lineRule="auto"/>
              <w:rPr>
                <w:rFonts w:eastAsia="Times New Roman" w:cs="Arial"/>
                <w:bCs/>
                <w:sz w:val="20"/>
                <w:szCs w:val="20"/>
                <w:lang w:eastAsia="en-GB"/>
              </w:rPr>
            </w:pPr>
            <w:r>
              <w:rPr>
                <w:rFonts w:eastAsia="Times New Roman" w:cs="Arial"/>
                <w:bCs/>
                <w:sz w:val="20"/>
                <w:szCs w:val="20"/>
                <w:lang w:eastAsia="en-GB"/>
              </w:rPr>
              <w:t>Oncology</w:t>
            </w:r>
            <w:r w:rsidR="007B21E8">
              <w:rPr>
                <w:rFonts w:eastAsia="Times New Roman" w:cs="Arial"/>
                <w:bCs/>
                <w:sz w:val="20"/>
                <w:szCs w:val="20"/>
                <w:lang w:eastAsia="en-GB"/>
              </w:rPr>
              <w:t>/Cancer</w:t>
            </w:r>
            <w:r>
              <w:rPr>
                <w:rFonts w:eastAsia="Times New Roman" w:cs="Arial"/>
                <w:bCs/>
                <w:sz w:val="20"/>
                <w:szCs w:val="20"/>
                <w:lang w:eastAsia="en-GB"/>
              </w:rPr>
              <w:t xml:space="preserve"> services</w:t>
            </w:r>
          </w:p>
          <w:p w14:paraId="41A21453" w14:textId="1661BBDD" w:rsidR="00985DD0" w:rsidRPr="00985DD0" w:rsidRDefault="00985DD0" w:rsidP="000C3025">
            <w:pPr>
              <w:pStyle w:val="ListParagraph"/>
              <w:numPr>
                <w:ilvl w:val="0"/>
                <w:numId w:val="31"/>
              </w:numPr>
              <w:spacing w:after="0" w:line="240" w:lineRule="auto"/>
              <w:rPr>
                <w:rFonts w:eastAsia="Times New Roman" w:cs="Arial"/>
                <w:bCs/>
                <w:sz w:val="20"/>
                <w:szCs w:val="20"/>
                <w:lang w:eastAsia="en-GB"/>
              </w:rPr>
            </w:pPr>
            <w:r w:rsidRPr="00985DD0">
              <w:rPr>
                <w:rFonts w:eastAsia="Times New Roman" w:cs="Arial"/>
                <w:bCs/>
                <w:sz w:val="20"/>
                <w:szCs w:val="20"/>
                <w:lang w:eastAsia="en-GB"/>
              </w:rPr>
              <w:t>Leg Ulcer Clinic</w:t>
            </w:r>
            <w:r w:rsidR="00AF0D13">
              <w:rPr>
                <w:rFonts w:eastAsia="Times New Roman" w:cs="Arial"/>
                <w:bCs/>
                <w:sz w:val="20"/>
                <w:szCs w:val="20"/>
                <w:lang w:eastAsia="en-GB"/>
              </w:rPr>
              <w:t>s</w:t>
            </w:r>
          </w:p>
          <w:p w14:paraId="01F29EDB" w14:textId="77777777" w:rsidR="00985DD0" w:rsidRPr="00985DD0" w:rsidRDefault="00985DD0" w:rsidP="000C3025">
            <w:pPr>
              <w:pStyle w:val="ListParagraph"/>
              <w:numPr>
                <w:ilvl w:val="0"/>
                <w:numId w:val="31"/>
              </w:numPr>
              <w:spacing w:after="0" w:line="240" w:lineRule="auto"/>
              <w:rPr>
                <w:rFonts w:eastAsia="Times New Roman" w:cs="Arial"/>
                <w:bCs/>
                <w:sz w:val="20"/>
                <w:szCs w:val="20"/>
                <w:lang w:eastAsia="en-GB"/>
              </w:rPr>
            </w:pPr>
            <w:r w:rsidRPr="00985DD0">
              <w:rPr>
                <w:rFonts w:eastAsia="Times New Roman" w:cs="Arial"/>
                <w:bCs/>
                <w:sz w:val="20"/>
                <w:szCs w:val="20"/>
                <w:lang w:eastAsia="en-GB"/>
              </w:rPr>
              <w:t>Vascular services</w:t>
            </w:r>
          </w:p>
          <w:p w14:paraId="53C4DDD9" w14:textId="77777777" w:rsidR="00985DD0" w:rsidRPr="00985DD0" w:rsidRDefault="00985DD0" w:rsidP="000C3025">
            <w:pPr>
              <w:pStyle w:val="ListParagraph"/>
              <w:numPr>
                <w:ilvl w:val="0"/>
                <w:numId w:val="31"/>
              </w:numPr>
              <w:spacing w:after="0" w:line="240" w:lineRule="auto"/>
              <w:rPr>
                <w:rFonts w:eastAsia="Times New Roman" w:cs="Arial"/>
                <w:bCs/>
                <w:sz w:val="20"/>
                <w:szCs w:val="20"/>
                <w:lang w:eastAsia="en-GB"/>
              </w:rPr>
            </w:pPr>
            <w:r w:rsidRPr="00985DD0">
              <w:rPr>
                <w:rFonts w:eastAsia="Times New Roman" w:cs="Arial"/>
                <w:bCs/>
                <w:sz w:val="20"/>
                <w:szCs w:val="20"/>
                <w:lang w:eastAsia="en-GB"/>
              </w:rPr>
              <w:t>Dermatology</w:t>
            </w:r>
          </w:p>
          <w:p w14:paraId="427FA0B5" w14:textId="77777777" w:rsidR="00985DD0" w:rsidRPr="00985DD0" w:rsidRDefault="00985DD0" w:rsidP="000C3025">
            <w:pPr>
              <w:pStyle w:val="ListParagraph"/>
              <w:numPr>
                <w:ilvl w:val="0"/>
                <w:numId w:val="31"/>
              </w:numPr>
              <w:spacing w:after="0" w:line="240" w:lineRule="auto"/>
              <w:rPr>
                <w:rFonts w:eastAsia="Times New Roman" w:cs="Arial"/>
                <w:bCs/>
                <w:sz w:val="20"/>
                <w:szCs w:val="20"/>
                <w:lang w:eastAsia="en-GB"/>
              </w:rPr>
            </w:pPr>
            <w:r w:rsidRPr="00985DD0">
              <w:rPr>
                <w:rFonts w:eastAsia="Times New Roman" w:cs="Arial"/>
                <w:bCs/>
                <w:sz w:val="20"/>
                <w:szCs w:val="20"/>
                <w:lang w:eastAsia="en-GB"/>
              </w:rPr>
              <w:t>Expert Patient Programme and other relevant self-care programmes</w:t>
            </w:r>
          </w:p>
          <w:p w14:paraId="35450630" w14:textId="77777777" w:rsidR="00985DD0" w:rsidRPr="00985DD0" w:rsidRDefault="00985DD0" w:rsidP="000C3025">
            <w:pPr>
              <w:pStyle w:val="ListParagraph"/>
              <w:numPr>
                <w:ilvl w:val="0"/>
                <w:numId w:val="31"/>
              </w:numPr>
              <w:spacing w:after="0" w:line="240" w:lineRule="auto"/>
              <w:rPr>
                <w:rFonts w:eastAsia="Times New Roman" w:cs="Arial"/>
                <w:bCs/>
                <w:sz w:val="20"/>
                <w:szCs w:val="20"/>
                <w:lang w:eastAsia="en-GB"/>
              </w:rPr>
            </w:pPr>
            <w:r w:rsidRPr="00985DD0">
              <w:rPr>
                <w:rFonts w:eastAsia="Times New Roman" w:cs="Arial"/>
                <w:bCs/>
                <w:sz w:val="20"/>
                <w:szCs w:val="20"/>
                <w:lang w:eastAsia="en-GB"/>
              </w:rPr>
              <w:t>Practice Pharmacists</w:t>
            </w:r>
          </w:p>
          <w:p w14:paraId="340B2F63" w14:textId="77777777" w:rsidR="00985DD0" w:rsidRPr="00985DD0" w:rsidRDefault="00985DD0" w:rsidP="000C3025">
            <w:pPr>
              <w:pStyle w:val="ListParagraph"/>
              <w:numPr>
                <w:ilvl w:val="0"/>
                <w:numId w:val="31"/>
              </w:numPr>
              <w:spacing w:after="0" w:line="240" w:lineRule="auto"/>
              <w:rPr>
                <w:rFonts w:eastAsia="Times New Roman" w:cs="Arial"/>
                <w:bCs/>
                <w:sz w:val="20"/>
                <w:szCs w:val="20"/>
                <w:lang w:eastAsia="en-GB"/>
              </w:rPr>
            </w:pPr>
            <w:r w:rsidRPr="00985DD0">
              <w:rPr>
                <w:rFonts w:eastAsia="Times New Roman" w:cs="Arial"/>
                <w:bCs/>
                <w:sz w:val="20"/>
                <w:szCs w:val="20"/>
                <w:lang w:eastAsia="en-GB"/>
              </w:rPr>
              <w:t>Chiropody/Podiatry</w:t>
            </w:r>
          </w:p>
          <w:p w14:paraId="2C25BB8A" w14:textId="77777777" w:rsidR="005867CA" w:rsidRPr="005867CA" w:rsidRDefault="005867CA" w:rsidP="000C3025">
            <w:pPr>
              <w:spacing w:after="0" w:line="240" w:lineRule="auto"/>
              <w:rPr>
                <w:rFonts w:eastAsia="Times New Roman" w:cs="Arial"/>
                <w:bCs/>
                <w:sz w:val="20"/>
                <w:szCs w:val="20"/>
                <w:lang w:eastAsia="en-GB"/>
              </w:rPr>
            </w:pPr>
          </w:p>
          <w:p w14:paraId="3E98570E" w14:textId="77777777" w:rsidR="005867CA" w:rsidRPr="005867CA" w:rsidRDefault="005867CA" w:rsidP="000C3025">
            <w:pPr>
              <w:spacing w:after="0" w:line="240" w:lineRule="auto"/>
              <w:rPr>
                <w:rFonts w:eastAsia="Times New Roman" w:cs="Arial"/>
                <w:bCs/>
                <w:sz w:val="20"/>
                <w:szCs w:val="20"/>
                <w:lang w:eastAsia="en-GB"/>
              </w:rPr>
            </w:pPr>
            <w:r w:rsidRPr="005867CA">
              <w:rPr>
                <w:rFonts w:eastAsia="Times New Roman" w:cs="Arial"/>
                <w:bCs/>
                <w:sz w:val="20"/>
                <w:szCs w:val="20"/>
                <w:lang w:eastAsia="en-GB"/>
              </w:rPr>
              <w:t>The service will ensure parity of care for patients with mental health issues.</w:t>
            </w:r>
          </w:p>
          <w:p w14:paraId="75507738" w14:textId="77777777" w:rsidR="005867CA" w:rsidRDefault="005867CA" w:rsidP="000C3025">
            <w:pPr>
              <w:spacing w:after="0" w:line="240" w:lineRule="auto"/>
              <w:rPr>
                <w:rFonts w:eastAsia="Times New Roman" w:cs="Arial"/>
                <w:b/>
                <w:bCs/>
                <w:sz w:val="20"/>
                <w:szCs w:val="20"/>
                <w:lang w:eastAsia="en-GB"/>
              </w:rPr>
            </w:pPr>
          </w:p>
          <w:p w14:paraId="2AFA95F5" w14:textId="3FBB0401" w:rsidR="007251A6" w:rsidRDefault="00B83D9B" w:rsidP="000C3025">
            <w:pPr>
              <w:spacing w:after="0" w:line="240" w:lineRule="auto"/>
              <w:rPr>
                <w:rFonts w:eastAsia="Times New Roman" w:cs="Arial"/>
                <w:b/>
                <w:bCs/>
                <w:sz w:val="20"/>
                <w:szCs w:val="20"/>
                <w:lang w:eastAsia="en-GB"/>
              </w:rPr>
            </w:pPr>
            <w:r>
              <w:rPr>
                <w:rFonts w:eastAsia="Times New Roman" w:cs="Arial"/>
                <w:b/>
                <w:bCs/>
                <w:sz w:val="20"/>
                <w:szCs w:val="20"/>
                <w:lang w:eastAsia="en-GB"/>
              </w:rPr>
              <w:t>4.1</w:t>
            </w:r>
            <w:r w:rsidR="006A5C7D">
              <w:rPr>
                <w:rFonts w:eastAsia="Times New Roman" w:cs="Arial"/>
                <w:b/>
                <w:bCs/>
                <w:sz w:val="20"/>
                <w:szCs w:val="20"/>
                <w:lang w:eastAsia="en-GB"/>
              </w:rPr>
              <w:t>5</w:t>
            </w:r>
            <w:r w:rsidR="007251A6">
              <w:rPr>
                <w:rFonts w:eastAsia="Times New Roman" w:cs="Arial"/>
                <w:b/>
                <w:bCs/>
                <w:sz w:val="20"/>
                <w:szCs w:val="20"/>
                <w:lang w:eastAsia="en-GB"/>
              </w:rPr>
              <w:t xml:space="preserve"> Discharge Criteria and Planning</w:t>
            </w:r>
          </w:p>
          <w:p w14:paraId="6A57A028" w14:textId="77777777" w:rsidR="007251A6" w:rsidRDefault="007251A6" w:rsidP="000C3025">
            <w:pPr>
              <w:spacing w:after="0" w:line="240" w:lineRule="auto"/>
              <w:rPr>
                <w:rFonts w:eastAsia="Times New Roman" w:cs="Arial"/>
                <w:b/>
                <w:bCs/>
                <w:sz w:val="20"/>
                <w:szCs w:val="20"/>
                <w:lang w:eastAsia="en-GB"/>
              </w:rPr>
            </w:pPr>
          </w:p>
          <w:p w14:paraId="3EA81BA9" w14:textId="37CB92A2" w:rsidR="007251A6" w:rsidRPr="007251A6" w:rsidRDefault="007251A6" w:rsidP="000C3025">
            <w:pPr>
              <w:spacing w:after="0" w:line="240" w:lineRule="auto"/>
              <w:rPr>
                <w:rFonts w:eastAsia="Times New Roman" w:cs="Arial"/>
                <w:bCs/>
                <w:sz w:val="20"/>
                <w:szCs w:val="20"/>
                <w:lang w:eastAsia="en-GB"/>
              </w:rPr>
            </w:pPr>
            <w:r w:rsidRPr="007251A6">
              <w:rPr>
                <w:rFonts w:eastAsia="Times New Roman" w:cs="Arial"/>
                <w:bCs/>
                <w:sz w:val="20"/>
                <w:szCs w:val="20"/>
                <w:lang w:eastAsia="en-GB"/>
              </w:rPr>
              <w:t>Following intervention/s when a patient becomes able to self-manage their condition either independently or with the support of a carer or other agency, they are discharged from the service. This may include referral on to other services.</w:t>
            </w:r>
            <w:r w:rsidR="00B83D9B">
              <w:rPr>
                <w:rFonts w:eastAsia="Times New Roman" w:cs="Arial"/>
                <w:bCs/>
                <w:sz w:val="20"/>
                <w:szCs w:val="20"/>
                <w:lang w:eastAsia="en-GB"/>
              </w:rPr>
              <w:t xml:space="preserve"> </w:t>
            </w:r>
            <w:r w:rsidR="00B83D9B" w:rsidRPr="00E5771A">
              <w:rPr>
                <w:rFonts w:eastAsia="Times New Roman" w:cs="Arial"/>
                <w:bCs/>
                <w:sz w:val="20"/>
                <w:szCs w:val="20"/>
              </w:rPr>
              <w:t>If ongoing treatment is required</w:t>
            </w:r>
            <w:r w:rsidR="00B83D9B">
              <w:rPr>
                <w:rFonts w:eastAsia="Times New Roman" w:cs="Arial"/>
                <w:bCs/>
                <w:sz w:val="20"/>
                <w:szCs w:val="20"/>
              </w:rPr>
              <w:t>,</w:t>
            </w:r>
            <w:r w:rsidR="00B83D9B" w:rsidRPr="00E5771A">
              <w:rPr>
                <w:rFonts w:eastAsia="Times New Roman" w:cs="Arial"/>
                <w:bCs/>
                <w:sz w:val="20"/>
                <w:szCs w:val="20"/>
              </w:rPr>
              <w:t xml:space="preserve"> this should be discussed in detail with the referring clinician prior to discharge. Referrals onward to District Nurses should be notified at least 3 working days prior to discharge.</w:t>
            </w:r>
          </w:p>
          <w:p w14:paraId="523A0945" w14:textId="77777777" w:rsidR="007251A6" w:rsidRPr="007251A6" w:rsidRDefault="007251A6" w:rsidP="000C3025">
            <w:pPr>
              <w:spacing w:after="0" w:line="240" w:lineRule="auto"/>
              <w:rPr>
                <w:rFonts w:eastAsia="Times New Roman" w:cs="Arial"/>
                <w:bCs/>
                <w:sz w:val="20"/>
                <w:szCs w:val="20"/>
                <w:lang w:eastAsia="en-GB"/>
              </w:rPr>
            </w:pPr>
          </w:p>
          <w:p w14:paraId="178284F8" w14:textId="77777777" w:rsidR="007251A6" w:rsidRPr="007251A6" w:rsidRDefault="007251A6" w:rsidP="000C3025">
            <w:pPr>
              <w:spacing w:after="0" w:line="240" w:lineRule="auto"/>
              <w:rPr>
                <w:rFonts w:eastAsia="Times New Roman" w:cs="Arial"/>
                <w:bCs/>
                <w:sz w:val="20"/>
                <w:szCs w:val="20"/>
                <w:lang w:eastAsia="en-GB"/>
              </w:rPr>
            </w:pPr>
            <w:r w:rsidRPr="007251A6">
              <w:rPr>
                <w:rFonts w:eastAsia="Times New Roman" w:cs="Arial"/>
                <w:bCs/>
                <w:sz w:val="20"/>
                <w:szCs w:val="20"/>
                <w:lang w:eastAsia="en-GB"/>
              </w:rPr>
              <w:t>Following discharge, the GP is informed by letter which includes information on the interventions provided, self-management advice/strategies and recommendations for future management as appropriate.</w:t>
            </w:r>
          </w:p>
          <w:p w14:paraId="0533DCF6" w14:textId="77777777" w:rsidR="007251A6" w:rsidRPr="007251A6" w:rsidRDefault="007251A6" w:rsidP="000C3025">
            <w:pPr>
              <w:spacing w:after="0" w:line="240" w:lineRule="auto"/>
              <w:rPr>
                <w:rFonts w:eastAsia="Times New Roman" w:cs="Arial"/>
                <w:bCs/>
                <w:sz w:val="20"/>
                <w:szCs w:val="20"/>
                <w:lang w:eastAsia="en-GB"/>
              </w:rPr>
            </w:pPr>
          </w:p>
          <w:p w14:paraId="31B08C0E" w14:textId="17C527EC" w:rsidR="007251A6" w:rsidRDefault="00B83D9B" w:rsidP="000C3025">
            <w:pPr>
              <w:spacing w:after="0" w:line="240" w:lineRule="auto"/>
              <w:rPr>
                <w:rFonts w:eastAsia="Times New Roman" w:cs="Arial"/>
                <w:bCs/>
                <w:sz w:val="20"/>
                <w:szCs w:val="20"/>
                <w:lang w:eastAsia="en-GB"/>
              </w:rPr>
            </w:pPr>
            <w:r w:rsidRPr="00B83D9B">
              <w:rPr>
                <w:rFonts w:eastAsia="Times New Roman" w:cs="Arial"/>
                <w:bCs/>
                <w:sz w:val="20"/>
                <w:szCs w:val="20"/>
                <w:lang w:eastAsia="en-GB"/>
              </w:rPr>
              <w:t>The Service will be expected to provide the CCG with monthly waiting list information. Discharge letter, summarising treatment give</w:t>
            </w:r>
            <w:r w:rsidR="004C7836">
              <w:rPr>
                <w:rFonts w:eastAsia="Times New Roman" w:cs="Arial"/>
                <w:bCs/>
                <w:sz w:val="20"/>
                <w:szCs w:val="20"/>
                <w:lang w:eastAsia="en-GB"/>
              </w:rPr>
              <w:t>n</w:t>
            </w:r>
            <w:r w:rsidRPr="00B83D9B">
              <w:rPr>
                <w:rFonts w:eastAsia="Times New Roman" w:cs="Arial"/>
                <w:bCs/>
                <w:sz w:val="20"/>
                <w:szCs w:val="20"/>
                <w:lang w:eastAsia="en-GB"/>
              </w:rPr>
              <w:t xml:space="preserve"> and outcome will be sent to the referring GP within 3 weeks of completion.</w:t>
            </w:r>
          </w:p>
          <w:p w14:paraId="5CF9C1E3" w14:textId="77777777" w:rsidR="00B83D9B" w:rsidRDefault="00B83D9B" w:rsidP="000C3025">
            <w:pPr>
              <w:spacing w:after="0" w:line="240" w:lineRule="auto"/>
              <w:rPr>
                <w:rFonts w:eastAsia="Times New Roman" w:cs="Arial"/>
                <w:b/>
                <w:bCs/>
                <w:sz w:val="20"/>
                <w:szCs w:val="20"/>
                <w:lang w:eastAsia="en-GB"/>
              </w:rPr>
            </w:pPr>
          </w:p>
        </w:tc>
      </w:tr>
      <w:tr w:rsidR="008B1936" w:rsidRPr="00C32DA8" w14:paraId="3C2FEB06" w14:textId="77777777" w:rsidTr="00455512">
        <w:tc>
          <w:tcPr>
            <w:tcW w:w="10774" w:type="dxa"/>
            <w:tcBorders>
              <w:top w:val="single" w:sz="4" w:space="0" w:color="999999"/>
              <w:left w:val="single" w:sz="4" w:space="0" w:color="999999"/>
              <w:bottom w:val="single" w:sz="4" w:space="0" w:color="999999"/>
              <w:right w:val="single" w:sz="4" w:space="0" w:color="999999"/>
            </w:tcBorders>
            <w:shd w:val="clear" w:color="auto" w:fill="808080" w:themeFill="background1" w:themeFillShade="80"/>
          </w:tcPr>
          <w:p w14:paraId="53B404FB" w14:textId="77777777" w:rsidR="008B1936" w:rsidRDefault="00C5582E" w:rsidP="000C3025">
            <w:pPr>
              <w:spacing w:after="0" w:line="240" w:lineRule="auto"/>
              <w:rPr>
                <w:rFonts w:eastAsia="Times New Roman" w:cs="Arial"/>
                <w:b/>
                <w:bCs/>
                <w:sz w:val="20"/>
                <w:szCs w:val="20"/>
                <w:lang w:eastAsia="en-GB"/>
              </w:rPr>
            </w:pPr>
            <w:r>
              <w:rPr>
                <w:rFonts w:eastAsia="Times New Roman" w:cs="Arial"/>
                <w:b/>
                <w:bCs/>
                <w:color w:val="FFFFFF" w:themeColor="background1"/>
                <w:sz w:val="20"/>
                <w:szCs w:val="20"/>
                <w:lang w:eastAsia="en-GB"/>
              </w:rPr>
              <w:lastRenderedPageBreak/>
              <w:t>5</w:t>
            </w:r>
            <w:r w:rsidR="008B1936" w:rsidRPr="008B1936">
              <w:rPr>
                <w:rFonts w:eastAsia="Times New Roman" w:cs="Arial"/>
                <w:b/>
                <w:bCs/>
                <w:color w:val="FFFFFF" w:themeColor="background1"/>
                <w:sz w:val="20"/>
                <w:szCs w:val="20"/>
                <w:lang w:eastAsia="en-GB"/>
              </w:rPr>
              <w:t>. Applicable National Standards (for example, NICE</w:t>
            </w:r>
            <w:r w:rsidR="008B1936">
              <w:rPr>
                <w:rFonts w:eastAsia="Times New Roman" w:cs="Arial"/>
                <w:b/>
                <w:bCs/>
                <w:color w:val="FFFFFF" w:themeColor="background1"/>
                <w:sz w:val="20"/>
                <w:szCs w:val="20"/>
                <w:lang w:eastAsia="en-GB"/>
              </w:rPr>
              <w:t>, Royal College</w:t>
            </w:r>
            <w:r w:rsidR="008B1936" w:rsidRPr="008B1936">
              <w:rPr>
                <w:rFonts w:eastAsia="Times New Roman" w:cs="Arial"/>
                <w:b/>
                <w:bCs/>
                <w:color w:val="FFFFFF" w:themeColor="background1"/>
                <w:sz w:val="20"/>
                <w:szCs w:val="20"/>
                <w:lang w:eastAsia="en-GB"/>
              </w:rPr>
              <w:t>)</w:t>
            </w:r>
          </w:p>
        </w:tc>
      </w:tr>
      <w:tr w:rsidR="00DC66A0" w:rsidRPr="00C32DA8" w14:paraId="78C16B7E" w14:textId="77777777" w:rsidTr="00455512">
        <w:tc>
          <w:tcPr>
            <w:tcW w:w="10774" w:type="dxa"/>
            <w:tcBorders>
              <w:top w:val="single" w:sz="4" w:space="0" w:color="999999"/>
              <w:left w:val="single" w:sz="4" w:space="0" w:color="999999"/>
              <w:bottom w:val="single" w:sz="4" w:space="0" w:color="999999"/>
              <w:right w:val="single" w:sz="4" w:space="0" w:color="999999"/>
            </w:tcBorders>
          </w:tcPr>
          <w:p w14:paraId="155816DB" w14:textId="77777777" w:rsidR="00EA11CA" w:rsidRDefault="00EA11CA" w:rsidP="000C3025">
            <w:pPr>
              <w:spacing w:after="0" w:line="240" w:lineRule="auto"/>
              <w:rPr>
                <w:rFonts w:eastAsia="Times New Roman" w:cs="Arial"/>
                <w:b/>
                <w:bCs/>
                <w:sz w:val="20"/>
                <w:szCs w:val="20"/>
                <w:lang w:eastAsia="en-GB"/>
              </w:rPr>
            </w:pPr>
          </w:p>
          <w:p w14:paraId="6F718295" w14:textId="77777777" w:rsidR="008B1936" w:rsidRDefault="00C5582E" w:rsidP="000C3025">
            <w:pPr>
              <w:spacing w:after="0" w:line="240" w:lineRule="auto"/>
              <w:rPr>
                <w:rFonts w:eastAsia="Times New Roman" w:cs="Arial"/>
                <w:b/>
                <w:bCs/>
                <w:sz w:val="20"/>
                <w:szCs w:val="20"/>
                <w:lang w:eastAsia="en-GB"/>
              </w:rPr>
            </w:pPr>
            <w:r>
              <w:rPr>
                <w:rFonts w:eastAsia="Times New Roman" w:cs="Arial"/>
                <w:b/>
                <w:bCs/>
                <w:sz w:val="20"/>
                <w:szCs w:val="20"/>
                <w:lang w:eastAsia="en-GB"/>
              </w:rPr>
              <w:t>5</w:t>
            </w:r>
            <w:r w:rsidR="008B1936">
              <w:rPr>
                <w:rFonts w:eastAsia="Times New Roman" w:cs="Arial"/>
                <w:b/>
                <w:bCs/>
                <w:sz w:val="20"/>
                <w:szCs w:val="20"/>
                <w:lang w:eastAsia="en-GB"/>
              </w:rPr>
              <w:t xml:space="preserve">.1 </w:t>
            </w:r>
            <w:r w:rsidR="008B1936" w:rsidRPr="00EA11CA">
              <w:rPr>
                <w:rFonts w:eastAsia="Times New Roman" w:cs="Arial"/>
                <w:b/>
                <w:bCs/>
                <w:sz w:val="20"/>
                <w:szCs w:val="20"/>
                <w:lang w:eastAsia="en-GB"/>
              </w:rPr>
              <w:t>General:</w:t>
            </w:r>
          </w:p>
          <w:p w14:paraId="70AB82B7" w14:textId="77777777" w:rsidR="008B1936" w:rsidRDefault="008B1936" w:rsidP="000C3025">
            <w:pPr>
              <w:spacing w:after="0" w:line="240" w:lineRule="auto"/>
              <w:rPr>
                <w:rFonts w:eastAsia="Times New Roman" w:cs="Arial"/>
                <w:b/>
                <w:bCs/>
                <w:sz w:val="20"/>
                <w:szCs w:val="20"/>
                <w:lang w:eastAsia="en-GB"/>
              </w:rPr>
            </w:pPr>
          </w:p>
          <w:p w14:paraId="0A64F1A3" w14:textId="309860A0" w:rsidR="009006FC" w:rsidRPr="00B913EA" w:rsidRDefault="00460973" w:rsidP="000C3025">
            <w:pPr>
              <w:spacing w:after="0" w:line="240" w:lineRule="auto"/>
              <w:rPr>
                <w:rFonts w:eastAsia="Times New Roman" w:cs="Arial"/>
                <w:bCs/>
                <w:sz w:val="20"/>
                <w:szCs w:val="20"/>
                <w:lang w:eastAsia="en-GB"/>
              </w:rPr>
            </w:pPr>
            <w:r w:rsidRPr="00B913EA">
              <w:rPr>
                <w:rFonts w:eastAsia="Times New Roman" w:cs="Arial"/>
                <w:bCs/>
                <w:sz w:val="20"/>
                <w:szCs w:val="20"/>
                <w:lang w:eastAsia="en-GB"/>
              </w:rPr>
              <w:t>There is no NICE guidance on the management of lymphoedema/chronic oedema although it is noted</w:t>
            </w:r>
            <w:r w:rsidR="00B913EA">
              <w:rPr>
                <w:rFonts w:eastAsia="Times New Roman" w:cs="Arial"/>
                <w:bCs/>
                <w:sz w:val="20"/>
                <w:szCs w:val="20"/>
                <w:lang w:eastAsia="en-GB"/>
              </w:rPr>
              <w:t xml:space="preserve"> </w:t>
            </w:r>
            <w:r w:rsidRPr="00B913EA">
              <w:rPr>
                <w:rFonts w:eastAsia="Times New Roman" w:cs="Arial"/>
                <w:bCs/>
                <w:sz w:val="20"/>
                <w:szCs w:val="20"/>
                <w:lang w:eastAsia="en-GB"/>
              </w:rPr>
              <w:t xml:space="preserve">by NICE that the International Lymphoedema Framework has produced such guidance meaning that everyone in the field </w:t>
            </w:r>
            <w:r w:rsidR="00AF0D13">
              <w:rPr>
                <w:rFonts w:eastAsia="Times New Roman" w:cs="Arial"/>
                <w:bCs/>
                <w:sz w:val="20"/>
                <w:szCs w:val="20"/>
                <w:lang w:eastAsia="en-GB"/>
              </w:rPr>
              <w:t>should be</w:t>
            </w:r>
            <w:r w:rsidRPr="00B913EA">
              <w:rPr>
                <w:rFonts w:eastAsia="Times New Roman" w:cs="Arial"/>
                <w:bCs/>
                <w:sz w:val="20"/>
                <w:szCs w:val="20"/>
                <w:lang w:eastAsia="en-GB"/>
              </w:rPr>
              <w:t xml:space="preserve"> aware of best practice. The condition is mentioned in breast cancer guidance but no others. Notwithstanding this, </w:t>
            </w:r>
            <w:r w:rsidR="009006FC" w:rsidRPr="00B913EA">
              <w:rPr>
                <w:rFonts w:eastAsia="Times New Roman" w:cs="Arial"/>
                <w:bCs/>
                <w:sz w:val="20"/>
                <w:szCs w:val="20"/>
                <w:lang w:eastAsia="en-GB"/>
              </w:rPr>
              <w:t>The service will be delivered within the scope of NHS policies, legislation and instruction, including:</w:t>
            </w:r>
          </w:p>
          <w:p w14:paraId="5D96BBC7" w14:textId="77777777" w:rsidR="009006FC" w:rsidRPr="00B913EA" w:rsidRDefault="009006FC" w:rsidP="000C3025">
            <w:pPr>
              <w:spacing w:after="0" w:line="240" w:lineRule="auto"/>
              <w:rPr>
                <w:rFonts w:eastAsia="Times New Roman" w:cs="Arial"/>
                <w:b/>
                <w:bCs/>
                <w:sz w:val="20"/>
                <w:szCs w:val="20"/>
                <w:lang w:eastAsia="en-GB"/>
              </w:rPr>
            </w:pPr>
          </w:p>
          <w:p w14:paraId="7AAE98A8" w14:textId="77777777" w:rsidR="009006FC" w:rsidRPr="00B913EA" w:rsidRDefault="009006FC" w:rsidP="000C3025">
            <w:pPr>
              <w:pStyle w:val="ListParagraph"/>
              <w:numPr>
                <w:ilvl w:val="0"/>
                <w:numId w:val="24"/>
              </w:numPr>
              <w:spacing w:after="0" w:line="240" w:lineRule="auto"/>
              <w:rPr>
                <w:rFonts w:eastAsia="Times New Roman" w:cs="Arial"/>
                <w:bCs/>
                <w:sz w:val="20"/>
                <w:szCs w:val="20"/>
                <w:lang w:eastAsia="en-GB"/>
              </w:rPr>
            </w:pPr>
            <w:r w:rsidRPr="00B913EA">
              <w:rPr>
                <w:rFonts w:eastAsia="Times New Roman" w:cs="Arial"/>
                <w:bCs/>
                <w:sz w:val="20"/>
                <w:szCs w:val="20"/>
                <w:lang w:eastAsia="en-GB"/>
              </w:rPr>
              <w:t>Health and Safety legislation.</w:t>
            </w:r>
          </w:p>
          <w:p w14:paraId="17235D4B" w14:textId="77777777" w:rsidR="009006FC" w:rsidRPr="00B913EA" w:rsidRDefault="009006FC" w:rsidP="000C3025">
            <w:pPr>
              <w:pStyle w:val="ListParagraph"/>
              <w:numPr>
                <w:ilvl w:val="0"/>
                <w:numId w:val="24"/>
              </w:numPr>
              <w:spacing w:after="0" w:line="240" w:lineRule="auto"/>
              <w:rPr>
                <w:rFonts w:eastAsia="Times New Roman" w:cs="Arial"/>
                <w:bCs/>
                <w:sz w:val="20"/>
                <w:szCs w:val="20"/>
                <w:lang w:eastAsia="en-GB"/>
              </w:rPr>
            </w:pPr>
            <w:r w:rsidRPr="00B913EA">
              <w:rPr>
                <w:rFonts w:eastAsia="Times New Roman" w:cs="Arial"/>
                <w:bCs/>
                <w:sz w:val="20"/>
                <w:szCs w:val="20"/>
                <w:lang w:eastAsia="en-GB"/>
              </w:rPr>
              <w:t>Risk management policy and</w:t>
            </w:r>
            <w:r w:rsidR="000F7704" w:rsidRPr="00B913EA">
              <w:rPr>
                <w:rFonts w:eastAsia="Times New Roman" w:cs="Arial"/>
                <w:bCs/>
                <w:sz w:val="20"/>
                <w:szCs w:val="20"/>
                <w:lang w:eastAsia="en-GB"/>
              </w:rPr>
              <w:t xml:space="preserve"> systems for incident reporting</w:t>
            </w:r>
            <w:r w:rsidRPr="00B913EA">
              <w:rPr>
                <w:rFonts w:eastAsia="Times New Roman" w:cs="Arial"/>
                <w:bCs/>
                <w:sz w:val="20"/>
                <w:szCs w:val="20"/>
                <w:lang w:eastAsia="en-GB"/>
              </w:rPr>
              <w:t>.</w:t>
            </w:r>
          </w:p>
          <w:p w14:paraId="42BECE41" w14:textId="77777777" w:rsidR="009006FC" w:rsidRPr="00B913EA" w:rsidRDefault="009006FC" w:rsidP="000C3025">
            <w:pPr>
              <w:pStyle w:val="ListParagraph"/>
              <w:numPr>
                <w:ilvl w:val="0"/>
                <w:numId w:val="24"/>
              </w:numPr>
              <w:spacing w:after="0" w:line="240" w:lineRule="auto"/>
              <w:rPr>
                <w:rFonts w:eastAsia="Times New Roman" w:cs="Arial"/>
                <w:bCs/>
                <w:sz w:val="20"/>
                <w:szCs w:val="20"/>
                <w:lang w:eastAsia="en-GB"/>
              </w:rPr>
            </w:pPr>
            <w:r w:rsidRPr="00B913EA">
              <w:rPr>
                <w:rFonts w:eastAsia="Times New Roman" w:cs="Arial"/>
                <w:bCs/>
                <w:sz w:val="20"/>
                <w:szCs w:val="20"/>
                <w:lang w:eastAsia="en-GB"/>
              </w:rPr>
              <w:t>MHRA directives around medical devices and equipment safety policies.</w:t>
            </w:r>
          </w:p>
          <w:p w14:paraId="2CFB5C72" w14:textId="77777777" w:rsidR="009006FC" w:rsidRPr="00B913EA" w:rsidRDefault="000F7704" w:rsidP="000C3025">
            <w:pPr>
              <w:pStyle w:val="ListParagraph"/>
              <w:numPr>
                <w:ilvl w:val="0"/>
                <w:numId w:val="24"/>
              </w:numPr>
              <w:spacing w:after="0" w:line="240" w:lineRule="auto"/>
              <w:rPr>
                <w:rFonts w:eastAsia="Times New Roman" w:cs="Arial"/>
                <w:bCs/>
                <w:sz w:val="20"/>
                <w:szCs w:val="20"/>
                <w:lang w:eastAsia="en-GB"/>
              </w:rPr>
            </w:pPr>
            <w:r w:rsidRPr="00B913EA">
              <w:rPr>
                <w:rFonts w:eastAsia="Times New Roman" w:cs="Arial"/>
                <w:bCs/>
                <w:sz w:val="20"/>
                <w:szCs w:val="20"/>
                <w:lang w:eastAsia="en-GB"/>
              </w:rPr>
              <w:t>Medicines management legislation</w:t>
            </w:r>
            <w:r w:rsidR="009006FC" w:rsidRPr="00B913EA">
              <w:rPr>
                <w:rFonts w:eastAsia="Times New Roman" w:cs="Arial"/>
                <w:bCs/>
                <w:sz w:val="20"/>
                <w:szCs w:val="20"/>
                <w:lang w:eastAsia="en-GB"/>
              </w:rPr>
              <w:t xml:space="preserve"> for the safe handling of medicines</w:t>
            </w:r>
            <w:r w:rsidRPr="00B913EA">
              <w:rPr>
                <w:rFonts w:eastAsia="Times New Roman" w:cs="Arial"/>
                <w:bCs/>
                <w:sz w:val="20"/>
                <w:szCs w:val="20"/>
                <w:lang w:eastAsia="en-GB"/>
              </w:rPr>
              <w:t xml:space="preserve"> and prescriptions</w:t>
            </w:r>
            <w:r w:rsidR="009006FC" w:rsidRPr="00B913EA">
              <w:rPr>
                <w:rFonts w:eastAsia="Times New Roman" w:cs="Arial"/>
                <w:bCs/>
                <w:sz w:val="20"/>
                <w:szCs w:val="20"/>
                <w:lang w:eastAsia="en-GB"/>
              </w:rPr>
              <w:t>.</w:t>
            </w:r>
          </w:p>
          <w:p w14:paraId="42164A2B" w14:textId="77777777" w:rsidR="009006FC" w:rsidRPr="00B913EA" w:rsidRDefault="009006FC" w:rsidP="000C3025">
            <w:pPr>
              <w:pStyle w:val="ListParagraph"/>
              <w:numPr>
                <w:ilvl w:val="0"/>
                <w:numId w:val="24"/>
              </w:numPr>
              <w:spacing w:after="0" w:line="240" w:lineRule="auto"/>
              <w:rPr>
                <w:rFonts w:eastAsia="Times New Roman" w:cs="Arial"/>
                <w:bCs/>
                <w:sz w:val="20"/>
                <w:szCs w:val="20"/>
                <w:lang w:eastAsia="en-GB"/>
              </w:rPr>
            </w:pPr>
            <w:r w:rsidRPr="00B913EA">
              <w:rPr>
                <w:rFonts w:eastAsia="Times New Roman" w:cs="Arial"/>
                <w:bCs/>
                <w:sz w:val="20"/>
                <w:szCs w:val="20"/>
                <w:lang w:eastAsia="en-GB"/>
              </w:rPr>
              <w:t>Public and patient involvement systems and processes to provide information to patients and seek patients’ views on services.</w:t>
            </w:r>
          </w:p>
          <w:p w14:paraId="6C283BC5" w14:textId="77777777" w:rsidR="009006FC" w:rsidRPr="00B913EA" w:rsidRDefault="009006FC" w:rsidP="000C3025">
            <w:pPr>
              <w:pStyle w:val="ListParagraph"/>
              <w:numPr>
                <w:ilvl w:val="0"/>
                <w:numId w:val="24"/>
              </w:numPr>
              <w:spacing w:after="0" w:line="240" w:lineRule="auto"/>
              <w:rPr>
                <w:rFonts w:eastAsia="Times New Roman" w:cs="Arial"/>
                <w:bCs/>
                <w:sz w:val="20"/>
                <w:szCs w:val="20"/>
                <w:lang w:eastAsia="en-GB"/>
              </w:rPr>
            </w:pPr>
            <w:r w:rsidRPr="00B913EA">
              <w:rPr>
                <w:rFonts w:eastAsia="Times New Roman" w:cs="Arial"/>
                <w:bCs/>
                <w:sz w:val="20"/>
                <w:szCs w:val="20"/>
                <w:lang w:eastAsia="en-GB"/>
              </w:rPr>
              <w:t>Confidentiality, Caldicott principles, consent procedures, complaints procedures, data protection and information governance policy and protocols</w:t>
            </w:r>
          </w:p>
          <w:p w14:paraId="5E89E0D6" w14:textId="77777777" w:rsidR="009006FC" w:rsidRPr="00B913EA" w:rsidRDefault="009006FC" w:rsidP="000C3025">
            <w:pPr>
              <w:pStyle w:val="ListParagraph"/>
              <w:numPr>
                <w:ilvl w:val="0"/>
                <w:numId w:val="24"/>
              </w:numPr>
              <w:spacing w:after="0" w:line="240" w:lineRule="auto"/>
              <w:rPr>
                <w:rFonts w:eastAsia="Times New Roman" w:cs="Arial"/>
                <w:bCs/>
                <w:sz w:val="20"/>
                <w:szCs w:val="20"/>
                <w:lang w:eastAsia="en-GB"/>
              </w:rPr>
            </w:pPr>
            <w:r w:rsidRPr="00B913EA">
              <w:rPr>
                <w:rFonts w:eastAsia="Times New Roman" w:cs="Arial"/>
                <w:bCs/>
                <w:sz w:val="20"/>
                <w:szCs w:val="20"/>
                <w:lang w:eastAsia="en-GB"/>
              </w:rPr>
              <w:lastRenderedPageBreak/>
              <w:t>Systems for monitoring activity and staff performance and competency</w:t>
            </w:r>
          </w:p>
          <w:p w14:paraId="6A835DB6" w14:textId="77777777" w:rsidR="009006FC" w:rsidRPr="00B913EA" w:rsidRDefault="009006FC" w:rsidP="000C3025">
            <w:pPr>
              <w:pStyle w:val="ListParagraph"/>
              <w:numPr>
                <w:ilvl w:val="0"/>
                <w:numId w:val="24"/>
              </w:numPr>
              <w:spacing w:after="0" w:line="240" w:lineRule="auto"/>
              <w:rPr>
                <w:rFonts w:eastAsia="Times New Roman" w:cs="Arial"/>
                <w:bCs/>
                <w:sz w:val="20"/>
                <w:szCs w:val="20"/>
                <w:lang w:eastAsia="en-GB"/>
              </w:rPr>
            </w:pPr>
            <w:r w:rsidRPr="00B913EA">
              <w:rPr>
                <w:rFonts w:eastAsia="Times New Roman" w:cs="Arial"/>
                <w:bCs/>
                <w:sz w:val="20"/>
                <w:szCs w:val="20"/>
                <w:lang w:eastAsia="en-GB"/>
              </w:rPr>
              <w:t>General and specific NICE guidelines and appropriate professional standards</w:t>
            </w:r>
          </w:p>
          <w:p w14:paraId="4CAF0581" w14:textId="77777777" w:rsidR="009006FC" w:rsidRPr="00B913EA" w:rsidRDefault="009006FC" w:rsidP="000C3025">
            <w:pPr>
              <w:spacing w:after="0" w:line="240" w:lineRule="auto"/>
              <w:rPr>
                <w:rFonts w:eastAsia="Times New Roman" w:cs="Arial"/>
                <w:b/>
                <w:bCs/>
                <w:sz w:val="20"/>
                <w:szCs w:val="20"/>
                <w:lang w:eastAsia="en-GB"/>
              </w:rPr>
            </w:pPr>
          </w:p>
          <w:p w14:paraId="7172FF66" w14:textId="77777777" w:rsidR="001F478C" w:rsidRPr="00B913EA" w:rsidRDefault="00C5582E" w:rsidP="000C3025">
            <w:pPr>
              <w:spacing w:after="0" w:line="240" w:lineRule="auto"/>
              <w:rPr>
                <w:rFonts w:eastAsia="Times New Roman" w:cs="Arial"/>
                <w:bCs/>
                <w:sz w:val="20"/>
                <w:szCs w:val="20"/>
                <w:lang w:eastAsia="en-GB"/>
              </w:rPr>
            </w:pPr>
            <w:r w:rsidRPr="00B913EA">
              <w:rPr>
                <w:rFonts w:eastAsia="Times New Roman" w:cs="Arial"/>
                <w:bCs/>
                <w:sz w:val="20"/>
                <w:szCs w:val="20"/>
                <w:lang w:eastAsia="en-GB"/>
              </w:rPr>
              <w:t>There is</w:t>
            </w:r>
            <w:r w:rsidR="009006FC" w:rsidRPr="00B913EA">
              <w:rPr>
                <w:rFonts w:eastAsia="Times New Roman" w:cs="Arial"/>
                <w:bCs/>
                <w:sz w:val="20"/>
                <w:szCs w:val="20"/>
                <w:lang w:eastAsia="en-GB"/>
              </w:rPr>
              <w:t>, therefore,</w:t>
            </w:r>
            <w:r w:rsidRPr="00B913EA">
              <w:rPr>
                <w:rFonts w:eastAsia="Times New Roman" w:cs="Arial"/>
                <w:bCs/>
                <w:sz w:val="20"/>
                <w:szCs w:val="20"/>
                <w:lang w:eastAsia="en-GB"/>
              </w:rPr>
              <w:t xml:space="preserve"> a substantial body of statutory and professional standards, guidance and legislation that underpins the Commissione</w:t>
            </w:r>
            <w:r w:rsidR="00B83D9B" w:rsidRPr="00B913EA">
              <w:rPr>
                <w:rFonts w:eastAsia="Times New Roman" w:cs="Arial"/>
                <w:bCs/>
                <w:sz w:val="20"/>
                <w:szCs w:val="20"/>
                <w:lang w:eastAsia="en-GB"/>
              </w:rPr>
              <w:t>r’s expectations of the lymphoedema</w:t>
            </w:r>
            <w:r w:rsidRPr="00B913EA">
              <w:rPr>
                <w:rFonts w:eastAsia="Times New Roman" w:cs="Arial"/>
                <w:bCs/>
                <w:sz w:val="20"/>
                <w:szCs w:val="20"/>
                <w:lang w:eastAsia="en-GB"/>
              </w:rPr>
              <w:t xml:space="preserve"> service and t</w:t>
            </w:r>
            <w:r w:rsidR="000F7704" w:rsidRPr="00B913EA">
              <w:rPr>
                <w:rFonts w:eastAsia="Times New Roman" w:cs="Arial"/>
                <w:bCs/>
                <w:sz w:val="20"/>
                <w:szCs w:val="20"/>
                <w:lang w:eastAsia="en-GB"/>
              </w:rPr>
              <w:t>he following</w:t>
            </w:r>
            <w:r w:rsidR="00EA11CA" w:rsidRPr="00B913EA">
              <w:rPr>
                <w:rFonts w:eastAsia="Times New Roman" w:cs="Arial"/>
                <w:bCs/>
                <w:sz w:val="20"/>
                <w:szCs w:val="20"/>
                <w:lang w:eastAsia="en-GB"/>
              </w:rPr>
              <w:t xml:space="preserve"> list is intended to be demonstrative and not exhaustive, all relevant NICE guidelines should be adhered t</w:t>
            </w:r>
            <w:r w:rsidR="00B83D9B" w:rsidRPr="00B913EA">
              <w:rPr>
                <w:rFonts w:eastAsia="Times New Roman" w:cs="Arial"/>
                <w:bCs/>
                <w:sz w:val="20"/>
                <w:szCs w:val="20"/>
                <w:lang w:eastAsia="en-GB"/>
              </w:rPr>
              <w:t>o for particular interventions:</w:t>
            </w:r>
          </w:p>
          <w:p w14:paraId="63BCEE94" w14:textId="77777777" w:rsidR="00B83D9B" w:rsidRPr="00B913EA" w:rsidRDefault="00B83D9B" w:rsidP="000C3025">
            <w:pPr>
              <w:spacing w:after="0" w:line="240" w:lineRule="auto"/>
              <w:rPr>
                <w:rFonts w:eastAsia="Times New Roman" w:cs="Arial"/>
                <w:bCs/>
                <w:sz w:val="20"/>
                <w:szCs w:val="20"/>
                <w:lang w:eastAsia="en-GB"/>
              </w:rPr>
            </w:pPr>
          </w:p>
          <w:p w14:paraId="62198DCA" w14:textId="77777777" w:rsidR="00B83D9B" w:rsidRPr="00B913EA" w:rsidRDefault="00B83D9B" w:rsidP="000C3025">
            <w:pPr>
              <w:pStyle w:val="ListParagraph"/>
              <w:numPr>
                <w:ilvl w:val="0"/>
                <w:numId w:val="30"/>
              </w:numPr>
              <w:spacing w:after="0" w:line="240" w:lineRule="auto"/>
              <w:rPr>
                <w:rFonts w:eastAsia="Times New Roman" w:cs="Arial"/>
                <w:bCs/>
                <w:sz w:val="20"/>
                <w:szCs w:val="20"/>
                <w:lang w:eastAsia="en-GB"/>
              </w:rPr>
            </w:pPr>
            <w:r w:rsidRPr="00B913EA">
              <w:rPr>
                <w:rFonts w:eastAsia="Times New Roman" w:cs="Arial"/>
                <w:bCs/>
                <w:sz w:val="20"/>
                <w:szCs w:val="20"/>
                <w:lang w:eastAsia="en-GB"/>
              </w:rPr>
              <w:t xml:space="preserve">NHS Transforming Cancer Services Team </w:t>
            </w:r>
            <w:r w:rsidR="00F52CFD" w:rsidRPr="00B913EA">
              <w:rPr>
                <w:rFonts w:eastAsia="Times New Roman" w:cs="Arial"/>
                <w:bCs/>
                <w:sz w:val="20"/>
                <w:szCs w:val="20"/>
                <w:lang w:eastAsia="en-GB"/>
              </w:rPr>
              <w:t xml:space="preserve">for London (2016) Commissioning </w:t>
            </w:r>
            <w:r w:rsidRPr="00B913EA">
              <w:rPr>
                <w:rFonts w:eastAsia="Times New Roman" w:cs="Arial"/>
                <w:bCs/>
                <w:sz w:val="20"/>
                <w:szCs w:val="20"/>
                <w:lang w:eastAsia="en-GB"/>
              </w:rPr>
              <w:t>Guidance for Lymphoedema Services for Adults Living with and Beyond Cancer</w:t>
            </w:r>
          </w:p>
          <w:p w14:paraId="0961590D" w14:textId="77777777" w:rsidR="00B83D9B" w:rsidRPr="00B913EA" w:rsidRDefault="00B83D9B" w:rsidP="000C3025">
            <w:pPr>
              <w:pStyle w:val="ListParagraph"/>
              <w:numPr>
                <w:ilvl w:val="0"/>
                <w:numId w:val="30"/>
              </w:numPr>
              <w:spacing w:after="0" w:line="240" w:lineRule="auto"/>
              <w:rPr>
                <w:rFonts w:eastAsia="Times New Roman" w:cs="Arial"/>
                <w:bCs/>
                <w:sz w:val="20"/>
                <w:szCs w:val="20"/>
                <w:lang w:eastAsia="en-GB"/>
              </w:rPr>
            </w:pPr>
            <w:r w:rsidRPr="00B913EA">
              <w:rPr>
                <w:rFonts w:eastAsia="Times New Roman" w:cs="Arial"/>
                <w:bCs/>
                <w:sz w:val="20"/>
                <w:szCs w:val="20"/>
                <w:lang w:eastAsia="en-GB"/>
              </w:rPr>
              <w:t>International Society of Lymphology (2013)</w:t>
            </w:r>
            <w:r w:rsidR="00F52CFD" w:rsidRPr="00B913EA">
              <w:rPr>
                <w:rFonts w:eastAsia="Times New Roman" w:cs="Arial"/>
                <w:bCs/>
                <w:sz w:val="20"/>
                <w:szCs w:val="20"/>
                <w:lang w:eastAsia="en-GB"/>
              </w:rPr>
              <w:t xml:space="preserve"> The diagnosis and treatment of </w:t>
            </w:r>
            <w:r w:rsidRPr="00B913EA">
              <w:rPr>
                <w:rFonts w:eastAsia="Times New Roman" w:cs="Arial"/>
                <w:bCs/>
                <w:sz w:val="20"/>
                <w:szCs w:val="20"/>
                <w:lang w:eastAsia="en-GB"/>
              </w:rPr>
              <w:t>pe</w:t>
            </w:r>
            <w:r w:rsidR="00F52CFD" w:rsidRPr="00B913EA">
              <w:rPr>
                <w:rFonts w:eastAsia="Times New Roman" w:cs="Arial"/>
                <w:bCs/>
                <w:sz w:val="20"/>
                <w:szCs w:val="20"/>
                <w:lang w:eastAsia="en-GB"/>
              </w:rPr>
              <w:t xml:space="preserve">ripheral lymphoedema. Consensus </w:t>
            </w:r>
            <w:r w:rsidRPr="00B913EA">
              <w:rPr>
                <w:rFonts w:eastAsia="Times New Roman" w:cs="Arial"/>
                <w:bCs/>
                <w:sz w:val="20"/>
                <w:szCs w:val="20"/>
                <w:lang w:eastAsia="en-GB"/>
              </w:rPr>
              <w:t xml:space="preserve">document </w:t>
            </w:r>
            <w:r w:rsidR="00F52CFD" w:rsidRPr="00B913EA">
              <w:rPr>
                <w:rFonts w:eastAsia="Times New Roman" w:cs="Arial"/>
                <w:bCs/>
                <w:sz w:val="20"/>
                <w:szCs w:val="20"/>
                <w:lang w:eastAsia="en-GB"/>
              </w:rPr>
              <w:t xml:space="preserve">of the International Society of </w:t>
            </w:r>
            <w:r w:rsidRPr="00B913EA">
              <w:rPr>
                <w:rFonts w:eastAsia="Times New Roman" w:cs="Arial"/>
                <w:bCs/>
                <w:sz w:val="20"/>
                <w:szCs w:val="20"/>
                <w:lang w:eastAsia="en-GB"/>
              </w:rPr>
              <w:t>Lymphology. Lymphology 2013; 46 (1), 84-91</w:t>
            </w:r>
          </w:p>
          <w:p w14:paraId="76A1F2F4" w14:textId="77777777" w:rsidR="00B83D9B" w:rsidRPr="00B913EA" w:rsidRDefault="00B83D9B" w:rsidP="000C3025">
            <w:pPr>
              <w:pStyle w:val="ListParagraph"/>
              <w:numPr>
                <w:ilvl w:val="0"/>
                <w:numId w:val="30"/>
              </w:numPr>
              <w:spacing w:after="0" w:line="240" w:lineRule="auto"/>
              <w:rPr>
                <w:rFonts w:eastAsia="Times New Roman" w:cs="Arial"/>
                <w:bCs/>
                <w:sz w:val="20"/>
                <w:szCs w:val="20"/>
                <w:lang w:eastAsia="en-GB"/>
              </w:rPr>
            </w:pPr>
            <w:r w:rsidRPr="00B913EA">
              <w:rPr>
                <w:rFonts w:eastAsia="Times New Roman" w:cs="Arial"/>
                <w:bCs/>
                <w:sz w:val="20"/>
                <w:szCs w:val="20"/>
                <w:lang w:eastAsia="en-GB"/>
              </w:rPr>
              <w:t>National Cancer Action Team (2013) Lymphoed</w:t>
            </w:r>
            <w:r w:rsidR="00F52CFD" w:rsidRPr="00B913EA">
              <w:rPr>
                <w:rFonts w:eastAsia="Times New Roman" w:cs="Arial"/>
                <w:bCs/>
                <w:sz w:val="20"/>
                <w:szCs w:val="20"/>
                <w:lang w:eastAsia="en-GB"/>
              </w:rPr>
              <w:t xml:space="preserve">ema services in England: A case </w:t>
            </w:r>
            <w:r w:rsidRPr="00B913EA">
              <w:rPr>
                <w:rFonts w:eastAsia="Times New Roman" w:cs="Arial"/>
                <w:bCs/>
                <w:sz w:val="20"/>
                <w:szCs w:val="20"/>
                <w:lang w:eastAsia="en-GB"/>
              </w:rPr>
              <w:t>for change.</w:t>
            </w:r>
          </w:p>
          <w:p w14:paraId="3DF2736D" w14:textId="76CC0929" w:rsidR="00B83D9B" w:rsidRPr="00B913EA" w:rsidRDefault="008157A4" w:rsidP="008157A4">
            <w:pPr>
              <w:pStyle w:val="ListParagraph"/>
              <w:numPr>
                <w:ilvl w:val="0"/>
                <w:numId w:val="30"/>
              </w:numPr>
              <w:spacing w:after="0" w:line="240" w:lineRule="auto"/>
              <w:rPr>
                <w:rFonts w:eastAsia="Times New Roman" w:cs="Arial"/>
                <w:bCs/>
                <w:sz w:val="20"/>
                <w:szCs w:val="20"/>
                <w:lang w:eastAsia="en-GB"/>
              </w:rPr>
            </w:pPr>
            <w:r w:rsidRPr="00B913EA">
              <w:rPr>
                <w:rFonts w:eastAsia="Times New Roman" w:cs="Arial"/>
                <w:bCs/>
                <w:sz w:val="20"/>
                <w:szCs w:val="20"/>
                <w:lang w:eastAsia="en-GB"/>
              </w:rPr>
              <w:t xml:space="preserve">Relevant </w:t>
            </w:r>
            <w:r w:rsidR="00B83D9B" w:rsidRPr="00B913EA">
              <w:rPr>
                <w:rFonts w:eastAsia="Times New Roman" w:cs="Arial"/>
                <w:bCs/>
                <w:sz w:val="20"/>
                <w:szCs w:val="20"/>
                <w:lang w:eastAsia="en-GB"/>
              </w:rPr>
              <w:t>Department of Health Prescribed Spec</w:t>
            </w:r>
            <w:r w:rsidR="00F52CFD" w:rsidRPr="00B913EA">
              <w:rPr>
                <w:rFonts w:eastAsia="Times New Roman" w:cs="Arial"/>
                <w:bCs/>
                <w:sz w:val="20"/>
                <w:szCs w:val="20"/>
                <w:lang w:eastAsia="en-GB"/>
              </w:rPr>
              <w:t xml:space="preserve">ialist Services Advisory Group: </w:t>
            </w:r>
            <w:r w:rsidR="00B83D9B" w:rsidRPr="00B913EA">
              <w:rPr>
                <w:rFonts w:eastAsia="Times New Roman" w:cs="Arial"/>
                <w:bCs/>
                <w:sz w:val="20"/>
                <w:szCs w:val="20"/>
                <w:lang w:eastAsia="en-GB"/>
              </w:rPr>
              <w:t xml:space="preserve">Recommendations </w:t>
            </w:r>
            <w:r w:rsidRPr="00B913EA">
              <w:rPr>
                <w:rFonts w:eastAsia="Times New Roman" w:cs="Arial"/>
                <w:bCs/>
                <w:sz w:val="20"/>
                <w:szCs w:val="20"/>
                <w:lang w:eastAsia="en-GB"/>
              </w:rPr>
              <w:t xml:space="preserve">available at </w:t>
            </w:r>
            <w:hyperlink r:id="rId12" w:history="1">
              <w:r w:rsidRPr="00B913EA">
                <w:rPr>
                  <w:rStyle w:val="Hyperlink"/>
                  <w:rFonts w:eastAsia="Times New Roman" w:cs="Arial"/>
                  <w:bCs/>
                  <w:sz w:val="20"/>
                  <w:szCs w:val="20"/>
                  <w:lang w:eastAsia="en-GB"/>
                </w:rPr>
                <w:t>https://www.gov.uk/government/collections/specialised-health-services-recommendations</w:t>
              </w:r>
            </w:hyperlink>
            <w:r w:rsidRPr="00B913EA">
              <w:rPr>
                <w:rFonts w:eastAsia="Times New Roman" w:cs="Arial"/>
                <w:bCs/>
                <w:sz w:val="20"/>
                <w:szCs w:val="20"/>
                <w:lang w:eastAsia="en-GB"/>
              </w:rPr>
              <w:t xml:space="preserve"> </w:t>
            </w:r>
          </w:p>
          <w:p w14:paraId="1942EEF2" w14:textId="77777777" w:rsidR="00B83D9B" w:rsidRPr="00B913EA" w:rsidRDefault="00B83D9B" w:rsidP="000C3025">
            <w:pPr>
              <w:pStyle w:val="ListParagraph"/>
              <w:numPr>
                <w:ilvl w:val="0"/>
                <w:numId w:val="30"/>
              </w:numPr>
              <w:spacing w:after="0" w:line="240" w:lineRule="auto"/>
              <w:rPr>
                <w:rFonts w:eastAsia="Times New Roman" w:cs="Arial"/>
                <w:bCs/>
                <w:sz w:val="20"/>
                <w:szCs w:val="20"/>
                <w:lang w:eastAsia="en-GB"/>
              </w:rPr>
            </w:pPr>
            <w:r w:rsidRPr="00B913EA">
              <w:rPr>
                <w:rFonts w:eastAsia="Times New Roman" w:cs="Arial"/>
                <w:bCs/>
                <w:sz w:val="20"/>
                <w:szCs w:val="20"/>
                <w:lang w:eastAsia="en-GB"/>
              </w:rPr>
              <w:t>NHS England (2016) Commissioning Guidance</w:t>
            </w:r>
            <w:r w:rsidR="00F52CFD" w:rsidRPr="00B913EA">
              <w:rPr>
                <w:rFonts w:eastAsia="Times New Roman" w:cs="Arial"/>
                <w:bCs/>
                <w:sz w:val="20"/>
                <w:szCs w:val="20"/>
                <w:lang w:eastAsia="en-GB"/>
              </w:rPr>
              <w:t xml:space="preserve"> for Rehabilitation Publication </w:t>
            </w:r>
            <w:r w:rsidRPr="00B913EA">
              <w:rPr>
                <w:rFonts w:eastAsia="Times New Roman" w:cs="Arial"/>
                <w:bCs/>
                <w:sz w:val="20"/>
                <w:szCs w:val="20"/>
                <w:lang w:eastAsia="en-GB"/>
              </w:rPr>
              <w:t>Gateway Reference number 04919</w:t>
            </w:r>
          </w:p>
          <w:p w14:paraId="37D5854B" w14:textId="77777777" w:rsidR="00B83D9B" w:rsidRPr="00B913EA" w:rsidRDefault="00B83D9B" w:rsidP="000C3025">
            <w:pPr>
              <w:pStyle w:val="ListParagraph"/>
              <w:numPr>
                <w:ilvl w:val="0"/>
                <w:numId w:val="30"/>
              </w:numPr>
              <w:spacing w:after="0" w:line="240" w:lineRule="auto"/>
              <w:rPr>
                <w:rFonts w:eastAsia="Times New Roman" w:cs="Arial"/>
                <w:bCs/>
                <w:sz w:val="20"/>
                <w:szCs w:val="20"/>
                <w:lang w:eastAsia="en-GB"/>
              </w:rPr>
            </w:pPr>
            <w:r w:rsidRPr="00B913EA">
              <w:rPr>
                <w:rFonts w:eastAsia="Times New Roman" w:cs="Arial"/>
                <w:bCs/>
                <w:sz w:val="20"/>
                <w:szCs w:val="20"/>
                <w:lang w:eastAsia="en-GB"/>
              </w:rPr>
              <w:t>International Lymphoedema Framework. (2007) Template for Management;</w:t>
            </w:r>
          </w:p>
          <w:p w14:paraId="15675DBF" w14:textId="6A540B37" w:rsidR="00F52CFD" w:rsidRPr="00B913EA" w:rsidRDefault="008157A4" w:rsidP="008157A4">
            <w:pPr>
              <w:pStyle w:val="ListParagraph"/>
              <w:numPr>
                <w:ilvl w:val="0"/>
                <w:numId w:val="30"/>
              </w:numPr>
              <w:spacing w:after="0" w:line="240" w:lineRule="auto"/>
              <w:rPr>
                <w:rFonts w:eastAsia="Times New Roman" w:cs="Arial"/>
                <w:bCs/>
                <w:sz w:val="20"/>
                <w:szCs w:val="20"/>
                <w:lang w:eastAsia="en-GB"/>
              </w:rPr>
            </w:pPr>
            <w:r w:rsidRPr="00B913EA">
              <w:rPr>
                <w:rFonts w:eastAsia="Times New Roman" w:cs="Arial"/>
                <w:bCs/>
                <w:sz w:val="20"/>
                <w:szCs w:val="20"/>
                <w:lang w:eastAsia="en-GB"/>
              </w:rPr>
              <w:t>Relevant</w:t>
            </w:r>
            <w:r w:rsidR="00B913EA" w:rsidRPr="00B913EA">
              <w:rPr>
                <w:rFonts w:eastAsia="Times New Roman" w:cs="Arial"/>
                <w:bCs/>
                <w:sz w:val="20"/>
                <w:szCs w:val="20"/>
                <w:lang w:eastAsia="en-GB"/>
              </w:rPr>
              <w:t xml:space="preserve"> </w:t>
            </w:r>
            <w:r w:rsidR="00F52CFD" w:rsidRPr="00B913EA">
              <w:rPr>
                <w:rFonts w:eastAsia="Times New Roman" w:cs="Arial"/>
                <w:bCs/>
                <w:sz w:val="20"/>
                <w:szCs w:val="20"/>
                <w:lang w:eastAsia="en-GB"/>
              </w:rPr>
              <w:t xml:space="preserve">NHS Outcomes Framework </w:t>
            </w:r>
            <w:r w:rsidRPr="00B913EA">
              <w:rPr>
                <w:rFonts w:eastAsia="Times New Roman" w:cs="Arial"/>
                <w:bCs/>
                <w:sz w:val="20"/>
                <w:szCs w:val="20"/>
                <w:lang w:eastAsia="en-GB"/>
              </w:rPr>
              <w:t xml:space="preserve">Indicators </w:t>
            </w:r>
            <w:r w:rsidR="00F52CFD" w:rsidRPr="00B913EA">
              <w:rPr>
                <w:rFonts w:eastAsia="Times New Roman" w:cs="Arial"/>
                <w:bCs/>
                <w:sz w:val="20"/>
                <w:szCs w:val="20"/>
                <w:lang w:eastAsia="en-GB"/>
              </w:rPr>
              <w:t xml:space="preserve">Available at </w:t>
            </w:r>
            <w:hyperlink r:id="rId13" w:history="1">
              <w:r w:rsidR="00B913EA" w:rsidRPr="00B913EA">
                <w:rPr>
                  <w:rStyle w:val="Hyperlink"/>
                  <w:sz w:val="20"/>
                  <w:szCs w:val="20"/>
                </w:rPr>
                <w:t>https://digital.nhs.uk/data-and-information/publications/statistical/nhs-outcomes-framework</w:t>
              </w:r>
            </w:hyperlink>
            <w:r w:rsidR="00B913EA" w:rsidRPr="00B913EA">
              <w:rPr>
                <w:sz w:val="20"/>
                <w:szCs w:val="20"/>
              </w:rPr>
              <w:t xml:space="preserve"> </w:t>
            </w:r>
            <w:r w:rsidR="00F52CFD" w:rsidRPr="00B913EA">
              <w:rPr>
                <w:rFonts w:eastAsia="Times New Roman" w:cs="Arial"/>
                <w:bCs/>
                <w:sz w:val="20"/>
                <w:szCs w:val="20"/>
                <w:lang w:eastAsia="en-GB"/>
              </w:rPr>
              <w:t xml:space="preserve"> </w:t>
            </w:r>
          </w:p>
          <w:p w14:paraId="39843783" w14:textId="77777777" w:rsidR="00B83D9B" w:rsidRPr="00B913EA" w:rsidRDefault="00F52CFD" w:rsidP="000C3025">
            <w:pPr>
              <w:pStyle w:val="ListParagraph"/>
              <w:numPr>
                <w:ilvl w:val="0"/>
                <w:numId w:val="30"/>
              </w:numPr>
              <w:spacing w:after="0" w:line="240" w:lineRule="auto"/>
              <w:rPr>
                <w:rFonts w:eastAsia="Times New Roman" w:cs="Arial"/>
                <w:bCs/>
                <w:sz w:val="20"/>
                <w:szCs w:val="20"/>
                <w:lang w:eastAsia="en-GB"/>
              </w:rPr>
            </w:pPr>
            <w:r w:rsidRPr="00B913EA">
              <w:rPr>
                <w:rFonts w:eastAsia="Times New Roman" w:cs="Arial"/>
                <w:bCs/>
                <w:sz w:val="20"/>
                <w:szCs w:val="20"/>
                <w:lang w:eastAsia="en-GB"/>
              </w:rPr>
              <w:t>NHS England (2019</w:t>
            </w:r>
            <w:r w:rsidR="00B83D9B" w:rsidRPr="00B913EA">
              <w:rPr>
                <w:rFonts w:eastAsia="Times New Roman" w:cs="Arial"/>
                <w:bCs/>
                <w:sz w:val="20"/>
                <w:szCs w:val="20"/>
                <w:lang w:eastAsia="en-GB"/>
              </w:rPr>
              <w:t xml:space="preserve">) </w:t>
            </w:r>
            <w:r w:rsidRPr="00B913EA">
              <w:rPr>
                <w:rFonts w:eastAsia="Times New Roman" w:cs="Arial"/>
                <w:bCs/>
                <w:sz w:val="20"/>
                <w:szCs w:val="20"/>
                <w:lang w:eastAsia="en-GB"/>
              </w:rPr>
              <w:t xml:space="preserve">the Long Term Plan. Available at: </w:t>
            </w:r>
            <w:hyperlink r:id="rId14" w:history="1">
              <w:r w:rsidRPr="00B913EA">
                <w:rPr>
                  <w:rStyle w:val="Hyperlink"/>
                  <w:rFonts w:eastAsia="Times New Roman" w:cs="Arial"/>
                  <w:bCs/>
                  <w:sz w:val="20"/>
                  <w:szCs w:val="20"/>
                  <w:lang w:eastAsia="en-GB"/>
                </w:rPr>
                <w:t>https://www.longtermplan.nhs.uk/wp-content/uploads/2019/01/nhs-long-term-plan.pdf</w:t>
              </w:r>
            </w:hyperlink>
          </w:p>
          <w:p w14:paraId="20526F3D" w14:textId="77777777" w:rsidR="00B83D9B" w:rsidRPr="00B913EA" w:rsidRDefault="00B83D9B" w:rsidP="000C3025">
            <w:pPr>
              <w:pStyle w:val="ListParagraph"/>
              <w:numPr>
                <w:ilvl w:val="0"/>
                <w:numId w:val="30"/>
              </w:numPr>
              <w:spacing w:after="0" w:line="240" w:lineRule="auto"/>
              <w:rPr>
                <w:rFonts w:eastAsia="Times New Roman" w:cs="Arial"/>
                <w:bCs/>
                <w:sz w:val="20"/>
                <w:szCs w:val="20"/>
                <w:lang w:eastAsia="en-GB"/>
              </w:rPr>
            </w:pPr>
            <w:r w:rsidRPr="00B913EA">
              <w:rPr>
                <w:rFonts w:eastAsia="Times New Roman" w:cs="Arial"/>
                <w:bCs/>
                <w:sz w:val="20"/>
                <w:szCs w:val="20"/>
                <w:lang w:eastAsia="en-GB"/>
              </w:rPr>
              <w:t>British Lymphoedema Society (2016) Pr</w:t>
            </w:r>
            <w:r w:rsidR="00F52CFD" w:rsidRPr="00B913EA">
              <w:rPr>
                <w:rFonts w:eastAsia="Times New Roman" w:cs="Arial"/>
                <w:bCs/>
                <w:sz w:val="20"/>
                <w:szCs w:val="20"/>
                <w:lang w:eastAsia="en-GB"/>
              </w:rPr>
              <w:t xml:space="preserve">ofessional Roles in the Care of Lymphoedema. Available at: </w:t>
            </w:r>
            <w:hyperlink r:id="rId15" w:history="1">
              <w:r w:rsidR="00F52CFD" w:rsidRPr="00B913EA">
                <w:rPr>
                  <w:rStyle w:val="Hyperlink"/>
                  <w:rFonts w:eastAsia="Times New Roman" w:cs="Arial"/>
                  <w:bCs/>
                  <w:sz w:val="20"/>
                  <w:szCs w:val="20"/>
                  <w:lang w:eastAsia="en-GB"/>
                </w:rPr>
                <w:t>https://www.thebls.com</w:t>
              </w:r>
            </w:hyperlink>
            <w:r w:rsidR="00F52CFD" w:rsidRPr="00B913EA">
              <w:rPr>
                <w:rFonts w:eastAsia="Times New Roman" w:cs="Arial"/>
                <w:bCs/>
                <w:sz w:val="20"/>
                <w:szCs w:val="20"/>
                <w:lang w:eastAsia="en-GB"/>
              </w:rPr>
              <w:t xml:space="preserve"> </w:t>
            </w:r>
          </w:p>
          <w:p w14:paraId="1582380D" w14:textId="6A7670FA" w:rsidR="001F478C" w:rsidRDefault="001F478C" w:rsidP="000C3025">
            <w:pPr>
              <w:spacing w:after="0" w:line="240" w:lineRule="auto"/>
              <w:rPr>
                <w:rFonts w:eastAsia="Times New Roman" w:cs="Arial"/>
                <w:b/>
                <w:bCs/>
                <w:sz w:val="20"/>
                <w:szCs w:val="20"/>
                <w:lang w:eastAsia="en-GB"/>
              </w:rPr>
            </w:pPr>
          </w:p>
          <w:p w14:paraId="5CD910D8" w14:textId="77777777" w:rsidR="00B913EA" w:rsidRPr="00B913EA" w:rsidRDefault="00B913EA" w:rsidP="000C3025">
            <w:pPr>
              <w:spacing w:after="0" w:line="240" w:lineRule="auto"/>
              <w:rPr>
                <w:rFonts w:eastAsia="Times New Roman" w:cs="Arial"/>
                <w:b/>
                <w:bCs/>
                <w:sz w:val="20"/>
                <w:szCs w:val="20"/>
                <w:lang w:eastAsia="en-GB"/>
              </w:rPr>
            </w:pPr>
          </w:p>
          <w:p w14:paraId="3FAD09BD" w14:textId="77777777" w:rsidR="00F1534C" w:rsidRPr="00B913EA" w:rsidRDefault="00C5582E" w:rsidP="000C3025">
            <w:pPr>
              <w:spacing w:after="0" w:line="240" w:lineRule="auto"/>
              <w:rPr>
                <w:rFonts w:eastAsia="Times New Roman" w:cs="Arial"/>
                <w:bCs/>
                <w:sz w:val="20"/>
                <w:szCs w:val="20"/>
                <w:lang w:eastAsia="en-GB"/>
              </w:rPr>
            </w:pPr>
            <w:r w:rsidRPr="00B913EA">
              <w:rPr>
                <w:rFonts w:eastAsia="Times New Roman" w:cs="Arial"/>
                <w:b/>
                <w:bCs/>
                <w:sz w:val="20"/>
                <w:szCs w:val="20"/>
                <w:lang w:eastAsia="en-GB"/>
              </w:rPr>
              <w:t>5</w:t>
            </w:r>
            <w:r w:rsidR="008B1936" w:rsidRPr="00B913EA">
              <w:rPr>
                <w:rFonts w:eastAsia="Times New Roman" w:cs="Arial"/>
                <w:b/>
                <w:bCs/>
                <w:sz w:val="20"/>
                <w:szCs w:val="20"/>
                <w:lang w:eastAsia="en-GB"/>
              </w:rPr>
              <w:t xml:space="preserve">.2 </w:t>
            </w:r>
            <w:r w:rsidR="00F1534C" w:rsidRPr="00B913EA">
              <w:rPr>
                <w:rFonts w:eastAsia="Times New Roman" w:cs="Arial"/>
                <w:b/>
                <w:bCs/>
                <w:sz w:val="20"/>
                <w:szCs w:val="20"/>
                <w:lang w:eastAsia="en-GB"/>
              </w:rPr>
              <w:t>Tissue viability:</w:t>
            </w:r>
            <w:r w:rsidR="0058648B" w:rsidRPr="00B913EA">
              <w:rPr>
                <w:rFonts w:eastAsia="Times New Roman" w:cs="Arial"/>
                <w:b/>
                <w:bCs/>
                <w:sz w:val="20"/>
                <w:szCs w:val="20"/>
                <w:lang w:eastAsia="en-GB"/>
              </w:rPr>
              <w:t xml:space="preserve"> </w:t>
            </w:r>
          </w:p>
          <w:p w14:paraId="6C5B6848" w14:textId="77777777" w:rsidR="00026C54" w:rsidRPr="00B913EA" w:rsidRDefault="00026C54" w:rsidP="000C3025">
            <w:pPr>
              <w:spacing w:after="0" w:line="240" w:lineRule="auto"/>
              <w:rPr>
                <w:rFonts w:eastAsia="Times New Roman" w:cs="Arial"/>
                <w:b/>
                <w:bCs/>
                <w:sz w:val="20"/>
                <w:szCs w:val="20"/>
                <w:lang w:eastAsia="en-GB"/>
              </w:rPr>
            </w:pPr>
          </w:p>
          <w:p w14:paraId="09BC7D15" w14:textId="77777777" w:rsidR="00691B84" w:rsidRPr="00B913EA" w:rsidRDefault="00691B84" w:rsidP="000C3025">
            <w:pPr>
              <w:spacing w:after="0" w:line="240" w:lineRule="auto"/>
              <w:rPr>
                <w:rFonts w:eastAsia="Times New Roman" w:cs="Arial"/>
                <w:bCs/>
                <w:sz w:val="20"/>
                <w:szCs w:val="20"/>
                <w:lang w:eastAsia="en-GB"/>
              </w:rPr>
            </w:pPr>
            <w:r w:rsidRPr="00B913EA">
              <w:rPr>
                <w:rFonts w:eastAsia="Times New Roman" w:cs="Arial"/>
                <w:bCs/>
                <w:sz w:val="20"/>
                <w:szCs w:val="20"/>
                <w:lang w:eastAsia="en-GB"/>
              </w:rPr>
              <w:t>The provider is expected to have strong professional links with key professionals in the fields of Tissue Viability and Lymphology and collaborate effectively with Tissue Viability services to improve and simplify the pathway for patients with wounds.</w:t>
            </w:r>
          </w:p>
          <w:p w14:paraId="1F1749E6" w14:textId="77777777" w:rsidR="00691B84" w:rsidRPr="00B913EA" w:rsidRDefault="00691B84" w:rsidP="000C3025">
            <w:pPr>
              <w:spacing w:after="0" w:line="240" w:lineRule="auto"/>
              <w:rPr>
                <w:rFonts w:eastAsia="Times New Roman" w:cs="Arial"/>
                <w:bCs/>
                <w:sz w:val="20"/>
                <w:szCs w:val="20"/>
                <w:lang w:eastAsia="en-GB"/>
              </w:rPr>
            </w:pPr>
          </w:p>
          <w:p w14:paraId="5B7ACA07" w14:textId="77777777" w:rsidR="00691B84" w:rsidRPr="00B913EA" w:rsidRDefault="00691B84" w:rsidP="000C3025">
            <w:pPr>
              <w:spacing w:after="0" w:line="240" w:lineRule="auto"/>
              <w:rPr>
                <w:rFonts w:eastAsia="Times New Roman" w:cs="Arial"/>
                <w:bCs/>
                <w:sz w:val="20"/>
                <w:szCs w:val="20"/>
                <w:lang w:eastAsia="en-GB"/>
              </w:rPr>
            </w:pPr>
            <w:r w:rsidRPr="00B913EA">
              <w:rPr>
                <w:rFonts w:eastAsia="Times New Roman" w:cs="Arial"/>
                <w:bCs/>
                <w:sz w:val="20"/>
                <w:szCs w:val="20"/>
                <w:lang w:eastAsia="en-GB"/>
              </w:rPr>
              <w:t>Key references include:</w:t>
            </w:r>
          </w:p>
          <w:p w14:paraId="10A567B5" w14:textId="77777777" w:rsidR="00691B84" w:rsidRPr="00B913EA" w:rsidRDefault="00691B84" w:rsidP="000C3025">
            <w:pPr>
              <w:spacing w:after="0" w:line="240" w:lineRule="auto"/>
              <w:rPr>
                <w:rFonts w:eastAsia="Times New Roman" w:cs="Arial"/>
                <w:b/>
                <w:bCs/>
                <w:sz w:val="20"/>
                <w:szCs w:val="20"/>
                <w:lang w:eastAsia="en-GB"/>
              </w:rPr>
            </w:pPr>
          </w:p>
          <w:p w14:paraId="34883337" w14:textId="77777777" w:rsidR="00F1534C" w:rsidRPr="00B913EA" w:rsidRDefault="00F1534C" w:rsidP="000C3025">
            <w:pPr>
              <w:pStyle w:val="ListParagraph"/>
              <w:numPr>
                <w:ilvl w:val="0"/>
                <w:numId w:val="18"/>
              </w:numPr>
              <w:spacing w:after="0" w:line="240" w:lineRule="auto"/>
              <w:rPr>
                <w:rFonts w:eastAsia="Times New Roman" w:cs="Arial"/>
                <w:bCs/>
                <w:sz w:val="20"/>
                <w:szCs w:val="20"/>
                <w:lang w:eastAsia="en-GB"/>
              </w:rPr>
            </w:pPr>
            <w:r w:rsidRPr="00B913EA">
              <w:rPr>
                <w:rFonts w:eastAsia="Times New Roman" w:cs="Arial"/>
                <w:bCs/>
                <w:sz w:val="20"/>
                <w:szCs w:val="20"/>
                <w:lang w:eastAsia="en-GB"/>
              </w:rPr>
              <w:t xml:space="preserve">Pressure ulcers: prevention and management </w:t>
            </w:r>
            <w:r w:rsidR="00026C54" w:rsidRPr="00B913EA">
              <w:rPr>
                <w:rFonts w:eastAsia="Times New Roman" w:cs="Arial"/>
                <w:bCs/>
                <w:sz w:val="20"/>
                <w:szCs w:val="20"/>
                <w:lang w:eastAsia="en-GB"/>
              </w:rPr>
              <w:t>(CG179)</w:t>
            </w:r>
          </w:p>
          <w:p w14:paraId="6821A21D" w14:textId="77777777" w:rsidR="00F1534C" w:rsidRPr="00B913EA" w:rsidRDefault="00F1534C" w:rsidP="000C3025">
            <w:pPr>
              <w:pStyle w:val="ListParagraph"/>
              <w:numPr>
                <w:ilvl w:val="0"/>
                <w:numId w:val="18"/>
              </w:numPr>
              <w:spacing w:after="0" w:line="240" w:lineRule="auto"/>
              <w:rPr>
                <w:rFonts w:eastAsia="Times New Roman" w:cs="Arial"/>
                <w:bCs/>
                <w:sz w:val="20"/>
                <w:szCs w:val="20"/>
                <w:lang w:eastAsia="en-GB"/>
              </w:rPr>
            </w:pPr>
            <w:r w:rsidRPr="00B913EA">
              <w:rPr>
                <w:rFonts w:eastAsia="Times New Roman" w:cs="Arial"/>
                <w:bCs/>
                <w:sz w:val="20"/>
                <w:szCs w:val="20"/>
                <w:lang w:eastAsia="en-GB"/>
              </w:rPr>
              <w:t xml:space="preserve">Pressure ulcers </w:t>
            </w:r>
            <w:r w:rsidR="00026C54" w:rsidRPr="00B913EA">
              <w:rPr>
                <w:rFonts w:eastAsia="Times New Roman" w:cs="Arial"/>
                <w:bCs/>
                <w:sz w:val="20"/>
                <w:szCs w:val="20"/>
                <w:lang w:eastAsia="en-GB"/>
              </w:rPr>
              <w:t>(QS89)</w:t>
            </w:r>
          </w:p>
          <w:p w14:paraId="6D552A45" w14:textId="77777777" w:rsidR="006E6868" w:rsidRPr="00B913EA" w:rsidRDefault="00F1534C" w:rsidP="000C3025">
            <w:pPr>
              <w:pStyle w:val="ListParagraph"/>
              <w:numPr>
                <w:ilvl w:val="0"/>
                <w:numId w:val="18"/>
              </w:numPr>
              <w:spacing w:after="0" w:line="240" w:lineRule="auto"/>
              <w:rPr>
                <w:rFonts w:eastAsia="Times New Roman" w:cs="Arial"/>
                <w:bCs/>
                <w:sz w:val="20"/>
                <w:szCs w:val="20"/>
                <w:lang w:eastAsia="en-GB"/>
              </w:rPr>
            </w:pPr>
            <w:r w:rsidRPr="00B913EA">
              <w:rPr>
                <w:rFonts w:eastAsia="Times New Roman" w:cs="Arial"/>
                <w:bCs/>
                <w:sz w:val="20"/>
                <w:szCs w:val="20"/>
                <w:lang w:eastAsia="en-GB"/>
              </w:rPr>
              <w:t>Relevant Medical Technology Guidance (MTG 5, 17, 20)</w:t>
            </w:r>
          </w:p>
          <w:p w14:paraId="77437CF1" w14:textId="77777777" w:rsidR="005B3481" w:rsidRDefault="006E6868" w:rsidP="000C3025">
            <w:pPr>
              <w:pStyle w:val="ListParagraph"/>
              <w:numPr>
                <w:ilvl w:val="0"/>
                <w:numId w:val="18"/>
              </w:numPr>
              <w:spacing w:after="0" w:line="240" w:lineRule="auto"/>
              <w:rPr>
                <w:rFonts w:eastAsia="Times New Roman" w:cs="Arial"/>
                <w:bCs/>
                <w:sz w:val="20"/>
                <w:szCs w:val="20"/>
                <w:lang w:eastAsia="en-GB"/>
              </w:rPr>
            </w:pPr>
            <w:r w:rsidRPr="00B913EA">
              <w:rPr>
                <w:rFonts w:eastAsia="Times New Roman" w:cs="Arial"/>
                <w:bCs/>
                <w:sz w:val="20"/>
                <w:szCs w:val="20"/>
                <w:lang w:eastAsia="en-GB"/>
              </w:rPr>
              <w:t>NHSI - Pressure ulcers: revised definition and measurement</w:t>
            </w:r>
          </w:p>
          <w:p w14:paraId="731D2EB2" w14:textId="77777777" w:rsidR="006E6868" w:rsidRPr="005B3481" w:rsidRDefault="00625662" w:rsidP="000C3025">
            <w:pPr>
              <w:pStyle w:val="ListParagraph"/>
              <w:spacing w:after="0" w:line="240" w:lineRule="auto"/>
              <w:ind w:left="360"/>
              <w:rPr>
                <w:rFonts w:eastAsia="Times New Roman" w:cs="Arial"/>
                <w:bCs/>
                <w:sz w:val="20"/>
                <w:szCs w:val="20"/>
                <w:lang w:eastAsia="en-GB"/>
              </w:rPr>
            </w:pPr>
            <w:hyperlink r:id="rId16" w:history="1">
              <w:r w:rsidR="006E6868" w:rsidRPr="005B3481">
                <w:rPr>
                  <w:rStyle w:val="Hyperlink"/>
                  <w:rFonts w:eastAsia="Times New Roman" w:cs="Arial"/>
                  <w:bCs/>
                  <w:sz w:val="20"/>
                  <w:szCs w:val="20"/>
                  <w:lang w:eastAsia="en-GB"/>
                </w:rPr>
                <w:t>https://improvement.nhs.uk/documents/2932/NSTPP_summary__recommendations_2.pdf</w:t>
              </w:r>
            </w:hyperlink>
            <w:r w:rsidR="006E6868" w:rsidRPr="005B3481">
              <w:rPr>
                <w:rFonts w:eastAsia="Times New Roman" w:cs="Arial"/>
                <w:bCs/>
                <w:sz w:val="20"/>
                <w:szCs w:val="20"/>
                <w:lang w:eastAsia="en-GB"/>
              </w:rPr>
              <w:t xml:space="preserve"> </w:t>
            </w:r>
          </w:p>
          <w:p w14:paraId="41955A53" w14:textId="77777777" w:rsidR="001F478C" w:rsidRDefault="001F478C" w:rsidP="000C3025">
            <w:pPr>
              <w:spacing w:after="0" w:line="240" w:lineRule="auto"/>
              <w:rPr>
                <w:rFonts w:eastAsia="Times New Roman" w:cs="Arial"/>
                <w:b/>
                <w:bCs/>
                <w:sz w:val="20"/>
                <w:szCs w:val="20"/>
                <w:lang w:eastAsia="en-GB"/>
              </w:rPr>
            </w:pPr>
          </w:p>
          <w:p w14:paraId="19B6FF24" w14:textId="77777777" w:rsidR="00026C54" w:rsidRPr="00026C54" w:rsidRDefault="00C5582E" w:rsidP="000C3025">
            <w:pPr>
              <w:spacing w:after="0" w:line="240" w:lineRule="auto"/>
              <w:rPr>
                <w:rFonts w:eastAsia="Times New Roman" w:cs="Arial"/>
                <w:b/>
                <w:bCs/>
                <w:sz w:val="20"/>
                <w:szCs w:val="20"/>
                <w:lang w:eastAsia="en-GB"/>
              </w:rPr>
            </w:pPr>
            <w:r>
              <w:rPr>
                <w:rFonts w:eastAsia="Times New Roman" w:cs="Arial"/>
                <w:b/>
                <w:bCs/>
                <w:sz w:val="20"/>
                <w:szCs w:val="20"/>
                <w:lang w:eastAsia="en-GB"/>
              </w:rPr>
              <w:t>5.3</w:t>
            </w:r>
            <w:r w:rsidR="00026C54" w:rsidRPr="00026C54">
              <w:rPr>
                <w:rFonts w:eastAsia="Times New Roman" w:cs="Arial"/>
                <w:b/>
                <w:bCs/>
                <w:sz w:val="20"/>
                <w:szCs w:val="20"/>
                <w:lang w:eastAsia="en-GB"/>
              </w:rPr>
              <w:t xml:space="preserve"> Applicable standards set out in Guidance and/or issued by a competent body (e.g. Royal Colleges)</w:t>
            </w:r>
          </w:p>
          <w:p w14:paraId="1C66CB84" w14:textId="77777777" w:rsidR="00026C54" w:rsidRDefault="00026C54" w:rsidP="000C3025">
            <w:pPr>
              <w:spacing w:after="0" w:line="240" w:lineRule="auto"/>
              <w:rPr>
                <w:rFonts w:eastAsia="Times New Roman" w:cs="Arial"/>
                <w:b/>
                <w:bCs/>
                <w:sz w:val="20"/>
                <w:szCs w:val="20"/>
                <w:lang w:eastAsia="en-GB"/>
              </w:rPr>
            </w:pPr>
          </w:p>
          <w:p w14:paraId="2E9A4CB6" w14:textId="77777777" w:rsidR="00026C54" w:rsidRPr="00AF0D13" w:rsidRDefault="00026C54" w:rsidP="000C3025">
            <w:pPr>
              <w:spacing w:after="0" w:line="240" w:lineRule="auto"/>
              <w:rPr>
                <w:rFonts w:eastAsia="Times New Roman" w:cs="Arial"/>
                <w:bCs/>
                <w:sz w:val="20"/>
                <w:szCs w:val="20"/>
                <w:lang w:eastAsia="en-GB"/>
              </w:rPr>
            </w:pPr>
            <w:r w:rsidRPr="00026C54">
              <w:rPr>
                <w:rFonts w:eastAsia="Times New Roman" w:cs="Arial"/>
                <w:bCs/>
                <w:sz w:val="20"/>
                <w:szCs w:val="20"/>
                <w:lang w:eastAsia="en-GB"/>
              </w:rPr>
              <w:t xml:space="preserve">This list is intended to be demonstrative and not exhaustive. The provider should demonstrate how it is applying best practice and </w:t>
            </w:r>
            <w:r w:rsidRPr="00AF0D13">
              <w:rPr>
                <w:rFonts w:eastAsia="Times New Roman" w:cs="Arial"/>
                <w:bCs/>
                <w:sz w:val="20"/>
                <w:szCs w:val="20"/>
                <w:lang w:eastAsia="en-GB"/>
              </w:rPr>
              <w:t>innovation from a range of</w:t>
            </w:r>
            <w:r w:rsidR="005B3481" w:rsidRPr="00AF0D13">
              <w:rPr>
                <w:rFonts w:eastAsia="Times New Roman" w:cs="Arial"/>
                <w:bCs/>
                <w:sz w:val="20"/>
                <w:szCs w:val="20"/>
                <w:lang w:eastAsia="en-GB"/>
              </w:rPr>
              <w:t xml:space="preserve"> sources</w:t>
            </w:r>
            <w:r w:rsidR="00000AB1" w:rsidRPr="00AF0D13">
              <w:rPr>
                <w:rFonts w:eastAsia="Times New Roman" w:cs="Arial"/>
                <w:bCs/>
                <w:sz w:val="20"/>
                <w:szCs w:val="20"/>
                <w:lang w:eastAsia="en-GB"/>
              </w:rPr>
              <w:t>, notably:</w:t>
            </w:r>
          </w:p>
          <w:p w14:paraId="707DC013" w14:textId="77777777" w:rsidR="00DA74FE" w:rsidRPr="00AF0D13" w:rsidRDefault="00DA74FE" w:rsidP="000C3025">
            <w:pPr>
              <w:spacing w:after="0" w:line="240" w:lineRule="auto"/>
              <w:rPr>
                <w:rFonts w:eastAsia="Times New Roman" w:cs="Arial"/>
                <w:b/>
                <w:bCs/>
                <w:sz w:val="20"/>
                <w:szCs w:val="20"/>
                <w:lang w:eastAsia="en-GB"/>
              </w:rPr>
            </w:pPr>
          </w:p>
          <w:p w14:paraId="233E9091" w14:textId="77777777" w:rsidR="00B03343" w:rsidRPr="00AF0D13" w:rsidRDefault="00DA74FE" w:rsidP="000C3025">
            <w:pPr>
              <w:pStyle w:val="ListParagraph"/>
              <w:numPr>
                <w:ilvl w:val="0"/>
                <w:numId w:val="23"/>
              </w:numPr>
              <w:spacing w:after="0" w:line="240" w:lineRule="auto"/>
              <w:rPr>
                <w:rFonts w:eastAsia="Times New Roman" w:cs="Arial"/>
                <w:color w:val="000000" w:themeColor="text1"/>
                <w:sz w:val="20"/>
                <w:szCs w:val="20"/>
                <w:lang w:eastAsia="en-GB"/>
              </w:rPr>
            </w:pPr>
            <w:r w:rsidRPr="00AF0D13">
              <w:rPr>
                <w:rFonts w:eastAsia="Times New Roman" w:cs="Arial"/>
                <w:color w:val="000000" w:themeColor="text1"/>
                <w:sz w:val="20"/>
                <w:szCs w:val="20"/>
                <w:lang w:eastAsia="en-GB"/>
              </w:rPr>
              <w:t>Health Care Professions Council</w:t>
            </w:r>
            <w:r w:rsidR="00E11FC9" w:rsidRPr="00AF0D13">
              <w:rPr>
                <w:rFonts w:eastAsia="Times New Roman" w:cs="Arial"/>
                <w:color w:val="000000" w:themeColor="text1"/>
                <w:sz w:val="20"/>
                <w:szCs w:val="20"/>
                <w:lang w:eastAsia="en-GB"/>
              </w:rPr>
              <w:t xml:space="preserve"> </w:t>
            </w:r>
          </w:p>
          <w:p w14:paraId="323CC14D" w14:textId="77777777" w:rsidR="00F52CFD" w:rsidRPr="00AF0D13" w:rsidRDefault="00F52CFD" w:rsidP="000C3025">
            <w:pPr>
              <w:pStyle w:val="ListParagraph"/>
              <w:numPr>
                <w:ilvl w:val="0"/>
                <w:numId w:val="23"/>
              </w:numPr>
              <w:spacing w:after="0" w:line="240" w:lineRule="auto"/>
              <w:rPr>
                <w:rFonts w:eastAsia="Times New Roman" w:cs="Arial"/>
                <w:color w:val="000000" w:themeColor="text1"/>
                <w:sz w:val="20"/>
                <w:szCs w:val="20"/>
                <w:lang w:eastAsia="en-GB"/>
              </w:rPr>
            </w:pPr>
            <w:r w:rsidRPr="00AF0D13">
              <w:rPr>
                <w:rFonts w:eastAsia="Times New Roman" w:cs="Arial"/>
                <w:color w:val="000000" w:themeColor="text1"/>
                <w:sz w:val="20"/>
                <w:szCs w:val="20"/>
                <w:lang w:eastAsia="en-GB"/>
              </w:rPr>
              <w:t>Nursing and Midwifery Council</w:t>
            </w:r>
          </w:p>
          <w:p w14:paraId="5FD06A68" w14:textId="77777777" w:rsidR="00DA74FE" w:rsidRPr="00AF0D13" w:rsidRDefault="00DA74FE" w:rsidP="000C3025">
            <w:pPr>
              <w:spacing w:after="0" w:line="240" w:lineRule="auto"/>
              <w:rPr>
                <w:rFonts w:eastAsia="Times New Roman" w:cs="Arial"/>
                <w:bCs/>
                <w:sz w:val="20"/>
                <w:szCs w:val="20"/>
                <w:lang w:eastAsia="en-GB"/>
              </w:rPr>
            </w:pPr>
          </w:p>
          <w:p w14:paraId="598F03E7" w14:textId="77777777" w:rsidR="00026C54" w:rsidRPr="00AF0D13" w:rsidRDefault="00C5582E" w:rsidP="000C3025">
            <w:pPr>
              <w:spacing w:after="0" w:line="240" w:lineRule="auto"/>
              <w:rPr>
                <w:rFonts w:eastAsia="Times New Roman" w:cs="Arial"/>
                <w:b/>
                <w:bCs/>
                <w:sz w:val="20"/>
                <w:szCs w:val="20"/>
                <w:lang w:eastAsia="en-GB"/>
              </w:rPr>
            </w:pPr>
            <w:r w:rsidRPr="00AF0D13">
              <w:rPr>
                <w:rFonts w:eastAsia="Times New Roman" w:cs="Arial"/>
                <w:b/>
                <w:bCs/>
                <w:sz w:val="20"/>
                <w:szCs w:val="20"/>
                <w:lang w:eastAsia="en-GB"/>
              </w:rPr>
              <w:t xml:space="preserve">5.4 </w:t>
            </w:r>
            <w:r w:rsidR="00026C54" w:rsidRPr="00AF0D13">
              <w:rPr>
                <w:rFonts w:eastAsia="Times New Roman" w:cs="Arial"/>
                <w:b/>
                <w:bCs/>
                <w:sz w:val="20"/>
                <w:szCs w:val="20"/>
                <w:lang w:eastAsia="en-GB"/>
              </w:rPr>
              <w:t>Applicable local standards</w:t>
            </w:r>
          </w:p>
          <w:p w14:paraId="5E9592E0" w14:textId="77777777" w:rsidR="00026C54" w:rsidRPr="00AF0D13" w:rsidRDefault="00026C54" w:rsidP="000C3025">
            <w:pPr>
              <w:spacing w:after="0" w:line="240" w:lineRule="auto"/>
              <w:rPr>
                <w:rFonts w:eastAsia="Times New Roman" w:cs="Arial"/>
                <w:b/>
                <w:bCs/>
                <w:sz w:val="20"/>
                <w:szCs w:val="20"/>
                <w:lang w:eastAsia="en-GB"/>
              </w:rPr>
            </w:pPr>
          </w:p>
          <w:p w14:paraId="2B309309" w14:textId="77777777" w:rsidR="00026C54" w:rsidRPr="00AF0D13" w:rsidRDefault="00C5582E" w:rsidP="000C3025">
            <w:pPr>
              <w:spacing w:after="0" w:line="240" w:lineRule="auto"/>
              <w:rPr>
                <w:rFonts w:eastAsia="Times New Roman" w:cs="Arial"/>
                <w:b/>
                <w:bCs/>
                <w:sz w:val="20"/>
                <w:szCs w:val="20"/>
                <w:lang w:eastAsia="en-GB"/>
              </w:rPr>
            </w:pPr>
            <w:r w:rsidRPr="00AF0D13">
              <w:rPr>
                <w:rFonts w:eastAsia="Times New Roman" w:cs="Arial"/>
                <w:b/>
                <w:bCs/>
                <w:sz w:val="20"/>
                <w:szCs w:val="20"/>
                <w:lang w:eastAsia="en-GB"/>
              </w:rPr>
              <w:t>5.4</w:t>
            </w:r>
            <w:r w:rsidR="008B1936" w:rsidRPr="00AF0D13">
              <w:rPr>
                <w:rFonts w:eastAsia="Times New Roman" w:cs="Arial"/>
                <w:b/>
                <w:bCs/>
                <w:sz w:val="20"/>
                <w:szCs w:val="20"/>
                <w:lang w:eastAsia="en-GB"/>
              </w:rPr>
              <w:t xml:space="preserve">.1 </w:t>
            </w:r>
            <w:r w:rsidR="00026C54" w:rsidRPr="00AF0D13">
              <w:rPr>
                <w:rFonts w:eastAsia="Times New Roman" w:cs="Arial"/>
                <w:b/>
                <w:bCs/>
                <w:sz w:val="20"/>
                <w:szCs w:val="20"/>
                <w:lang w:eastAsia="en-GB"/>
              </w:rPr>
              <w:t>Safeguarding</w:t>
            </w:r>
          </w:p>
          <w:p w14:paraId="01859D2F" w14:textId="77777777" w:rsidR="00026C54" w:rsidRPr="00AF0D13" w:rsidRDefault="00026C54" w:rsidP="000C3025">
            <w:pPr>
              <w:spacing w:after="0" w:line="240" w:lineRule="auto"/>
              <w:rPr>
                <w:rFonts w:eastAsia="Times New Roman" w:cs="Arial"/>
                <w:b/>
                <w:bCs/>
                <w:sz w:val="20"/>
                <w:szCs w:val="20"/>
                <w:lang w:eastAsia="en-GB"/>
              </w:rPr>
            </w:pPr>
          </w:p>
          <w:p w14:paraId="7DEBD08A" w14:textId="77777777" w:rsidR="00026C54" w:rsidRPr="00525502" w:rsidRDefault="00026C54" w:rsidP="000C3025">
            <w:pPr>
              <w:spacing w:after="0" w:line="240" w:lineRule="auto"/>
              <w:rPr>
                <w:rFonts w:eastAsia="Times New Roman" w:cs="Arial"/>
                <w:bCs/>
                <w:sz w:val="20"/>
                <w:szCs w:val="20"/>
                <w:lang w:eastAsia="en-GB"/>
              </w:rPr>
            </w:pPr>
            <w:r w:rsidRPr="00AF0D13">
              <w:rPr>
                <w:rFonts w:eastAsia="Times New Roman" w:cs="Arial"/>
                <w:bCs/>
                <w:sz w:val="20"/>
                <w:szCs w:val="20"/>
                <w:lang w:eastAsia="en-GB"/>
              </w:rPr>
              <w:t>The service must ensure that there is appropriate protection of vulnerable adults and children and must adhere strictly to current national policy and local</w:t>
            </w:r>
            <w:r w:rsidRPr="00525502">
              <w:rPr>
                <w:rFonts w:eastAsia="Times New Roman" w:cs="Arial"/>
                <w:bCs/>
                <w:sz w:val="20"/>
                <w:szCs w:val="20"/>
                <w:lang w:eastAsia="en-GB"/>
              </w:rPr>
              <w:t xml:space="preserve"> procedures for on the protection of vulnerable adults and children.</w:t>
            </w:r>
          </w:p>
          <w:p w14:paraId="5AAC2E60" w14:textId="77777777" w:rsidR="00026C54" w:rsidRDefault="00026C54" w:rsidP="000C3025">
            <w:pPr>
              <w:spacing w:after="0" w:line="240" w:lineRule="auto"/>
              <w:rPr>
                <w:rFonts w:eastAsia="Times New Roman" w:cs="Arial"/>
                <w:b/>
                <w:bCs/>
                <w:sz w:val="20"/>
                <w:szCs w:val="20"/>
                <w:lang w:eastAsia="en-GB"/>
              </w:rPr>
            </w:pPr>
          </w:p>
          <w:p w14:paraId="1A7C0201" w14:textId="77777777" w:rsidR="00026C54" w:rsidRPr="00026C54" w:rsidRDefault="00C5582E" w:rsidP="000C3025">
            <w:pPr>
              <w:spacing w:after="0" w:line="240" w:lineRule="auto"/>
              <w:rPr>
                <w:rFonts w:eastAsia="Times New Roman" w:cs="Arial"/>
                <w:b/>
                <w:bCs/>
                <w:sz w:val="20"/>
                <w:szCs w:val="20"/>
                <w:lang w:eastAsia="en-GB"/>
              </w:rPr>
            </w:pPr>
            <w:r>
              <w:rPr>
                <w:rFonts w:eastAsia="Times New Roman" w:cs="Arial"/>
                <w:b/>
                <w:bCs/>
                <w:sz w:val="20"/>
                <w:szCs w:val="20"/>
                <w:lang w:eastAsia="en-GB"/>
              </w:rPr>
              <w:t>5.4</w:t>
            </w:r>
            <w:r w:rsidR="008B1936">
              <w:rPr>
                <w:rFonts w:eastAsia="Times New Roman" w:cs="Arial"/>
                <w:b/>
                <w:bCs/>
                <w:sz w:val="20"/>
                <w:szCs w:val="20"/>
                <w:lang w:eastAsia="en-GB"/>
              </w:rPr>
              <w:t xml:space="preserve">.2 </w:t>
            </w:r>
            <w:r w:rsidR="00026C54" w:rsidRPr="00026C54">
              <w:rPr>
                <w:rFonts w:eastAsia="Times New Roman" w:cs="Arial"/>
                <w:b/>
                <w:bCs/>
                <w:sz w:val="20"/>
                <w:szCs w:val="20"/>
                <w:lang w:eastAsia="en-GB"/>
              </w:rPr>
              <w:t>ICT and interoperability standards</w:t>
            </w:r>
          </w:p>
          <w:p w14:paraId="22658DC6" w14:textId="77777777" w:rsidR="00026C54" w:rsidRDefault="00026C54" w:rsidP="000C3025">
            <w:pPr>
              <w:spacing w:after="0" w:line="240" w:lineRule="auto"/>
              <w:rPr>
                <w:rFonts w:eastAsia="Times New Roman" w:cs="Arial"/>
                <w:b/>
                <w:bCs/>
                <w:sz w:val="20"/>
                <w:szCs w:val="20"/>
                <w:lang w:eastAsia="en-GB"/>
              </w:rPr>
            </w:pPr>
          </w:p>
          <w:p w14:paraId="2CFC9B41" w14:textId="77777777" w:rsidR="00026C54" w:rsidRPr="00525502" w:rsidRDefault="00026C54" w:rsidP="000C3025">
            <w:pPr>
              <w:spacing w:after="0" w:line="240" w:lineRule="auto"/>
              <w:rPr>
                <w:rFonts w:eastAsia="Times New Roman" w:cs="Arial"/>
                <w:bCs/>
                <w:sz w:val="20"/>
                <w:szCs w:val="20"/>
                <w:lang w:eastAsia="en-GB"/>
              </w:rPr>
            </w:pPr>
            <w:r w:rsidRPr="00525502">
              <w:rPr>
                <w:rFonts w:eastAsia="Times New Roman" w:cs="Arial"/>
                <w:bCs/>
                <w:sz w:val="20"/>
                <w:szCs w:val="20"/>
                <w:lang w:eastAsia="en-GB"/>
              </w:rPr>
              <w:t>The service provider will be required to be a party to approved Information Sharing Agreements, as required to deliver safe and effective patient services.</w:t>
            </w:r>
          </w:p>
          <w:p w14:paraId="71DCDA89" w14:textId="77777777" w:rsidR="00525502" w:rsidRPr="00525502" w:rsidRDefault="00525502" w:rsidP="000C3025">
            <w:pPr>
              <w:spacing w:after="0" w:line="240" w:lineRule="auto"/>
              <w:rPr>
                <w:rFonts w:eastAsia="Times New Roman" w:cs="Arial"/>
                <w:bCs/>
                <w:sz w:val="20"/>
                <w:szCs w:val="20"/>
                <w:lang w:eastAsia="en-GB"/>
              </w:rPr>
            </w:pPr>
          </w:p>
          <w:p w14:paraId="40B8B660" w14:textId="29E77415" w:rsidR="00026C54" w:rsidRPr="00525502" w:rsidRDefault="00026C54" w:rsidP="000C3025">
            <w:pPr>
              <w:spacing w:after="0" w:line="240" w:lineRule="auto"/>
              <w:rPr>
                <w:rFonts w:eastAsia="Times New Roman" w:cs="Arial"/>
                <w:bCs/>
                <w:sz w:val="20"/>
                <w:szCs w:val="20"/>
                <w:lang w:eastAsia="en-GB"/>
              </w:rPr>
            </w:pPr>
            <w:r w:rsidRPr="00525502">
              <w:rPr>
                <w:rFonts w:eastAsia="Times New Roman" w:cs="Arial"/>
                <w:bCs/>
                <w:sz w:val="20"/>
                <w:szCs w:val="20"/>
                <w:lang w:eastAsia="en-GB"/>
              </w:rPr>
              <w:lastRenderedPageBreak/>
              <w:t>The service provider will be responsible for putting in place appropriate information sharing agreements</w:t>
            </w:r>
            <w:r w:rsidR="00525502" w:rsidRPr="00525502">
              <w:rPr>
                <w:rFonts w:eastAsia="Times New Roman" w:cs="Arial"/>
                <w:bCs/>
                <w:sz w:val="20"/>
                <w:szCs w:val="20"/>
                <w:lang w:eastAsia="en-GB"/>
              </w:rPr>
              <w:t xml:space="preserve"> with </w:t>
            </w:r>
            <w:r w:rsidR="008157A4">
              <w:rPr>
                <w:rFonts w:eastAsia="Times New Roman" w:cs="Arial"/>
                <w:bCs/>
                <w:sz w:val="20"/>
                <w:szCs w:val="20"/>
                <w:lang w:eastAsia="en-GB"/>
              </w:rPr>
              <w:t xml:space="preserve">PCNs </w:t>
            </w:r>
            <w:r w:rsidR="00525502" w:rsidRPr="00525502">
              <w:rPr>
                <w:rFonts w:eastAsia="Times New Roman" w:cs="Arial"/>
                <w:bCs/>
                <w:sz w:val="20"/>
                <w:szCs w:val="20"/>
                <w:lang w:eastAsia="en-GB"/>
              </w:rPr>
              <w:t xml:space="preserve"> and agreed providers of services within the Bay partnership</w:t>
            </w:r>
            <w:r w:rsidRPr="00525502">
              <w:rPr>
                <w:rFonts w:eastAsia="Times New Roman" w:cs="Arial"/>
                <w:bCs/>
                <w:sz w:val="20"/>
                <w:szCs w:val="20"/>
                <w:lang w:eastAsia="en-GB"/>
              </w:rPr>
              <w:t>. The format and scope of the ISA should be approved prior to agreement by the commissioner.</w:t>
            </w:r>
          </w:p>
          <w:p w14:paraId="09395D6A" w14:textId="77777777" w:rsidR="00026C54" w:rsidRPr="00026C54" w:rsidRDefault="00026C54" w:rsidP="000C3025">
            <w:pPr>
              <w:spacing w:after="0" w:line="240" w:lineRule="auto"/>
              <w:rPr>
                <w:rFonts w:eastAsia="Times New Roman" w:cs="Arial"/>
                <w:b/>
                <w:bCs/>
                <w:sz w:val="20"/>
                <w:szCs w:val="20"/>
                <w:lang w:eastAsia="en-GB"/>
              </w:rPr>
            </w:pPr>
          </w:p>
        </w:tc>
      </w:tr>
      <w:tr w:rsidR="00DC66A0" w:rsidRPr="00C32DA8" w14:paraId="22BB408D" w14:textId="77777777" w:rsidTr="00455512">
        <w:tc>
          <w:tcPr>
            <w:tcW w:w="10774" w:type="dxa"/>
            <w:tcBorders>
              <w:top w:val="single" w:sz="4" w:space="0" w:color="999999"/>
              <w:left w:val="single" w:sz="4" w:space="0" w:color="999999"/>
              <w:bottom w:val="single" w:sz="4" w:space="0" w:color="999999"/>
              <w:right w:val="single" w:sz="4" w:space="0" w:color="999999"/>
            </w:tcBorders>
            <w:shd w:val="clear" w:color="auto" w:fill="A6A6A6" w:themeFill="background1" w:themeFillShade="A6"/>
          </w:tcPr>
          <w:p w14:paraId="2F45C59F" w14:textId="77777777" w:rsidR="00DC66A0" w:rsidRDefault="00000AB1" w:rsidP="000C3025">
            <w:pPr>
              <w:spacing w:after="0" w:line="240" w:lineRule="auto"/>
              <w:rPr>
                <w:rFonts w:eastAsia="Times New Roman" w:cs="Arial"/>
                <w:b/>
                <w:bCs/>
                <w:sz w:val="20"/>
                <w:szCs w:val="20"/>
                <w:lang w:eastAsia="en-GB"/>
              </w:rPr>
            </w:pPr>
            <w:r>
              <w:rPr>
                <w:rFonts w:eastAsia="Times New Roman" w:cs="Arial"/>
                <w:b/>
                <w:bCs/>
                <w:sz w:val="20"/>
                <w:szCs w:val="20"/>
                <w:lang w:eastAsia="en-GB"/>
              </w:rPr>
              <w:lastRenderedPageBreak/>
              <w:t xml:space="preserve">6 </w:t>
            </w:r>
            <w:r w:rsidR="00066517" w:rsidRPr="00066517">
              <w:rPr>
                <w:rFonts w:eastAsia="Times New Roman" w:cs="Arial"/>
                <w:b/>
                <w:bCs/>
                <w:sz w:val="20"/>
                <w:szCs w:val="20"/>
                <w:lang w:eastAsia="en-GB"/>
              </w:rPr>
              <w:t>Performance Targets – Quality, Performance &amp; Productivity</w:t>
            </w:r>
          </w:p>
        </w:tc>
      </w:tr>
    </w:tbl>
    <w:p w14:paraId="04A82842" w14:textId="77777777" w:rsidR="00455512" w:rsidRPr="000C3025" w:rsidRDefault="00455512" w:rsidP="000C3025">
      <w:pPr>
        <w:rPr>
          <w:sz w:val="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rsidR="00DC66A0" w:rsidRPr="00C32DA8" w14:paraId="27D81772" w14:textId="77777777" w:rsidTr="00455512">
        <w:tc>
          <w:tcPr>
            <w:tcW w:w="10774" w:type="dxa"/>
            <w:tcBorders>
              <w:top w:val="single" w:sz="4" w:space="0" w:color="999999"/>
              <w:left w:val="single" w:sz="4" w:space="0" w:color="999999"/>
              <w:bottom w:val="single" w:sz="4" w:space="0" w:color="999999"/>
              <w:right w:val="single" w:sz="4" w:space="0" w:color="999999"/>
            </w:tcBorders>
          </w:tcPr>
          <w:p w14:paraId="421D26F2" w14:textId="77777777" w:rsidR="0097699D" w:rsidRPr="00E5771A" w:rsidRDefault="0033094D" w:rsidP="000C3025">
            <w:pPr>
              <w:spacing w:before="120" w:after="120" w:line="240" w:lineRule="auto"/>
              <w:rPr>
                <w:rFonts w:eastAsia="MS Mincho" w:cs="Arial"/>
                <w:b/>
                <w:sz w:val="20"/>
                <w:szCs w:val="20"/>
                <w:lang w:val="en-US" w:eastAsia="ja-JP"/>
              </w:rPr>
            </w:pPr>
            <w:r>
              <w:rPr>
                <w:rFonts w:eastAsia="MS Mincho" w:cs="Arial"/>
                <w:b/>
                <w:sz w:val="20"/>
                <w:szCs w:val="20"/>
                <w:lang w:val="en-US" w:eastAsia="ja-JP"/>
              </w:rPr>
              <w:t xml:space="preserve">6.1 </w:t>
            </w:r>
            <w:r w:rsidR="0097699D" w:rsidRPr="00E5771A">
              <w:rPr>
                <w:rFonts w:eastAsia="MS Mincho" w:cs="Arial"/>
                <w:b/>
                <w:sz w:val="20"/>
                <w:szCs w:val="20"/>
                <w:lang w:val="en-US" w:eastAsia="ja-JP"/>
              </w:rPr>
              <w:t>Activity Plan</w:t>
            </w:r>
          </w:p>
          <w:p w14:paraId="736BE9E1" w14:textId="77777777" w:rsidR="0097699D" w:rsidRPr="00E5771A" w:rsidRDefault="00752A3B" w:rsidP="000C3025">
            <w:pPr>
              <w:spacing w:before="120" w:after="120" w:line="240" w:lineRule="auto"/>
              <w:rPr>
                <w:rFonts w:eastAsia="MS Mincho" w:cs="Arial"/>
                <w:sz w:val="20"/>
                <w:szCs w:val="20"/>
                <w:lang w:val="en-US" w:eastAsia="ja-JP"/>
              </w:rPr>
            </w:pPr>
            <w:r>
              <w:rPr>
                <w:rFonts w:eastAsia="MS Mincho" w:cs="Arial"/>
                <w:sz w:val="20"/>
                <w:szCs w:val="20"/>
                <w:lang w:val="en-US" w:eastAsia="ja-JP"/>
              </w:rPr>
              <w:t>Costings for the treatment of l</w:t>
            </w:r>
            <w:r w:rsidR="0097699D" w:rsidRPr="00E5771A">
              <w:rPr>
                <w:rFonts w:eastAsia="MS Mincho" w:cs="Arial"/>
                <w:sz w:val="20"/>
                <w:szCs w:val="20"/>
                <w:lang w:val="en-US" w:eastAsia="ja-JP"/>
              </w:rPr>
              <w:t xml:space="preserve">ymphoedema are not ‘linear’ as it t is impossible to present the same cost per month, over the period of the treatment. In reality, each client has a clinical pathway: </w:t>
            </w:r>
          </w:p>
          <w:p w14:paraId="0DF84006" w14:textId="77777777" w:rsidR="0097699D" w:rsidRPr="00E5771A" w:rsidRDefault="0097699D" w:rsidP="000C3025">
            <w:pPr>
              <w:numPr>
                <w:ilvl w:val="0"/>
                <w:numId w:val="32"/>
              </w:numPr>
              <w:spacing w:before="120" w:after="120" w:line="240" w:lineRule="auto"/>
              <w:rPr>
                <w:rFonts w:eastAsia="MS Mincho" w:cs="Arial"/>
                <w:sz w:val="20"/>
                <w:szCs w:val="20"/>
                <w:lang w:val="en-US" w:eastAsia="ja-JP"/>
              </w:rPr>
            </w:pPr>
            <w:r w:rsidRPr="00E5771A">
              <w:rPr>
                <w:rFonts w:eastAsia="MS Mincho" w:cs="Arial"/>
                <w:sz w:val="20"/>
                <w:szCs w:val="20"/>
                <w:lang w:val="en-US" w:eastAsia="ja-JP"/>
              </w:rPr>
              <w:t>Treatment starts wi</w:t>
            </w:r>
            <w:r w:rsidR="00E60EDF">
              <w:rPr>
                <w:rFonts w:eastAsia="MS Mincho" w:cs="Arial"/>
                <w:sz w:val="20"/>
                <w:szCs w:val="20"/>
                <w:lang w:val="en-US" w:eastAsia="ja-JP"/>
              </w:rPr>
              <w:t>th an assessment of the patient’s</w:t>
            </w:r>
            <w:r w:rsidRPr="00E5771A">
              <w:rPr>
                <w:rFonts w:eastAsia="MS Mincho" w:cs="Arial"/>
                <w:sz w:val="20"/>
                <w:szCs w:val="20"/>
                <w:lang w:val="en-US" w:eastAsia="ja-JP"/>
              </w:rPr>
              <w:t xml:space="preserve"> needs and clinical position.  This will enable the provider to estimate the likely cost of treatment.  </w:t>
            </w:r>
          </w:p>
          <w:p w14:paraId="07BCCD39" w14:textId="77777777" w:rsidR="0097699D" w:rsidRPr="00E5771A" w:rsidRDefault="0097699D" w:rsidP="000C3025">
            <w:pPr>
              <w:numPr>
                <w:ilvl w:val="0"/>
                <w:numId w:val="32"/>
              </w:numPr>
              <w:spacing w:before="120" w:after="120" w:line="240" w:lineRule="auto"/>
              <w:rPr>
                <w:rFonts w:eastAsia="MS Mincho" w:cs="Arial"/>
                <w:sz w:val="20"/>
                <w:szCs w:val="20"/>
                <w:lang w:val="en-US" w:eastAsia="ja-JP"/>
              </w:rPr>
            </w:pPr>
            <w:r w:rsidRPr="00E5771A">
              <w:rPr>
                <w:rFonts w:eastAsia="MS Mincho" w:cs="Arial"/>
                <w:sz w:val="20"/>
                <w:szCs w:val="20"/>
                <w:lang w:val="en-US" w:eastAsia="ja-JP"/>
              </w:rPr>
              <w:t xml:space="preserve">If there is the need for a course of treatment then the aim is to commence the ‘intensive’ period within 4 week. (Intensive treatment </w:t>
            </w:r>
            <w:r w:rsidRPr="00E5771A">
              <w:rPr>
                <w:rFonts w:eastAsia="MS Mincho" w:cs="Arial"/>
                <w:b/>
                <w:sz w:val="20"/>
                <w:szCs w:val="20"/>
                <w:lang w:val="en-US" w:eastAsia="ja-JP"/>
              </w:rPr>
              <w:t>usually</w:t>
            </w:r>
            <w:r w:rsidRPr="00E5771A">
              <w:rPr>
                <w:rFonts w:eastAsia="MS Mincho" w:cs="Arial"/>
                <w:sz w:val="20"/>
                <w:szCs w:val="20"/>
                <w:lang w:val="en-US" w:eastAsia="ja-JP"/>
              </w:rPr>
              <w:t xml:space="preserve"> consists of six to </w:t>
            </w:r>
            <w:r w:rsidRPr="00E5771A">
              <w:rPr>
                <w:rFonts w:eastAsia="MS Mincho" w:cs="Arial"/>
                <w:b/>
                <w:sz w:val="20"/>
                <w:szCs w:val="20"/>
                <w:lang w:val="en-US" w:eastAsia="ja-JP"/>
              </w:rPr>
              <w:t>twelve</w:t>
            </w:r>
            <w:r w:rsidRPr="00E5771A">
              <w:rPr>
                <w:rFonts w:eastAsia="MS Mincho" w:cs="Arial"/>
                <w:sz w:val="20"/>
                <w:szCs w:val="20"/>
                <w:lang w:val="en-US" w:eastAsia="ja-JP"/>
              </w:rPr>
              <w:t xml:space="preserve"> sessions on a </w:t>
            </w:r>
            <w:r w:rsidR="00465BAA">
              <w:rPr>
                <w:rFonts w:eastAsia="MS Mincho" w:cs="Arial"/>
                <w:sz w:val="20"/>
                <w:szCs w:val="20"/>
                <w:lang w:val="en-US" w:eastAsia="ja-JP"/>
              </w:rPr>
              <w:t>three</w:t>
            </w:r>
            <w:r w:rsidRPr="00E5771A">
              <w:rPr>
                <w:rFonts w:eastAsia="MS Mincho" w:cs="Arial"/>
                <w:sz w:val="20"/>
                <w:szCs w:val="20"/>
                <w:lang w:val="en-US" w:eastAsia="ja-JP"/>
              </w:rPr>
              <w:t xml:space="preserve"> to </w:t>
            </w:r>
            <w:r w:rsidR="00465BAA">
              <w:rPr>
                <w:rFonts w:eastAsia="MS Mincho" w:cs="Arial"/>
                <w:sz w:val="20"/>
                <w:szCs w:val="20"/>
                <w:lang w:val="en-US" w:eastAsia="ja-JP"/>
              </w:rPr>
              <w:t>six</w:t>
            </w:r>
            <w:r w:rsidR="00465BAA" w:rsidRPr="00E5771A">
              <w:rPr>
                <w:rFonts w:eastAsia="MS Mincho" w:cs="Arial"/>
                <w:sz w:val="20"/>
                <w:szCs w:val="20"/>
                <w:lang w:val="en-US" w:eastAsia="ja-JP"/>
              </w:rPr>
              <w:t xml:space="preserve"> </w:t>
            </w:r>
            <w:r w:rsidRPr="00E5771A">
              <w:rPr>
                <w:rFonts w:eastAsia="MS Mincho" w:cs="Arial"/>
                <w:sz w:val="20"/>
                <w:szCs w:val="20"/>
                <w:lang w:val="en-US" w:eastAsia="ja-JP"/>
              </w:rPr>
              <w:t>week basis)</w:t>
            </w:r>
          </w:p>
          <w:p w14:paraId="7119A92B" w14:textId="77777777" w:rsidR="0097699D" w:rsidRPr="00E5771A" w:rsidRDefault="008B1A23" w:rsidP="008B1A23">
            <w:pPr>
              <w:numPr>
                <w:ilvl w:val="0"/>
                <w:numId w:val="32"/>
              </w:numPr>
              <w:spacing w:before="120" w:after="120" w:line="240" w:lineRule="auto"/>
              <w:rPr>
                <w:rFonts w:eastAsia="MS Mincho" w:cs="Arial"/>
                <w:sz w:val="20"/>
                <w:szCs w:val="20"/>
                <w:lang w:val="en-US" w:eastAsia="ja-JP"/>
              </w:rPr>
            </w:pPr>
            <w:r>
              <w:rPr>
                <w:rFonts w:eastAsia="MS Mincho" w:cs="Arial"/>
                <w:sz w:val="20"/>
                <w:szCs w:val="20"/>
                <w:lang w:val="en-US" w:eastAsia="ja-JP"/>
              </w:rPr>
              <w:t>A</w:t>
            </w:r>
            <w:r w:rsidRPr="008B1A23">
              <w:rPr>
                <w:rFonts w:eastAsia="MS Mincho" w:cs="Arial"/>
                <w:sz w:val="20"/>
                <w:szCs w:val="20"/>
                <w:lang w:val="en-US" w:eastAsia="ja-JP"/>
              </w:rPr>
              <w:t xml:space="preserve">ll equipment is provided by the GP (using the prescription codes </w:t>
            </w:r>
            <w:r>
              <w:rPr>
                <w:rFonts w:eastAsia="MS Mincho" w:cs="Arial"/>
                <w:sz w:val="20"/>
                <w:szCs w:val="20"/>
                <w:lang w:val="en-US" w:eastAsia="ja-JP"/>
              </w:rPr>
              <w:t>given</w:t>
            </w:r>
            <w:r w:rsidRPr="008B1A23">
              <w:rPr>
                <w:rFonts w:eastAsia="MS Mincho" w:cs="Arial"/>
                <w:sz w:val="20"/>
                <w:szCs w:val="20"/>
                <w:lang w:val="en-US" w:eastAsia="ja-JP"/>
              </w:rPr>
              <w:t xml:space="preserve">). An exception to this is the provision of equipment not available on prescription; or provision of bandages and dressings </w:t>
            </w:r>
            <w:r w:rsidR="000C0524" w:rsidRPr="008B1A23">
              <w:rPr>
                <w:rFonts w:eastAsia="MS Mincho" w:cs="Arial"/>
                <w:sz w:val="20"/>
                <w:szCs w:val="20"/>
                <w:lang w:val="en-US" w:eastAsia="ja-JP"/>
              </w:rPr>
              <w:t>etc.</w:t>
            </w:r>
            <w:r w:rsidRPr="008B1A23">
              <w:rPr>
                <w:rFonts w:eastAsia="MS Mincho" w:cs="Arial"/>
                <w:sz w:val="20"/>
                <w:szCs w:val="20"/>
                <w:lang w:val="en-US" w:eastAsia="ja-JP"/>
              </w:rPr>
              <w:t xml:space="preserve"> that are required when meeting a patient for the first consultation</w:t>
            </w:r>
            <w:r w:rsidR="0097699D" w:rsidRPr="00E5771A">
              <w:rPr>
                <w:rFonts w:eastAsia="MS Mincho" w:cs="Arial"/>
                <w:sz w:val="20"/>
                <w:szCs w:val="20"/>
                <w:lang w:val="en-US" w:eastAsia="ja-JP"/>
              </w:rPr>
              <w:t xml:space="preserve">. </w:t>
            </w:r>
          </w:p>
          <w:p w14:paraId="007BCFEF" w14:textId="77777777" w:rsidR="0097699D" w:rsidRPr="00E5771A" w:rsidRDefault="0097699D" w:rsidP="000C3025">
            <w:pPr>
              <w:numPr>
                <w:ilvl w:val="0"/>
                <w:numId w:val="32"/>
              </w:numPr>
              <w:spacing w:before="120" w:after="120" w:line="240" w:lineRule="auto"/>
              <w:rPr>
                <w:rFonts w:eastAsia="MS Mincho" w:cs="Arial"/>
                <w:sz w:val="20"/>
                <w:szCs w:val="20"/>
                <w:lang w:val="en-US" w:eastAsia="ja-JP"/>
              </w:rPr>
            </w:pPr>
            <w:r w:rsidRPr="00E5771A">
              <w:rPr>
                <w:rFonts w:eastAsia="MS Mincho" w:cs="Arial"/>
                <w:sz w:val="20"/>
                <w:szCs w:val="20"/>
                <w:lang w:val="en-US" w:eastAsia="ja-JP"/>
              </w:rPr>
              <w:t>One month after intensive treatment has completed, there is a follow up appointment to ensure that the swelling has not regressed and that maintenance/</w:t>
            </w:r>
            <w:proofErr w:type="spellStart"/>
            <w:r w:rsidRPr="00E5771A">
              <w:rPr>
                <w:rFonts w:eastAsia="MS Mincho" w:cs="Arial"/>
                <w:sz w:val="20"/>
                <w:szCs w:val="20"/>
                <w:lang w:val="en-US" w:eastAsia="ja-JP"/>
              </w:rPr>
              <w:t>optimisation</w:t>
            </w:r>
            <w:proofErr w:type="spellEnd"/>
            <w:r w:rsidRPr="00E5771A">
              <w:rPr>
                <w:rFonts w:eastAsia="MS Mincho" w:cs="Arial"/>
                <w:sz w:val="20"/>
                <w:szCs w:val="20"/>
                <w:lang w:val="en-US" w:eastAsia="ja-JP"/>
              </w:rPr>
              <w:t xml:space="preserve"> is possible. Subsequent hosiery/equipment including creams, bandages </w:t>
            </w:r>
            <w:r w:rsidR="000C0524" w:rsidRPr="00E5771A">
              <w:rPr>
                <w:rFonts w:eastAsia="MS Mincho" w:cs="Arial"/>
                <w:sz w:val="20"/>
                <w:szCs w:val="20"/>
                <w:lang w:val="en-US" w:eastAsia="ja-JP"/>
              </w:rPr>
              <w:t>etc.</w:t>
            </w:r>
            <w:r w:rsidRPr="00E5771A">
              <w:rPr>
                <w:rFonts w:eastAsia="MS Mincho" w:cs="Arial"/>
                <w:sz w:val="20"/>
                <w:szCs w:val="20"/>
                <w:lang w:val="en-US" w:eastAsia="ja-JP"/>
              </w:rPr>
              <w:t xml:space="preserve"> are requested by GP prescription.</w:t>
            </w:r>
          </w:p>
          <w:p w14:paraId="28E4BA4C" w14:textId="77777777" w:rsidR="0097699D" w:rsidRPr="00E5771A" w:rsidRDefault="0097699D" w:rsidP="000C3025">
            <w:pPr>
              <w:numPr>
                <w:ilvl w:val="0"/>
                <w:numId w:val="32"/>
              </w:numPr>
              <w:spacing w:before="120" w:after="120" w:line="240" w:lineRule="auto"/>
              <w:rPr>
                <w:rFonts w:eastAsia="MS Mincho" w:cs="Arial"/>
                <w:sz w:val="20"/>
                <w:szCs w:val="20"/>
                <w:lang w:val="en-US" w:eastAsia="ja-JP"/>
              </w:rPr>
            </w:pPr>
            <w:r w:rsidRPr="00E5771A">
              <w:rPr>
                <w:rFonts w:eastAsia="MS Mincho" w:cs="Arial"/>
                <w:sz w:val="20"/>
                <w:szCs w:val="20"/>
                <w:lang w:val="en-US" w:eastAsia="ja-JP"/>
              </w:rPr>
              <w:t>During intensive treatment advice/support and education will be given to the patient on how they should manage their condition on an on-going basis.</w:t>
            </w:r>
          </w:p>
          <w:p w14:paraId="69CBD178" w14:textId="0C10518C" w:rsidR="0097699D" w:rsidRDefault="0097699D" w:rsidP="000C3025">
            <w:pPr>
              <w:numPr>
                <w:ilvl w:val="0"/>
                <w:numId w:val="32"/>
              </w:numPr>
              <w:spacing w:before="120" w:after="120" w:line="240" w:lineRule="auto"/>
              <w:rPr>
                <w:rFonts w:eastAsia="MS Mincho" w:cs="Arial"/>
                <w:sz w:val="20"/>
                <w:szCs w:val="20"/>
                <w:lang w:val="en-US" w:eastAsia="ja-JP"/>
              </w:rPr>
            </w:pPr>
            <w:r w:rsidRPr="00E5771A">
              <w:rPr>
                <w:rFonts w:eastAsia="MS Mincho" w:cs="Arial"/>
                <w:sz w:val="20"/>
                <w:szCs w:val="20"/>
                <w:lang w:val="en-US" w:eastAsia="ja-JP"/>
              </w:rPr>
              <w:t xml:space="preserve">Once a ‘maintenance’ position </w:t>
            </w:r>
            <w:r w:rsidR="00345EF5">
              <w:rPr>
                <w:rFonts w:eastAsia="MS Mincho" w:cs="Arial"/>
                <w:sz w:val="20"/>
                <w:szCs w:val="20"/>
                <w:lang w:val="en-US" w:eastAsia="ja-JP"/>
              </w:rPr>
              <w:t>(</w:t>
            </w:r>
            <w:r w:rsidR="000C0524">
              <w:rPr>
                <w:rFonts w:eastAsia="MS Mincho" w:cs="Arial"/>
                <w:sz w:val="20"/>
                <w:szCs w:val="20"/>
                <w:lang w:val="en-US" w:eastAsia="ja-JP"/>
              </w:rPr>
              <w:t>i.e.</w:t>
            </w:r>
            <w:r w:rsidR="00345EF5">
              <w:rPr>
                <w:rFonts w:eastAsia="MS Mincho" w:cs="Arial"/>
                <w:sz w:val="20"/>
                <w:szCs w:val="20"/>
                <w:lang w:val="en-US" w:eastAsia="ja-JP"/>
              </w:rPr>
              <w:t xml:space="preserve"> the patient is stable (usually with 18-24 month) </w:t>
            </w:r>
            <w:r w:rsidRPr="00E5771A">
              <w:rPr>
                <w:rFonts w:eastAsia="MS Mincho" w:cs="Arial"/>
                <w:sz w:val="20"/>
                <w:szCs w:val="20"/>
                <w:lang w:val="en-US" w:eastAsia="ja-JP"/>
              </w:rPr>
              <w:t>is reached the patient should be discharged with a maintenance plan and a letter to the GP explaining the treatment and on-going maintenance plan. The discharge letter will outline required on-going care required to maintain/</w:t>
            </w:r>
            <w:proofErr w:type="spellStart"/>
            <w:r w:rsidRPr="00E5771A">
              <w:rPr>
                <w:rFonts w:eastAsia="MS Mincho" w:cs="Arial"/>
                <w:sz w:val="20"/>
                <w:szCs w:val="20"/>
                <w:lang w:val="en-US" w:eastAsia="ja-JP"/>
              </w:rPr>
              <w:t>optimise</w:t>
            </w:r>
            <w:proofErr w:type="spellEnd"/>
            <w:r w:rsidRPr="00E5771A">
              <w:rPr>
                <w:rFonts w:eastAsia="MS Mincho" w:cs="Arial"/>
                <w:sz w:val="20"/>
                <w:szCs w:val="20"/>
                <w:lang w:val="en-US" w:eastAsia="ja-JP"/>
              </w:rPr>
              <w:t xml:space="preserve"> the condition (including details of the required compression garments available </w:t>
            </w:r>
            <w:r w:rsidRPr="00691B84">
              <w:rPr>
                <w:rFonts w:eastAsia="MS Mincho" w:cs="Arial"/>
                <w:sz w:val="20"/>
                <w:szCs w:val="20"/>
                <w:lang w:val="en-US" w:eastAsia="ja-JP"/>
              </w:rPr>
              <w:t xml:space="preserve">on </w:t>
            </w:r>
            <w:r w:rsidR="00345EF5">
              <w:rPr>
                <w:rFonts w:eastAsia="MS Mincho" w:cs="Arial"/>
                <w:sz w:val="20"/>
                <w:szCs w:val="20"/>
                <w:lang w:val="en-US" w:eastAsia="ja-JP"/>
              </w:rPr>
              <w:t xml:space="preserve">repeat </w:t>
            </w:r>
            <w:r w:rsidRPr="00691B84">
              <w:rPr>
                <w:rFonts w:eastAsia="MS Mincho" w:cs="Arial"/>
                <w:sz w:val="20"/>
                <w:szCs w:val="20"/>
                <w:lang w:val="en-US" w:eastAsia="ja-JP"/>
              </w:rPr>
              <w:t>prescription</w:t>
            </w:r>
            <w:r w:rsidR="00345EF5">
              <w:rPr>
                <w:rFonts w:eastAsia="MS Mincho" w:cs="Arial"/>
                <w:sz w:val="20"/>
                <w:szCs w:val="20"/>
                <w:lang w:val="en-US" w:eastAsia="ja-JP"/>
              </w:rPr>
              <w:t>)</w:t>
            </w:r>
            <w:r w:rsidRPr="00691B84">
              <w:rPr>
                <w:rFonts w:eastAsia="MS Mincho" w:cs="Arial"/>
                <w:sz w:val="20"/>
                <w:szCs w:val="20"/>
                <w:lang w:val="en-US" w:eastAsia="ja-JP"/>
              </w:rPr>
              <w:t xml:space="preserve">.  </w:t>
            </w:r>
          </w:p>
          <w:p w14:paraId="69153050" w14:textId="35314BA7" w:rsidR="001B0C47" w:rsidRPr="00691B84" w:rsidRDefault="001B0C47" w:rsidP="000C3025">
            <w:pPr>
              <w:numPr>
                <w:ilvl w:val="0"/>
                <w:numId w:val="32"/>
              </w:numPr>
              <w:spacing w:before="120" w:after="120" w:line="240" w:lineRule="auto"/>
              <w:rPr>
                <w:rFonts w:eastAsia="MS Mincho" w:cs="Arial"/>
                <w:sz w:val="20"/>
                <w:szCs w:val="20"/>
                <w:lang w:val="en-US" w:eastAsia="ja-JP"/>
              </w:rPr>
            </w:pPr>
            <w:r>
              <w:rPr>
                <w:rFonts w:eastAsia="MS Mincho" w:cs="Arial"/>
                <w:sz w:val="20"/>
                <w:szCs w:val="20"/>
                <w:lang w:val="en-US" w:eastAsia="ja-JP"/>
              </w:rPr>
              <w:t>Once discharged, patients can attend an ‘advisory appointment’ (should they have a sudden weight increase/decrease for example) to ensure compression garments are appropriately fitting/prescribed. This prevents a re-referral to the service and is charged as a review appointment</w:t>
            </w:r>
          </w:p>
          <w:p w14:paraId="4B2FE875" w14:textId="07A5C983" w:rsidR="0097699D" w:rsidRPr="00691B84" w:rsidRDefault="00803B20" w:rsidP="000C3025">
            <w:pPr>
              <w:numPr>
                <w:ilvl w:val="0"/>
                <w:numId w:val="32"/>
              </w:numPr>
              <w:spacing w:after="0" w:line="240" w:lineRule="auto"/>
              <w:rPr>
                <w:rFonts w:eastAsia="MS Mincho" w:cs="Arial"/>
                <w:sz w:val="20"/>
                <w:szCs w:val="20"/>
                <w:lang w:val="en-US" w:eastAsia="ja-JP"/>
              </w:rPr>
            </w:pPr>
            <w:r w:rsidRPr="00691B84">
              <w:rPr>
                <w:rFonts w:eastAsia="Times New Roman" w:cs="Arial"/>
                <w:sz w:val="20"/>
                <w:szCs w:val="20"/>
              </w:rPr>
              <w:t>Provision of compression garments will be via FP10 prescription, except in exceptional circumstances.</w:t>
            </w:r>
            <w:r w:rsidR="0097699D" w:rsidRPr="00691B84">
              <w:rPr>
                <w:rFonts w:eastAsia="Times New Roman" w:cs="Arial"/>
                <w:sz w:val="20"/>
                <w:szCs w:val="20"/>
              </w:rPr>
              <w:t xml:space="preserve">  Other items (such as emollients and bandages) will be requested on FP10 prescription from the patients’ own GP. The average cost of the first compression garment</w:t>
            </w:r>
            <w:r w:rsidR="001B0C47">
              <w:rPr>
                <w:rFonts w:eastAsia="Times New Roman" w:cs="Arial"/>
                <w:sz w:val="20"/>
                <w:szCs w:val="20"/>
              </w:rPr>
              <w:t>s</w:t>
            </w:r>
            <w:r w:rsidR="0097699D" w:rsidRPr="00691B84">
              <w:rPr>
                <w:rFonts w:eastAsia="Times New Roman" w:cs="Arial"/>
                <w:sz w:val="20"/>
                <w:szCs w:val="20"/>
              </w:rPr>
              <w:t xml:space="preserve"> </w:t>
            </w:r>
            <w:r w:rsidR="001B0C47">
              <w:rPr>
                <w:rFonts w:eastAsia="Times New Roman" w:cs="Arial"/>
                <w:sz w:val="20"/>
                <w:szCs w:val="20"/>
              </w:rPr>
              <w:t>are variable depending on the severity/extent of the lym</w:t>
            </w:r>
            <w:r w:rsidR="00AF0D13">
              <w:rPr>
                <w:rFonts w:eastAsia="Times New Roman" w:cs="Arial"/>
                <w:sz w:val="20"/>
                <w:szCs w:val="20"/>
              </w:rPr>
              <w:t>phoedema -but on average around</w:t>
            </w:r>
            <w:r w:rsidR="0097699D" w:rsidRPr="00691B84">
              <w:rPr>
                <w:rFonts w:eastAsia="Times New Roman" w:cs="Arial"/>
                <w:sz w:val="20"/>
                <w:szCs w:val="20"/>
              </w:rPr>
              <w:t xml:space="preserve"> £1</w:t>
            </w:r>
            <w:r w:rsidR="001B0C47">
              <w:rPr>
                <w:rFonts w:eastAsia="Times New Roman" w:cs="Arial"/>
                <w:sz w:val="20"/>
                <w:szCs w:val="20"/>
              </w:rPr>
              <w:t>8</w:t>
            </w:r>
            <w:r w:rsidR="0097699D" w:rsidRPr="00691B84">
              <w:rPr>
                <w:rFonts w:eastAsia="Times New Roman" w:cs="Arial"/>
                <w:sz w:val="20"/>
                <w:szCs w:val="20"/>
              </w:rPr>
              <w:t>0</w:t>
            </w:r>
            <w:r w:rsidR="001B0C47">
              <w:rPr>
                <w:rFonts w:eastAsia="Times New Roman" w:cs="Arial"/>
                <w:sz w:val="20"/>
                <w:szCs w:val="20"/>
              </w:rPr>
              <w:t xml:space="preserve"> for below knee garments (x 1 pair)</w:t>
            </w:r>
            <w:r w:rsidR="0097699D" w:rsidRPr="00691B84">
              <w:rPr>
                <w:rFonts w:eastAsia="Times New Roman" w:cs="Arial"/>
                <w:sz w:val="20"/>
                <w:szCs w:val="20"/>
              </w:rPr>
              <w:t>. All charges for garments and non-</w:t>
            </w:r>
            <w:proofErr w:type="spellStart"/>
            <w:r w:rsidR="0097699D" w:rsidRPr="00691B84">
              <w:rPr>
                <w:rFonts w:eastAsia="Times New Roman" w:cs="Arial"/>
                <w:sz w:val="20"/>
                <w:szCs w:val="20"/>
              </w:rPr>
              <w:t>prescribeables</w:t>
            </w:r>
            <w:proofErr w:type="spellEnd"/>
            <w:r w:rsidR="0097699D" w:rsidRPr="00691B84">
              <w:rPr>
                <w:rFonts w:eastAsia="Times New Roman" w:cs="Arial"/>
                <w:sz w:val="20"/>
                <w:szCs w:val="20"/>
              </w:rPr>
              <w:t xml:space="preserve"> will be at cost price. </w:t>
            </w:r>
          </w:p>
          <w:p w14:paraId="07F5BC68" w14:textId="77777777" w:rsidR="0097699D" w:rsidRPr="0097699D" w:rsidRDefault="0097699D" w:rsidP="000C3025">
            <w:pPr>
              <w:spacing w:after="0" w:line="240" w:lineRule="auto"/>
              <w:ind w:left="720"/>
              <w:rPr>
                <w:rFonts w:eastAsia="MS Mincho" w:cs="Arial"/>
                <w:sz w:val="20"/>
                <w:szCs w:val="20"/>
                <w:lang w:val="en-US" w:eastAsia="ja-JP"/>
              </w:rPr>
            </w:pPr>
            <w:r w:rsidRPr="0097699D">
              <w:rPr>
                <w:rFonts w:eastAsia="Times New Roman" w:cs="Arial"/>
                <w:sz w:val="20"/>
                <w:szCs w:val="20"/>
              </w:rPr>
              <w:t xml:space="preserve"> </w:t>
            </w:r>
          </w:p>
          <w:p w14:paraId="79498478" w14:textId="77777777" w:rsidR="0097699D" w:rsidRDefault="0097699D" w:rsidP="000C3025">
            <w:pPr>
              <w:spacing w:after="0" w:line="240" w:lineRule="auto"/>
              <w:rPr>
                <w:rFonts w:eastAsia="Times New Roman" w:cs="Arial"/>
                <w:bCs/>
                <w:sz w:val="20"/>
                <w:szCs w:val="20"/>
                <w:lang w:eastAsia="en-GB"/>
              </w:rPr>
            </w:pPr>
            <w:r w:rsidRPr="00E5771A">
              <w:rPr>
                <w:rFonts w:eastAsia="Times New Roman" w:cs="Arial"/>
                <w:bCs/>
                <w:sz w:val="20"/>
                <w:szCs w:val="20"/>
                <w:lang w:eastAsia="en-GB"/>
              </w:rPr>
              <w:t>Details of the following will be provided to the CCG if applicable:</w:t>
            </w:r>
          </w:p>
          <w:p w14:paraId="146BF39F" w14:textId="77777777" w:rsidR="0097699D" w:rsidRPr="00E5771A" w:rsidRDefault="0097699D" w:rsidP="000C3025">
            <w:pPr>
              <w:spacing w:after="0" w:line="240" w:lineRule="auto"/>
              <w:rPr>
                <w:rFonts w:eastAsia="Times New Roman" w:cs="Arial"/>
                <w:bCs/>
                <w:sz w:val="20"/>
                <w:szCs w:val="20"/>
                <w:lang w:eastAsia="en-GB"/>
              </w:rPr>
            </w:pPr>
          </w:p>
          <w:p w14:paraId="0C6DD057" w14:textId="77777777" w:rsidR="0097699D" w:rsidRPr="00E5771A" w:rsidRDefault="0097699D" w:rsidP="000C3025">
            <w:pPr>
              <w:numPr>
                <w:ilvl w:val="0"/>
                <w:numId w:val="33"/>
              </w:numPr>
              <w:spacing w:after="0" w:line="240" w:lineRule="auto"/>
              <w:rPr>
                <w:rFonts w:eastAsia="Times New Roman" w:cs="Arial"/>
                <w:sz w:val="20"/>
                <w:szCs w:val="20"/>
                <w:lang w:eastAsia="en-GB"/>
              </w:rPr>
            </w:pPr>
            <w:r w:rsidRPr="00E5771A">
              <w:rPr>
                <w:rFonts w:eastAsia="Times New Roman" w:cs="Arial"/>
                <w:sz w:val="20"/>
                <w:szCs w:val="20"/>
                <w:lang w:eastAsia="en-GB"/>
              </w:rPr>
              <w:t>Any patient who requires a subsequent appointment for any complications following the procedure.</w:t>
            </w:r>
          </w:p>
          <w:p w14:paraId="6BDE4835" w14:textId="77777777" w:rsidR="0097699D" w:rsidRPr="00E5771A" w:rsidRDefault="0097699D" w:rsidP="000C3025">
            <w:pPr>
              <w:numPr>
                <w:ilvl w:val="0"/>
                <w:numId w:val="33"/>
              </w:numPr>
              <w:spacing w:after="0" w:line="240" w:lineRule="auto"/>
              <w:rPr>
                <w:rFonts w:eastAsia="Times New Roman" w:cs="Arial"/>
                <w:sz w:val="20"/>
                <w:szCs w:val="20"/>
                <w:lang w:eastAsia="en-GB"/>
              </w:rPr>
            </w:pPr>
            <w:r w:rsidRPr="00E5771A">
              <w:rPr>
                <w:rFonts w:eastAsia="Times New Roman" w:cs="Arial"/>
                <w:sz w:val="20"/>
                <w:szCs w:val="20"/>
                <w:lang w:eastAsia="en-GB"/>
              </w:rPr>
              <w:t xml:space="preserve">Any patient who is referred to secondary care, either as a result of complications following a procedure undertaken. </w:t>
            </w:r>
          </w:p>
          <w:p w14:paraId="498518B5" w14:textId="77777777" w:rsidR="0097699D" w:rsidRPr="00E5771A" w:rsidRDefault="0097699D" w:rsidP="000C3025">
            <w:pPr>
              <w:numPr>
                <w:ilvl w:val="0"/>
                <w:numId w:val="33"/>
              </w:numPr>
              <w:spacing w:after="0" w:line="240" w:lineRule="auto"/>
              <w:rPr>
                <w:rFonts w:eastAsia="Times New Roman" w:cs="Arial"/>
                <w:sz w:val="20"/>
                <w:szCs w:val="20"/>
                <w:lang w:eastAsia="en-GB"/>
              </w:rPr>
            </w:pPr>
            <w:r w:rsidRPr="00E5771A">
              <w:rPr>
                <w:rFonts w:eastAsia="Times New Roman" w:cs="Arial"/>
                <w:sz w:val="20"/>
                <w:szCs w:val="20"/>
                <w:lang w:eastAsia="en-GB"/>
              </w:rPr>
              <w:t>The number of patients for whom a repeat procedure is required.</w:t>
            </w:r>
          </w:p>
          <w:p w14:paraId="1211B08C" w14:textId="77777777" w:rsidR="0097699D" w:rsidRPr="00E5771A" w:rsidRDefault="0097699D" w:rsidP="000C3025">
            <w:pPr>
              <w:numPr>
                <w:ilvl w:val="0"/>
                <w:numId w:val="33"/>
              </w:numPr>
              <w:spacing w:after="0" w:line="240" w:lineRule="auto"/>
              <w:rPr>
                <w:rFonts w:eastAsia="Times New Roman" w:cs="Arial"/>
                <w:sz w:val="20"/>
                <w:szCs w:val="20"/>
                <w:lang w:eastAsia="en-GB"/>
              </w:rPr>
            </w:pPr>
            <w:r w:rsidRPr="00E5771A">
              <w:rPr>
                <w:rFonts w:eastAsia="Times New Roman" w:cs="Arial"/>
                <w:sz w:val="20"/>
                <w:szCs w:val="20"/>
                <w:lang w:eastAsia="en-GB"/>
              </w:rPr>
              <w:t>Number of patients / service users.</w:t>
            </w:r>
          </w:p>
          <w:p w14:paraId="4BAEA7B3" w14:textId="77777777" w:rsidR="0097699D" w:rsidRPr="00E5771A" w:rsidRDefault="0097699D" w:rsidP="000C3025">
            <w:pPr>
              <w:numPr>
                <w:ilvl w:val="0"/>
                <w:numId w:val="33"/>
              </w:numPr>
              <w:spacing w:after="0" w:line="240" w:lineRule="auto"/>
              <w:rPr>
                <w:rFonts w:eastAsia="Times New Roman" w:cs="Arial"/>
                <w:sz w:val="20"/>
                <w:szCs w:val="20"/>
                <w:lang w:eastAsia="en-GB"/>
              </w:rPr>
            </w:pPr>
            <w:r w:rsidRPr="00E5771A">
              <w:rPr>
                <w:rFonts w:eastAsia="Times New Roman" w:cs="Arial"/>
                <w:sz w:val="20"/>
                <w:szCs w:val="20"/>
                <w:lang w:eastAsia="en-GB"/>
              </w:rPr>
              <w:t>Number of referrals / waiting list time and numbers.</w:t>
            </w:r>
          </w:p>
          <w:p w14:paraId="06646AC1" w14:textId="77777777" w:rsidR="0097699D" w:rsidRPr="00E5771A" w:rsidRDefault="0097699D" w:rsidP="000C3025">
            <w:pPr>
              <w:numPr>
                <w:ilvl w:val="0"/>
                <w:numId w:val="33"/>
              </w:numPr>
              <w:spacing w:after="0" w:line="240" w:lineRule="auto"/>
              <w:rPr>
                <w:rFonts w:eastAsia="Times New Roman" w:cs="Arial"/>
                <w:sz w:val="20"/>
                <w:szCs w:val="20"/>
                <w:lang w:eastAsia="en-GB"/>
              </w:rPr>
            </w:pPr>
            <w:r w:rsidRPr="00E5771A">
              <w:rPr>
                <w:rFonts w:eastAsia="Times New Roman" w:cs="Arial"/>
                <w:sz w:val="20"/>
                <w:szCs w:val="20"/>
                <w:lang w:eastAsia="en-GB"/>
              </w:rPr>
              <w:t>Age range (define range).</w:t>
            </w:r>
          </w:p>
          <w:p w14:paraId="556010BB" w14:textId="77777777" w:rsidR="0097699D" w:rsidRPr="00E5771A" w:rsidRDefault="0097699D" w:rsidP="000C3025">
            <w:pPr>
              <w:numPr>
                <w:ilvl w:val="0"/>
                <w:numId w:val="33"/>
              </w:numPr>
              <w:spacing w:after="0" w:line="240" w:lineRule="auto"/>
              <w:rPr>
                <w:rFonts w:eastAsia="Times New Roman" w:cs="Arial"/>
                <w:sz w:val="20"/>
                <w:szCs w:val="20"/>
                <w:lang w:eastAsia="en-GB"/>
              </w:rPr>
            </w:pPr>
            <w:r w:rsidRPr="00E5771A">
              <w:rPr>
                <w:rFonts w:eastAsia="Times New Roman" w:cs="Arial"/>
                <w:sz w:val="20"/>
                <w:szCs w:val="20"/>
                <w:lang w:eastAsia="en-GB"/>
              </w:rPr>
              <w:t>Ethnic origin (using census categories).</w:t>
            </w:r>
          </w:p>
          <w:p w14:paraId="616EACA0" w14:textId="77777777" w:rsidR="0097699D" w:rsidRPr="00E5771A" w:rsidRDefault="0097699D" w:rsidP="000C3025">
            <w:pPr>
              <w:numPr>
                <w:ilvl w:val="0"/>
                <w:numId w:val="33"/>
              </w:numPr>
              <w:spacing w:after="0" w:line="240" w:lineRule="auto"/>
              <w:rPr>
                <w:rFonts w:eastAsia="Times New Roman" w:cs="Arial"/>
                <w:sz w:val="20"/>
                <w:szCs w:val="20"/>
                <w:lang w:eastAsia="en-GB"/>
              </w:rPr>
            </w:pPr>
            <w:r w:rsidRPr="00E5771A">
              <w:rPr>
                <w:rFonts w:eastAsia="Times New Roman" w:cs="Arial"/>
                <w:sz w:val="20"/>
                <w:szCs w:val="20"/>
                <w:lang w:eastAsia="en-GB"/>
              </w:rPr>
              <w:t>Referral areas (geographic / by GP etc).</w:t>
            </w:r>
          </w:p>
          <w:p w14:paraId="6DE15608" w14:textId="77777777" w:rsidR="0097699D" w:rsidRPr="00E5771A" w:rsidRDefault="0097699D" w:rsidP="000C3025">
            <w:pPr>
              <w:numPr>
                <w:ilvl w:val="0"/>
                <w:numId w:val="33"/>
              </w:numPr>
              <w:spacing w:after="0" w:line="240" w:lineRule="auto"/>
              <w:rPr>
                <w:rFonts w:eastAsia="Times New Roman" w:cs="Arial"/>
                <w:sz w:val="20"/>
                <w:szCs w:val="20"/>
                <w:lang w:eastAsia="en-GB"/>
              </w:rPr>
            </w:pPr>
            <w:r w:rsidRPr="00E5771A">
              <w:rPr>
                <w:rFonts w:eastAsia="Times New Roman" w:cs="Arial"/>
                <w:sz w:val="20"/>
                <w:szCs w:val="20"/>
                <w:lang w:eastAsia="en-GB"/>
              </w:rPr>
              <w:t>Comments / Complaints / Compliments.</w:t>
            </w:r>
          </w:p>
          <w:p w14:paraId="78AE5DEC" w14:textId="77777777" w:rsidR="0097699D" w:rsidRPr="00E5771A" w:rsidRDefault="0097699D" w:rsidP="000C3025">
            <w:pPr>
              <w:numPr>
                <w:ilvl w:val="0"/>
                <w:numId w:val="33"/>
              </w:numPr>
              <w:spacing w:after="0" w:line="240" w:lineRule="auto"/>
              <w:rPr>
                <w:rFonts w:eastAsia="Times New Roman" w:cs="Arial"/>
                <w:sz w:val="20"/>
                <w:szCs w:val="20"/>
                <w:lang w:eastAsia="en-GB"/>
              </w:rPr>
            </w:pPr>
            <w:r w:rsidRPr="00E5771A">
              <w:rPr>
                <w:rFonts w:eastAsia="Times New Roman" w:cs="Arial"/>
                <w:sz w:val="20"/>
                <w:szCs w:val="20"/>
                <w:lang w:eastAsia="en-GB"/>
              </w:rPr>
              <w:t>Income and expenditure in relation to the service.</w:t>
            </w:r>
          </w:p>
          <w:p w14:paraId="54563206" w14:textId="77777777" w:rsidR="0097699D" w:rsidRDefault="0097699D" w:rsidP="000C3025">
            <w:pPr>
              <w:spacing w:after="0" w:line="240" w:lineRule="auto"/>
              <w:rPr>
                <w:rFonts w:eastAsia="MS Mincho" w:cs="Arial"/>
                <w:sz w:val="20"/>
                <w:szCs w:val="20"/>
                <w:lang w:val="en-US" w:eastAsia="ja-JP"/>
              </w:rPr>
            </w:pPr>
          </w:p>
          <w:p w14:paraId="09CA03CC" w14:textId="77777777" w:rsidR="0097699D" w:rsidRPr="0097699D" w:rsidRDefault="0033094D" w:rsidP="000C3025">
            <w:pPr>
              <w:spacing w:after="0" w:line="240" w:lineRule="auto"/>
              <w:rPr>
                <w:rFonts w:eastAsia="MS Mincho" w:cs="Arial"/>
                <w:b/>
                <w:sz w:val="20"/>
                <w:szCs w:val="20"/>
                <w:lang w:val="en-US" w:eastAsia="ja-JP"/>
              </w:rPr>
            </w:pPr>
            <w:r>
              <w:rPr>
                <w:rFonts w:eastAsia="MS Mincho" w:cs="Arial"/>
                <w:b/>
                <w:sz w:val="20"/>
                <w:szCs w:val="20"/>
                <w:lang w:val="en-US" w:eastAsia="ja-JP"/>
              </w:rPr>
              <w:t xml:space="preserve">6.2 </w:t>
            </w:r>
            <w:r w:rsidR="0097699D" w:rsidRPr="0097699D">
              <w:rPr>
                <w:rFonts w:eastAsia="MS Mincho" w:cs="Arial"/>
                <w:b/>
                <w:sz w:val="20"/>
                <w:szCs w:val="20"/>
                <w:lang w:val="en-US" w:eastAsia="ja-JP"/>
              </w:rPr>
              <w:t>Outcome Measures</w:t>
            </w:r>
            <w:r w:rsidR="00455512">
              <w:rPr>
                <w:rFonts w:eastAsia="MS Mincho" w:cs="Arial"/>
                <w:b/>
                <w:sz w:val="20"/>
                <w:szCs w:val="20"/>
                <w:lang w:val="en-US" w:eastAsia="ja-JP"/>
              </w:rPr>
              <w:t xml:space="preserve"> (routine monitoring)</w:t>
            </w:r>
          </w:p>
          <w:p w14:paraId="26006701" w14:textId="77777777" w:rsidR="0097699D" w:rsidRPr="0097699D" w:rsidRDefault="0097699D" w:rsidP="000C3025">
            <w:pPr>
              <w:spacing w:after="0" w:line="240" w:lineRule="auto"/>
              <w:rPr>
                <w:rFonts w:eastAsia="MS Mincho" w:cs="Arial"/>
                <w:sz w:val="20"/>
                <w:szCs w:val="20"/>
                <w:lang w:val="en-US" w:eastAsia="ja-JP"/>
              </w:rPr>
            </w:pPr>
          </w:p>
          <w:p w14:paraId="787C462F" w14:textId="77777777" w:rsidR="0097699D" w:rsidRPr="00E5771A" w:rsidRDefault="0097699D" w:rsidP="000C3025">
            <w:pPr>
              <w:numPr>
                <w:ilvl w:val="0"/>
                <w:numId w:val="34"/>
              </w:numPr>
              <w:autoSpaceDE w:val="0"/>
              <w:autoSpaceDN w:val="0"/>
              <w:adjustRightInd w:val="0"/>
              <w:spacing w:after="0" w:line="240" w:lineRule="auto"/>
              <w:ind w:left="357" w:hanging="357"/>
              <w:rPr>
                <w:rFonts w:eastAsia="Times New Roman" w:cs="Arial"/>
                <w:b/>
                <w:bCs/>
                <w:sz w:val="20"/>
                <w:szCs w:val="20"/>
              </w:rPr>
            </w:pPr>
            <w:r w:rsidRPr="00E5771A">
              <w:rPr>
                <w:rFonts w:eastAsia="Times New Roman" w:cs="Arial"/>
                <w:sz w:val="20"/>
                <w:szCs w:val="20"/>
              </w:rPr>
              <w:t>Number of patients discharged on self-management plans.</w:t>
            </w:r>
          </w:p>
          <w:p w14:paraId="529D7B73" w14:textId="77777777" w:rsidR="0097699D" w:rsidRPr="00E5771A" w:rsidRDefault="0097699D" w:rsidP="000C3025">
            <w:pPr>
              <w:numPr>
                <w:ilvl w:val="0"/>
                <w:numId w:val="34"/>
              </w:numPr>
              <w:autoSpaceDE w:val="0"/>
              <w:autoSpaceDN w:val="0"/>
              <w:adjustRightInd w:val="0"/>
              <w:spacing w:after="0" w:line="240" w:lineRule="auto"/>
              <w:ind w:left="357" w:hanging="357"/>
              <w:rPr>
                <w:rFonts w:eastAsia="Times New Roman" w:cs="Arial"/>
                <w:b/>
                <w:bCs/>
                <w:sz w:val="20"/>
                <w:szCs w:val="20"/>
              </w:rPr>
            </w:pPr>
            <w:r w:rsidRPr="00E5771A">
              <w:rPr>
                <w:rFonts w:eastAsia="Times New Roman" w:cs="Arial"/>
                <w:sz w:val="20"/>
                <w:szCs w:val="20"/>
              </w:rPr>
              <w:t>Nu</w:t>
            </w:r>
            <w:r w:rsidR="00455512">
              <w:rPr>
                <w:rFonts w:eastAsia="Times New Roman" w:cs="Arial"/>
                <w:sz w:val="20"/>
                <w:szCs w:val="20"/>
              </w:rPr>
              <w:t>mber of patients discharged to p</w:t>
            </w:r>
            <w:r w:rsidRPr="00E5771A">
              <w:rPr>
                <w:rFonts w:eastAsia="Times New Roman" w:cs="Arial"/>
                <w:sz w:val="20"/>
                <w:szCs w:val="20"/>
              </w:rPr>
              <w:t xml:space="preserve">rimary </w:t>
            </w:r>
            <w:r w:rsidR="00455512">
              <w:rPr>
                <w:rFonts w:eastAsia="Times New Roman" w:cs="Arial"/>
                <w:sz w:val="20"/>
                <w:szCs w:val="20"/>
              </w:rPr>
              <w:t>care</w:t>
            </w:r>
            <w:r w:rsidRPr="00E5771A">
              <w:rPr>
                <w:rFonts w:eastAsia="Times New Roman" w:cs="Arial"/>
                <w:sz w:val="20"/>
                <w:szCs w:val="20"/>
              </w:rPr>
              <w:t>.</w:t>
            </w:r>
          </w:p>
          <w:p w14:paraId="7E95C6B6" w14:textId="77777777" w:rsidR="0097699D" w:rsidRPr="00E5771A" w:rsidRDefault="0097699D" w:rsidP="000C3025">
            <w:pPr>
              <w:numPr>
                <w:ilvl w:val="0"/>
                <w:numId w:val="34"/>
              </w:numPr>
              <w:autoSpaceDE w:val="0"/>
              <w:autoSpaceDN w:val="0"/>
              <w:adjustRightInd w:val="0"/>
              <w:spacing w:after="0" w:line="240" w:lineRule="auto"/>
              <w:ind w:left="357" w:hanging="357"/>
              <w:rPr>
                <w:rFonts w:eastAsia="Times New Roman" w:cs="Arial"/>
                <w:b/>
                <w:bCs/>
                <w:sz w:val="20"/>
                <w:szCs w:val="20"/>
              </w:rPr>
            </w:pPr>
            <w:r w:rsidRPr="00E5771A">
              <w:rPr>
                <w:rFonts w:eastAsia="Times New Roman" w:cs="Arial"/>
                <w:sz w:val="20"/>
                <w:szCs w:val="20"/>
              </w:rPr>
              <w:t xml:space="preserve">Number of patients in shared care programs with </w:t>
            </w:r>
            <w:r w:rsidR="00455512">
              <w:rPr>
                <w:rFonts w:eastAsia="Times New Roman" w:cs="Arial"/>
                <w:sz w:val="20"/>
                <w:szCs w:val="20"/>
              </w:rPr>
              <w:t>primary care</w:t>
            </w:r>
            <w:r w:rsidRPr="00E5771A">
              <w:rPr>
                <w:rFonts w:eastAsia="Times New Roman" w:cs="Arial"/>
                <w:sz w:val="20"/>
                <w:szCs w:val="20"/>
              </w:rPr>
              <w:t>.</w:t>
            </w:r>
          </w:p>
          <w:p w14:paraId="52F52F73" w14:textId="77777777" w:rsidR="0097699D" w:rsidRPr="00E5771A" w:rsidRDefault="00455512" w:rsidP="000C3025">
            <w:pPr>
              <w:numPr>
                <w:ilvl w:val="0"/>
                <w:numId w:val="34"/>
              </w:numPr>
              <w:autoSpaceDE w:val="0"/>
              <w:autoSpaceDN w:val="0"/>
              <w:adjustRightInd w:val="0"/>
              <w:spacing w:after="0" w:line="240" w:lineRule="auto"/>
              <w:ind w:left="357" w:hanging="357"/>
              <w:rPr>
                <w:rFonts w:eastAsia="Times New Roman" w:cs="Arial"/>
                <w:b/>
                <w:bCs/>
                <w:sz w:val="20"/>
                <w:szCs w:val="20"/>
              </w:rPr>
            </w:pPr>
            <w:r>
              <w:rPr>
                <w:rFonts w:eastAsia="Times New Roman" w:cs="Arial"/>
                <w:sz w:val="20"/>
                <w:szCs w:val="20"/>
              </w:rPr>
              <w:t>Number of patients requiring secondary c</w:t>
            </w:r>
            <w:r w:rsidR="0097699D" w:rsidRPr="00E5771A">
              <w:rPr>
                <w:rFonts w:eastAsia="Times New Roman" w:cs="Arial"/>
                <w:sz w:val="20"/>
                <w:szCs w:val="20"/>
              </w:rPr>
              <w:t>are intervention.</w:t>
            </w:r>
          </w:p>
          <w:p w14:paraId="232A2805" w14:textId="4D65BFED" w:rsidR="0097699D" w:rsidRPr="00E5771A" w:rsidRDefault="000C3025" w:rsidP="000C3025">
            <w:pPr>
              <w:numPr>
                <w:ilvl w:val="0"/>
                <w:numId w:val="34"/>
              </w:numPr>
              <w:autoSpaceDE w:val="0"/>
              <w:autoSpaceDN w:val="0"/>
              <w:adjustRightInd w:val="0"/>
              <w:spacing w:after="0" w:line="240" w:lineRule="auto"/>
              <w:ind w:left="357" w:hanging="357"/>
              <w:rPr>
                <w:rFonts w:eastAsia="Times New Roman" w:cs="Arial"/>
                <w:b/>
                <w:bCs/>
                <w:sz w:val="20"/>
                <w:szCs w:val="20"/>
              </w:rPr>
            </w:pPr>
            <w:r>
              <w:rPr>
                <w:rFonts w:eastAsia="Times New Roman" w:cs="Arial"/>
                <w:sz w:val="20"/>
                <w:szCs w:val="20"/>
              </w:rPr>
              <w:lastRenderedPageBreak/>
              <w:t>Following staff training,</w:t>
            </w:r>
            <w:r w:rsidR="0097699D" w:rsidRPr="00E5771A">
              <w:rPr>
                <w:rFonts w:eastAsia="Times New Roman" w:cs="Arial"/>
                <w:sz w:val="20"/>
                <w:szCs w:val="20"/>
              </w:rPr>
              <w:t xml:space="preserve"> develop formal process of capturing patient quality of life indicators</w:t>
            </w:r>
            <w:r w:rsidR="00D340B4">
              <w:rPr>
                <w:rFonts w:eastAsia="Times New Roman" w:cs="Arial"/>
                <w:sz w:val="20"/>
                <w:szCs w:val="20"/>
              </w:rPr>
              <w:t xml:space="preserve"> (WEMWBS; see, for example</w:t>
            </w:r>
            <w:r w:rsidR="00455512">
              <w:rPr>
                <w:rFonts w:eastAsia="Times New Roman" w:cs="Arial"/>
                <w:sz w:val="20"/>
                <w:szCs w:val="20"/>
              </w:rPr>
              <w:t xml:space="preserve"> </w:t>
            </w:r>
            <w:hyperlink r:id="rId17" w:history="1">
              <w:r w:rsidR="00455512" w:rsidRPr="00503835">
                <w:rPr>
                  <w:rStyle w:val="Hyperlink"/>
                  <w:rFonts w:eastAsia="Times New Roman" w:cs="Arial"/>
                  <w:sz w:val="20"/>
                  <w:szCs w:val="20"/>
                </w:rPr>
                <w:t>https://warwick.ac.uk/fac/sci/med/research/platform/wemwbs/</w:t>
              </w:r>
            </w:hyperlink>
            <w:r w:rsidR="008157A4">
              <w:rPr>
                <w:rStyle w:val="Hyperlink"/>
                <w:rFonts w:eastAsia="Times New Roman" w:cs="Arial"/>
                <w:sz w:val="20"/>
                <w:szCs w:val="20"/>
              </w:rPr>
              <w:t xml:space="preserve"> or LYMQOL</w:t>
            </w:r>
            <w:r w:rsidR="00455512">
              <w:rPr>
                <w:rFonts w:eastAsia="Times New Roman" w:cs="Arial"/>
                <w:sz w:val="20"/>
                <w:szCs w:val="20"/>
              </w:rPr>
              <w:t>)</w:t>
            </w:r>
            <w:r w:rsidR="0097699D" w:rsidRPr="00E5771A">
              <w:rPr>
                <w:rFonts w:eastAsia="Times New Roman" w:cs="Arial"/>
                <w:sz w:val="20"/>
                <w:szCs w:val="20"/>
              </w:rPr>
              <w:t>.</w:t>
            </w:r>
          </w:p>
          <w:p w14:paraId="234E081B" w14:textId="77777777" w:rsidR="00BC1FC7" w:rsidRPr="000C3025" w:rsidRDefault="0097699D" w:rsidP="000C3025">
            <w:pPr>
              <w:numPr>
                <w:ilvl w:val="0"/>
                <w:numId w:val="34"/>
              </w:numPr>
              <w:autoSpaceDE w:val="0"/>
              <w:autoSpaceDN w:val="0"/>
              <w:adjustRightInd w:val="0"/>
              <w:spacing w:after="0" w:line="240" w:lineRule="auto"/>
              <w:ind w:left="357" w:hanging="357"/>
              <w:rPr>
                <w:rFonts w:eastAsia="Times New Roman" w:cs="Arial"/>
                <w:b/>
                <w:bCs/>
                <w:sz w:val="20"/>
                <w:szCs w:val="20"/>
              </w:rPr>
            </w:pPr>
            <w:r w:rsidRPr="00E5771A">
              <w:rPr>
                <w:rFonts w:eastAsia="Times New Roman" w:cs="Arial"/>
                <w:sz w:val="20"/>
                <w:szCs w:val="20"/>
              </w:rPr>
              <w:t>Number of re-referrals back to the service.</w:t>
            </w:r>
          </w:p>
          <w:p w14:paraId="0399C7CF" w14:textId="77777777" w:rsidR="0097699D" w:rsidRPr="00E5771A" w:rsidRDefault="0033094D" w:rsidP="000C3025">
            <w:pPr>
              <w:autoSpaceDE w:val="0"/>
              <w:autoSpaceDN w:val="0"/>
              <w:adjustRightInd w:val="0"/>
              <w:spacing w:before="120" w:after="120" w:line="240" w:lineRule="auto"/>
              <w:rPr>
                <w:rFonts w:eastAsia="Times New Roman" w:cs="Arial"/>
                <w:b/>
                <w:bCs/>
                <w:sz w:val="20"/>
                <w:szCs w:val="20"/>
              </w:rPr>
            </w:pPr>
            <w:r>
              <w:rPr>
                <w:rFonts w:eastAsia="Times New Roman" w:cs="Arial"/>
                <w:b/>
                <w:bCs/>
                <w:sz w:val="20"/>
                <w:szCs w:val="20"/>
              </w:rPr>
              <w:t xml:space="preserve">6.3 </w:t>
            </w:r>
            <w:r w:rsidR="0097699D" w:rsidRPr="00E5771A">
              <w:rPr>
                <w:rFonts w:eastAsia="Times New Roman" w:cs="Arial"/>
                <w:b/>
                <w:bCs/>
                <w:sz w:val="20"/>
                <w:szCs w:val="20"/>
              </w:rPr>
              <w:t>Quality Performance Indicators</w:t>
            </w:r>
          </w:p>
          <w:p w14:paraId="3D92F510" w14:textId="77777777" w:rsidR="0097699D" w:rsidRPr="00E5771A" w:rsidRDefault="0097699D" w:rsidP="000C3025">
            <w:pPr>
              <w:numPr>
                <w:ilvl w:val="0"/>
                <w:numId w:val="35"/>
              </w:numPr>
              <w:spacing w:after="0" w:line="240" w:lineRule="auto"/>
              <w:ind w:left="357" w:hanging="357"/>
              <w:rPr>
                <w:rFonts w:eastAsia="Times New Roman" w:cs="Arial"/>
                <w:iCs/>
                <w:sz w:val="20"/>
                <w:szCs w:val="20"/>
                <w:lang w:val="en-US"/>
              </w:rPr>
            </w:pPr>
            <w:r w:rsidRPr="00E5771A">
              <w:rPr>
                <w:rFonts w:eastAsia="Times New Roman" w:cs="Arial"/>
                <w:iCs/>
                <w:sz w:val="20"/>
                <w:szCs w:val="20"/>
                <w:lang w:val="en-US"/>
              </w:rPr>
              <w:t xml:space="preserve">Care should be consistently high quality and meet the standards identified within the legislative and professional frameworks provided by the National Standards of Practice for Lymphoedema Services, Department of Health and </w:t>
            </w:r>
            <w:r w:rsidR="0033094D">
              <w:rPr>
                <w:rFonts w:eastAsia="Times New Roman" w:cs="Arial"/>
                <w:iCs/>
                <w:sz w:val="20"/>
                <w:szCs w:val="20"/>
                <w:lang w:val="en-US"/>
              </w:rPr>
              <w:t xml:space="preserve">relevant </w:t>
            </w:r>
            <w:r w:rsidRPr="00E5771A">
              <w:rPr>
                <w:rFonts w:eastAsia="Times New Roman" w:cs="Arial"/>
                <w:iCs/>
                <w:sz w:val="20"/>
                <w:szCs w:val="20"/>
                <w:lang w:val="en-US"/>
              </w:rPr>
              <w:t>NICE Guidance.</w:t>
            </w:r>
          </w:p>
          <w:p w14:paraId="49D04EBD" w14:textId="42983427" w:rsidR="0097699D" w:rsidRPr="00E5771A" w:rsidRDefault="006046B9" w:rsidP="000C3025">
            <w:pPr>
              <w:numPr>
                <w:ilvl w:val="0"/>
                <w:numId w:val="36"/>
              </w:numPr>
              <w:tabs>
                <w:tab w:val="num" w:pos="720"/>
              </w:tabs>
              <w:spacing w:after="0" w:line="240" w:lineRule="auto"/>
              <w:ind w:left="357" w:hanging="357"/>
              <w:rPr>
                <w:rFonts w:eastAsia="Arial Unicode MS" w:cs="Arial"/>
                <w:sz w:val="20"/>
                <w:szCs w:val="20"/>
                <w:lang w:val="en-US" w:eastAsia="ja-JP"/>
              </w:rPr>
            </w:pPr>
            <w:r>
              <w:rPr>
                <w:rFonts w:eastAsia="Arial Unicode MS" w:cs="Arial"/>
                <w:sz w:val="20"/>
                <w:szCs w:val="20"/>
                <w:lang w:val="en-US" w:eastAsia="ja-JP"/>
              </w:rPr>
              <w:t>As required, the provider</w:t>
            </w:r>
            <w:r w:rsidR="0033094D">
              <w:rPr>
                <w:rFonts w:eastAsia="Arial Unicode MS" w:cs="Arial"/>
                <w:sz w:val="20"/>
                <w:szCs w:val="20"/>
                <w:lang w:val="en-US" w:eastAsia="ja-JP"/>
              </w:rPr>
              <w:t xml:space="preserve"> will inform MB</w:t>
            </w:r>
            <w:r w:rsidR="0097699D" w:rsidRPr="00E5771A">
              <w:rPr>
                <w:rFonts w:eastAsia="Arial Unicode MS" w:cs="Arial"/>
                <w:sz w:val="20"/>
                <w:szCs w:val="20"/>
                <w:lang w:val="en-US" w:eastAsia="ja-JP"/>
              </w:rPr>
              <w:t>CCG of the types of care provision (</w:t>
            </w:r>
            <w:r w:rsidR="000C0524" w:rsidRPr="00E5771A">
              <w:rPr>
                <w:rFonts w:eastAsia="Arial Unicode MS" w:cs="Arial"/>
                <w:sz w:val="20"/>
                <w:szCs w:val="20"/>
                <w:lang w:val="en-US" w:eastAsia="ja-JP"/>
              </w:rPr>
              <w:t>e.g.</w:t>
            </w:r>
            <w:r w:rsidR="0097699D" w:rsidRPr="00E5771A">
              <w:rPr>
                <w:rFonts w:eastAsia="Arial Unicode MS" w:cs="Arial"/>
                <w:sz w:val="20"/>
                <w:szCs w:val="20"/>
                <w:lang w:val="en-US" w:eastAsia="ja-JP"/>
              </w:rPr>
              <w:t xml:space="preserve"> intensive course of treatment/ review or follow up).</w:t>
            </w:r>
          </w:p>
          <w:p w14:paraId="57698007" w14:textId="4AA2C7C3" w:rsidR="0097699D" w:rsidRPr="00E5771A" w:rsidRDefault="0097699D" w:rsidP="000C3025">
            <w:pPr>
              <w:numPr>
                <w:ilvl w:val="0"/>
                <w:numId w:val="36"/>
              </w:numPr>
              <w:tabs>
                <w:tab w:val="num" w:pos="720"/>
              </w:tabs>
              <w:spacing w:after="0" w:line="240" w:lineRule="auto"/>
              <w:ind w:left="357" w:hanging="357"/>
              <w:rPr>
                <w:rFonts w:eastAsia="Arial Unicode MS" w:cs="Arial"/>
                <w:sz w:val="20"/>
                <w:szCs w:val="20"/>
                <w:lang w:val="en-US" w:eastAsia="ja-JP"/>
              </w:rPr>
            </w:pPr>
            <w:r w:rsidRPr="00E5771A">
              <w:rPr>
                <w:rFonts w:eastAsia="Arial Unicode MS" w:cs="Arial"/>
                <w:sz w:val="20"/>
                <w:szCs w:val="20"/>
                <w:lang w:val="en-US" w:eastAsia="ja-JP"/>
              </w:rPr>
              <w:t xml:space="preserve">Referring Primary Care Clinicians will report any concerns re the quality of care provision to the Commissioner of the service. </w:t>
            </w:r>
            <w:r w:rsidR="00FD6158">
              <w:rPr>
                <w:rFonts w:eastAsia="Arial Unicode MS" w:cs="Arial"/>
                <w:sz w:val="20"/>
                <w:szCs w:val="20"/>
                <w:lang w:val="en-US" w:eastAsia="ja-JP"/>
              </w:rPr>
              <w:t>The provider</w:t>
            </w:r>
            <w:r w:rsidRPr="00E5771A">
              <w:rPr>
                <w:rFonts w:eastAsia="Arial Unicode MS" w:cs="Arial"/>
                <w:sz w:val="20"/>
                <w:szCs w:val="20"/>
                <w:lang w:val="en-US" w:eastAsia="ja-JP"/>
              </w:rPr>
              <w:t xml:space="preserve"> will send monthly data and information to the Commissioner demonstrating numbers of patients seen, care delivered and ongoing care costs. </w:t>
            </w:r>
          </w:p>
          <w:p w14:paraId="05615E72" w14:textId="321B7FA1" w:rsidR="0097699D" w:rsidRPr="00E5771A" w:rsidRDefault="00745CE2" w:rsidP="000C3025">
            <w:pPr>
              <w:numPr>
                <w:ilvl w:val="0"/>
                <w:numId w:val="36"/>
              </w:numPr>
              <w:tabs>
                <w:tab w:val="num" w:pos="720"/>
              </w:tabs>
              <w:spacing w:after="0" w:line="240" w:lineRule="auto"/>
              <w:ind w:left="357" w:hanging="357"/>
              <w:rPr>
                <w:rFonts w:eastAsia="Arial Unicode MS" w:cs="Arial"/>
                <w:sz w:val="20"/>
                <w:szCs w:val="20"/>
                <w:lang w:val="en-US" w:eastAsia="ja-JP"/>
              </w:rPr>
            </w:pPr>
            <w:r>
              <w:rPr>
                <w:rFonts w:eastAsia="Arial Unicode MS" w:cs="Arial"/>
                <w:sz w:val="20"/>
                <w:szCs w:val="20"/>
                <w:lang w:val="en-US" w:eastAsia="ja-JP"/>
              </w:rPr>
              <w:t>The provider</w:t>
            </w:r>
            <w:r w:rsidR="0033094D">
              <w:rPr>
                <w:rFonts w:eastAsia="Arial Unicode MS" w:cs="Arial"/>
                <w:sz w:val="20"/>
                <w:szCs w:val="20"/>
                <w:lang w:val="en-US" w:eastAsia="ja-JP"/>
              </w:rPr>
              <w:t xml:space="preserve"> will share with the MB</w:t>
            </w:r>
            <w:r w:rsidR="0097699D" w:rsidRPr="00E5771A">
              <w:rPr>
                <w:rFonts w:eastAsia="Arial Unicode MS" w:cs="Arial"/>
                <w:sz w:val="20"/>
                <w:szCs w:val="20"/>
                <w:lang w:val="en-US" w:eastAsia="ja-JP"/>
              </w:rPr>
              <w:t xml:space="preserve">CCG records of complaints and actions taken on a quarterly basis. Additionally they will also share letters of thanks from patients funded within this agreement or from other relevant clinicians. </w:t>
            </w:r>
          </w:p>
          <w:p w14:paraId="0370DCFC" w14:textId="77777777" w:rsidR="0097699D" w:rsidRPr="00E5771A" w:rsidRDefault="0097699D" w:rsidP="000C3025">
            <w:pPr>
              <w:numPr>
                <w:ilvl w:val="0"/>
                <w:numId w:val="36"/>
              </w:numPr>
              <w:tabs>
                <w:tab w:val="num" w:pos="720"/>
              </w:tabs>
              <w:spacing w:after="0" w:line="240" w:lineRule="auto"/>
              <w:ind w:left="357" w:hanging="357"/>
              <w:rPr>
                <w:rFonts w:eastAsia="Arial Unicode MS" w:cs="Arial"/>
                <w:sz w:val="20"/>
                <w:szCs w:val="20"/>
                <w:lang w:val="en-US" w:eastAsia="ja-JP"/>
              </w:rPr>
            </w:pPr>
            <w:r w:rsidRPr="00E5771A">
              <w:rPr>
                <w:rFonts w:eastAsia="Arial Unicode MS" w:cs="Arial"/>
                <w:sz w:val="20"/>
                <w:szCs w:val="20"/>
                <w:lang w:val="en-US" w:eastAsia="ja-JP"/>
              </w:rPr>
              <w:t xml:space="preserve">This SLA will be reviewed every 4 months. </w:t>
            </w:r>
          </w:p>
          <w:p w14:paraId="1BDA7169" w14:textId="77777777" w:rsidR="0097699D" w:rsidRPr="00E5771A" w:rsidRDefault="0097699D" w:rsidP="000C3025">
            <w:pPr>
              <w:numPr>
                <w:ilvl w:val="0"/>
                <w:numId w:val="36"/>
              </w:numPr>
              <w:tabs>
                <w:tab w:val="num" w:pos="720"/>
              </w:tabs>
              <w:spacing w:after="0" w:line="240" w:lineRule="auto"/>
              <w:ind w:left="357" w:hanging="357"/>
              <w:rPr>
                <w:rFonts w:eastAsia="Arial Unicode MS" w:cs="Arial"/>
                <w:sz w:val="20"/>
                <w:szCs w:val="20"/>
                <w:lang w:val="en-US" w:eastAsia="ja-JP"/>
              </w:rPr>
            </w:pPr>
            <w:r w:rsidRPr="00E5771A">
              <w:rPr>
                <w:rFonts w:eastAsia="Arial Unicode MS" w:cs="Arial"/>
                <w:sz w:val="20"/>
                <w:szCs w:val="20"/>
                <w:lang w:val="en-US" w:eastAsia="ja-JP"/>
              </w:rPr>
              <w:t>Providers must report at least quarterly, quality metrics outcomes as issued by the CCG.</w:t>
            </w:r>
          </w:p>
          <w:p w14:paraId="263D9606" w14:textId="77777777" w:rsidR="0097699D" w:rsidRPr="00E5771A" w:rsidRDefault="0097699D" w:rsidP="000C3025">
            <w:pPr>
              <w:numPr>
                <w:ilvl w:val="0"/>
                <w:numId w:val="36"/>
              </w:numPr>
              <w:tabs>
                <w:tab w:val="num" w:pos="720"/>
              </w:tabs>
              <w:spacing w:after="0" w:line="240" w:lineRule="auto"/>
              <w:ind w:left="357" w:hanging="357"/>
              <w:rPr>
                <w:rFonts w:eastAsia="Arial Unicode MS" w:cs="Arial"/>
                <w:sz w:val="20"/>
                <w:szCs w:val="20"/>
                <w:lang w:val="en-US" w:eastAsia="ja-JP"/>
              </w:rPr>
            </w:pPr>
            <w:r w:rsidRPr="00E5771A">
              <w:rPr>
                <w:rFonts w:eastAsia="Arial Unicode MS" w:cs="Arial"/>
                <w:sz w:val="20"/>
                <w:szCs w:val="20"/>
                <w:lang w:val="en-US" w:eastAsia="ja-JP"/>
              </w:rPr>
              <w:t>Quality must show Effectiveness, Efficiency, Relevance, Access, Acceptability and Equity</w:t>
            </w:r>
          </w:p>
          <w:p w14:paraId="23B12598" w14:textId="77777777" w:rsidR="0097699D" w:rsidRPr="00691B84" w:rsidRDefault="0097699D" w:rsidP="000C3025">
            <w:pPr>
              <w:numPr>
                <w:ilvl w:val="0"/>
                <w:numId w:val="36"/>
              </w:numPr>
              <w:tabs>
                <w:tab w:val="num" w:pos="720"/>
              </w:tabs>
              <w:spacing w:after="0" w:line="240" w:lineRule="auto"/>
              <w:ind w:left="357" w:hanging="357"/>
              <w:rPr>
                <w:rFonts w:eastAsia="Arial Unicode MS" w:cs="Arial"/>
                <w:sz w:val="20"/>
                <w:szCs w:val="20"/>
                <w:lang w:val="en-US" w:eastAsia="ja-JP"/>
              </w:rPr>
            </w:pPr>
            <w:r w:rsidRPr="00E5771A">
              <w:rPr>
                <w:rFonts w:eastAsia="Arial Unicode MS" w:cs="Arial"/>
                <w:sz w:val="20"/>
                <w:szCs w:val="20"/>
                <w:lang w:val="en-US" w:eastAsia="ja-JP"/>
              </w:rPr>
              <w:t>To be reviewed at regular intervals</w:t>
            </w:r>
          </w:p>
          <w:p w14:paraId="5DFC01A6" w14:textId="77777777" w:rsidR="0097699D" w:rsidRDefault="0097699D" w:rsidP="000C3025">
            <w:pPr>
              <w:spacing w:after="0" w:line="240" w:lineRule="auto"/>
              <w:rPr>
                <w:rFonts w:eastAsia="Times New Roman" w:cs="Arial"/>
                <w:b/>
                <w:bCs/>
                <w:sz w:val="20"/>
                <w:szCs w:val="20"/>
                <w:lang w:eastAsia="en-GB"/>
              </w:rPr>
            </w:pPr>
          </w:p>
        </w:tc>
      </w:tr>
      <w:tr w:rsidR="00455512" w:rsidRPr="00E5771A" w14:paraId="5E49B17C" w14:textId="77777777" w:rsidTr="00455512">
        <w:tblPrEx>
          <w:tblLook w:val="00E0" w:firstRow="1" w:lastRow="1" w:firstColumn="1" w:lastColumn="0" w:noHBand="0" w:noVBand="0"/>
        </w:tblPrEx>
        <w:tc>
          <w:tcPr>
            <w:tcW w:w="10774" w:type="dxa"/>
            <w:tcBorders>
              <w:top w:val="single" w:sz="4" w:space="0" w:color="999999"/>
              <w:left w:val="single" w:sz="4" w:space="0" w:color="999999"/>
              <w:bottom w:val="single" w:sz="4" w:space="0" w:color="999999"/>
              <w:right w:val="single" w:sz="4" w:space="0" w:color="999999"/>
            </w:tcBorders>
            <w:shd w:val="clear" w:color="auto" w:fill="606060"/>
            <w:hideMark/>
          </w:tcPr>
          <w:p w14:paraId="28083799" w14:textId="77777777" w:rsidR="00455512" w:rsidRPr="00E5771A" w:rsidRDefault="00455512" w:rsidP="000C3025">
            <w:pPr>
              <w:spacing w:before="120" w:after="120" w:line="240" w:lineRule="auto"/>
              <w:rPr>
                <w:rFonts w:eastAsia="Times New Roman" w:cs="Arial"/>
                <w:b/>
                <w:color w:val="FFFFFF"/>
                <w:sz w:val="20"/>
                <w:szCs w:val="20"/>
              </w:rPr>
            </w:pPr>
            <w:r w:rsidRPr="00E5771A">
              <w:rPr>
                <w:rFonts w:eastAsia="Times New Roman" w:cs="Arial"/>
                <w:b/>
                <w:color w:val="FFFFFF"/>
                <w:sz w:val="20"/>
                <w:szCs w:val="20"/>
              </w:rPr>
              <w:lastRenderedPageBreak/>
              <w:t xml:space="preserve">7.  Quality and Performance Standards </w:t>
            </w:r>
          </w:p>
        </w:tc>
      </w:tr>
    </w:tbl>
    <w:p w14:paraId="4C2AD822" w14:textId="77777777" w:rsidR="00455512" w:rsidRPr="00E5771A" w:rsidRDefault="00455512" w:rsidP="000C3025">
      <w:pPr>
        <w:spacing w:line="240" w:lineRule="auto"/>
        <w:rPr>
          <w:rFonts w:ascii="Cambria" w:eastAsia="MS Mincho" w:hAnsi="Cambria" w:cs="Times New Roman"/>
          <w:sz w:val="2"/>
          <w:szCs w:val="2"/>
          <w:lang w:val="en-US" w:eastAsia="ja-JP"/>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3302"/>
        <w:gridCol w:w="1646"/>
        <w:gridCol w:w="2222"/>
        <w:gridCol w:w="2328"/>
        <w:gridCol w:w="1276"/>
      </w:tblGrid>
      <w:tr w:rsidR="00455512" w:rsidRPr="00E5771A" w14:paraId="1725CBB9" w14:textId="77777777" w:rsidTr="000C3025">
        <w:trPr>
          <w:trHeight w:val="496"/>
          <w:tblHeader/>
        </w:trPr>
        <w:tc>
          <w:tcPr>
            <w:tcW w:w="0" w:type="auto"/>
            <w:tcBorders>
              <w:top w:val="single" w:sz="4" w:space="0" w:color="808080"/>
              <w:left w:val="single" w:sz="4" w:space="0" w:color="808080"/>
              <w:bottom w:val="single" w:sz="4" w:space="0" w:color="808080"/>
              <w:right w:val="single" w:sz="4" w:space="0" w:color="808080"/>
            </w:tcBorders>
            <w:hideMark/>
          </w:tcPr>
          <w:p w14:paraId="22B27462" w14:textId="77777777" w:rsidR="00455512" w:rsidRPr="00E5771A" w:rsidRDefault="00455512" w:rsidP="000C3025">
            <w:pPr>
              <w:spacing w:after="0" w:line="240" w:lineRule="auto"/>
              <w:rPr>
                <w:rFonts w:eastAsia="Times New Roman" w:cs="Arial"/>
                <w:b/>
                <w:iCs/>
                <w:sz w:val="20"/>
                <w:szCs w:val="20"/>
              </w:rPr>
            </w:pPr>
            <w:r w:rsidRPr="00E5771A">
              <w:rPr>
                <w:rFonts w:eastAsia="Times New Roman" w:cs="Arial"/>
                <w:b/>
                <w:iCs/>
                <w:sz w:val="20"/>
                <w:szCs w:val="20"/>
              </w:rPr>
              <w:t>Quality Performance Indicator</w:t>
            </w:r>
          </w:p>
        </w:tc>
        <w:tc>
          <w:tcPr>
            <w:tcW w:w="0" w:type="auto"/>
            <w:tcBorders>
              <w:top w:val="single" w:sz="4" w:space="0" w:color="808080"/>
              <w:left w:val="single" w:sz="4" w:space="0" w:color="808080"/>
              <w:bottom w:val="single" w:sz="4" w:space="0" w:color="808080"/>
              <w:right w:val="single" w:sz="4" w:space="0" w:color="808080"/>
            </w:tcBorders>
            <w:hideMark/>
          </w:tcPr>
          <w:p w14:paraId="332799E3" w14:textId="77777777" w:rsidR="00455512" w:rsidRPr="00E5771A" w:rsidRDefault="00455512" w:rsidP="000C3025">
            <w:pPr>
              <w:spacing w:after="0" w:line="240" w:lineRule="auto"/>
              <w:rPr>
                <w:rFonts w:eastAsia="Times New Roman" w:cs="Arial"/>
                <w:b/>
                <w:iCs/>
                <w:sz w:val="20"/>
                <w:szCs w:val="20"/>
              </w:rPr>
            </w:pPr>
            <w:r w:rsidRPr="00E5771A">
              <w:rPr>
                <w:rFonts w:eastAsia="Times New Roman" w:cs="Arial"/>
                <w:b/>
                <w:iCs/>
                <w:sz w:val="20"/>
                <w:szCs w:val="20"/>
              </w:rPr>
              <w:t>Threshold</w:t>
            </w:r>
          </w:p>
        </w:tc>
        <w:tc>
          <w:tcPr>
            <w:tcW w:w="0" w:type="auto"/>
            <w:tcBorders>
              <w:top w:val="single" w:sz="4" w:space="0" w:color="808080"/>
              <w:left w:val="single" w:sz="4" w:space="0" w:color="808080"/>
              <w:bottom w:val="single" w:sz="4" w:space="0" w:color="808080"/>
              <w:right w:val="single" w:sz="4" w:space="0" w:color="808080"/>
            </w:tcBorders>
            <w:hideMark/>
          </w:tcPr>
          <w:p w14:paraId="11475B7B" w14:textId="77777777" w:rsidR="00455512" w:rsidRPr="00E5771A" w:rsidRDefault="00455512" w:rsidP="000C3025">
            <w:pPr>
              <w:spacing w:after="0" w:line="240" w:lineRule="auto"/>
              <w:rPr>
                <w:rFonts w:eastAsia="Times New Roman" w:cs="Arial"/>
                <w:b/>
                <w:iCs/>
                <w:sz w:val="20"/>
                <w:szCs w:val="20"/>
              </w:rPr>
            </w:pPr>
            <w:r w:rsidRPr="00E5771A">
              <w:rPr>
                <w:rFonts w:eastAsia="Times New Roman" w:cs="Arial"/>
                <w:b/>
                <w:iCs/>
                <w:sz w:val="20"/>
                <w:szCs w:val="20"/>
              </w:rPr>
              <w:t>Method of Measurement</w:t>
            </w:r>
          </w:p>
        </w:tc>
        <w:tc>
          <w:tcPr>
            <w:tcW w:w="2328" w:type="dxa"/>
            <w:tcBorders>
              <w:top w:val="single" w:sz="4" w:space="0" w:color="808080"/>
              <w:left w:val="single" w:sz="4" w:space="0" w:color="808080"/>
              <w:bottom w:val="single" w:sz="4" w:space="0" w:color="808080"/>
              <w:right w:val="single" w:sz="4" w:space="0" w:color="808080"/>
            </w:tcBorders>
            <w:hideMark/>
          </w:tcPr>
          <w:p w14:paraId="798D3221" w14:textId="77777777" w:rsidR="00455512" w:rsidRPr="00E5771A" w:rsidRDefault="00455512" w:rsidP="000C3025">
            <w:pPr>
              <w:spacing w:after="0" w:line="240" w:lineRule="auto"/>
              <w:rPr>
                <w:rFonts w:eastAsia="Times New Roman" w:cs="Arial"/>
                <w:b/>
                <w:iCs/>
                <w:sz w:val="20"/>
                <w:szCs w:val="20"/>
              </w:rPr>
            </w:pPr>
            <w:r w:rsidRPr="00E5771A">
              <w:rPr>
                <w:rFonts w:eastAsia="Times New Roman" w:cs="Arial"/>
                <w:b/>
                <w:iCs/>
                <w:sz w:val="20"/>
                <w:szCs w:val="20"/>
              </w:rPr>
              <w:t>Consequence of Breach</w:t>
            </w:r>
          </w:p>
        </w:tc>
        <w:tc>
          <w:tcPr>
            <w:tcW w:w="1276" w:type="dxa"/>
            <w:tcBorders>
              <w:top w:val="single" w:sz="4" w:space="0" w:color="808080"/>
              <w:left w:val="single" w:sz="4" w:space="0" w:color="808080"/>
              <w:bottom w:val="single" w:sz="4" w:space="0" w:color="808080"/>
              <w:right w:val="single" w:sz="4" w:space="0" w:color="808080"/>
            </w:tcBorders>
            <w:hideMark/>
          </w:tcPr>
          <w:p w14:paraId="38C921E3" w14:textId="77777777" w:rsidR="00455512" w:rsidRPr="00E5771A" w:rsidRDefault="00455512" w:rsidP="000C3025">
            <w:pPr>
              <w:spacing w:before="120" w:after="120" w:line="240" w:lineRule="auto"/>
              <w:rPr>
                <w:rFonts w:eastAsia="Times New Roman" w:cs="Arial"/>
                <w:b/>
                <w:iCs/>
                <w:sz w:val="20"/>
                <w:szCs w:val="20"/>
              </w:rPr>
            </w:pPr>
            <w:r w:rsidRPr="00E5771A">
              <w:rPr>
                <w:rFonts w:eastAsia="Times New Roman" w:cs="Arial"/>
                <w:b/>
                <w:iCs/>
                <w:sz w:val="20"/>
                <w:szCs w:val="20"/>
              </w:rPr>
              <w:t>Report Due</w:t>
            </w:r>
          </w:p>
        </w:tc>
      </w:tr>
      <w:tr w:rsidR="00455512" w:rsidRPr="00E5771A" w14:paraId="4917EED9" w14:textId="77777777" w:rsidTr="000C3025">
        <w:trPr>
          <w:trHeight w:val="360"/>
        </w:trPr>
        <w:tc>
          <w:tcPr>
            <w:tcW w:w="0" w:type="auto"/>
            <w:tcBorders>
              <w:top w:val="single" w:sz="4" w:space="0" w:color="808080"/>
              <w:left w:val="single" w:sz="4" w:space="0" w:color="808080"/>
              <w:bottom w:val="single" w:sz="4" w:space="0" w:color="808080"/>
              <w:right w:val="single" w:sz="4" w:space="0" w:color="808080"/>
            </w:tcBorders>
          </w:tcPr>
          <w:p w14:paraId="20052BE9" w14:textId="77777777" w:rsidR="00455512" w:rsidRPr="00455512" w:rsidRDefault="00455512" w:rsidP="000C3025">
            <w:pPr>
              <w:spacing w:after="0" w:line="240" w:lineRule="auto"/>
              <w:rPr>
                <w:rFonts w:eastAsia="MS Mincho" w:cs="Arial"/>
                <w:b/>
                <w:sz w:val="20"/>
                <w:szCs w:val="20"/>
                <w:lang w:val="en-US" w:eastAsia="ja-JP"/>
              </w:rPr>
            </w:pPr>
            <w:r w:rsidRPr="00E5771A">
              <w:rPr>
                <w:rFonts w:eastAsia="MS Mincho" w:cs="Arial"/>
                <w:b/>
                <w:sz w:val="20"/>
                <w:szCs w:val="20"/>
                <w:lang w:val="en-US" w:eastAsia="ja-JP"/>
              </w:rPr>
              <w:t xml:space="preserve">Improving Service Users’ &amp; </w:t>
            </w:r>
            <w:proofErr w:type="spellStart"/>
            <w:r w:rsidRPr="00E5771A">
              <w:rPr>
                <w:rFonts w:eastAsia="MS Mincho" w:cs="Arial"/>
                <w:b/>
                <w:sz w:val="20"/>
                <w:szCs w:val="20"/>
                <w:lang w:val="en-US" w:eastAsia="ja-JP"/>
              </w:rPr>
              <w:t>Carers’</w:t>
            </w:r>
            <w:proofErr w:type="spellEnd"/>
            <w:r w:rsidRPr="00E5771A">
              <w:rPr>
                <w:rFonts w:eastAsia="MS Mincho" w:cs="Arial"/>
                <w:b/>
                <w:sz w:val="20"/>
                <w:szCs w:val="20"/>
                <w:lang w:val="en-US" w:eastAsia="ja-JP"/>
              </w:rPr>
              <w:t xml:space="preserve"> Experience</w:t>
            </w:r>
          </w:p>
        </w:tc>
        <w:tc>
          <w:tcPr>
            <w:tcW w:w="0" w:type="auto"/>
            <w:tcBorders>
              <w:top w:val="single" w:sz="4" w:space="0" w:color="808080"/>
              <w:left w:val="single" w:sz="4" w:space="0" w:color="808080"/>
              <w:bottom w:val="single" w:sz="4" w:space="0" w:color="808080"/>
              <w:right w:val="single" w:sz="4" w:space="0" w:color="808080"/>
            </w:tcBorders>
            <w:hideMark/>
          </w:tcPr>
          <w:p w14:paraId="017249DD" w14:textId="0637C6FB" w:rsidR="00455512" w:rsidRPr="00E5771A" w:rsidRDefault="00F00EB4" w:rsidP="000C3025">
            <w:pPr>
              <w:spacing w:after="0" w:line="240" w:lineRule="auto"/>
              <w:rPr>
                <w:rFonts w:eastAsia="Times New Roman" w:cs="Arial"/>
                <w:sz w:val="20"/>
                <w:szCs w:val="20"/>
              </w:rPr>
            </w:pPr>
            <w:r>
              <w:rPr>
                <w:rFonts w:eastAsia="Times New Roman" w:cs="Arial"/>
                <w:sz w:val="20"/>
                <w:szCs w:val="20"/>
              </w:rPr>
              <w:t>Service Start Date</w:t>
            </w:r>
          </w:p>
        </w:tc>
        <w:tc>
          <w:tcPr>
            <w:tcW w:w="0" w:type="auto"/>
            <w:tcBorders>
              <w:top w:val="single" w:sz="4" w:space="0" w:color="808080"/>
              <w:left w:val="single" w:sz="4" w:space="0" w:color="808080"/>
              <w:bottom w:val="single" w:sz="4" w:space="0" w:color="808080"/>
              <w:right w:val="single" w:sz="4" w:space="0" w:color="808080"/>
            </w:tcBorders>
            <w:hideMark/>
          </w:tcPr>
          <w:p w14:paraId="188849F3" w14:textId="77777777" w:rsidR="00455512" w:rsidRPr="00E5771A" w:rsidRDefault="00455512" w:rsidP="000C3025">
            <w:pPr>
              <w:spacing w:after="0" w:line="240" w:lineRule="auto"/>
              <w:rPr>
                <w:rFonts w:eastAsia="Times New Roman" w:cs="Arial"/>
                <w:sz w:val="20"/>
                <w:szCs w:val="20"/>
              </w:rPr>
            </w:pPr>
            <w:r w:rsidRPr="00E5771A">
              <w:rPr>
                <w:rFonts w:eastAsia="Times New Roman" w:cs="Arial"/>
                <w:bCs/>
                <w:sz w:val="20"/>
                <w:szCs w:val="20"/>
              </w:rPr>
              <w:t>Quarterly audit of patient satisfaction</w:t>
            </w:r>
          </w:p>
        </w:tc>
        <w:tc>
          <w:tcPr>
            <w:tcW w:w="2328" w:type="dxa"/>
            <w:tcBorders>
              <w:top w:val="single" w:sz="4" w:space="0" w:color="808080"/>
              <w:left w:val="single" w:sz="4" w:space="0" w:color="808080"/>
              <w:bottom w:val="single" w:sz="4" w:space="0" w:color="808080"/>
              <w:right w:val="single" w:sz="4" w:space="0" w:color="808080"/>
            </w:tcBorders>
            <w:hideMark/>
          </w:tcPr>
          <w:p w14:paraId="3F89BEA1" w14:textId="77777777" w:rsidR="00455512" w:rsidRPr="00E5771A" w:rsidRDefault="00455512" w:rsidP="000C3025">
            <w:pPr>
              <w:spacing w:after="0" w:line="240" w:lineRule="auto"/>
              <w:rPr>
                <w:rFonts w:eastAsia="Times New Roman" w:cs="Arial"/>
                <w:bCs/>
                <w:sz w:val="20"/>
                <w:szCs w:val="20"/>
              </w:rPr>
            </w:pPr>
            <w:r w:rsidRPr="00E5771A">
              <w:rPr>
                <w:rFonts w:eastAsia="Times New Roman" w:cs="Arial"/>
                <w:bCs/>
                <w:sz w:val="20"/>
                <w:szCs w:val="20"/>
              </w:rPr>
              <w:t>Discussion at Individual complex case panel</w:t>
            </w:r>
          </w:p>
        </w:tc>
        <w:tc>
          <w:tcPr>
            <w:tcW w:w="1276" w:type="dxa"/>
            <w:tcBorders>
              <w:top w:val="single" w:sz="4" w:space="0" w:color="808080"/>
              <w:left w:val="single" w:sz="4" w:space="0" w:color="808080"/>
              <w:bottom w:val="single" w:sz="4" w:space="0" w:color="808080"/>
              <w:right w:val="single" w:sz="4" w:space="0" w:color="808080"/>
            </w:tcBorders>
            <w:hideMark/>
          </w:tcPr>
          <w:p w14:paraId="2262F32E" w14:textId="77777777" w:rsidR="00455512" w:rsidRPr="00E5771A" w:rsidRDefault="00455512" w:rsidP="000C3025">
            <w:pPr>
              <w:spacing w:before="120" w:after="120" w:line="240" w:lineRule="auto"/>
              <w:rPr>
                <w:rFonts w:eastAsia="Times New Roman" w:cs="Arial"/>
                <w:sz w:val="20"/>
                <w:szCs w:val="20"/>
              </w:rPr>
            </w:pPr>
            <w:r w:rsidRPr="00E5771A">
              <w:rPr>
                <w:rFonts w:eastAsia="Times New Roman" w:cs="Arial"/>
                <w:sz w:val="20"/>
                <w:szCs w:val="20"/>
              </w:rPr>
              <w:t>Quarterly</w:t>
            </w:r>
          </w:p>
        </w:tc>
      </w:tr>
      <w:tr w:rsidR="00455512" w:rsidRPr="00E5771A" w14:paraId="7CCCBE79" w14:textId="77777777" w:rsidTr="000C3025">
        <w:trPr>
          <w:trHeight w:val="360"/>
        </w:trPr>
        <w:tc>
          <w:tcPr>
            <w:tcW w:w="0" w:type="auto"/>
            <w:tcBorders>
              <w:top w:val="single" w:sz="4" w:space="0" w:color="808080"/>
              <w:left w:val="single" w:sz="4" w:space="0" w:color="808080"/>
              <w:bottom w:val="single" w:sz="4" w:space="0" w:color="808080"/>
              <w:right w:val="single" w:sz="4" w:space="0" w:color="808080"/>
            </w:tcBorders>
            <w:hideMark/>
          </w:tcPr>
          <w:p w14:paraId="3632CB15" w14:textId="77777777" w:rsidR="00455512" w:rsidRPr="00E5771A" w:rsidRDefault="00455512" w:rsidP="000C3025">
            <w:pPr>
              <w:spacing w:after="0" w:line="240" w:lineRule="auto"/>
              <w:rPr>
                <w:rFonts w:eastAsia="MS Mincho" w:cs="Arial"/>
                <w:b/>
                <w:sz w:val="20"/>
                <w:szCs w:val="20"/>
                <w:lang w:val="en-US" w:eastAsia="ja-JP"/>
              </w:rPr>
            </w:pPr>
            <w:r w:rsidRPr="00E5771A">
              <w:rPr>
                <w:rFonts w:eastAsia="MS Mincho" w:cs="Arial"/>
                <w:b/>
                <w:sz w:val="20"/>
                <w:szCs w:val="20"/>
                <w:lang w:val="en-US" w:eastAsia="ja-JP"/>
              </w:rPr>
              <w:t>Service User Experience:</w:t>
            </w:r>
          </w:p>
          <w:p w14:paraId="55A5ACB5" w14:textId="77777777" w:rsidR="00455512" w:rsidRPr="00E5771A" w:rsidRDefault="00455512" w:rsidP="000C3025">
            <w:pPr>
              <w:spacing w:after="0" w:line="240" w:lineRule="auto"/>
              <w:rPr>
                <w:rFonts w:eastAsia="MS Mincho" w:cs="Arial"/>
                <w:sz w:val="20"/>
                <w:szCs w:val="20"/>
                <w:lang w:val="en-US" w:eastAsia="ja-JP"/>
              </w:rPr>
            </w:pPr>
            <w:r w:rsidRPr="00E5771A">
              <w:rPr>
                <w:rFonts w:eastAsia="MS Mincho" w:cs="Arial"/>
                <w:sz w:val="20"/>
                <w:szCs w:val="20"/>
                <w:lang w:val="en-US" w:eastAsia="ja-JP"/>
              </w:rPr>
              <w:t>Care should be consistently high quality and meet the standards identified within the legislative and professional frameworks provided by the National Standards of Practice for Lymphoedema Services, Department of Health and NICE Guidance.</w:t>
            </w:r>
          </w:p>
        </w:tc>
        <w:tc>
          <w:tcPr>
            <w:tcW w:w="0" w:type="auto"/>
            <w:tcBorders>
              <w:top w:val="single" w:sz="4" w:space="0" w:color="808080"/>
              <w:left w:val="single" w:sz="4" w:space="0" w:color="808080"/>
              <w:bottom w:val="single" w:sz="4" w:space="0" w:color="808080"/>
              <w:right w:val="single" w:sz="4" w:space="0" w:color="808080"/>
            </w:tcBorders>
            <w:hideMark/>
          </w:tcPr>
          <w:p w14:paraId="4FDF91EA" w14:textId="77777777" w:rsidR="00455512" w:rsidRDefault="00455512" w:rsidP="000C3025">
            <w:pPr>
              <w:spacing w:after="0" w:line="240" w:lineRule="auto"/>
              <w:rPr>
                <w:rFonts w:eastAsia="Times New Roman" w:cs="Arial"/>
                <w:sz w:val="20"/>
                <w:szCs w:val="20"/>
              </w:rPr>
            </w:pPr>
            <w:r w:rsidRPr="00E5771A">
              <w:rPr>
                <w:rFonts w:eastAsia="Times New Roman" w:cs="Arial"/>
                <w:sz w:val="20"/>
                <w:szCs w:val="20"/>
              </w:rPr>
              <w:t>0 Complaints</w:t>
            </w:r>
          </w:p>
          <w:p w14:paraId="4EEDA901" w14:textId="77777777" w:rsidR="000C3025" w:rsidRPr="00E5771A" w:rsidRDefault="000C3025" w:rsidP="000C3025">
            <w:pPr>
              <w:spacing w:after="0" w:line="240" w:lineRule="auto"/>
              <w:rPr>
                <w:rFonts w:eastAsia="Times New Roman" w:cs="Arial"/>
                <w:sz w:val="20"/>
                <w:szCs w:val="20"/>
              </w:rPr>
            </w:pPr>
            <w:r>
              <w:rPr>
                <w:rFonts w:eastAsia="Times New Roman" w:cs="Arial"/>
                <w:sz w:val="20"/>
                <w:szCs w:val="20"/>
              </w:rPr>
              <w:t>0 SUI</w:t>
            </w:r>
          </w:p>
        </w:tc>
        <w:tc>
          <w:tcPr>
            <w:tcW w:w="0" w:type="auto"/>
            <w:tcBorders>
              <w:top w:val="single" w:sz="4" w:space="0" w:color="808080"/>
              <w:left w:val="single" w:sz="4" w:space="0" w:color="808080"/>
              <w:bottom w:val="single" w:sz="4" w:space="0" w:color="808080"/>
              <w:right w:val="single" w:sz="4" w:space="0" w:color="808080"/>
            </w:tcBorders>
            <w:hideMark/>
          </w:tcPr>
          <w:p w14:paraId="0E7973E4" w14:textId="77777777" w:rsidR="00455512" w:rsidRDefault="00455512" w:rsidP="000C3025">
            <w:pPr>
              <w:spacing w:after="0" w:line="240" w:lineRule="auto"/>
              <w:rPr>
                <w:rFonts w:eastAsia="Times New Roman" w:cs="Arial"/>
                <w:bCs/>
                <w:sz w:val="20"/>
                <w:szCs w:val="20"/>
              </w:rPr>
            </w:pPr>
            <w:r w:rsidRPr="00E5771A">
              <w:rPr>
                <w:rFonts w:eastAsia="Times New Roman" w:cs="Arial"/>
                <w:bCs/>
                <w:sz w:val="20"/>
                <w:szCs w:val="20"/>
              </w:rPr>
              <w:t>Compliments &amp; Complaints</w:t>
            </w:r>
          </w:p>
          <w:p w14:paraId="645FB436" w14:textId="77777777" w:rsidR="000C3025" w:rsidRPr="00E5771A" w:rsidRDefault="000C3025" w:rsidP="000C3025">
            <w:pPr>
              <w:spacing w:after="0" w:line="240" w:lineRule="auto"/>
              <w:rPr>
                <w:rFonts w:eastAsia="Times New Roman" w:cs="Arial"/>
                <w:bCs/>
                <w:sz w:val="20"/>
                <w:szCs w:val="20"/>
              </w:rPr>
            </w:pPr>
            <w:r>
              <w:rPr>
                <w:rFonts w:eastAsia="Times New Roman" w:cs="Arial"/>
                <w:bCs/>
                <w:sz w:val="20"/>
                <w:szCs w:val="20"/>
              </w:rPr>
              <w:t>SUI report</w:t>
            </w:r>
          </w:p>
        </w:tc>
        <w:tc>
          <w:tcPr>
            <w:tcW w:w="2328" w:type="dxa"/>
            <w:tcBorders>
              <w:top w:val="single" w:sz="4" w:space="0" w:color="808080"/>
              <w:left w:val="single" w:sz="4" w:space="0" w:color="808080"/>
              <w:bottom w:val="single" w:sz="4" w:space="0" w:color="808080"/>
              <w:right w:val="single" w:sz="4" w:space="0" w:color="808080"/>
            </w:tcBorders>
            <w:hideMark/>
          </w:tcPr>
          <w:p w14:paraId="46917946" w14:textId="77777777" w:rsidR="00455512" w:rsidRPr="00E5771A" w:rsidRDefault="00455512" w:rsidP="000C3025">
            <w:pPr>
              <w:spacing w:after="0" w:line="240" w:lineRule="auto"/>
              <w:rPr>
                <w:rFonts w:eastAsia="Times New Roman" w:cs="Arial"/>
                <w:bCs/>
                <w:sz w:val="20"/>
                <w:szCs w:val="20"/>
              </w:rPr>
            </w:pPr>
            <w:r w:rsidRPr="00E5771A">
              <w:rPr>
                <w:rFonts w:eastAsia="Times New Roman" w:cs="Arial"/>
                <w:bCs/>
                <w:sz w:val="20"/>
                <w:szCs w:val="20"/>
              </w:rPr>
              <w:t>Discussion at Individual complex case panel</w:t>
            </w:r>
          </w:p>
        </w:tc>
        <w:tc>
          <w:tcPr>
            <w:tcW w:w="1276" w:type="dxa"/>
            <w:tcBorders>
              <w:top w:val="single" w:sz="4" w:space="0" w:color="808080"/>
              <w:left w:val="single" w:sz="4" w:space="0" w:color="808080"/>
              <w:bottom w:val="single" w:sz="4" w:space="0" w:color="808080"/>
              <w:right w:val="single" w:sz="4" w:space="0" w:color="808080"/>
            </w:tcBorders>
          </w:tcPr>
          <w:p w14:paraId="55E63D5B" w14:textId="77777777" w:rsidR="00455512" w:rsidRPr="00E5771A" w:rsidRDefault="00455512" w:rsidP="000C3025">
            <w:pPr>
              <w:spacing w:before="120" w:after="120" w:line="240" w:lineRule="auto"/>
              <w:rPr>
                <w:rFonts w:eastAsia="Times New Roman" w:cs="Arial"/>
                <w:sz w:val="20"/>
                <w:szCs w:val="20"/>
              </w:rPr>
            </w:pPr>
          </w:p>
        </w:tc>
      </w:tr>
      <w:tr w:rsidR="00455512" w:rsidRPr="00E5771A" w14:paraId="377CD10A" w14:textId="77777777" w:rsidTr="000C3025">
        <w:trPr>
          <w:trHeight w:val="360"/>
        </w:trPr>
        <w:tc>
          <w:tcPr>
            <w:tcW w:w="0" w:type="auto"/>
            <w:tcBorders>
              <w:top w:val="single" w:sz="4" w:space="0" w:color="808080"/>
              <w:left w:val="single" w:sz="4" w:space="0" w:color="808080"/>
              <w:bottom w:val="single" w:sz="4" w:space="0" w:color="808080"/>
              <w:right w:val="single" w:sz="4" w:space="0" w:color="808080"/>
            </w:tcBorders>
            <w:hideMark/>
          </w:tcPr>
          <w:p w14:paraId="55B40FCF" w14:textId="77777777" w:rsidR="00455512" w:rsidRPr="00E5771A" w:rsidRDefault="00455512" w:rsidP="000C3025">
            <w:pPr>
              <w:spacing w:after="0" w:line="240" w:lineRule="auto"/>
              <w:rPr>
                <w:rFonts w:eastAsia="Times New Roman" w:cs="Arial"/>
                <w:b/>
                <w:bCs/>
                <w:sz w:val="20"/>
                <w:szCs w:val="20"/>
              </w:rPr>
            </w:pPr>
            <w:r w:rsidRPr="00E5771A">
              <w:rPr>
                <w:rFonts w:eastAsia="Times New Roman" w:cs="Arial"/>
                <w:b/>
                <w:bCs/>
                <w:sz w:val="20"/>
                <w:szCs w:val="20"/>
              </w:rPr>
              <w:t>Unplanned admissions</w:t>
            </w:r>
          </w:p>
        </w:tc>
        <w:tc>
          <w:tcPr>
            <w:tcW w:w="0" w:type="auto"/>
            <w:tcBorders>
              <w:top w:val="single" w:sz="4" w:space="0" w:color="808080"/>
              <w:left w:val="single" w:sz="4" w:space="0" w:color="808080"/>
              <w:bottom w:val="single" w:sz="4" w:space="0" w:color="808080"/>
              <w:right w:val="single" w:sz="4" w:space="0" w:color="808080"/>
            </w:tcBorders>
            <w:hideMark/>
          </w:tcPr>
          <w:p w14:paraId="77CF48BE" w14:textId="77777777" w:rsidR="00455512" w:rsidRPr="00E5771A" w:rsidRDefault="00455512" w:rsidP="000C3025">
            <w:pPr>
              <w:spacing w:after="0" w:line="240" w:lineRule="auto"/>
              <w:rPr>
                <w:rFonts w:eastAsia="Times New Roman" w:cs="Arial"/>
                <w:sz w:val="20"/>
                <w:szCs w:val="20"/>
              </w:rPr>
            </w:pPr>
            <w:r w:rsidRPr="00E5771A">
              <w:rPr>
                <w:rFonts w:eastAsia="Times New Roman" w:cs="Arial"/>
                <w:sz w:val="20"/>
                <w:szCs w:val="20"/>
              </w:rPr>
              <w:t>Baseline Year</w:t>
            </w:r>
          </w:p>
        </w:tc>
        <w:tc>
          <w:tcPr>
            <w:tcW w:w="0" w:type="auto"/>
            <w:tcBorders>
              <w:top w:val="single" w:sz="4" w:space="0" w:color="808080"/>
              <w:left w:val="single" w:sz="4" w:space="0" w:color="808080"/>
              <w:bottom w:val="single" w:sz="4" w:space="0" w:color="808080"/>
              <w:right w:val="single" w:sz="4" w:space="0" w:color="808080"/>
            </w:tcBorders>
            <w:hideMark/>
          </w:tcPr>
          <w:p w14:paraId="6626AB57" w14:textId="77777777" w:rsidR="00455512" w:rsidRPr="00E5771A" w:rsidRDefault="00455512" w:rsidP="000C3025">
            <w:pPr>
              <w:spacing w:after="0" w:line="240" w:lineRule="auto"/>
              <w:rPr>
                <w:rFonts w:eastAsia="Times New Roman" w:cs="Arial"/>
                <w:b/>
                <w:bCs/>
                <w:sz w:val="20"/>
                <w:szCs w:val="20"/>
              </w:rPr>
            </w:pPr>
            <w:r w:rsidRPr="00E5771A">
              <w:rPr>
                <w:rFonts w:eastAsia="Times New Roman" w:cs="Arial"/>
                <w:sz w:val="20"/>
                <w:szCs w:val="20"/>
              </w:rPr>
              <w:t>Any patient who is referred to secondary care as a result of complications following a procedure undertaken</w:t>
            </w:r>
          </w:p>
        </w:tc>
        <w:tc>
          <w:tcPr>
            <w:tcW w:w="2328" w:type="dxa"/>
            <w:tcBorders>
              <w:top w:val="single" w:sz="4" w:space="0" w:color="808080"/>
              <w:left w:val="single" w:sz="4" w:space="0" w:color="808080"/>
              <w:bottom w:val="single" w:sz="4" w:space="0" w:color="808080"/>
              <w:right w:val="single" w:sz="4" w:space="0" w:color="808080"/>
            </w:tcBorders>
            <w:hideMark/>
          </w:tcPr>
          <w:p w14:paraId="74880E6E" w14:textId="77777777" w:rsidR="00455512" w:rsidRPr="00E5771A" w:rsidRDefault="00455512" w:rsidP="000C3025">
            <w:pPr>
              <w:spacing w:after="0" w:line="240" w:lineRule="auto"/>
              <w:rPr>
                <w:rFonts w:eastAsia="Times New Roman" w:cs="Arial"/>
                <w:b/>
                <w:bCs/>
                <w:sz w:val="20"/>
                <w:szCs w:val="20"/>
              </w:rPr>
            </w:pPr>
            <w:r w:rsidRPr="00E5771A">
              <w:rPr>
                <w:rFonts w:eastAsia="Times New Roman" w:cs="Arial"/>
                <w:bCs/>
                <w:sz w:val="20"/>
                <w:szCs w:val="20"/>
              </w:rPr>
              <w:t>Discussion at Individual complex case panel</w:t>
            </w:r>
          </w:p>
        </w:tc>
        <w:tc>
          <w:tcPr>
            <w:tcW w:w="1276" w:type="dxa"/>
            <w:tcBorders>
              <w:top w:val="single" w:sz="4" w:space="0" w:color="808080"/>
              <w:left w:val="single" w:sz="4" w:space="0" w:color="808080"/>
              <w:bottom w:val="single" w:sz="4" w:space="0" w:color="808080"/>
              <w:right w:val="single" w:sz="4" w:space="0" w:color="808080"/>
            </w:tcBorders>
            <w:hideMark/>
          </w:tcPr>
          <w:p w14:paraId="229E8C65" w14:textId="77777777" w:rsidR="00455512" w:rsidRPr="00E5771A" w:rsidRDefault="00455512" w:rsidP="000C3025">
            <w:pPr>
              <w:spacing w:before="120" w:after="120" w:line="240" w:lineRule="auto"/>
              <w:rPr>
                <w:rFonts w:eastAsia="Times New Roman" w:cs="Arial"/>
                <w:b/>
                <w:bCs/>
                <w:sz w:val="20"/>
                <w:szCs w:val="20"/>
              </w:rPr>
            </w:pPr>
            <w:r w:rsidRPr="00E5771A">
              <w:rPr>
                <w:rFonts w:eastAsia="Times New Roman" w:cs="Arial"/>
                <w:sz w:val="20"/>
                <w:szCs w:val="20"/>
              </w:rPr>
              <w:t>Monthly</w:t>
            </w:r>
          </w:p>
        </w:tc>
      </w:tr>
      <w:tr w:rsidR="00455512" w:rsidRPr="00E5771A" w14:paraId="0BF4B44A" w14:textId="77777777" w:rsidTr="000C3025">
        <w:trPr>
          <w:trHeight w:val="360"/>
        </w:trPr>
        <w:tc>
          <w:tcPr>
            <w:tcW w:w="0" w:type="auto"/>
            <w:tcBorders>
              <w:top w:val="single" w:sz="4" w:space="0" w:color="808080"/>
              <w:left w:val="single" w:sz="4" w:space="0" w:color="808080"/>
              <w:bottom w:val="single" w:sz="4" w:space="0" w:color="808080"/>
              <w:right w:val="single" w:sz="4" w:space="0" w:color="808080"/>
            </w:tcBorders>
          </w:tcPr>
          <w:p w14:paraId="4A6C3803" w14:textId="77777777" w:rsidR="00455512" w:rsidRPr="00E5771A" w:rsidRDefault="00455512" w:rsidP="000C3025">
            <w:pPr>
              <w:spacing w:after="0" w:line="240" w:lineRule="auto"/>
              <w:rPr>
                <w:rFonts w:eastAsia="Times New Roman" w:cs="Arial"/>
                <w:b/>
                <w:bCs/>
                <w:sz w:val="20"/>
                <w:szCs w:val="20"/>
              </w:rPr>
            </w:pPr>
            <w:r w:rsidRPr="00E5771A">
              <w:rPr>
                <w:rFonts w:eastAsia="Times New Roman" w:cs="Arial"/>
                <w:b/>
                <w:bCs/>
                <w:sz w:val="20"/>
                <w:szCs w:val="20"/>
              </w:rPr>
              <w:t>Improving Productivity</w:t>
            </w:r>
          </w:p>
          <w:p w14:paraId="34AD9A97" w14:textId="648D55DD" w:rsidR="00455512" w:rsidRPr="00E5771A" w:rsidRDefault="00745CE2" w:rsidP="000C3025">
            <w:pPr>
              <w:spacing w:after="0" w:line="240" w:lineRule="auto"/>
              <w:rPr>
                <w:rFonts w:eastAsia="Arial Unicode MS" w:cs="Arial"/>
                <w:sz w:val="20"/>
                <w:szCs w:val="20"/>
                <w:lang w:val="en-US" w:eastAsia="ja-JP"/>
              </w:rPr>
            </w:pPr>
            <w:r>
              <w:rPr>
                <w:rFonts w:eastAsia="Arial Unicode MS" w:cs="Arial"/>
                <w:sz w:val="20"/>
                <w:szCs w:val="20"/>
                <w:lang w:val="en-US" w:eastAsia="ja-JP"/>
              </w:rPr>
              <w:t>The provider</w:t>
            </w:r>
            <w:r w:rsidR="00455512" w:rsidRPr="00E5771A">
              <w:rPr>
                <w:rFonts w:eastAsia="Arial Unicode MS" w:cs="Arial"/>
                <w:sz w:val="20"/>
                <w:szCs w:val="20"/>
                <w:lang w:val="en-US" w:eastAsia="ja-JP"/>
              </w:rPr>
              <w:t xml:space="preserve"> will inform </w:t>
            </w:r>
            <w:r w:rsidR="000C3025">
              <w:rPr>
                <w:rFonts w:eastAsia="Arial Unicode MS" w:cs="Arial"/>
                <w:sz w:val="20"/>
                <w:szCs w:val="20"/>
                <w:lang w:val="en-US" w:eastAsia="ja-JP"/>
              </w:rPr>
              <w:t>MB</w:t>
            </w:r>
            <w:r w:rsidR="00455512" w:rsidRPr="00E5771A">
              <w:rPr>
                <w:rFonts w:eastAsia="Arial Unicode MS" w:cs="Arial"/>
                <w:sz w:val="20"/>
                <w:szCs w:val="20"/>
                <w:lang w:val="en-US" w:eastAsia="ja-JP"/>
              </w:rPr>
              <w:t>CCG of the types of care provision (</w:t>
            </w:r>
            <w:r w:rsidR="000C0524" w:rsidRPr="00E5771A">
              <w:rPr>
                <w:rFonts w:eastAsia="Arial Unicode MS" w:cs="Arial"/>
                <w:sz w:val="20"/>
                <w:szCs w:val="20"/>
                <w:lang w:val="en-US" w:eastAsia="ja-JP"/>
              </w:rPr>
              <w:t>e.g.</w:t>
            </w:r>
            <w:r w:rsidR="00455512" w:rsidRPr="00E5771A">
              <w:rPr>
                <w:rFonts w:eastAsia="Arial Unicode MS" w:cs="Arial"/>
                <w:sz w:val="20"/>
                <w:szCs w:val="20"/>
                <w:lang w:val="en-US" w:eastAsia="ja-JP"/>
              </w:rPr>
              <w:t xml:space="preserve"> intensive course of treatment/ review or follow up.</w:t>
            </w:r>
          </w:p>
          <w:p w14:paraId="031061FC" w14:textId="77777777" w:rsidR="00455512" w:rsidRPr="00E5771A" w:rsidRDefault="00455512" w:rsidP="000C3025">
            <w:pPr>
              <w:spacing w:after="0" w:line="240" w:lineRule="auto"/>
              <w:rPr>
                <w:rFonts w:eastAsia="Times New Roman" w:cs="Arial"/>
                <w:b/>
                <w:bCs/>
                <w:sz w:val="20"/>
                <w:szCs w:val="20"/>
              </w:rPr>
            </w:pPr>
          </w:p>
        </w:tc>
        <w:tc>
          <w:tcPr>
            <w:tcW w:w="0" w:type="auto"/>
            <w:tcBorders>
              <w:top w:val="single" w:sz="4" w:space="0" w:color="808080"/>
              <w:left w:val="single" w:sz="4" w:space="0" w:color="808080"/>
              <w:bottom w:val="single" w:sz="4" w:space="0" w:color="808080"/>
              <w:right w:val="single" w:sz="4" w:space="0" w:color="808080"/>
            </w:tcBorders>
            <w:hideMark/>
          </w:tcPr>
          <w:p w14:paraId="268BACD5" w14:textId="77777777" w:rsidR="00455512" w:rsidRDefault="00455512" w:rsidP="000C3025">
            <w:pPr>
              <w:spacing w:after="0" w:line="240" w:lineRule="auto"/>
              <w:rPr>
                <w:rFonts w:eastAsia="Times New Roman" w:cs="Arial"/>
                <w:bCs/>
                <w:sz w:val="20"/>
                <w:szCs w:val="20"/>
              </w:rPr>
            </w:pPr>
            <w:r w:rsidRPr="00E5771A">
              <w:rPr>
                <w:rFonts w:eastAsia="Times New Roman" w:cs="Arial"/>
                <w:bCs/>
                <w:sz w:val="20"/>
                <w:szCs w:val="20"/>
              </w:rPr>
              <w:t>To achieve a DNA rate of 5% and a cancellation rate of 10%</w:t>
            </w:r>
          </w:p>
          <w:p w14:paraId="57722845" w14:textId="77777777" w:rsidR="000C3025" w:rsidRPr="00E5771A" w:rsidRDefault="000C3025" w:rsidP="000C3025">
            <w:pPr>
              <w:spacing w:after="0" w:line="240" w:lineRule="auto"/>
              <w:rPr>
                <w:rFonts w:eastAsia="Times New Roman" w:cs="Arial"/>
                <w:sz w:val="20"/>
                <w:szCs w:val="20"/>
                <w:lang w:eastAsia="en-GB"/>
              </w:rPr>
            </w:pPr>
            <w:r w:rsidRPr="00E5771A">
              <w:rPr>
                <w:rFonts w:eastAsia="Times New Roman" w:cs="Arial"/>
                <w:sz w:val="20"/>
                <w:szCs w:val="20"/>
                <w:lang w:eastAsia="en-GB"/>
              </w:rPr>
              <w:t>Num</w:t>
            </w:r>
            <w:r>
              <w:rPr>
                <w:rFonts w:eastAsia="Times New Roman" w:cs="Arial"/>
                <w:sz w:val="20"/>
                <w:szCs w:val="20"/>
                <w:lang w:eastAsia="en-GB"/>
              </w:rPr>
              <w:t>ber of patients / service users vs. plan</w:t>
            </w:r>
          </w:p>
          <w:p w14:paraId="517FB515" w14:textId="77777777" w:rsidR="000C3025" w:rsidRPr="000C3025" w:rsidRDefault="000C3025" w:rsidP="000C3025">
            <w:pPr>
              <w:spacing w:after="0" w:line="240" w:lineRule="auto"/>
              <w:rPr>
                <w:rFonts w:eastAsia="Times New Roman" w:cs="Arial"/>
                <w:sz w:val="20"/>
                <w:szCs w:val="20"/>
                <w:lang w:eastAsia="en-GB"/>
              </w:rPr>
            </w:pPr>
            <w:r w:rsidRPr="00E5771A">
              <w:rPr>
                <w:rFonts w:eastAsia="Times New Roman" w:cs="Arial"/>
                <w:sz w:val="20"/>
                <w:szCs w:val="20"/>
                <w:lang w:eastAsia="en-GB"/>
              </w:rPr>
              <w:t>Number of referrals /</w:t>
            </w:r>
            <w:r>
              <w:rPr>
                <w:rFonts w:eastAsia="Times New Roman" w:cs="Arial"/>
                <w:sz w:val="20"/>
                <w:szCs w:val="20"/>
                <w:lang w:eastAsia="en-GB"/>
              </w:rPr>
              <w:t xml:space="preserve"> waiting list time and numbers vs. plan</w:t>
            </w:r>
          </w:p>
        </w:tc>
        <w:tc>
          <w:tcPr>
            <w:tcW w:w="0" w:type="auto"/>
            <w:tcBorders>
              <w:top w:val="single" w:sz="4" w:space="0" w:color="808080"/>
              <w:left w:val="single" w:sz="4" w:space="0" w:color="808080"/>
              <w:bottom w:val="single" w:sz="4" w:space="0" w:color="808080"/>
              <w:right w:val="single" w:sz="4" w:space="0" w:color="808080"/>
            </w:tcBorders>
            <w:hideMark/>
          </w:tcPr>
          <w:p w14:paraId="2B52D48D" w14:textId="77777777" w:rsidR="00455512" w:rsidRPr="00E5771A" w:rsidRDefault="00455512" w:rsidP="000C3025">
            <w:pPr>
              <w:spacing w:after="0" w:line="240" w:lineRule="auto"/>
              <w:rPr>
                <w:rFonts w:eastAsia="Times New Roman" w:cs="Arial"/>
                <w:bCs/>
                <w:sz w:val="20"/>
                <w:szCs w:val="20"/>
              </w:rPr>
            </w:pPr>
            <w:r w:rsidRPr="00E5771A">
              <w:rPr>
                <w:rFonts w:eastAsia="Times New Roman" w:cs="Arial"/>
                <w:bCs/>
                <w:sz w:val="20"/>
                <w:szCs w:val="20"/>
              </w:rPr>
              <w:t>Monthly report demonstrating numbers of patients seen and type of care provided.</w:t>
            </w:r>
          </w:p>
        </w:tc>
        <w:tc>
          <w:tcPr>
            <w:tcW w:w="2328" w:type="dxa"/>
            <w:tcBorders>
              <w:top w:val="single" w:sz="4" w:space="0" w:color="808080"/>
              <w:left w:val="single" w:sz="4" w:space="0" w:color="808080"/>
              <w:bottom w:val="single" w:sz="4" w:space="0" w:color="808080"/>
              <w:right w:val="single" w:sz="4" w:space="0" w:color="808080"/>
            </w:tcBorders>
            <w:hideMark/>
          </w:tcPr>
          <w:p w14:paraId="23B0EA9C" w14:textId="77777777" w:rsidR="00455512" w:rsidRPr="00E5771A" w:rsidRDefault="00455512" w:rsidP="000C3025">
            <w:pPr>
              <w:spacing w:after="0" w:line="240" w:lineRule="auto"/>
              <w:rPr>
                <w:rFonts w:eastAsia="Times New Roman" w:cs="Arial"/>
                <w:bCs/>
                <w:sz w:val="20"/>
                <w:szCs w:val="20"/>
              </w:rPr>
            </w:pPr>
            <w:r w:rsidRPr="00E5771A">
              <w:rPr>
                <w:rFonts w:eastAsia="Times New Roman" w:cs="Arial"/>
                <w:bCs/>
                <w:sz w:val="20"/>
                <w:szCs w:val="20"/>
              </w:rPr>
              <w:t>Review appointment arrangements</w:t>
            </w:r>
          </w:p>
        </w:tc>
        <w:tc>
          <w:tcPr>
            <w:tcW w:w="1276" w:type="dxa"/>
            <w:tcBorders>
              <w:top w:val="single" w:sz="4" w:space="0" w:color="808080"/>
              <w:left w:val="single" w:sz="4" w:space="0" w:color="808080"/>
              <w:bottom w:val="single" w:sz="4" w:space="0" w:color="808080"/>
              <w:right w:val="single" w:sz="4" w:space="0" w:color="808080"/>
            </w:tcBorders>
            <w:hideMark/>
          </w:tcPr>
          <w:p w14:paraId="55251DCA" w14:textId="77777777" w:rsidR="00455512" w:rsidRPr="00E5771A" w:rsidRDefault="00455512" w:rsidP="000C3025">
            <w:pPr>
              <w:spacing w:before="120" w:after="120" w:line="240" w:lineRule="auto"/>
              <w:rPr>
                <w:rFonts w:eastAsia="Times New Roman" w:cs="Arial"/>
                <w:bCs/>
                <w:sz w:val="20"/>
                <w:szCs w:val="20"/>
              </w:rPr>
            </w:pPr>
            <w:r w:rsidRPr="00E5771A">
              <w:rPr>
                <w:rFonts w:eastAsia="Times New Roman" w:cs="Arial"/>
                <w:sz w:val="20"/>
                <w:szCs w:val="20"/>
              </w:rPr>
              <w:t>Monthly</w:t>
            </w:r>
          </w:p>
        </w:tc>
      </w:tr>
    </w:tbl>
    <w:p w14:paraId="45B52F8F" w14:textId="77777777" w:rsidR="009364B1" w:rsidRDefault="009364B1" w:rsidP="00455512"/>
    <w:sectPr w:rsidR="009364B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7D216" w14:textId="77777777" w:rsidR="00625662" w:rsidRDefault="00625662" w:rsidP="00E852BE">
      <w:pPr>
        <w:spacing w:after="0" w:line="240" w:lineRule="auto"/>
      </w:pPr>
      <w:r>
        <w:separator/>
      </w:r>
    </w:p>
  </w:endnote>
  <w:endnote w:type="continuationSeparator" w:id="0">
    <w:p w14:paraId="7882229D" w14:textId="77777777" w:rsidR="00625662" w:rsidRDefault="00625662" w:rsidP="00E85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8B39" w14:textId="77777777" w:rsidR="00B913EA" w:rsidRDefault="00B91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C821" w14:textId="77777777" w:rsidR="00B913EA" w:rsidRDefault="00B91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7B07" w14:textId="77777777" w:rsidR="00B913EA" w:rsidRDefault="00B91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F2348" w14:textId="77777777" w:rsidR="00625662" w:rsidRDefault="00625662" w:rsidP="00E852BE">
      <w:pPr>
        <w:spacing w:after="0" w:line="240" w:lineRule="auto"/>
      </w:pPr>
      <w:r>
        <w:separator/>
      </w:r>
    </w:p>
  </w:footnote>
  <w:footnote w:type="continuationSeparator" w:id="0">
    <w:p w14:paraId="11EF1587" w14:textId="77777777" w:rsidR="00625662" w:rsidRDefault="00625662" w:rsidP="00E85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1B2C9" w14:textId="77777777" w:rsidR="00B913EA" w:rsidRDefault="00625662">
    <w:pPr>
      <w:pStyle w:val="Header"/>
    </w:pPr>
    <w:r>
      <w:rPr>
        <w:noProof/>
      </w:rPr>
      <w:pict w14:anchorId="750B8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558672" o:spid="_x0000_s1027" type="#_x0000_t136" alt="" style="position:absolute;margin-left:0;margin-top:0;width:565.6pt;height:70.7pt;rotation:315;z-index:-251655168;mso-wrap-edited:f;mso-position-horizontal:center;mso-position-horizontal-relative:margin;mso-position-vertical:center;mso-position-vertical-relative:margin" o:allowincell="f" fillcolor="red" stroked="f">
          <v:fill opacity=".5"/>
          <v:textpath style="font-family:&quot;Arial&quot;;font-size:1pt" string="DRAFT 1 26.04.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2A51" w14:textId="77777777" w:rsidR="00B913EA" w:rsidRDefault="00625662">
    <w:pPr>
      <w:pStyle w:val="Header"/>
    </w:pPr>
    <w:r>
      <w:rPr>
        <w:noProof/>
      </w:rPr>
      <w:pict w14:anchorId="7EAE3A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558673" o:spid="_x0000_s1026" type="#_x0000_t136" alt="" style="position:absolute;margin-left:0;margin-top:0;width:565.6pt;height:70.7pt;rotation:315;z-index:-251653120;mso-wrap-edited:f;mso-position-horizontal:center;mso-position-horizontal-relative:margin;mso-position-vertical:center;mso-position-vertical-relative:margin" o:allowincell="f" fillcolor="red" stroked="f">
          <v:fill opacity=".5"/>
          <v:textpath style="font-family:&quot;Arial&quot;;font-size:1pt" string="DRAFT 1 26.04.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24D1" w14:textId="77777777" w:rsidR="00B913EA" w:rsidRDefault="00625662">
    <w:pPr>
      <w:pStyle w:val="Header"/>
    </w:pPr>
    <w:r>
      <w:rPr>
        <w:noProof/>
      </w:rPr>
      <w:pict w14:anchorId="6A85BD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558671" o:spid="_x0000_s1025" type="#_x0000_t136" alt="" style="position:absolute;margin-left:0;margin-top:0;width:565.6pt;height:70.7pt;rotation:315;z-index:-251657216;mso-wrap-edited:f;mso-position-horizontal:center;mso-position-horizontal-relative:margin;mso-position-vertical:center;mso-position-vertical-relative:margin" o:allowincell="f" fillcolor="red" stroked="f">
          <v:fill opacity=".5"/>
          <v:textpath style="font-family:&quot;Arial&quot;;font-size:1pt" string="DRAFT 1 26.04.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0B0B"/>
    <w:multiLevelType w:val="hybridMultilevel"/>
    <w:tmpl w:val="B73E5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233E4"/>
    <w:multiLevelType w:val="hybridMultilevel"/>
    <w:tmpl w:val="BE9C061C"/>
    <w:lvl w:ilvl="0" w:tplc="08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6E64ACD"/>
    <w:multiLevelType w:val="hybridMultilevel"/>
    <w:tmpl w:val="DF10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079C1"/>
    <w:multiLevelType w:val="hybridMultilevel"/>
    <w:tmpl w:val="D09C7A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15:restartNumberingAfterBreak="0">
    <w:nsid w:val="09BD4E29"/>
    <w:multiLevelType w:val="hybridMultilevel"/>
    <w:tmpl w:val="8EF03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7D136D"/>
    <w:multiLevelType w:val="hybridMultilevel"/>
    <w:tmpl w:val="DB5CE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DB63181"/>
    <w:multiLevelType w:val="hybridMultilevel"/>
    <w:tmpl w:val="FF227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E753D1"/>
    <w:multiLevelType w:val="hybridMultilevel"/>
    <w:tmpl w:val="9992ED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8468D7"/>
    <w:multiLevelType w:val="hybridMultilevel"/>
    <w:tmpl w:val="7BC2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13C10"/>
    <w:multiLevelType w:val="hybridMultilevel"/>
    <w:tmpl w:val="8F6E1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6E523C"/>
    <w:multiLevelType w:val="hybridMultilevel"/>
    <w:tmpl w:val="041295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8B2835"/>
    <w:multiLevelType w:val="hybridMultilevel"/>
    <w:tmpl w:val="81C00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F9460B"/>
    <w:multiLevelType w:val="hybridMultilevel"/>
    <w:tmpl w:val="ACF47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EE11F8"/>
    <w:multiLevelType w:val="hybridMultilevel"/>
    <w:tmpl w:val="1FF0A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B13A5A"/>
    <w:multiLevelType w:val="hybridMultilevel"/>
    <w:tmpl w:val="7B840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F6C375F"/>
    <w:multiLevelType w:val="hybridMultilevel"/>
    <w:tmpl w:val="0F72D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A2239E"/>
    <w:multiLevelType w:val="hybridMultilevel"/>
    <w:tmpl w:val="60B6A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BF46E4D"/>
    <w:multiLevelType w:val="hybridMultilevel"/>
    <w:tmpl w:val="A0F43F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E995836"/>
    <w:multiLevelType w:val="hybridMultilevel"/>
    <w:tmpl w:val="88D0FFAE"/>
    <w:lvl w:ilvl="0" w:tplc="FE06AF3E">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1E7915"/>
    <w:multiLevelType w:val="hybridMultilevel"/>
    <w:tmpl w:val="F34AF09A"/>
    <w:lvl w:ilvl="0" w:tplc="04090001">
      <w:start w:val="1"/>
      <w:numFmt w:val="bullet"/>
      <w:lvlText w:val=""/>
      <w:lvlJc w:val="left"/>
      <w:pPr>
        <w:tabs>
          <w:tab w:val="num" w:pos="1440"/>
        </w:tabs>
        <w:ind w:left="1440" w:hanging="360"/>
      </w:pPr>
      <w:rPr>
        <w:rFonts w:ascii="Symbol" w:hAnsi="Symbol" w:hint="default"/>
      </w:rPr>
    </w:lvl>
    <w:lvl w:ilvl="1" w:tplc="E962DD12">
      <w:start w:val="7"/>
      <w:numFmt w:val="decimal"/>
      <w:lvlText w:val="%2."/>
      <w:lvlJc w:val="left"/>
      <w:pPr>
        <w:tabs>
          <w:tab w:val="num" w:pos="454"/>
        </w:tabs>
        <w:ind w:left="454" w:hanging="454"/>
      </w:pPr>
      <w:rPr>
        <w:b/>
        <w:i w:val="0"/>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8F26E49"/>
    <w:multiLevelType w:val="hybridMultilevel"/>
    <w:tmpl w:val="914C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29269B"/>
    <w:multiLevelType w:val="hybridMultilevel"/>
    <w:tmpl w:val="8376E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3765AC2"/>
    <w:multiLevelType w:val="hybridMultilevel"/>
    <w:tmpl w:val="206E8A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46352E2"/>
    <w:multiLevelType w:val="hybridMultilevel"/>
    <w:tmpl w:val="FE7EC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0D1674"/>
    <w:multiLevelType w:val="hybridMultilevel"/>
    <w:tmpl w:val="22B62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96D0C9C"/>
    <w:multiLevelType w:val="hybridMultilevel"/>
    <w:tmpl w:val="E878F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9B84A19"/>
    <w:multiLevelType w:val="hybridMultilevel"/>
    <w:tmpl w:val="D62A8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E53AE2"/>
    <w:multiLevelType w:val="hybridMultilevel"/>
    <w:tmpl w:val="59A46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007575A"/>
    <w:multiLevelType w:val="hybridMultilevel"/>
    <w:tmpl w:val="DFEAA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7A2D34"/>
    <w:multiLevelType w:val="hybridMultilevel"/>
    <w:tmpl w:val="A25C0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C845F9"/>
    <w:multiLevelType w:val="hybridMultilevel"/>
    <w:tmpl w:val="49E2F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CF319E1"/>
    <w:multiLevelType w:val="hybridMultilevel"/>
    <w:tmpl w:val="25C682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9E7101"/>
    <w:multiLevelType w:val="hybridMultilevel"/>
    <w:tmpl w:val="0AB40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8966EFF"/>
    <w:multiLevelType w:val="hybridMultilevel"/>
    <w:tmpl w:val="F0FEC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742555"/>
    <w:multiLevelType w:val="hybridMultilevel"/>
    <w:tmpl w:val="D79E4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452907">
    <w:abstractNumId w:val="35"/>
  </w:num>
  <w:num w:numId="2" w16cid:durableId="1635451858">
    <w:abstractNumId w:val="11"/>
  </w:num>
  <w:num w:numId="3" w16cid:durableId="491919636">
    <w:abstractNumId w:val="16"/>
  </w:num>
  <w:num w:numId="4" w16cid:durableId="1435517697">
    <w:abstractNumId w:val="34"/>
  </w:num>
  <w:num w:numId="5" w16cid:durableId="1694185867">
    <w:abstractNumId w:val="27"/>
  </w:num>
  <w:num w:numId="6" w16cid:durableId="1974600758">
    <w:abstractNumId w:val="24"/>
  </w:num>
  <w:num w:numId="7" w16cid:durableId="1490058699">
    <w:abstractNumId w:val="8"/>
  </w:num>
  <w:num w:numId="8" w16cid:durableId="2022970806">
    <w:abstractNumId w:val="0"/>
  </w:num>
  <w:num w:numId="9" w16cid:durableId="1699283005">
    <w:abstractNumId w:val="2"/>
  </w:num>
  <w:num w:numId="10" w16cid:durableId="1913004160">
    <w:abstractNumId w:val="21"/>
  </w:num>
  <w:num w:numId="11" w16cid:durableId="142746775">
    <w:abstractNumId w:val="29"/>
  </w:num>
  <w:num w:numId="12" w16cid:durableId="2045711728">
    <w:abstractNumId w:val="14"/>
  </w:num>
  <w:num w:numId="13" w16cid:durableId="1482498886">
    <w:abstractNumId w:val="6"/>
  </w:num>
  <w:num w:numId="14" w16cid:durableId="518659927">
    <w:abstractNumId w:val="30"/>
  </w:num>
  <w:num w:numId="15" w16cid:durableId="1982808511">
    <w:abstractNumId w:val="17"/>
  </w:num>
  <w:num w:numId="16" w16cid:durableId="127479608">
    <w:abstractNumId w:val="33"/>
  </w:num>
  <w:num w:numId="17" w16cid:durableId="661859427">
    <w:abstractNumId w:val="13"/>
  </w:num>
  <w:num w:numId="18" w16cid:durableId="1741053663">
    <w:abstractNumId w:val="22"/>
  </w:num>
  <w:num w:numId="19" w16cid:durableId="1239512698">
    <w:abstractNumId w:val="32"/>
  </w:num>
  <w:num w:numId="20" w16cid:durableId="1409183043">
    <w:abstractNumId w:val="9"/>
  </w:num>
  <w:num w:numId="21" w16cid:durableId="1655795732">
    <w:abstractNumId w:val="15"/>
  </w:num>
  <w:num w:numId="22" w16cid:durableId="885415272">
    <w:abstractNumId w:val="4"/>
  </w:num>
  <w:num w:numId="23" w16cid:durableId="254025128">
    <w:abstractNumId w:val="7"/>
  </w:num>
  <w:num w:numId="24" w16cid:durableId="261842172">
    <w:abstractNumId w:val="10"/>
  </w:num>
  <w:num w:numId="25" w16cid:durableId="1859153605">
    <w:abstractNumId w:val="23"/>
  </w:num>
  <w:num w:numId="26" w16cid:durableId="2112847566">
    <w:abstractNumId w:val="12"/>
  </w:num>
  <w:num w:numId="27" w16cid:durableId="1925527072">
    <w:abstractNumId w:val="26"/>
  </w:num>
  <w:num w:numId="28" w16cid:durableId="1085883853">
    <w:abstractNumId w:val="25"/>
  </w:num>
  <w:num w:numId="29" w16cid:durableId="790326279">
    <w:abstractNumId w:val="5"/>
  </w:num>
  <w:num w:numId="30" w16cid:durableId="1976373179">
    <w:abstractNumId w:val="28"/>
  </w:num>
  <w:num w:numId="31" w16cid:durableId="217935268">
    <w:abstractNumId w:val="31"/>
  </w:num>
  <w:num w:numId="32" w16cid:durableId="19550947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62292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59198422">
    <w:abstractNumId w:val="18"/>
  </w:num>
  <w:num w:numId="35" w16cid:durableId="550189705">
    <w:abstractNumId w:val="19"/>
  </w:num>
  <w:num w:numId="36" w16cid:durableId="559177109">
    <w:abstractNumId w:val="20"/>
    <w:lvlOverride w:ilvl="0"/>
    <w:lvlOverride w:ilvl="1">
      <w:startOverride w:val="7"/>
    </w:lvlOverride>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DA8"/>
    <w:rsid w:val="00000AB1"/>
    <w:rsid w:val="00007A44"/>
    <w:rsid w:val="0002121C"/>
    <w:rsid w:val="00026C54"/>
    <w:rsid w:val="00027C59"/>
    <w:rsid w:val="0003196F"/>
    <w:rsid w:val="00037924"/>
    <w:rsid w:val="00066517"/>
    <w:rsid w:val="000756F7"/>
    <w:rsid w:val="0007771C"/>
    <w:rsid w:val="0008189B"/>
    <w:rsid w:val="00093163"/>
    <w:rsid w:val="00094BE5"/>
    <w:rsid w:val="000B6EB8"/>
    <w:rsid w:val="000C0524"/>
    <w:rsid w:val="000C3025"/>
    <w:rsid w:val="000F3530"/>
    <w:rsid w:val="000F4201"/>
    <w:rsid w:val="000F7704"/>
    <w:rsid w:val="0012596D"/>
    <w:rsid w:val="00130E91"/>
    <w:rsid w:val="00143920"/>
    <w:rsid w:val="0017789D"/>
    <w:rsid w:val="00182CCD"/>
    <w:rsid w:val="001B0C47"/>
    <w:rsid w:val="001C643C"/>
    <w:rsid w:val="001E010B"/>
    <w:rsid w:val="001E2427"/>
    <w:rsid w:val="001E6007"/>
    <w:rsid w:val="001E729E"/>
    <w:rsid w:val="001F478C"/>
    <w:rsid w:val="002034DE"/>
    <w:rsid w:val="00203BBF"/>
    <w:rsid w:val="00222E2A"/>
    <w:rsid w:val="00226AFE"/>
    <w:rsid w:val="00267192"/>
    <w:rsid w:val="00270EE4"/>
    <w:rsid w:val="00271B96"/>
    <w:rsid w:val="00283B71"/>
    <w:rsid w:val="002B64B4"/>
    <w:rsid w:val="002B667B"/>
    <w:rsid w:val="002D1BA5"/>
    <w:rsid w:val="002E34D4"/>
    <w:rsid w:val="002E4826"/>
    <w:rsid w:val="002F4E7F"/>
    <w:rsid w:val="00307130"/>
    <w:rsid w:val="0030757F"/>
    <w:rsid w:val="0031325F"/>
    <w:rsid w:val="0033094D"/>
    <w:rsid w:val="00345EF5"/>
    <w:rsid w:val="00356027"/>
    <w:rsid w:val="003649EA"/>
    <w:rsid w:val="0037154A"/>
    <w:rsid w:val="00377EF1"/>
    <w:rsid w:val="0038596E"/>
    <w:rsid w:val="003A0010"/>
    <w:rsid w:val="003A283E"/>
    <w:rsid w:val="003B4558"/>
    <w:rsid w:val="003C1EFB"/>
    <w:rsid w:val="003E5948"/>
    <w:rsid w:val="0040363B"/>
    <w:rsid w:val="00415DFD"/>
    <w:rsid w:val="0042717E"/>
    <w:rsid w:val="00446EC9"/>
    <w:rsid w:val="00455512"/>
    <w:rsid w:val="00460973"/>
    <w:rsid w:val="00462168"/>
    <w:rsid w:val="00465BAA"/>
    <w:rsid w:val="00466A77"/>
    <w:rsid w:val="00470F58"/>
    <w:rsid w:val="004715E9"/>
    <w:rsid w:val="00480D0E"/>
    <w:rsid w:val="004823C3"/>
    <w:rsid w:val="00487B4F"/>
    <w:rsid w:val="004C7836"/>
    <w:rsid w:val="004D7836"/>
    <w:rsid w:val="004F6D33"/>
    <w:rsid w:val="00506067"/>
    <w:rsid w:val="00524D23"/>
    <w:rsid w:val="00525502"/>
    <w:rsid w:val="0053053C"/>
    <w:rsid w:val="00531BF2"/>
    <w:rsid w:val="005378F9"/>
    <w:rsid w:val="0054261D"/>
    <w:rsid w:val="00547057"/>
    <w:rsid w:val="00553944"/>
    <w:rsid w:val="00557102"/>
    <w:rsid w:val="00560D46"/>
    <w:rsid w:val="005614B5"/>
    <w:rsid w:val="005649E4"/>
    <w:rsid w:val="0058648B"/>
    <w:rsid w:val="005867CA"/>
    <w:rsid w:val="005A70FE"/>
    <w:rsid w:val="005B3481"/>
    <w:rsid w:val="005B6359"/>
    <w:rsid w:val="005E3DA8"/>
    <w:rsid w:val="005F3094"/>
    <w:rsid w:val="006008AA"/>
    <w:rsid w:val="00604132"/>
    <w:rsid w:val="006046B9"/>
    <w:rsid w:val="00623ED6"/>
    <w:rsid w:val="00625662"/>
    <w:rsid w:val="00636621"/>
    <w:rsid w:val="00646104"/>
    <w:rsid w:val="0065347E"/>
    <w:rsid w:val="006701F0"/>
    <w:rsid w:val="0067443A"/>
    <w:rsid w:val="00686C24"/>
    <w:rsid w:val="00691B84"/>
    <w:rsid w:val="0069462E"/>
    <w:rsid w:val="006958EC"/>
    <w:rsid w:val="006A5C7D"/>
    <w:rsid w:val="006A66DB"/>
    <w:rsid w:val="006B758F"/>
    <w:rsid w:val="006D0020"/>
    <w:rsid w:val="006E1A48"/>
    <w:rsid w:val="006E38E2"/>
    <w:rsid w:val="006E6868"/>
    <w:rsid w:val="006F74A4"/>
    <w:rsid w:val="007251A6"/>
    <w:rsid w:val="00743712"/>
    <w:rsid w:val="00745CE2"/>
    <w:rsid w:val="00752A3B"/>
    <w:rsid w:val="007631B2"/>
    <w:rsid w:val="00766409"/>
    <w:rsid w:val="0078193F"/>
    <w:rsid w:val="00792E5B"/>
    <w:rsid w:val="007B21E8"/>
    <w:rsid w:val="007B7538"/>
    <w:rsid w:val="007C58D0"/>
    <w:rsid w:val="007F62C9"/>
    <w:rsid w:val="00803B20"/>
    <w:rsid w:val="00807F2E"/>
    <w:rsid w:val="008157A4"/>
    <w:rsid w:val="00825444"/>
    <w:rsid w:val="00825824"/>
    <w:rsid w:val="00825F5A"/>
    <w:rsid w:val="00831113"/>
    <w:rsid w:val="00831342"/>
    <w:rsid w:val="00856C4A"/>
    <w:rsid w:val="00866E92"/>
    <w:rsid w:val="0087065C"/>
    <w:rsid w:val="00883F1D"/>
    <w:rsid w:val="008862B2"/>
    <w:rsid w:val="0089349C"/>
    <w:rsid w:val="00895D3C"/>
    <w:rsid w:val="008A4805"/>
    <w:rsid w:val="008B1936"/>
    <w:rsid w:val="008B1A23"/>
    <w:rsid w:val="008B32A5"/>
    <w:rsid w:val="008C58EF"/>
    <w:rsid w:val="008E4031"/>
    <w:rsid w:val="009006FC"/>
    <w:rsid w:val="0092093B"/>
    <w:rsid w:val="00934B84"/>
    <w:rsid w:val="00935B3D"/>
    <w:rsid w:val="009364B1"/>
    <w:rsid w:val="00973B07"/>
    <w:rsid w:val="0097699D"/>
    <w:rsid w:val="00982FB2"/>
    <w:rsid w:val="009832F4"/>
    <w:rsid w:val="00985DD0"/>
    <w:rsid w:val="0099063F"/>
    <w:rsid w:val="009B430C"/>
    <w:rsid w:val="00A05922"/>
    <w:rsid w:val="00A15D46"/>
    <w:rsid w:val="00A322FF"/>
    <w:rsid w:val="00A539D8"/>
    <w:rsid w:val="00A617F9"/>
    <w:rsid w:val="00A64942"/>
    <w:rsid w:val="00A91B45"/>
    <w:rsid w:val="00A926DA"/>
    <w:rsid w:val="00A94E4B"/>
    <w:rsid w:val="00A95BC5"/>
    <w:rsid w:val="00A970C5"/>
    <w:rsid w:val="00AC102A"/>
    <w:rsid w:val="00AC15B8"/>
    <w:rsid w:val="00AC196D"/>
    <w:rsid w:val="00AD2D84"/>
    <w:rsid w:val="00AE4D2F"/>
    <w:rsid w:val="00AF0D13"/>
    <w:rsid w:val="00B03343"/>
    <w:rsid w:val="00B31DCE"/>
    <w:rsid w:val="00B350F8"/>
    <w:rsid w:val="00B45722"/>
    <w:rsid w:val="00B4645A"/>
    <w:rsid w:val="00B60109"/>
    <w:rsid w:val="00B65A4D"/>
    <w:rsid w:val="00B83D9B"/>
    <w:rsid w:val="00B86008"/>
    <w:rsid w:val="00B913EA"/>
    <w:rsid w:val="00BA48DA"/>
    <w:rsid w:val="00BB4093"/>
    <w:rsid w:val="00BC1FC7"/>
    <w:rsid w:val="00C20B81"/>
    <w:rsid w:val="00C27827"/>
    <w:rsid w:val="00C32DA8"/>
    <w:rsid w:val="00C516BB"/>
    <w:rsid w:val="00C51B82"/>
    <w:rsid w:val="00C5582E"/>
    <w:rsid w:val="00C62353"/>
    <w:rsid w:val="00C67CF0"/>
    <w:rsid w:val="00C915B5"/>
    <w:rsid w:val="00CA73E2"/>
    <w:rsid w:val="00CA78DB"/>
    <w:rsid w:val="00CC693A"/>
    <w:rsid w:val="00CD2CFF"/>
    <w:rsid w:val="00CE4FAB"/>
    <w:rsid w:val="00CE6A5A"/>
    <w:rsid w:val="00CE72F7"/>
    <w:rsid w:val="00D00E49"/>
    <w:rsid w:val="00D05AEE"/>
    <w:rsid w:val="00D30199"/>
    <w:rsid w:val="00D340B4"/>
    <w:rsid w:val="00D71411"/>
    <w:rsid w:val="00D71B61"/>
    <w:rsid w:val="00D72A0D"/>
    <w:rsid w:val="00D75324"/>
    <w:rsid w:val="00D75F43"/>
    <w:rsid w:val="00D8251B"/>
    <w:rsid w:val="00D84E3E"/>
    <w:rsid w:val="00D95AB4"/>
    <w:rsid w:val="00DA2F52"/>
    <w:rsid w:val="00DA40B9"/>
    <w:rsid w:val="00DA74FE"/>
    <w:rsid w:val="00DC66A0"/>
    <w:rsid w:val="00DC730A"/>
    <w:rsid w:val="00DD613D"/>
    <w:rsid w:val="00DF4421"/>
    <w:rsid w:val="00E11FC9"/>
    <w:rsid w:val="00E339A3"/>
    <w:rsid w:val="00E52A34"/>
    <w:rsid w:val="00E60EDF"/>
    <w:rsid w:val="00E762B4"/>
    <w:rsid w:val="00E80AE9"/>
    <w:rsid w:val="00E852BE"/>
    <w:rsid w:val="00E86458"/>
    <w:rsid w:val="00E93133"/>
    <w:rsid w:val="00EA11CA"/>
    <w:rsid w:val="00EB3D17"/>
    <w:rsid w:val="00EB7629"/>
    <w:rsid w:val="00EC15C0"/>
    <w:rsid w:val="00ED56E1"/>
    <w:rsid w:val="00ED6B86"/>
    <w:rsid w:val="00EE3689"/>
    <w:rsid w:val="00F00EB4"/>
    <w:rsid w:val="00F04CFA"/>
    <w:rsid w:val="00F15342"/>
    <w:rsid w:val="00F1534C"/>
    <w:rsid w:val="00F31C47"/>
    <w:rsid w:val="00F4722E"/>
    <w:rsid w:val="00F52CFD"/>
    <w:rsid w:val="00F56500"/>
    <w:rsid w:val="00F76C41"/>
    <w:rsid w:val="00F94B97"/>
    <w:rsid w:val="00F9547C"/>
    <w:rsid w:val="00FA6D5E"/>
    <w:rsid w:val="00FB2705"/>
    <w:rsid w:val="00FD06CF"/>
    <w:rsid w:val="00FD19D4"/>
    <w:rsid w:val="00FD2E9E"/>
    <w:rsid w:val="00FD6158"/>
    <w:rsid w:val="00FE6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B5C56"/>
  <w15:docId w15:val="{C3CCD115-5346-F04C-B683-C6BAB3D14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3920"/>
  </w:style>
  <w:style w:type="paragraph" w:styleId="Heading1">
    <w:name w:val="heading 1"/>
    <w:basedOn w:val="Normal"/>
    <w:next w:val="Normal"/>
    <w:link w:val="Heading1Char"/>
    <w:uiPriority w:val="9"/>
    <w:qFormat/>
    <w:rsid w:val="004823C3"/>
    <w:pPr>
      <w:spacing w:after="0" w:line="660" w:lineRule="exact"/>
      <w:jc w:val="center"/>
      <w:outlineLvl w:val="0"/>
    </w:pPr>
    <w:rPr>
      <w:rFonts w:eastAsiaTheme="minorEastAsia"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DA8"/>
    <w:rPr>
      <w:rFonts w:ascii="Tahoma" w:hAnsi="Tahoma" w:cs="Tahoma"/>
      <w:sz w:val="16"/>
      <w:szCs w:val="16"/>
    </w:rPr>
  </w:style>
  <w:style w:type="paragraph" w:styleId="Header">
    <w:name w:val="header"/>
    <w:basedOn w:val="Normal"/>
    <w:link w:val="HeaderChar"/>
    <w:uiPriority w:val="99"/>
    <w:unhideWhenUsed/>
    <w:rsid w:val="00E852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2BE"/>
  </w:style>
  <w:style w:type="paragraph" w:styleId="Footer">
    <w:name w:val="footer"/>
    <w:basedOn w:val="Normal"/>
    <w:link w:val="FooterChar"/>
    <w:uiPriority w:val="99"/>
    <w:unhideWhenUsed/>
    <w:rsid w:val="00E852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2BE"/>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E852BE"/>
    <w:pPr>
      <w:ind w:left="720"/>
      <w:contextualSpacing/>
    </w:pPr>
  </w:style>
  <w:style w:type="paragraph" w:customStyle="1" w:styleId="Default">
    <w:name w:val="Default"/>
    <w:rsid w:val="002E34D4"/>
    <w:pPr>
      <w:autoSpaceDE w:val="0"/>
      <w:autoSpaceDN w:val="0"/>
      <w:adjustRightInd w:val="0"/>
      <w:spacing w:after="0" w:line="240" w:lineRule="auto"/>
    </w:pPr>
    <w:rPr>
      <w:rFonts w:cs="Arial"/>
      <w:color w:val="000000"/>
      <w:sz w:val="24"/>
      <w:szCs w:val="24"/>
    </w:rPr>
  </w:style>
  <w:style w:type="table" w:styleId="TableGrid">
    <w:name w:val="Table Grid"/>
    <w:basedOn w:val="TableNormal"/>
    <w:uiPriority w:val="59"/>
    <w:rsid w:val="00A95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6027"/>
    <w:rPr>
      <w:color w:val="0000FF" w:themeColor="hyperlink"/>
      <w:u w:val="single"/>
    </w:rPr>
  </w:style>
  <w:style w:type="paragraph" w:styleId="NormalWeb">
    <w:name w:val="Normal (Web)"/>
    <w:basedOn w:val="Normal"/>
    <w:uiPriority w:val="99"/>
    <w:semiHidden/>
    <w:unhideWhenUsed/>
    <w:rsid w:val="00DA74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4823C3"/>
    <w:rPr>
      <w:rFonts w:eastAsiaTheme="minorEastAsia" w:cs="Arial"/>
      <w:b/>
      <w:sz w:val="28"/>
      <w:szCs w:val="28"/>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rsid w:val="004823C3"/>
  </w:style>
  <w:style w:type="character" w:styleId="FollowedHyperlink">
    <w:name w:val="FollowedHyperlink"/>
    <w:basedOn w:val="DefaultParagraphFont"/>
    <w:uiPriority w:val="99"/>
    <w:semiHidden/>
    <w:unhideWhenUsed/>
    <w:rsid w:val="00F52CFD"/>
    <w:rPr>
      <w:color w:val="800080" w:themeColor="followedHyperlink"/>
      <w:u w:val="single"/>
    </w:rPr>
  </w:style>
  <w:style w:type="character" w:styleId="CommentReference">
    <w:name w:val="annotation reference"/>
    <w:basedOn w:val="DefaultParagraphFont"/>
    <w:uiPriority w:val="99"/>
    <w:semiHidden/>
    <w:unhideWhenUsed/>
    <w:rsid w:val="00270EE4"/>
    <w:rPr>
      <w:sz w:val="16"/>
      <w:szCs w:val="16"/>
    </w:rPr>
  </w:style>
  <w:style w:type="paragraph" w:styleId="CommentText">
    <w:name w:val="annotation text"/>
    <w:basedOn w:val="Normal"/>
    <w:link w:val="CommentTextChar"/>
    <w:uiPriority w:val="99"/>
    <w:semiHidden/>
    <w:unhideWhenUsed/>
    <w:rsid w:val="00270EE4"/>
    <w:pPr>
      <w:spacing w:line="240" w:lineRule="auto"/>
    </w:pPr>
    <w:rPr>
      <w:sz w:val="20"/>
      <w:szCs w:val="20"/>
    </w:rPr>
  </w:style>
  <w:style w:type="character" w:customStyle="1" w:styleId="CommentTextChar">
    <w:name w:val="Comment Text Char"/>
    <w:basedOn w:val="DefaultParagraphFont"/>
    <w:link w:val="CommentText"/>
    <w:uiPriority w:val="99"/>
    <w:semiHidden/>
    <w:rsid w:val="00270EE4"/>
    <w:rPr>
      <w:sz w:val="20"/>
      <w:szCs w:val="20"/>
    </w:rPr>
  </w:style>
  <w:style w:type="paragraph" w:styleId="CommentSubject">
    <w:name w:val="annotation subject"/>
    <w:basedOn w:val="CommentText"/>
    <w:next w:val="CommentText"/>
    <w:link w:val="CommentSubjectChar"/>
    <w:uiPriority w:val="99"/>
    <w:semiHidden/>
    <w:unhideWhenUsed/>
    <w:rsid w:val="00270EE4"/>
    <w:rPr>
      <w:b/>
      <w:bCs/>
    </w:rPr>
  </w:style>
  <w:style w:type="character" w:customStyle="1" w:styleId="CommentSubjectChar">
    <w:name w:val="Comment Subject Char"/>
    <w:basedOn w:val="CommentTextChar"/>
    <w:link w:val="CommentSubject"/>
    <w:uiPriority w:val="99"/>
    <w:semiHidden/>
    <w:rsid w:val="00270E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262292">
      <w:bodyDiv w:val="1"/>
      <w:marLeft w:val="0"/>
      <w:marRight w:val="0"/>
      <w:marTop w:val="0"/>
      <w:marBottom w:val="0"/>
      <w:divBdr>
        <w:top w:val="none" w:sz="0" w:space="0" w:color="auto"/>
        <w:left w:val="none" w:sz="0" w:space="0" w:color="auto"/>
        <w:bottom w:val="none" w:sz="0" w:space="0" w:color="auto"/>
        <w:right w:val="none" w:sz="0" w:space="0" w:color="auto"/>
      </w:divBdr>
      <w:divsChild>
        <w:div w:id="1264455225">
          <w:marLeft w:val="0"/>
          <w:marRight w:val="0"/>
          <w:marTop w:val="0"/>
          <w:marBottom w:val="0"/>
          <w:divBdr>
            <w:top w:val="none" w:sz="0" w:space="0" w:color="auto"/>
            <w:left w:val="none" w:sz="0" w:space="0" w:color="auto"/>
            <w:bottom w:val="none" w:sz="0" w:space="0" w:color="auto"/>
            <w:right w:val="none" w:sz="0" w:space="0" w:color="auto"/>
          </w:divBdr>
          <w:divsChild>
            <w:div w:id="285619666">
              <w:marLeft w:val="0"/>
              <w:marRight w:val="0"/>
              <w:marTop w:val="0"/>
              <w:marBottom w:val="0"/>
              <w:divBdr>
                <w:top w:val="none" w:sz="0" w:space="0" w:color="auto"/>
                <w:left w:val="none" w:sz="0" w:space="0" w:color="auto"/>
                <w:bottom w:val="none" w:sz="0" w:space="0" w:color="auto"/>
                <w:right w:val="none" w:sz="0" w:space="0" w:color="auto"/>
              </w:divBdr>
              <w:divsChild>
                <w:div w:id="192021456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igital.nhs.uk/data-and-information/publications/statistical/nhs-outcomes-framewor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gov.uk/government/collections/specialised-health-services-recommendations" TargetMode="External"/><Relationship Id="rId17" Type="http://schemas.openxmlformats.org/officeDocument/2006/relationships/hyperlink" Target="https://warwick.ac.uk/fac/sci/med/research/platform/wemwb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mprovement.nhs.uk/documents/2932/NSTPP_summary__recommendations_2.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thebls.com"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ongtermplan.nhs.uk/wp-content/uploads/2019/01/nhs-long-term-plan.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819eb2-9bf4-42fd-bb60-dc9256fca03b">PROC-2118199807-264325</_dlc_DocId>
    <_dlc_DocIdUrl xmlns="12819eb2-9bf4-42fd-bb60-dc9256fca03b">
      <Url>https://csucloudservices.sharepoint.com/teams/proc/_layouts/15/DocIdRedir.aspx?ID=PROC-2118199807-264325</Url>
      <Description>PROC-2118199807-264325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99ACE661E8E24A9A7DCF3FDACBFEC3" ma:contentTypeVersion="139" ma:contentTypeDescription="Create a new document." ma:contentTypeScope="" ma:versionID="b7aa92c29664b3ddf0bea5f02b57a3fb">
  <xsd:schema xmlns:xsd="http://www.w3.org/2001/XMLSchema" xmlns:xs="http://www.w3.org/2001/XMLSchema" xmlns:p="http://schemas.microsoft.com/office/2006/metadata/properties" xmlns:ns2="12819eb2-9bf4-42fd-bb60-dc9256fca03b" xmlns:ns3="2d7974c0-6896-4262-a8a4-c38e3b4b8c1f" targetNamespace="http://schemas.microsoft.com/office/2006/metadata/properties" ma:root="true" ma:fieldsID="d9971f60b85f6538eb7403f52db1a79d" ns2:_="" ns3:_="">
    <xsd:import namespace="12819eb2-9bf4-42fd-bb60-dc9256fca03b"/>
    <xsd:import namespace="2d7974c0-6896-4262-a8a4-c38e3b4b8c1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19eb2-9bf4-42fd-bb60-dc9256fca0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7974c0-6896-4262-a8a4-c38e3b4b8c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AD7A4-BCB5-4008-A453-0ADA3FE222A1}">
  <ds:schemaRefs>
    <ds:schemaRef ds:uri="http://schemas.microsoft.com/office/2006/metadata/properties"/>
    <ds:schemaRef ds:uri="http://schemas.microsoft.com/office/infopath/2007/PartnerControls"/>
    <ds:schemaRef ds:uri="12819eb2-9bf4-42fd-bb60-dc9256fca03b"/>
  </ds:schemaRefs>
</ds:datastoreItem>
</file>

<file path=customXml/itemProps2.xml><?xml version="1.0" encoding="utf-8"?>
<ds:datastoreItem xmlns:ds="http://schemas.openxmlformats.org/officeDocument/2006/customXml" ds:itemID="{5F3CECB1-6244-47DD-9D1B-D1625BCBC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19eb2-9bf4-42fd-bb60-dc9256fca03b"/>
    <ds:schemaRef ds:uri="2d7974c0-6896-4262-a8a4-c38e3b4b8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4F8774-0E21-4612-9EAA-AEDD47BCD13C}">
  <ds:schemaRefs>
    <ds:schemaRef ds:uri="http://schemas.microsoft.com/sharepoint/events"/>
  </ds:schemaRefs>
</ds:datastoreItem>
</file>

<file path=customXml/itemProps4.xml><?xml version="1.0" encoding="utf-8"?>
<ds:datastoreItem xmlns:ds="http://schemas.openxmlformats.org/officeDocument/2006/customXml" ds:itemID="{AEA74CEC-13EB-480C-AD8A-6E636AA0C843}">
  <ds:schemaRefs>
    <ds:schemaRef ds:uri="http://schemas.microsoft.com/sharepoint/v3/contenttype/forms"/>
  </ds:schemaRefs>
</ds:datastoreItem>
</file>

<file path=customXml/itemProps5.xml><?xml version="1.0" encoding="utf-8"?>
<ds:datastoreItem xmlns:ds="http://schemas.openxmlformats.org/officeDocument/2006/customXml" ds:itemID="{857F5915-8AD7-4FDF-BD2C-20EC84E9AC88}">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5246</Words>
  <Characters>29906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UHMB</Company>
  <LinksUpToDate>false</LinksUpToDate>
  <CharactersWithSpaces>35082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Wilkinson Cherith (MLCSU)</dc:creator>
  <cp:lastModifiedBy>Sophie Riding (MLCSU)</cp:lastModifiedBy>
  <cp:revision>9</cp:revision>
  <cp:lastPrinted>2021-05-18T11:06:00Z</cp:lastPrinted>
  <dcterms:created xsi:type="dcterms:W3CDTF">2022-04-28T08:43:00Z</dcterms:created>
  <dcterms:modified xsi:type="dcterms:W3CDTF">2022-06-15T09:18:00Z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0x010100AE99ACE661E8E24A9A7DCF3FDACBFEC3</vt:lpwstr>
  </property>
  <property fmtid="{D5CDD505-2E9C-101B-9397-08002B2CF9AE}" pid="3" name="_dlc_DocIdItemGuid">
    <vt:lpwstr>93e7cd7a-0020-4796-a4db-cd7e64893b12</vt:lpwstr>
  </property>
</Properties>
</file>