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bookmarkStart w:id="0" w:name="_GoBack"/>
      <w:bookmarkEnd w:id="0"/>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3F1457" w:rsidTr="00971BA8">
        <w:trPr>
          <w:jc w:val="center"/>
        </w:trPr>
        <w:tc>
          <w:tcPr>
            <w:tcW w:w="9709" w:type="dxa"/>
            <w:shd w:val="clear" w:color="auto" w:fill="006D68"/>
          </w:tcPr>
          <w:p w:rsidR="00AF4C0F" w:rsidRPr="002C62C2" w:rsidRDefault="00AF4C0F" w:rsidP="00D21E0B">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Title:  </w:t>
            </w:r>
            <w:r w:rsidR="00EB3FC8" w:rsidRPr="00EB3FC8">
              <w:rPr>
                <w:rFonts w:asciiTheme="minorHAnsi" w:hAnsiTheme="minorHAnsi" w:cstheme="minorHAnsi"/>
                <w:b/>
                <w:iCs/>
                <w:color w:val="FFFFFF" w:themeColor="background1"/>
                <w:sz w:val="24"/>
              </w:rPr>
              <w:t>Provision of control and instrumentation technical support to UK HPR1000 GDA step 3</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Background to the project</w:t>
            </w:r>
          </w:p>
          <w:p w:rsidR="006849D1" w:rsidRPr="00F13D81" w:rsidRDefault="006849D1" w:rsidP="006849D1">
            <w:pPr>
              <w:pStyle w:val="TSNumberedParagraph11"/>
              <w:rPr>
                <w:rFonts w:asciiTheme="minorHAnsi" w:hAnsiTheme="minorHAnsi" w:cstheme="minorHAnsi"/>
              </w:rPr>
            </w:pPr>
            <w:r w:rsidRPr="00F13D81">
              <w:rPr>
                <w:rFonts w:asciiTheme="minorHAnsi" w:hAnsiTheme="minorHAnsi" w:cstheme="minorHAnsi"/>
              </w:rPr>
              <w:t xml:space="preserve">In January 2017 ONR formally started the Generic Design Assessment (GDA) of the UK HPR1000. The GDA process calls for a step-wise assessment of the Requesting Party's (RP) safety submissions with the assessments increasing in detail as the project progresses.  </w:t>
            </w:r>
          </w:p>
          <w:p w:rsidR="006849D1" w:rsidRPr="00F13D81" w:rsidRDefault="006849D1" w:rsidP="006849D1">
            <w:pPr>
              <w:pStyle w:val="TSNumberedParagraph11"/>
              <w:rPr>
                <w:rFonts w:asciiTheme="minorHAnsi" w:hAnsiTheme="minorHAnsi" w:cstheme="minorHAnsi"/>
              </w:rPr>
            </w:pPr>
            <w:r w:rsidRPr="00F13D81">
              <w:rPr>
                <w:rFonts w:asciiTheme="minorHAnsi" w:hAnsiTheme="minorHAnsi" w:cstheme="minorHAnsi"/>
              </w:rPr>
              <w:t xml:space="preserve">General Nuclear System Ltd (GNS) has been established to act on behalf of the three joint Requesting Parties (China General Nuclear Power Corporation (CGN), </w:t>
            </w:r>
            <w:proofErr w:type="spellStart"/>
            <w:r w:rsidRPr="00F13D81">
              <w:rPr>
                <w:rFonts w:asciiTheme="minorHAnsi" w:hAnsiTheme="minorHAnsi" w:cstheme="minorHAnsi"/>
              </w:rPr>
              <w:t>Électricité</w:t>
            </w:r>
            <w:proofErr w:type="spellEnd"/>
            <w:r w:rsidRPr="00F13D81">
              <w:rPr>
                <w:rFonts w:asciiTheme="minorHAnsi" w:hAnsiTheme="minorHAnsi" w:cstheme="minorHAnsi"/>
              </w:rPr>
              <w:t xml:space="preserve"> de France (EDF) and General Nuclear International (GNI)) to implement the GDA of the UK HPR1000 reactor. For practical purposes GNS is referred to as the ‘UK HPR1000 GDA Requesting Party (RP)’ in this specification.</w:t>
            </w:r>
          </w:p>
          <w:p w:rsidR="006849D1" w:rsidRDefault="006849D1" w:rsidP="006849D1">
            <w:pPr>
              <w:pStyle w:val="TSNumberedParagraph11"/>
              <w:rPr>
                <w:rFonts w:asciiTheme="minorHAnsi" w:hAnsiTheme="minorHAnsi" w:cstheme="minorHAnsi"/>
              </w:rPr>
            </w:pPr>
            <w:r w:rsidRPr="00F13D81">
              <w:rPr>
                <w:rFonts w:asciiTheme="minorHAnsi" w:hAnsiTheme="minorHAnsi" w:cstheme="minorHAnsi"/>
              </w:rPr>
              <w:t>Step 1 of GDA is the preparatory part of the process where the RP established its project management and technical teams and made arrangements for the GDA of the UK HPR1000 reactor. Step 1 was completed in November 2017.</w:t>
            </w:r>
          </w:p>
          <w:p w:rsidR="006849D1" w:rsidRPr="00F13D81" w:rsidRDefault="006849D1" w:rsidP="006849D1">
            <w:pPr>
              <w:pStyle w:val="TSNumberedParagraph11"/>
              <w:rPr>
                <w:rFonts w:asciiTheme="minorHAnsi" w:hAnsiTheme="minorHAnsi" w:cstheme="minorHAnsi"/>
              </w:rPr>
            </w:pPr>
            <w:r w:rsidRPr="00F13D81">
              <w:rPr>
                <w:rFonts w:asciiTheme="minorHAnsi" w:hAnsiTheme="minorHAnsi" w:cstheme="minorHAnsi"/>
              </w:rPr>
              <w:t>Step 2 of GDA commenced in November 2017. Step 2 comprises an overview of the acceptability, in accordance with the regulatory regime of Great Britain; of the design fundamentals, including review of key nuclear safety claims with the aim of identifying; any fundamental safety shortfalls that could prevent the issue of a Design Acceptance Confirmation (DAC). Step 2 is scheduled to be completed in November 2018 with all of ONR’s supporting reports published on the ONR website.</w:t>
            </w:r>
          </w:p>
          <w:p w:rsidR="00D90C7E" w:rsidRDefault="00ED1C5F" w:rsidP="006849D1">
            <w:pPr>
              <w:pStyle w:val="TSNumberedParagraph11"/>
              <w:rPr>
                <w:rFonts w:asciiTheme="minorHAnsi" w:hAnsiTheme="minorHAnsi" w:cstheme="minorHAnsi"/>
              </w:rPr>
            </w:pPr>
            <w:r>
              <w:rPr>
                <w:rFonts w:asciiTheme="minorHAnsi" w:hAnsiTheme="minorHAnsi" w:cstheme="minorHAnsi"/>
              </w:rPr>
              <w:t xml:space="preserve">Step 3 of GDA of the UK HPR1000 </w:t>
            </w:r>
            <w:r w:rsidR="0050537F">
              <w:rPr>
                <w:rFonts w:asciiTheme="minorHAnsi" w:hAnsiTheme="minorHAnsi" w:cstheme="minorHAnsi"/>
              </w:rPr>
              <w:t>co</w:t>
            </w:r>
            <w:r>
              <w:rPr>
                <w:rFonts w:asciiTheme="minorHAnsi" w:hAnsiTheme="minorHAnsi" w:cstheme="minorHAnsi"/>
              </w:rPr>
              <w:t>mmence</w:t>
            </w:r>
            <w:r w:rsidR="0050537F">
              <w:rPr>
                <w:rFonts w:asciiTheme="minorHAnsi" w:hAnsiTheme="minorHAnsi" w:cstheme="minorHAnsi"/>
              </w:rPr>
              <w:t>d</w:t>
            </w:r>
            <w:r>
              <w:rPr>
                <w:rFonts w:asciiTheme="minorHAnsi" w:hAnsiTheme="minorHAnsi" w:cstheme="minorHAnsi"/>
              </w:rPr>
              <w:t xml:space="preserve"> in November 2018</w:t>
            </w:r>
            <w:r w:rsidR="00DE38C8">
              <w:rPr>
                <w:rFonts w:asciiTheme="minorHAnsi" w:hAnsiTheme="minorHAnsi" w:cstheme="minorHAnsi"/>
              </w:rPr>
              <w:t xml:space="preserve"> and is expected to conclude in December 2019.</w:t>
            </w:r>
            <w:r>
              <w:rPr>
                <w:rFonts w:asciiTheme="minorHAnsi" w:hAnsiTheme="minorHAnsi" w:cstheme="minorHAnsi"/>
              </w:rPr>
              <w:t xml:space="preserve"> A key part of Step 3 is for ONR inspectors responsible for assessing the UK HPR1000 design to identify areas where timely input from technical support contractors (TSCs) is </w:t>
            </w:r>
            <w:r w:rsidR="00D90C7E">
              <w:rPr>
                <w:rFonts w:asciiTheme="minorHAnsi" w:hAnsiTheme="minorHAnsi" w:cstheme="minorHAnsi"/>
              </w:rPr>
              <w:t xml:space="preserve">required to enable GDA to progress to programme, and to ultimately inform ONR’s regulatory decision on the acceptability, or otherwise, of the UK HPR1000 design for construction in the UK. </w:t>
            </w:r>
          </w:p>
          <w:p w:rsidR="002C62C2" w:rsidRDefault="00D90C7E" w:rsidP="006849D1">
            <w:pPr>
              <w:pStyle w:val="TSNumberedParagraph11"/>
              <w:rPr>
                <w:rFonts w:asciiTheme="minorHAnsi" w:hAnsiTheme="minorHAnsi" w:cstheme="minorHAnsi"/>
              </w:rPr>
            </w:pPr>
            <w:r>
              <w:rPr>
                <w:rFonts w:asciiTheme="minorHAnsi" w:hAnsiTheme="minorHAnsi" w:cstheme="minorHAnsi"/>
              </w:rPr>
              <w:t xml:space="preserve">ONR has identified </w:t>
            </w:r>
            <w:r w:rsidR="00372945">
              <w:rPr>
                <w:rFonts w:asciiTheme="minorHAnsi" w:hAnsiTheme="minorHAnsi" w:cstheme="minorHAnsi"/>
              </w:rPr>
              <w:t xml:space="preserve">control and instrumentation </w:t>
            </w:r>
            <w:r w:rsidR="005F2054">
              <w:rPr>
                <w:rFonts w:asciiTheme="minorHAnsi" w:hAnsiTheme="minorHAnsi" w:cstheme="minorHAnsi"/>
              </w:rPr>
              <w:t xml:space="preserve">(C&amp;I) </w:t>
            </w:r>
            <w:r w:rsidR="00372945">
              <w:rPr>
                <w:rFonts w:asciiTheme="minorHAnsi" w:hAnsiTheme="minorHAnsi" w:cstheme="minorHAnsi"/>
              </w:rPr>
              <w:t xml:space="preserve">as </w:t>
            </w:r>
            <w:r w:rsidR="005F2054">
              <w:rPr>
                <w:rFonts w:asciiTheme="minorHAnsi" w:hAnsiTheme="minorHAnsi" w:cstheme="minorHAnsi"/>
              </w:rPr>
              <w:t>one such area where</w:t>
            </w:r>
            <w:r w:rsidR="00372945">
              <w:rPr>
                <w:rFonts w:asciiTheme="minorHAnsi" w:hAnsiTheme="minorHAnsi" w:cstheme="minorHAnsi"/>
              </w:rPr>
              <w:t xml:space="preserve"> </w:t>
            </w:r>
            <w:r w:rsidR="005F2054">
              <w:rPr>
                <w:rFonts w:asciiTheme="minorHAnsi" w:hAnsiTheme="minorHAnsi" w:cstheme="minorHAnsi"/>
              </w:rPr>
              <w:t xml:space="preserve">TSC support is required to assist with the assessment of technical submissions to understand the </w:t>
            </w:r>
            <w:r w:rsidR="003B4126">
              <w:rPr>
                <w:rFonts w:asciiTheme="minorHAnsi" w:hAnsiTheme="minorHAnsi" w:cstheme="minorHAnsi"/>
              </w:rPr>
              <w:t>arguments (or ‘reasoning’) behind the RP’s claims.</w:t>
            </w:r>
          </w:p>
          <w:p w:rsidR="00DE38C8" w:rsidRPr="0025007D" w:rsidRDefault="00DE38C8" w:rsidP="00DE38C8">
            <w:pPr>
              <w:pStyle w:val="TSNumberedParagraph11"/>
            </w:pPr>
            <w:r w:rsidRPr="0025007D">
              <w:rPr>
                <w:rFonts w:asciiTheme="minorHAnsi" w:hAnsiTheme="minorHAnsi" w:cstheme="minorHAnsi"/>
              </w:rPr>
              <w:t>Further background information can be found on the RP and ONR websites:</w:t>
            </w:r>
          </w:p>
          <w:p w:rsidR="00C902DA" w:rsidRPr="00C902DA" w:rsidRDefault="00B40889" w:rsidP="000111DB">
            <w:pPr>
              <w:pStyle w:val="TSBullet1Square"/>
              <w:numPr>
                <w:ilvl w:val="0"/>
                <w:numId w:val="5"/>
              </w:numPr>
              <w:tabs>
                <w:tab w:val="left" w:pos="-10"/>
              </w:tabs>
              <w:spacing w:after="0"/>
              <w:ind w:hanging="720"/>
              <w:rPr>
                <w:rStyle w:val="Hyperlink"/>
                <w:rFonts w:asciiTheme="minorHAnsi" w:hAnsiTheme="minorHAnsi" w:cstheme="minorHAnsi"/>
                <w:color w:val="auto"/>
                <w:u w:val="none"/>
              </w:rPr>
            </w:pPr>
            <w:hyperlink r:id="rId10" w:history="1">
              <w:r w:rsidR="00DE38C8" w:rsidRPr="0025007D">
                <w:rPr>
                  <w:rStyle w:val="Hyperlink"/>
                  <w:rFonts w:asciiTheme="minorHAnsi" w:hAnsiTheme="minorHAnsi" w:cstheme="minorHAnsi"/>
                </w:rPr>
                <w:t>http://www.ukhpr1000.co.uk/</w:t>
              </w:r>
            </w:hyperlink>
          </w:p>
          <w:p w:rsidR="00DE38C8" w:rsidRPr="002C62C2" w:rsidRDefault="00B40889" w:rsidP="000111DB">
            <w:pPr>
              <w:pStyle w:val="TSBullet1Square"/>
              <w:numPr>
                <w:ilvl w:val="0"/>
                <w:numId w:val="5"/>
              </w:numPr>
              <w:tabs>
                <w:tab w:val="left" w:pos="-10"/>
              </w:tabs>
              <w:spacing w:after="0"/>
              <w:ind w:hanging="720"/>
              <w:rPr>
                <w:rFonts w:asciiTheme="minorHAnsi" w:hAnsiTheme="minorHAnsi" w:cstheme="minorHAnsi"/>
              </w:rPr>
            </w:pPr>
            <w:hyperlink r:id="rId11" w:history="1">
              <w:r w:rsidR="00DE38C8" w:rsidRPr="0025007D">
                <w:rPr>
                  <w:rStyle w:val="Hyperlink"/>
                  <w:rFonts w:asciiTheme="minorHAnsi" w:hAnsiTheme="minorHAnsi" w:cstheme="minorHAnsi"/>
                </w:rPr>
                <w:t>http://www.onr.org.uk/new-reactors/uk-hpr1000/index.htm</w:t>
              </w:r>
            </w:hyperlink>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SCOPE OF THE SERVICES REQUIRED</w:t>
            </w:r>
          </w:p>
          <w:p w:rsidR="006B5989" w:rsidRPr="006B5989" w:rsidRDefault="003B4126" w:rsidP="006B5989">
            <w:pPr>
              <w:pStyle w:val="TSNumberedParagraph11"/>
              <w:rPr>
                <w:rFonts w:asciiTheme="minorHAnsi" w:hAnsiTheme="minorHAnsi" w:cstheme="minorHAnsi"/>
              </w:rPr>
            </w:pPr>
            <w:r w:rsidRPr="006B5989">
              <w:rPr>
                <w:rFonts w:asciiTheme="minorHAnsi" w:hAnsiTheme="minorHAnsi" w:cstheme="minorHAnsi"/>
              </w:rPr>
              <w:t>ONR is seeking to engage one of the TSCs appointed in Lot 2 of its technical support framework agreement.</w:t>
            </w:r>
            <w:r w:rsidR="002E74C4" w:rsidRPr="006B5989">
              <w:rPr>
                <w:rFonts w:asciiTheme="minorHAnsi" w:hAnsiTheme="minorHAnsi" w:cstheme="minorHAnsi"/>
              </w:rPr>
              <w:t xml:space="preserve"> </w:t>
            </w:r>
            <w:r w:rsidR="006B5989">
              <w:rPr>
                <w:rFonts w:asciiTheme="minorHAnsi" w:hAnsiTheme="minorHAnsi" w:cstheme="minorHAnsi"/>
              </w:rPr>
              <w:t xml:space="preserve"> T</w:t>
            </w:r>
            <w:r w:rsidR="006B5989" w:rsidRPr="006B5989">
              <w:rPr>
                <w:rFonts w:asciiTheme="minorHAnsi" w:hAnsiTheme="minorHAnsi" w:cstheme="minorHAnsi"/>
              </w:rPr>
              <w:t>he TSC is required to provide technical support to ONR during Step 3 of GDA, in order to assess independently the C</w:t>
            </w:r>
            <w:r w:rsidR="006B5989">
              <w:rPr>
                <w:rFonts w:asciiTheme="minorHAnsi" w:hAnsiTheme="minorHAnsi" w:cstheme="minorHAnsi"/>
              </w:rPr>
              <w:t>&amp;I</w:t>
            </w:r>
            <w:r w:rsidR="006B5989" w:rsidRPr="006B5989">
              <w:rPr>
                <w:rFonts w:asciiTheme="minorHAnsi" w:hAnsiTheme="minorHAnsi" w:cstheme="minorHAnsi"/>
              </w:rPr>
              <w:t xml:space="preserve"> aspects of UK HPR1000 Pre-Construction Safety Report (PCSR) and supporting documents. </w:t>
            </w:r>
          </w:p>
          <w:p w:rsidR="006B5989" w:rsidRDefault="006B5989" w:rsidP="006B5989">
            <w:pPr>
              <w:pStyle w:val="TSNumberedParagraph11"/>
              <w:rPr>
                <w:rFonts w:asciiTheme="minorHAnsi" w:hAnsiTheme="minorHAnsi" w:cstheme="minorHAnsi"/>
              </w:rPr>
            </w:pPr>
            <w:r w:rsidRPr="00615412">
              <w:rPr>
                <w:rFonts w:asciiTheme="minorHAnsi" w:hAnsiTheme="minorHAnsi" w:cstheme="minorHAnsi"/>
              </w:rPr>
              <w:t>The scope of services required during Step 3 includes:</w:t>
            </w:r>
          </w:p>
          <w:p w:rsidR="006B5989" w:rsidRPr="00615412" w:rsidRDefault="006B5989" w:rsidP="000111DB">
            <w:pPr>
              <w:pStyle w:val="TSBullet1Square"/>
              <w:numPr>
                <w:ilvl w:val="0"/>
                <w:numId w:val="6"/>
              </w:numPr>
              <w:tabs>
                <w:tab w:val="left" w:pos="-10"/>
              </w:tabs>
              <w:spacing w:after="0"/>
              <w:ind w:hanging="720"/>
              <w:rPr>
                <w:rFonts w:asciiTheme="minorHAnsi" w:hAnsiTheme="minorHAnsi" w:cstheme="minorHAnsi"/>
              </w:rPr>
            </w:pPr>
            <w:r w:rsidRPr="00615412">
              <w:rPr>
                <w:rFonts w:asciiTheme="minorHAnsi" w:hAnsiTheme="minorHAnsi" w:cstheme="minorHAnsi"/>
              </w:rPr>
              <w:t xml:space="preserve">Familiarisation with ONR’s Step 2 </w:t>
            </w:r>
            <w:r>
              <w:rPr>
                <w:rFonts w:asciiTheme="minorHAnsi" w:hAnsiTheme="minorHAnsi" w:cstheme="minorHAnsi"/>
              </w:rPr>
              <w:t>C&amp;I</w:t>
            </w:r>
            <w:r w:rsidRPr="00615412">
              <w:rPr>
                <w:rFonts w:asciiTheme="minorHAnsi" w:hAnsiTheme="minorHAnsi" w:cstheme="minorHAnsi"/>
              </w:rPr>
              <w:t xml:space="preserve"> Assessment Repo</w:t>
            </w:r>
            <w:r>
              <w:rPr>
                <w:rFonts w:asciiTheme="minorHAnsi" w:hAnsiTheme="minorHAnsi" w:cstheme="minorHAnsi"/>
              </w:rPr>
              <w:t>rt findings and recommendations,</w:t>
            </w:r>
            <w:r w:rsidRPr="00615412">
              <w:rPr>
                <w:rFonts w:asciiTheme="minorHAnsi" w:hAnsiTheme="minorHAnsi" w:cstheme="minorHAnsi"/>
              </w:rPr>
              <w:t xml:space="preserve"> relevant </w:t>
            </w:r>
            <w:r>
              <w:rPr>
                <w:rFonts w:asciiTheme="minorHAnsi" w:hAnsiTheme="minorHAnsi" w:cstheme="minorHAnsi"/>
              </w:rPr>
              <w:lastRenderedPageBreak/>
              <w:t xml:space="preserve">RP Step 2 submissions, </w:t>
            </w:r>
            <w:r w:rsidRPr="00615412">
              <w:rPr>
                <w:rFonts w:asciiTheme="minorHAnsi" w:hAnsiTheme="minorHAnsi" w:cstheme="minorHAnsi"/>
              </w:rPr>
              <w:t>and existing Regulatory Queries (RQ) and Regulatory Observations (RO) as defined in the ONR GDA Guidance to Requesting Parties.</w:t>
            </w:r>
          </w:p>
          <w:p w:rsidR="006B5989" w:rsidRPr="006B5989" w:rsidRDefault="00B40889" w:rsidP="000111DB">
            <w:pPr>
              <w:pStyle w:val="TSBullet1Square"/>
              <w:numPr>
                <w:ilvl w:val="1"/>
                <w:numId w:val="2"/>
              </w:numPr>
              <w:tabs>
                <w:tab w:val="left" w:pos="0"/>
              </w:tabs>
              <w:rPr>
                <w:rStyle w:val="Hyperlink"/>
                <w:rFonts w:asciiTheme="minorHAnsi" w:hAnsiTheme="minorHAnsi" w:cstheme="minorHAnsi"/>
                <w:color w:val="auto"/>
                <w:u w:val="none"/>
              </w:rPr>
            </w:pPr>
            <w:hyperlink r:id="rId12" w:history="1">
              <w:r w:rsidR="006B5989" w:rsidRPr="00615412">
                <w:rPr>
                  <w:rStyle w:val="Hyperlink"/>
                  <w:rFonts w:asciiTheme="minorHAnsi" w:hAnsiTheme="minorHAnsi" w:cstheme="minorHAnsi"/>
                </w:rPr>
                <w:t>http://www.onr.org.uk/new-reactors/guidance-assessment.htm</w:t>
              </w:r>
            </w:hyperlink>
          </w:p>
          <w:p w:rsidR="006B5989" w:rsidRPr="00615412" w:rsidRDefault="006B5989" w:rsidP="006B5989">
            <w:pPr>
              <w:pStyle w:val="TSBullet1Square"/>
              <w:tabs>
                <w:tab w:val="left" w:pos="0"/>
              </w:tabs>
              <w:ind w:left="1440"/>
              <w:rPr>
                <w:rFonts w:asciiTheme="minorHAnsi" w:hAnsiTheme="minorHAnsi" w:cstheme="minorHAnsi"/>
              </w:rPr>
            </w:pPr>
          </w:p>
          <w:p w:rsidR="006B5989" w:rsidRPr="00615412" w:rsidRDefault="006B5989" w:rsidP="000111DB">
            <w:pPr>
              <w:pStyle w:val="TSBullet1Square"/>
              <w:numPr>
                <w:ilvl w:val="0"/>
                <w:numId w:val="6"/>
              </w:numPr>
              <w:tabs>
                <w:tab w:val="left" w:pos="-10"/>
              </w:tabs>
              <w:spacing w:after="0"/>
              <w:ind w:hanging="720"/>
              <w:rPr>
                <w:rFonts w:asciiTheme="minorHAnsi" w:hAnsiTheme="minorHAnsi" w:cstheme="minorHAnsi"/>
              </w:rPr>
            </w:pPr>
            <w:r w:rsidRPr="00615412">
              <w:rPr>
                <w:rFonts w:asciiTheme="minorHAnsi" w:hAnsiTheme="minorHAnsi" w:cstheme="minorHAnsi"/>
              </w:rPr>
              <w:t>Undertake an independent detailed technical review of the Step 3 C</w:t>
            </w:r>
            <w:r>
              <w:rPr>
                <w:rFonts w:asciiTheme="minorHAnsi" w:hAnsiTheme="minorHAnsi" w:cstheme="minorHAnsi"/>
              </w:rPr>
              <w:t>&amp;I</w:t>
            </w:r>
            <w:r w:rsidRPr="00615412">
              <w:rPr>
                <w:rFonts w:asciiTheme="minorHAnsi" w:hAnsiTheme="minorHAnsi" w:cstheme="minorHAnsi"/>
              </w:rPr>
              <w:t xml:space="preserve"> submissions (see Appendix 1) in line with ONR’s regulatory expectations and modern standards. The review should confirm:</w:t>
            </w:r>
          </w:p>
          <w:p w:rsidR="006B5989" w:rsidRDefault="006B5989" w:rsidP="000111DB">
            <w:pPr>
              <w:pStyle w:val="TSBullet1Square"/>
              <w:numPr>
                <w:ilvl w:val="1"/>
                <w:numId w:val="2"/>
              </w:numPr>
              <w:tabs>
                <w:tab w:val="left" w:pos="-10"/>
              </w:tabs>
              <w:rPr>
                <w:rFonts w:asciiTheme="minorHAnsi" w:hAnsiTheme="minorHAnsi" w:cstheme="minorHAnsi"/>
              </w:rPr>
            </w:pPr>
            <w:r w:rsidRPr="00615412">
              <w:rPr>
                <w:rFonts w:asciiTheme="minorHAnsi" w:hAnsiTheme="minorHAnsi" w:cstheme="minorHAnsi"/>
              </w:rPr>
              <w:t xml:space="preserve">Safety claims, arguments and supporting evidence have a clear structure and hierarchy so that the design basis is set out logically in specific and measurable statements that show that </w:t>
            </w:r>
            <w:r>
              <w:rPr>
                <w:rFonts w:asciiTheme="minorHAnsi" w:hAnsiTheme="minorHAnsi" w:cstheme="minorHAnsi"/>
              </w:rPr>
              <w:t>C&amp;I</w:t>
            </w:r>
            <w:r w:rsidRPr="00615412">
              <w:rPr>
                <w:rFonts w:asciiTheme="minorHAnsi" w:hAnsiTheme="minorHAnsi" w:cstheme="minorHAnsi"/>
              </w:rPr>
              <w:t xml:space="preserve"> aspects of the UK HPR1000 meet the relevant ONR Safety Assessment Principles 2014 (SAPs).</w:t>
            </w:r>
          </w:p>
          <w:p w:rsidR="006D18F5" w:rsidRDefault="006D18F5" w:rsidP="000111DB">
            <w:pPr>
              <w:pStyle w:val="TSBullet1Square"/>
              <w:numPr>
                <w:ilvl w:val="1"/>
                <w:numId w:val="2"/>
              </w:numPr>
              <w:tabs>
                <w:tab w:val="left" w:pos="-10"/>
              </w:tabs>
              <w:rPr>
                <w:rFonts w:asciiTheme="minorHAnsi" w:hAnsiTheme="minorHAnsi" w:cstheme="minorHAnsi"/>
              </w:rPr>
            </w:pPr>
            <w:r>
              <w:rPr>
                <w:rFonts w:asciiTheme="minorHAnsi" w:hAnsiTheme="minorHAnsi" w:cstheme="minorHAnsi"/>
              </w:rPr>
              <w:t xml:space="preserve">The design of the overall C&amp;I architecture as well as individual systems has taken due account of </w:t>
            </w:r>
            <w:r w:rsidR="00051DB8">
              <w:rPr>
                <w:rFonts w:asciiTheme="minorHAnsi" w:hAnsiTheme="minorHAnsi" w:cstheme="minorHAnsi"/>
              </w:rPr>
              <w:t>key principles including, but not limited to,</w:t>
            </w:r>
            <w:r>
              <w:rPr>
                <w:rFonts w:asciiTheme="minorHAnsi" w:hAnsiTheme="minorHAnsi" w:cstheme="minorHAnsi"/>
              </w:rPr>
              <w:t xml:space="preserve"> defence-in-depth, common cause failure, separation, diversity and </w:t>
            </w:r>
            <w:r w:rsidR="00EA227E">
              <w:rPr>
                <w:rFonts w:asciiTheme="minorHAnsi" w:hAnsiTheme="minorHAnsi" w:cstheme="minorHAnsi"/>
              </w:rPr>
              <w:t>redundancy</w:t>
            </w:r>
            <w:r>
              <w:rPr>
                <w:rFonts w:asciiTheme="minorHAnsi" w:hAnsiTheme="minorHAnsi" w:cstheme="minorHAnsi"/>
              </w:rPr>
              <w:t>.</w:t>
            </w:r>
          </w:p>
          <w:p w:rsidR="006D18F5" w:rsidRPr="006D18F5" w:rsidRDefault="006D18F5" w:rsidP="000111DB">
            <w:pPr>
              <w:pStyle w:val="TSBullet1Square"/>
              <w:numPr>
                <w:ilvl w:val="1"/>
                <w:numId w:val="2"/>
              </w:numPr>
              <w:tabs>
                <w:tab w:val="left" w:pos="-10"/>
              </w:tabs>
              <w:rPr>
                <w:rFonts w:asciiTheme="minorHAnsi" w:hAnsiTheme="minorHAnsi" w:cstheme="minorHAnsi"/>
              </w:rPr>
            </w:pPr>
            <w:r>
              <w:rPr>
                <w:rFonts w:asciiTheme="minorHAnsi" w:hAnsiTheme="minorHAnsi" w:cstheme="minorHAnsi"/>
              </w:rPr>
              <w:t xml:space="preserve">The categorisation of safety functions and classification of C&amp;I systems </w:t>
            </w:r>
            <w:r w:rsidR="00051DB8">
              <w:rPr>
                <w:rFonts w:asciiTheme="minorHAnsi" w:hAnsiTheme="minorHAnsi" w:cstheme="minorHAnsi"/>
              </w:rPr>
              <w:t>is appropriate taking into account UK context.</w:t>
            </w:r>
          </w:p>
          <w:p w:rsidR="006B5989" w:rsidRPr="00615412" w:rsidRDefault="006B5989" w:rsidP="000111DB">
            <w:pPr>
              <w:pStyle w:val="TSBullet1Square"/>
              <w:numPr>
                <w:ilvl w:val="1"/>
                <w:numId w:val="2"/>
              </w:numPr>
              <w:tabs>
                <w:tab w:val="left" w:pos="-10"/>
              </w:tabs>
              <w:rPr>
                <w:rFonts w:asciiTheme="minorHAnsi" w:hAnsiTheme="minorHAnsi" w:cstheme="minorHAnsi"/>
              </w:rPr>
            </w:pPr>
            <w:r w:rsidRPr="00615412">
              <w:rPr>
                <w:rFonts w:asciiTheme="minorHAnsi" w:hAnsiTheme="minorHAnsi" w:cstheme="minorHAnsi"/>
              </w:rPr>
              <w:t xml:space="preserve">The required safety functions and performance </w:t>
            </w:r>
            <w:r w:rsidR="006D18F5">
              <w:rPr>
                <w:rFonts w:asciiTheme="minorHAnsi" w:hAnsiTheme="minorHAnsi" w:cstheme="minorHAnsi"/>
              </w:rPr>
              <w:t xml:space="preserve">requirements </w:t>
            </w:r>
            <w:r w:rsidRPr="00615412">
              <w:rPr>
                <w:rFonts w:asciiTheme="minorHAnsi" w:hAnsiTheme="minorHAnsi" w:cstheme="minorHAnsi"/>
              </w:rPr>
              <w:t xml:space="preserve">of the </w:t>
            </w:r>
            <w:r w:rsidR="006D18F5">
              <w:rPr>
                <w:rFonts w:asciiTheme="minorHAnsi" w:hAnsiTheme="minorHAnsi" w:cstheme="minorHAnsi"/>
              </w:rPr>
              <w:t>C&amp;I systems</w:t>
            </w:r>
            <w:r w:rsidRPr="00615412">
              <w:rPr>
                <w:rFonts w:asciiTheme="minorHAnsi" w:hAnsiTheme="minorHAnsi" w:cstheme="minorHAnsi"/>
              </w:rPr>
              <w:t xml:space="preserve"> under normal operating, fault and accident conditions have been specified; </w:t>
            </w:r>
            <w:proofErr w:type="spellStart"/>
            <w:r w:rsidRPr="00615412">
              <w:rPr>
                <w:rFonts w:asciiTheme="minorHAnsi" w:hAnsiTheme="minorHAnsi" w:cstheme="minorHAnsi"/>
              </w:rPr>
              <w:t>i.e</w:t>
            </w:r>
            <w:proofErr w:type="spellEnd"/>
            <w:r w:rsidRPr="00615412">
              <w:rPr>
                <w:rFonts w:asciiTheme="minorHAnsi" w:hAnsiTheme="minorHAnsi" w:cstheme="minorHAnsi"/>
              </w:rPr>
              <w:t xml:space="preserve"> design basis and beyond design basis conditions. </w:t>
            </w:r>
          </w:p>
          <w:p w:rsidR="006B5989" w:rsidRPr="00615412" w:rsidRDefault="006B5989" w:rsidP="000111DB">
            <w:pPr>
              <w:pStyle w:val="TSBullet1Square"/>
              <w:numPr>
                <w:ilvl w:val="1"/>
                <w:numId w:val="2"/>
              </w:numPr>
              <w:tabs>
                <w:tab w:val="left" w:pos="-10"/>
              </w:tabs>
              <w:rPr>
                <w:rFonts w:asciiTheme="minorHAnsi" w:hAnsiTheme="minorHAnsi" w:cstheme="minorHAnsi"/>
              </w:rPr>
            </w:pPr>
            <w:r w:rsidRPr="00615412">
              <w:rPr>
                <w:rFonts w:asciiTheme="minorHAnsi" w:hAnsiTheme="minorHAnsi" w:cstheme="minorHAnsi"/>
              </w:rPr>
              <w:t>Internationally recognised standards and Relevant Good Practice (RGP) have been adopted.</w:t>
            </w:r>
          </w:p>
          <w:p w:rsidR="006B5989" w:rsidRPr="00615412" w:rsidRDefault="006B5989" w:rsidP="000111DB">
            <w:pPr>
              <w:pStyle w:val="TSBullet1Square"/>
              <w:numPr>
                <w:ilvl w:val="1"/>
                <w:numId w:val="2"/>
              </w:numPr>
              <w:tabs>
                <w:tab w:val="left" w:pos="-10"/>
              </w:tabs>
              <w:rPr>
                <w:rFonts w:asciiTheme="minorHAnsi" w:hAnsiTheme="minorHAnsi" w:cstheme="minorHAnsi"/>
              </w:rPr>
            </w:pPr>
            <w:r w:rsidRPr="00615412">
              <w:rPr>
                <w:rFonts w:asciiTheme="minorHAnsi" w:hAnsiTheme="minorHAnsi" w:cstheme="minorHAnsi"/>
              </w:rPr>
              <w:t xml:space="preserve">The codes and standards used for the design of each </w:t>
            </w:r>
            <w:r w:rsidR="00051DB8">
              <w:rPr>
                <w:rFonts w:asciiTheme="minorHAnsi" w:hAnsiTheme="minorHAnsi" w:cstheme="minorHAnsi"/>
              </w:rPr>
              <w:t>C&amp;I</w:t>
            </w:r>
            <w:r w:rsidRPr="00615412">
              <w:rPr>
                <w:rFonts w:asciiTheme="minorHAnsi" w:hAnsiTheme="minorHAnsi" w:cstheme="minorHAnsi"/>
              </w:rPr>
              <w:t xml:space="preserve"> are </w:t>
            </w:r>
            <w:r w:rsidR="00051DB8">
              <w:rPr>
                <w:rFonts w:asciiTheme="minorHAnsi" w:hAnsiTheme="minorHAnsi" w:cstheme="minorHAnsi"/>
              </w:rPr>
              <w:t>appropriate given</w:t>
            </w:r>
            <w:r w:rsidRPr="00615412">
              <w:rPr>
                <w:rFonts w:asciiTheme="minorHAnsi" w:hAnsiTheme="minorHAnsi" w:cstheme="minorHAnsi"/>
              </w:rPr>
              <w:t xml:space="preserve"> the classification of that </w:t>
            </w:r>
            <w:r w:rsidR="00051DB8">
              <w:rPr>
                <w:rFonts w:asciiTheme="minorHAnsi" w:hAnsiTheme="minorHAnsi" w:cstheme="minorHAnsi"/>
              </w:rPr>
              <w:t>system</w:t>
            </w:r>
            <w:r w:rsidRPr="00615412">
              <w:rPr>
                <w:rFonts w:asciiTheme="minorHAnsi" w:hAnsiTheme="minorHAnsi" w:cstheme="minorHAnsi"/>
              </w:rPr>
              <w:t xml:space="preserve">. </w:t>
            </w:r>
          </w:p>
          <w:p w:rsidR="006B5989" w:rsidRPr="00051DB8" w:rsidRDefault="006B5989" w:rsidP="000111DB">
            <w:pPr>
              <w:pStyle w:val="TSBullet1Square"/>
              <w:numPr>
                <w:ilvl w:val="1"/>
                <w:numId w:val="2"/>
              </w:numPr>
              <w:tabs>
                <w:tab w:val="left" w:pos="-10"/>
              </w:tabs>
              <w:rPr>
                <w:rFonts w:asciiTheme="minorHAnsi" w:hAnsiTheme="minorHAnsi" w:cstheme="minorHAnsi"/>
              </w:rPr>
            </w:pPr>
            <w:r w:rsidRPr="00615412">
              <w:rPr>
                <w:rFonts w:asciiTheme="minorHAnsi" w:hAnsiTheme="minorHAnsi" w:cstheme="minorHAnsi"/>
              </w:rPr>
              <w:t>The codes and standards used have been correctly and appropriately applied.</w:t>
            </w:r>
            <w:r w:rsidRPr="00051DB8">
              <w:rPr>
                <w:rFonts w:asciiTheme="minorHAnsi" w:hAnsiTheme="minorHAnsi" w:cstheme="minorHAnsi"/>
              </w:rPr>
              <w:t xml:space="preserve"> </w:t>
            </w:r>
          </w:p>
          <w:p w:rsidR="006B5989" w:rsidRPr="00615412" w:rsidRDefault="006B5989" w:rsidP="000111DB">
            <w:pPr>
              <w:pStyle w:val="TSBullet1Square"/>
              <w:numPr>
                <w:ilvl w:val="1"/>
                <w:numId w:val="2"/>
              </w:numPr>
              <w:tabs>
                <w:tab w:val="left" w:pos="-10"/>
              </w:tabs>
              <w:rPr>
                <w:rFonts w:asciiTheme="minorHAnsi" w:hAnsiTheme="minorHAnsi" w:cstheme="minorHAnsi"/>
              </w:rPr>
            </w:pPr>
            <w:r w:rsidRPr="00615412">
              <w:rPr>
                <w:rFonts w:asciiTheme="minorHAnsi" w:hAnsiTheme="minorHAnsi" w:cstheme="minorHAnsi"/>
              </w:rPr>
              <w:t>The UK context has been fully recognised and addressed.</w:t>
            </w:r>
          </w:p>
          <w:p w:rsidR="006B5989" w:rsidRPr="00615412" w:rsidRDefault="006B5989" w:rsidP="000111DB">
            <w:pPr>
              <w:pStyle w:val="TSBullet1Square"/>
              <w:numPr>
                <w:ilvl w:val="1"/>
                <w:numId w:val="2"/>
              </w:numPr>
              <w:tabs>
                <w:tab w:val="left" w:pos="-10"/>
              </w:tabs>
              <w:rPr>
                <w:rFonts w:asciiTheme="minorHAnsi" w:hAnsiTheme="minorHAnsi" w:cstheme="minorHAnsi"/>
              </w:rPr>
            </w:pPr>
            <w:r w:rsidRPr="00615412">
              <w:rPr>
                <w:rFonts w:asciiTheme="minorHAnsi" w:hAnsiTheme="minorHAnsi" w:cstheme="minorHAnsi"/>
              </w:rPr>
              <w:t>Confirmation that appropriate safety evidence has been presented and addressed in the design.</w:t>
            </w:r>
          </w:p>
          <w:p w:rsidR="006B5989" w:rsidRPr="00615412" w:rsidRDefault="006B5989" w:rsidP="000111DB">
            <w:pPr>
              <w:pStyle w:val="TSBullet1Square"/>
              <w:numPr>
                <w:ilvl w:val="1"/>
                <w:numId w:val="2"/>
              </w:numPr>
              <w:tabs>
                <w:tab w:val="left" w:pos="-10"/>
              </w:tabs>
              <w:rPr>
                <w:rFonts w:asciiTheme="minorHAnsi" w:hAnsiTheme="minorHAnsi" w:cstheme="minorHAnsi"/>
              </w:rPr>
            </w:pPr>
            <w:r w:rsidRPr="00615412">
              <w:rPr>
                <w:rFonts w:asciiTheme="minorHAnsi" w:hAnsiTheme="minorHAnsi" w:cstheme="minorHAnsi"/>
              </w:rPr>
              <w:t>The adequacy of the output from the reports regarding interfacing disciplines and identification of any cross-cutting issues.</w:t>
            </w:r>
          </w:p>
          <w:p w:rsidR="006B5989" w:rsidRPr="00615412" w:rsidRDefault="006B5989" w:rsidP="000111DB">
            <w:pPr>
              <w:pStyle w:val="TSBullet1Square"/>
              <w:numPr>
                <w:ilvl w:val="1"/>
                <w:numId w:val="2"/>
              </w:numPr>
              <w:tabs>
                <w:tab w:val="left" w:pos="-10"/>
              </w:tabs>
              <w:rPr>
                <w:rFonts w:asciiTheme="minorHAnsi" w:hAnsiTheme="minorHAnsi" w:cstheme="minorHAnsi"/>
              </w:rPr>
            </w:pPr>
            <w:r w:rsidRPr="00615412">
              <w:rPr>
                <w:rFonts w:asciiTheme="minorHAnsi" w:hAnsiTheme="minorHAnsi" w:cstheme="minorHAnsi"/>
              </w:rPr>
              <w:t>The adequacy of the PCSR and consistency with it in the supporting documents.</w:t>
            </w:r>
          </w:p>
          <w:p w:rsidR="006B5989" w:rsidRPr="00615412" w:rsidRDefault="006B5989" w:rsidP="000111DB">
            <w:pPr>
              <w:pStyle w:val="TSBullet1Square"/>
              <w:numPr>
                <w:ilvl w:val="1"/>
                <w:numId w:val="2"/>
              </w:numPr>
              <w:tabs>
                <w:tab w:val="left" w:pos="-10"/>
              </w:tabs>
              <w:rPr>
                <w:rFonts w:asciiTheme="minorHAnsi" w:hAnsiTheme="minorHAnsi" w:cstheme="minorHAnsi"/>
              </w:rPr>
            </w:pPr>
            <w:r w:rsidRPr="00615412">
              <w:rPr>
                <w:rFonts w:asciiTheme="minorHAnsi" w:hAnsiTheme="minorHAnsi" w:cstheme="minorHAnsi"/>
              </w:rPr>
              <w:t>Suitable resolution of areas identified during GDA Step 2 that require follow-up.</w:t>
            </w:r>
          </w:p>
          <w:p w:rsidR="006B5989" w:rsidRDefault="006B5989" w:rsidP="006B5989">
            <w:pPr>
              <w:pStyle w:val="TSNumberedParagraph11"/>
              <w:rPr>
                <w:rFonts w:asciiTheme="minorHAnsi" w:hAnsiTheme="minorHAnsi" w:cstheme="minorHAnsi"/>
              </w:rPr>
            </w:pPr>
            <w:r w:rsidRPr="00413030">
              <w:rPr>
                <w:rFonts w:asciiTheme="minorHAnsi" w:hAnsiTheme="minorHAnsi" w:cstheme="minorHAnsi"/>
              </w:rPr>
              <w:t xml:space="preserve">The documents listed in Appendix 1 will form the basis of the review for the </w:t>
            </w:r>
            <w:r w:rsidR="000E7135">
              <w:rPr>
                <w:rFonts w:asciiTheme="minorHAnsi" w:hAnsiTheme="minorHAnsi" w:cstheme="minorHAnsi"/>
              </w:rPr>
              <w:t>C&amp;I assessment</w:t>
            </w:r>
            <w:r w:rsidRPr="00413030">
              <w:rPr>
                <w:rFonts w:asciiTheme="minorHAnsi" w:hAnsiTheme="minorHAnsi" w:cstheme="minorHAnsi"/>
              </w:rPr>
              <w:t>.</w:t>
            </w:r>
            <w:r w:rsidR="000E7135">
              <w:rPr>
                <w:rFonts w:asciiTheme="minorHAnsi" w:hAnsiTheme="minorHAnsi" w:cstheme="minorHAnsi"/>
              </w:rPr>
              <w:t xml:space="preserve"> Appendix 1 provides </w:t>
            </w:r>
            <w:r w:rsidR="00051DB8">
              <w:rPr>
                <w:rFonts w:asciiTheme="minorHAnsi" w:hAnsiTheme="minorHAnsi" w:cstheme="minorHAnsi"/>
              </w:rPr>
              <w:t>the timescales from the RP’s schedule for the submission of documentation</w:t>
            </w:r>
            <w:r w:rsidR="00EA227E">
              <w:rPr>
                <w:rFonts w:asciiTheme="minorHAnsi" w:hAnsiTheme="minorHAnsi" w:cstheme="minorHAnsi"/>
              </w:rPr>
              <w:t xml:space="preserve">, although it </w:t>
            </w:r>
            <w:r w:rsidR="00051DB8">
              <w:rPr>
                <w:rFonts w:asciiTheme="minorHAnsi" w:hAnsiTheme="minorHAnsi" w:cstheme="minorHAnsi"/>
              </w:rPr>
              <w:t>should be noted that th</w:t>
            </w:r>
            <w:r w:rsidR="00EA227E">
              <w:rPr>
                <w:rFonts w:asciiTheme="minorHAnsi" w:hAnsiTheme="minorHAnsi" w:cstheme="minorHAnsi"/>
              </w:rPr>
              <w:t>ese dates are merely indicative and are subject to change.</w:t>
            </w:r>
          </w:p>
          <w:p w:rsidR="003A00A9" w:rsidRDefault="003A00A9" w:rsidP="00DE38C8">
            <w:pPr>
              <w:pStyle w:val="TSNumberedParagraph11"/>
              <w:rPr>
                <w:rFonts w:asciiTheme="minorHAnsi" w:hAnsiTheme="minorHAnsi" w:cstheme="minorHAnsi"/>
              </w:rPr>
            </w:pPr>
            <w:r>
              <w:rPr>
                <w:rFonts w:asciiTheme="minorHAnsi" w:hAnsiTheme="minorHAnsi" w:cstheme="minorHAnsi"/>
              </w:rPr>
              <w:t xml:space="preserve">The personnel engaged will work as integral members of the ONR GDA </w:t>
            </w:r>
            <w:proofErr w:type="gramStart"/>
            <w:r>
              <w:rPr>
                <w:rFonts w:asciiTheme="minorHAnsi" w:hAnsiTheme="minorHAnsi" w:cstheme="minorHAnsi"/>
              </w:rPr>
              <w:t>C&amp;I</w:t>
            </w:r>
            <w:proofErr w:type="gramEnd"/>
            <w:r>
              <w:rPr>
                <w:rFonts w:asciiTheme="minorHAnsi" w:hAnsiTheme="minorHAnsi" w:cstheme="minorHAnsi"/>
              </w:rPr>
              <w:t xml:space="preserve"> assessment team</w:t>
            </w:r>
            <w:r w:rsidR="007307A0">
              <w:rPr>
                <w:rFonts w:asciiTheme="minorHAnsi" w:hAnsiTheme="minorHAnsi" w:cstheme="minorHAnsi"/>
              </w:rPr>
              <w:t xml:space="preserve">. </w:t>
            </w:r>
            <w:r w:rsidR="007307A0" w:rsidRPr="007307A0">
              <w:rPr>
                <w:rFonts w:asciiTheme="minorHAnsi" w:hAnsiTheme="minorHAnsi" w:cstheme="minorHAnsi"/>
              </w:rPr>
              <w:t>It is expected that they will work remotely from ONR office locations but they are expected to interact effectively by email/telephone, and they should be available to attend face-to-face meetings at ONR offices or RP offices as required.</w:t>
            </w:r>
          </w:p>
          <w:p w:rsidR="007307A0" w:rsidRDefault="007307A0" w:rsidP="00DE38C8">
            <w:pPr>
              <w:pStyle w:val="TSNumberedParagraph11"/>
              <w:rPr>
                <w:rFonts w:asciiTheme="minorHAnsi" w:hAnsiTheme="minorHAnsi" w:cstheme="minorHAnsi"/>
              </w:rPr>
            </w:pPr>
            <w:r>
              <w:rPr>
                <w:rFonts w:asciiTheme="minorHAnsi" w:hAnsiTheme="minorHAnsi" w:cstheme="minorHAnsi"/>
              </w:rPr>
              <w:t>ONR is looking for experienced individuals with knowledge of nuclear reactor C&amp;I safety cases to review RP submissions, and this work will include but may not be limited to:</w:t>
            </w:r>
          </w:p>
          <w:p w:rsidR="007307A0" w:rsidRPr="007307A0" w:rsidRDefault="007307A0" w:rsidP="000111DB">
            <w:pPr>
              <w:pStyle w:val="TSBullet1Square"/>
              <w:numPr>
                <w:ilvl w:val="0"/>
                <w:numId w:val="4"/>
              </w:numPr>
              <w:tabs>
                <w:tab w:val="num" w:pos="-31680"/>
                <w:tab w:val="left" w:pos="-10"/>
              </w:tabs>
              <w:spacing w:after="120"/>
              <w:ind w:left="697" w:hanging="697"/>
              <w:rPr>
                <w:rFonts w:asciiTheme="minorHAnsi" w:hAnsiTheme="minorHAnsi" w:cstheme="minorHAnsi"/>
              </w:rPr>
            </w:pPr>
            <w:r w:rsidRPr="007307A0">
              <w:rPr>
                <w:rFonts w:asciiTheme="minorHAnsi" w:hAnsiTheme="minorHAnsi" w:cstheme="minorHAnsi"/>
              </w:rPr>
              <w:t>Review RP's C&amp;I submissions against ONR's SAPs, ONR's technical assessment guides, relevant international standards, and UK/international relevant good practice</w:t>
            </w:r>
            <w:r w:rsidR="00660EFD">
              <w:rPr>
                <w:rFonts w:asciiTheme="minorHAnsi" w:hAnsiTheme="minorHAnsi" w:cstheme="minorHAnsi"/>
              </w:rPr>
              <w:t>, seeking evidence to confirm that ONR expectations as outlined in paragraph 2.2 are met</w:t>
            </w:r>
            <w:r w:rsidRPr="007307A0">
              <w:rPr>
                <w:rFonts w:asciiTheme="minorHAnsi" w:hAnsiTheme="minorHAnsi" w:cstheme="minorHAnsi"/>
              </w:rPr>
              <w:t xml:space="preserve">. </w:t>
            </w:r>
          </w:p>
          <w:p w:rsidR="007307A0" w:rsidRDefault="007307A0" w:rsidP="000111DB">
            <w:pPr>
              <w:pStyle w:val="TSNumberedParagraph11"/>
              <w:numPr>
                <w:ilvl w:val="0"/>
                <w:numId w:val="4"/>
              </w:numPr>
              <w:tabs>
                <w:tab w:val="left" w:pos="0"/>
              </w:tabs>
              <w:spacing w:after="120"/>
              <w:ind w:left="714" w:hanging="714"/>
              <w:jc w:val="both"/>
              <w:rPr>
                <w:rFonts w:asciiTheme="minorHAnsi" w:hAnsiTheme="minorHAnsi" w:cstheme="minorHAnsi"/>
              </w:rPr>
            </w:pPr>
            <w:r w:rsidRPr="007307A0">
              <w:rPr>
                <w:rFonts w:asciiTheme="minorHAnsi" w:hAnsiTheme="minorHAnsi" w:cstheme="minorHAnsi"/>
              </w:rPr>
              <w:t>Support ONR (including any required preparation) during teleconferences, videoconferences and / or face-to-face meetings (in the UK</w:t>
            </w:r>
            <w:r w:rsidR="00C902DA">
              <w:rPr>
                <w:rFonts w:asciiTheme="minorHAnsi" w:hAnsiTheme="minorHAnsi" w:cstheme="minorHAnsi"/>
              </w:rPr>
              <w:t xml:space="preserve"> or China</w:t>
            </w:r>
            <w:r w:rsidRPr="007307A0">
              <w:rPr>
                <w:rFonts w:asciiTheme="minorHAnsi" w:hAnsiTheme="minorHAnsi" w:cstheme="minorHAnsi"/>
              </w:rPr>
              <w:t>) with the RP to discuss progress of the reviews, findings from the reviews, emerging issues, etc, and / or to request additional information and / or analysis from the RP.</w:t>
            </w:r>
          </w:p>
          <w:p w:rsidR="00660EFD" w:rsidRPr="007307A0" w:rsidRDefault="00660EFD" w:rsidP="000111DB">
            <w:pPr>
              <w:pStyle w:val="TSNumberedParagraph11"/>
              <w:numPr>
                <w:ilvl w:val="0"/>
                <w:numId w:val="4"/>
              </w:numPr>
              <w:tabs>
                <w:tab w:val="left" w:pos="0"/>
              </w:tabs>
              <w:spacing w:after="120"/>
              <w:ind w:left="714" w:hanging="714"/>
              <w:jc w:val="both"/>
              <w:rPr>
                <w:rFonts w:asciiTheme="minorHAnsi" w:hAnsiTheme="minorHAnsi" w:cstheme="minorHAnsi"/>
              </w:rPr>
            </w:pPr>
            <w:r>
              <w:rPr>
                <w:rFonts w:asciiTheme="minorHAnsi" w:hAnsiTheme="minorHAnsi" w:cstheme="minorHAnsi"/>
              </w:rPr>
              <w:t xml:space="preserve">Identification of any necessary UK HPR1000 information required from the RP. ONR will formally submit these to the RP as regulatory queries, but the TSC is expected to identify the information </w:t>
            </w:r>
            <w:r w:rsidR="00C902DA">
              <w:rPr>
                <w:rFonts w:asciiTheme="minorHAnsi" w:hAnsiTheme="minorHAnsi" w:cstheme="minorHAnsi"/>
              </w:rPr>
              <w:lastRenderedPageBreak/>
              <w:t>and to draft the regulatory requests.</w:t>
            </w:r>
          </w:p>
          <w:p w:rsidR="007307A0" w:rsidRPr="007307A0" w:rsidRDefault="00C902DA" w:rsidP="000111DB">
            <w:pPr>
              <w:pStyle w:val="TSNumberedParagraph11"/>
              <w:numPr>
                <w:ilvl w:val="0"/>
                <w:numId w:val="4"/>
              </w:numPr>
              <w:tabs>
                <w:tab w:val="left" w:pos="0"/>
              </w:tabs>
              <w:spacing w:after="120"/>
              <w:ind w:left="714" w:hanging="714"/>
              <w:jc w:val="both"/>
              <w:rPr>
                <w:rFonts w:asciiTheme="minorHAnsi" w:hAnsiTheme="minorHAnsi" w:cstheme="minorHAnsi"/>
              </w:rPr>
            </w:pPr>
            <w:r>
              <w:rPr>
                <w:rFonts w:asciiTheme="minorHAnsi" w:hAnsiTheme="minorHAnsi" w:cstheme="minorHAnsi"/>
              </w:rPr>
              <w:t>Review of the responses provided by the RP in answer to any queries raised, and advice ONR on the adequacy of the responses and on the way forward if the responses are incomplete or inadequate.</w:t>
            </w:r>
            <w:r w:rsidR="007307A0" w:rsidRPr="007307A0">
              <w:rPr>
                <w:rFonts w:asciiTheme="minorHAnsi" w:hAnsiTheme="minorHAnsi" w:cstheme="minorHAnsi"/>
              </w:rPr>
              <w:tab/>
            </w:r>
          </w:p>
          <w:p w:rsidR="007307A0" w:rsidRDefault="007307A0" w:rsidP="000111DB">
            <w:pPr>
              <w:pStyle w:val="TSNumberedParagraph11"/>
              <w:numPr>
                <w:ilvl w:val="0"/>
                <w:numId w:val="4"/>
              </w:numPr>
              <w:tabs>
                <w:tab w:val="left" w:pos="0"/>
              </w:tabs>
              <w:spacing w:after="120"/>
              <w:ind w:left="714" w:hanging="714"/>
              <w:jc w:val="both"/>
              <w:rPr>
                <w:rFonts w:asciiTheme="minorHAnsi" w:hAnsiTheme="minorHAnsi" w:cstheme="minorHAnsi"/>
              </w:rPr>
            </w:pPr>
            <w:r w:rsidRPr="007307A0">
              <w:rPr>
                <w:rFonts w:asciiTheme="minorHAnsi" w:hAnsiTheme="minorHAnsi" w:cstheme="minorHAnsi"/>
              </w:rPr>
              <w:t>Provide C&amp;I progress updates to internal ONR meetings where necessary.</w:t>
            </w:r>
          </w:p>
          <w:p w:rsidR="00C902DA" w:rsidRPr="007307A0" w:rsidRDefault="00C902DA" w:rsidP="000111DB">
            <w:pPr>
              <w:pStyle w:val="TSNumberedParagraph11"/>
              <w:numPr>
                <w:ilvl w:val="0"/>
                <w:numId w:val="4"/>
              </w:numPr>
              <w:tabs>
                <w:tab w:val="left" w:pos="0"/>
              </w:tabs>
              <w:spacing w:after="120"/>
              <w:ind w:left="714" w:hanging="714"/>
              <w:jc w:val="both"/>
              <w:rPr>
                <w:rFonts w:asciiTheme="minorHAnsi" w:hAnsiTheme="minorHAnsi" w:cstheme="minorHAnsi"/>
              </w:rPr>
            </w:pPr>
            <w:r>
              <w:rPr>
                <w:rFonts w:asciiTheme="minorHAnsi" w:hAnsiTheme="minorHAnsi" w:cstheme="minorHAnsi"/>
              </w:rPr>
              <w:t xml:space="preserve">The </w:t>
            </w:r>
            <w:r w:rsidRPr="00B65FBC">
              <w:rPr>
                <w:rFonts w:asciiTheme="minorHAnsi" w:hAnsiTheme="minorHAnsi" w:cstheme="minorHAnsi"/>
              </w:rPr>
              <w:t>TSC should fully consider the available baseline information and carry out a review of the first revision of each report delivered during the contract period.  For later revisions of reports, only changes and additional information should be reviewed.</w:t>
            </w:r>
          </w:p>
          <w:p w:rsidR="007307A0" w:rsidRPr="007307A0" w:rsidRDefault="007307A0" w:rsidP="000111DB">
            <w:pPr>
              <w:pStyle w:val="TSNumberedParagraph11"/>
              <w:numPr>
                <w:ilvl w:val="0"/>
                <w:numId w:val="4"/>
              </w:numPr>
              <w:tabs>
                <w:tab w:val="left" w:pos="0"/>
              </w:tabs>
              <w:spacing w:after="120"/>
              <w:ind w:left="714" w:hanging="714"/>
              <w:jc w:val="both"/>
              <w:rPr>
                <w:rFonts w:asciiTheme="minorHAnsi" w:hAnsiTheme="minorHAnsi" w:cstheme="minorHAnsi"/>
              </w:rPr>
            </w:pPr>
            <w:r w:rsidRPr="007307A0">
              <w:rPr>
                <w:rFonts w:asciiTheme="minorHAnsi" w:hAnsiTheme="minorHAnsi" w:cstheme="minorHAnsi"/>
              </w:rPr>
              <w:t xml:space="preserve">Assist in the authoring of the </w:t>
            </w:r>
            <w:r>
              <w:rPr>
                <w:rFonts w:asciiTheme="minorHAnsi" w:hAnsiTheme="minorHAnsi" w:cstheme="minorHAnsi"/>
              </w:rPr>
              <w:t xml:space="preserve">C&amp;I input to the </w:t>
            </w:r>
            <w:r w:rsidRPr="007307A0">
              <w:rPr>
                <w:rFonts w:asciiTheme="minorHAnsi" w:hAnsiTheme="minorHAnsi" w:cstheme="minorHAnsi"/>
              </w:rPr>
              <w:t xml:space="preserve">Step </w:t>
            </w:r>
            <w:r>
              <w:rPr>
                <w:rFonts w:asciiTheme="minorHAnsi" w:hAnsiTheme="minorHAnsi" w:cstheme="minorHAnsi"/>
              </w:rPr>
              <w:t>3</w:t>
            </w:r>
            <w:r w:rsidRPr="007307A0">
              <w:rPr>
                <w:rFonts w:asciiTheme="minorHAnsi" w:hAnsiTheme="minorHAnsi" w:cstheme="minorHAnsi"/>
              </w:rPr>
              <w:t xml:space="preserve"> </w:t>
            </w:r>
            <w:r>
              <w:rPr>
                <w:rFonts w:asciiTheme="minorHAnsi" w:hAnsiTheme="minorHAnsi" w:cstheme="minorHAnsi"/>
              </w:rPr>
              <w:t xml:space="preserve">Summary </w:t>
            </w:r>
            <w:r w:rsidRPr="007307A0">
              <w:rPr>
                <w:rFonts w:asciiTheme="minorHAnsi" w:hAnsiTheme="minorHAnsi" w:cstheme="minorHAnsi"/>
              </w:rPr>
              <w:t xml:space="preserve">Report, capturing ONR's assessment of RP submissions and responses to technical questions. </w:t>
            </w:r>
            <w:r w:rsidR="001F62CF">
              <w:rPr>
                <w:rFonts w:asciiTheme="minorHAnsi" w:hAnsiTheme="minorHAnsi" w:cstheme="minorHAnsi"/>
              </w:rPr>
              <w:t>An e</w:t>
            </w:r>
            <w:r w:rsidRPr="007307A0">
              <w:rPr>
                <w:rFonts w:asciiTheme="minorHAnsi" w:hAnsiTheme="minorHAnsi" w:cstheme="minorHAnsi"/>
              </w:rPr>
              <w:t xml:space="preserve">xamples report </w:t>
            </w:r>
            <w:r w:rsidR="001F62CF">
              <w:rPr>
                <w:rFonts w:asciiTheme="minorHAnsi" w:hAnsiTheme="minorHAnsi" w:cstheme="minorHAnsi"/>
              </w:rPr>
              <w:t xml:space="preserve">for a previous </w:t>
            </w:r>
            <w:r w:rsidRPr="007307A0">
              <w:rPr>
                <w:rFonts w:asciiTheme="minorHAnsi" w:hAnsiTheme="minorHAnsi" w:cstheme="minorHAnsi"/>
              </w:rPr>
              <w:t>GDA can be found at:</w:t>
            </w:r>
          </w:p>
          <w:p w:rsidR="001F62CF" w:rsidRPr="00C902DA" w:rsidRDefault="00B40889" w:rsidP="000111DB">
            <w:pPr>
              <w:pStyle w:val="TSNumberedParagraph11"/>
              <w:numPr>
                <w:ilvl w:val="1"/>
                <w:numId w:val="4"/>
              </w:numPr>
              <w:tabs>
                <w:tab w:val="left" w:pos="0"/>
              </w:tabs>
              <w:jc w:val="both"/>
              <w:rPr>
                <w:rStyle w:val="Hyperlink"/>
                <w:rFonts w:asciiTheme="minorHAnsi" w:hAnsiTheme="minorHAnsi" w:cstheme="minorHAnsi"/>
                <w:color w:val="auto"/>
                <w:u w:val="none"/>
              </w:rPr>
            </w:pPr>
            <w:hyperlink r:id="rId13" w:history="1">
              <w:r w:rsidR="001F62CF" w:rsidRPr="001F62CF">
                <w:rPr>
                  <w:rStyle w:val="Hyperlink"/>
                  <w:rFonts w:asciiTheme="minorHAnsi" w:hAnsiTheme="minorHAnsi" w:cstheme="minorHAnsi"/>
                </w:rPr>
                <w:t>http://www.onr.org.uk/new-reactors/uk-abwr/reports/step3/uk-abwr-step-3-summary-report.pdf</w:t>
              </w:r>
            </w:hyperlink>
          </w:p>
          <w:p w:rsidR="00C902DA" w:rsidRDefault="00C902DA" w:rsidP="000111DB">
            <w:pPr>
              <w:pStyle w:val="TSNumberedParagraph11"/>
              <w:numPr>
                <w:ilvl w:val="0"/>
                <w:numId w:val="7"/>
              </w:numPr>
              <w:tabs>
                <w:tab w:val="left" w:pos="0"/>
              </w:tabs>
              <w:ind w:hanging="720"/>
              <w:jc w:val="both"/>
              <w:rPr>
                <w:rFonts w:asciiTheme="minorHAnsi" w:hAnsiTheme="minorHAnsi" w:cstheme="minorHAnsi"/>
              </w:rPr>
            </w:pPr>
            <w:r>
              <w:rPr>
                <w:rFonts w:asciiTheme="minorHAnsi" w:hAnsiTheme="minorHAnsi" w:cstheme="minorHAnsi"/>
              </w:rPr>
              <w:t xml:space="preserve">It should be assumed that one regulatory </w:t>
            </w:r>
            <w:proofErr w:type="gramStart"/>
            <w:r>
              <w:rPr>
                <w:rFonts w:asciiTheme="minorHAnsi" w:hAnsiTheme="minorHAnsi" w:cstheme="minorHAnsi"/>
              </w:rPr>
              <w:t>query</w:t>
            </w:r>
            <w:r w:rsidR="00A820B3">
              <w:rPr>
                <w:rFonts w:asciiTheme="minorHAnsi" w:hAnsiTheme="minorHAnsi" w:cstheme="minorHAnsi"/>
              </w:rPr>
              <w:t>,</w:t>
            </w:r>
            <w:proofErr w:type="gramEnd"/>
            <w:r w:rsidR="00A820B3">
              <w:rPr>
                <w:rFonts w:asciiTheme="minorHAnsi" w:hAnsiTheme="minorHAnsi" w:cstheme="minorHAnsi"/>
              </w:rPr>
              <w:t xml:space="preserve"> each comprising multiple questions</w:t>
            </w:r>
            <w:r>
              <w:rPr>
                <w:rFonts w:asciiTheme="minorHAnsi" w:hAnsiTheme="minorHAnsi" w:cstheme="minorHAnsi"/>
              </w:rPr>
              <w:t xml:space="preserve"> </w:t>
            </w:r>
            <w:r w:rsidR="00F035E0">
              <w:rPr>
                <w:rFonts w:asciiTheme="minorHAnsi" w:hAnsiTheme="minorHAnsi" w:cstheme="minorHAnsi"/>
              </w:rPr>
              <w:t xml:space="preserve">may </w:t>
            </w:r>
            <w:r w:rsidR="00A820B3">
              <w:rPr>
                <w:rFonts w:asciiTheme="minorHAnsi" w:hAnsiTheme="minorHAnsi" w:cstheme="minorHAnsi"/>
              </w:rPr>
              <w:t>be raised for each report reviewed.</w:t>
            </w:r>
          </w:p>
          <w:p w:rsidR="00A820B3" w:rsidRPr="001F62CF" w:rsidRDefault="00A820B3" w:rsidP="000111DB">
            <w:pPr>
              <w:pStyle w:val="TSNumberedParagraph11"/>
              <w:numPr>
                <w:ilvl w:val="0"/>
                <w:numId w:val="7"/>
              </w:numPr>
              <w:tabs>
                <w:tab w:val="left" w:pos="0"/>
              </w:tabs>
              <w:ind w:hanging="720"/>
              <w:jc w:val="both"/>
              <w:rPr>
                <w:rFonts w:asciiTheme="minorHAnsi" w:hAnsiTheme="minorHAnsi" w:cstheme="minorHAnsi"/>
              </w:rPr>
            </w:pPr>
            <w:r>
              <w:rPr>
                <w:rFonts w:asciiTheme="minorHAnsi" w:hAnsiTheme="minorHAnsi" w:cstheme="minorHAnsi"/>
              </w:rPr>
              <w:t xml:space="preserve">It should be assumed that four regulatory observations </w:t>
            </w:r>
            <w:r w:rsidR="00F035E0">
              <w:rPr>
                <w:rFonts w:asciiTheme="minorHAnsi" w:hAnsiTheme="minorHAnsi" w:cstheme="minorHAnsi"/>
              </w:rPr>
              <w:t xml:space="preserve">may </w:t>
            </w:r>
            <w:r>
              <w:rPr>
                <w:rFonts w:asciiTheme="minorHAnsi" w:hAnsiTheme="minorHAnsi" w:cstheme="minorHAnsi"/>
              </w:rPr>
              <w:t>be raised during step 3 for C&amp;I engineering.</w:t>
            </w:r>
          </w:p>
          <w:p w:rsidR="001F62CF" w:rsidRDefault="001F62CF" w:rsidP="00DE38C8">
            <w:pPr>
              <w:pStyle w:val="TSNumberedParagraph11"/>
              <w:ind w:left="698" w:hanging="698"/>
              <w:jc w:val="both"/>
              <w:rPr>
                <w:rFonts w:asciiTheme="minorHAnsi" w:hAnsiTheme="minorHAnsi" w:cstheme="minorHAnsi"/>
              </w:rPr>
            </w:pPr>
            <w:r>
              <w:rPr>
                <w:rFonts w:asciiTheme="minorHAnsi" w:hAnsiTheme="minorHAnsi" w:cstheme="minorHAnsi"/>
              </w:rPr>
              <w:t>Individuals engaged in the work should have knowledge of relevant nuclear power plant standards, guidance, and reg</w:t>
            </w:r>
            <w:r w:rsidR="00660EFD">
              <w:rPr>
                <w:rFonts w:asciiTheme="minorHAnsi" w:hAnsiTheme="minorHAnsi" w:cstheme="minorHAnsi"/>
              </w:rPr>
              <w:t>ulatory expectations.</w:t>
            </w:r>
          </w:p>
          <w:p w:rsidR="00AC09A1" w:rsidRDefault="00AC09A1" w:rsidP="00DE38C8">
            <w:pPr>
              <w:pStyle w:val="TSNumberedParagraph11"/>
              <w:ind w:left="698" w:hanging="698"/>
              <w:jc w:val="both"/>
              <w:rPr>
                <w:rFonts w:asciiTheme="minorHAnsi" w:hAnsiTheme="minorHAnsi" w:cstheme="minorHAnsi"/>
              </w:rPr>
            </w:pPr>
            <w:r>
              <w:rPr>
                <w:rFonts w:asciiTheme="minorHAnsi" w:hAnsiTheme="minorHAnsi" w:cstheme="minorHAnsi"/>
              </w:rPr>
              <w:t>The individuals should be able to demonstrate the ability to review safety cases, to quickly identify relevant claims, arguments and evidence, identify any shortfalls against relevant good practice and evaluate their implications, and then to express their conclusions clearly in a written report.</w:t>
            </w:r>
          </w:p>
          <w:p w:rsidR="00AF4C0F" w:rsidRDefault="00AC09A1" w:rsidP="00660EFD">
            <w:pPr>
              <w:pStyle w:val="TSNumberedParagraph11"/>
              <w:ind w:left="698" w:hanging="698"/>
              <w:jc w:val="both"/>
              <w:rPr>
                <w:rFonts w:asciiTheme="minorHAnsi" w:hAnsiTheme="minorHAnsi" w:cstheme="minorHAnsi"/>
              </w:rPr>
            </w:pPr>
            <w:r>
              <w:rPr>
                <w:rFonts w:asciiTheme="minorHAnsi" w:hAnsiTheme="minorHAnsi" w:cstheme="minorHAnsi"/>
              </w:rPr>
              <w:t>In addition, individuals should be able to demonstrate the ability to draft technical questions, review responses, and come to a conclusion on adequacy within the context of the ONR GDA process.</w:t>
            </w:r>
          </w:p>
          <w:p w:rsidR="007231D7" w:rsidRDefault="00A820B3" w:rsidP="007231D7">
            <w:pPr>
              <w:pStyle w:val="TSNumberedParagraph11"/>
              <w:tabs>
                <w:tab w:val="clear" w:pos="-31680"/>
              </w:tabs>
              <w:ind w:left="698" w:hanging="698"/>
              <w:jc w:val="both"/>
              <w:rPr>
                <w:rFonts w:asciiTheme="minorHAnsi" w:hAnsiTheme="minorHAnsi" w:cstheme="minorHAnsi"/>
              </w:rPr>
            </w:pPr>
            <w:r>
              <w:rPr>
                <w:rFonts w:asciiTheme="minorHAnsi" w:hAnsiTheme="minorHAnsi" w:cstheme="minorHAnsi"/>
              </w:rPr>
              <w:t>The TSC should develop a fully resourced work programme, with planned tasks, deliverables</w:t>
            </w:r>
            <w:r w:rsidR="00A84F4D">
              <w:rPr>
                <w:rFonts w:asciiTheme="minorHAnsi" w:hAnsiTheme="minorHAnsi" w:cstheme="minorHAnsi"/>
              </w:rPr>
              <w:t xml:space="preserve">, milestones, timeframes and project costs. </w:t>
            </w:r>
          </w:p>
          <w:p w:rsidR="00304991" w:rsidRDefault="00A84F4D" w:rsidP="007231D7">
            <w:pPr>
              <w:pStyle w:val="TSNumberedParagraph11"/>
              <w:tabs>
                <w:tab w:val="clear" w:pos="-31680"/>
              </w:tabs>
              <w:ind w:left="698" w:hanging="698"/>
              <w:jc w:val="both"/>
              <w:rPr>
                <w:rFonts w:asciiTheme="minorHAnsi" w:hAnsiTheme="minorHAnsi" w:cstheme="minorHAnsi"/>
              </w:rPr>
            </w:pPr>
            <w:r w:rsidRPr="007231D7">
              <w:rPr>
                <w:rFonts w:asciiTheme="minorHAnsi" w:hAnsiTheme="minorHAnsi" w:cstheme="minorHAnsi"/>
              </w:rPr>
              <w:t>Deliverables are to be in the form of technical reports documenting the findings and results of the TSC review of the RP’s step 3 C&amp;I submissions. Note it is not expected that a separate report will be produced for each document reviewed; the TSC should propose the number of technical reports to be delivered, based on t</w:t>
            </w:r>
            <w:r w:rsidR="00304991" w:rsidRPr="007231D7">
              <w:rPr>
                <w:rFonts w:asciiTheme="minorHAnsi" w:hAnsiTheme="minorHAnsi" w:cstheme="minorHAnsi"/>
              </w:rPr>
              <w:t>a logical grouping of t</w:t>
            </w:r>
            <w:r w:rsidRPr="007231D7">
              <w:rPr>
                <w:rFonts w:asciiTheme="minorHAnsi" w:hAnsiTheme="minorHAnsi" w:cstheme="minorHAnsi"/>
              </w:rPr>
              <w:t>he document list provided in Appendix 1</w:t>
            </w:r>
            <w:r w:rsidR="00304991" w:rsidRPr="007231D7">
              <w:rPr>
                <w:rFonts w:asciiTheme="minorHAnsi" w:hAnsiTheme="minorHAnsi" w:cstheme="minorHAnsi"/>
              </w:rPr>
              <w:t xml:space="preserve"> (for example, it may be appropriate to produce one report for each of the main C&amp;I systems in the UK HPR1000 architecture).</w:t>
            </w:r>
            <w:r w:rsidR="007231D7">
              <w:rPr>
                <w:rFonts w:asciiTheme="minorHAnsi" w:hAnsiTheme="minorHAnsi" w:cstheme="minorHAnsi"/>
              </w:rPr>
              <w:t>The reports should contain</w:t>
            </w:r>
          </w:p>
          <w:p w:rsidR="007231D7" w:rsidRPr="00B65FBC" w:rsidRDefault="007231D7" w:rsidP="000111DB">
            <w:pPr>
              <w:pStyle w:val="TSBullet1Square"/>
              <w:numPr>
                <w:ilvl w:val="1"/>
                <w:numId w:val="8"/>
              </w:numPr>
              <w:tabs>
                <w:tab w:val="clear" w:pos="1440"/>
                <w:tab w:val="left" w:pos="-10"/>
              </w:tabs>
              <w:ind w:left="698" w:hanging="698"/>
              <w:rPr>
                <w:rFonts w:asciiTheme="minorHAnsi" w:hAnsiTheme="minorHAnsi" w:cstheme="minorHAnsi"/>
              </w:rPr>
            </w:pPr>
            <w:r w:rsidRPr="00B65FBC">
              <w:rPr>
                <w:rFonts w:asciiTheme="minorHAnsi" w:hAnsiTheme="minorHAnsi" w:cstheme="minorHAnsi"/>
              </w:rPr>
              <w:t>Full</w:t>
            </w:r>
            <w:r>
              <w:rPr>
                <w:rFonts w:asciiTheme="minorHAnsi" w:hAnsiTheme="minorHAnsi" w:cstheme="minorHAnsi"/>
              </w:rPr>
              <w:t xml:space="preserve"> details of the work undertaken</w:t>
            </w:r>
          </w:p>
          <w:p w:rsidR="007231D7" w:rsidRPr="00B65FBC" w:rsidRDefault="007231D7" w:rsidP="000111DB">
            <w:pPr>
              <w:pStyle w:val="TSBullet1Square"/>
              <w:numPr>
                <w:ilvl w:val="1"/>
                <w:numId w:val="8"/>
              </w:numPr>
              <w:tabs>
                <w:tab w:val="clear" w:pos="1440"/>
                <w:tab w:val="left" w:pos="-10"/>
              </w:tabs>
              <w:ind w:left="698" w:hanging="698"/>
              <w:rPr>
                <w:rFonts w:asciiTheme="minorHAnsi" w:hAnsiTheme="minorHAnsi" w:cstheme="minorHAnsi"/>
              </w:rPr>
            </w:pPr>
            <w:r w:rsidRPr="00B65FBC">
              <w:rPr>
                <w:rFonts w:asciiTheme="minorHAnsi" w:hAnsiTheme="minorHAnsi" w:cstheme="minorHAnsi"/>
              </w:rPr>
              <w:t>A description of the TSC assessment methodology</w:t>
            </w:r>
          </w:p>
          <w:p w:rsidR="007231D7" w:rsidRPr="00B65FBC" w:rsidRDefault="007231D7" w:rsidP="000111DB">
            <w:pPr>
              <w:pStyle w:val="TSBullet1Square"/>
              <w:numPr>
                <w:ilvl w:val="1"/>
                <w:numId w:val="8"/>
              </w:numPr>
              <w:tabs>
                <w:tab w:val="clear" w:pos="1440"/>
                <w:tab w:val="left" w:pos="-10"/>
              </w:tabs>
              <w:ind w:left="698" w:hanging="698"/>
              <w:rPr>
                <w:rFonts w:asciiTheme="minorHAnsi" w:hAnsiTheme="minorHAnsi" w:cstheme="minorHAnsi"/>
              </w:rPr>
            </w:pPr>
            <w:r w:rsidRPr="00B65FBC">
              <w:rPr>
                <w:rFonts w:asciiTheme="minorHAnsi" w:hAnsiTheme="minorHAnsi" w:cstheme="minorHAnsi"/>
              </w:rPr>
              <w:t>A description of the RP’s Safety Case</w:t>
            </w:r>
          </w:p>
          <w:p w:rsidR="007231D7" w:rsidRPr="00B65FBC" w:rsidRDefault="007231D7" w:rsidP="000111DB">
            <w:pPr>
              <w:pStyle w:val="TSBullet1Square"/>
              <w:numPr>
                <w:ilvl w:val="1"/>
                <w:numId w:val="8"/>
              </w:numPr>
              <w:tabs>
                <w:tab w:val="clear" w:pos="1440"/>
                <w:tab w:val="left" w:pos="-10"/>
              </w:tabs>
              <w:ind w:left="698" w:hanging="698"/>
              <w:rPr>
                <w:rFonts w:asciiTheme="minorHAnsi" w:hAnsiTheme="minorHAnsi" w:cstheme="minorHAnsi"/>
              </w:rPr>
            </w:pPr>
            <w:r w:rsidRPr="00B65FBC">
              <w:rPr>
                <w:rFonts w:asciiTheme="minorHAnsi" w:hAnsiTheme="minorHAnsi" w:cstheme="minorHAnsi"/>
              </w:rPr>
              <w:t>Information on the TSC review; queries raised; suitability of the RP’s responses; consideration of RGP; and consideration of compliance with the ONR SAPs</w:t>
            </w:r>
          </w:p>
          <w:p w:rsidR="007231D7" w:rsidRPr="00B65FBC" w:rsidRDefault="007231D7" w:rsidP="000111DB">
            <w:pPr>
              <w:pStyle w:val="TSBullet1Square"/>
              <w:numPr>
                <w:ilvl w:val="1"/>
                <w:numId w:val="8"/>
              </w:numPr>
              <w:tabs>
                <w:tab w:val="clear" w:pos="1440"/>
                <w:tab w:val="left" w:pos="-10"/>
              </w:tabs>
              <w:ind w:left="698" w:hanging="698"/>
              <w:rPr>
                <w:rFonts w:asciiTheme="minorHAnsi" w:hAnsiTheme="minorHAnsi" w:cstheme="minorHAnsi"/>
              </w:rPr>
            </w:pPr>
            <w:r w:rsidRPr="00B65FBC">
              <w:rPr>
                <w:rFonts w:asciiTheme="minorHAnsi" w:hAnsiTheme="minorHAnsi" w:cstheme="minorHAnsi"/>
              </w:rPr>
              <w:t xml:space="preserve">Summary and conclusions </w:t>
            </w:r>
          </w:p>
          <w:p w:rsidR="007231D7" w:rsidRPr="007231D7" w:rsidRDefault="007231D7" w:rsidP="000111DB">
            <w:pPr>
              <w:pStyle w:val="TSBullet1Square"/>
              <w:numPr>
                <w:ilvl w:val="1"/>
                <w:numId w:val="8"/>
              </w:numPr>
              <w:tabs>
                <w:tab w:val="clear" w:pos="1440"/>
                <w:tab w:val="left" w:pos="-10"/>
              </w:tabs>
              <w:ind w:left="698" w:hanging="698"/>
              <w:rPr>
                <w:rFonts w:asciiTheme="minorHAnsi" w:hAnsiTheme="minorHAnsi" w:cstheme="minorHAnsi"/>
              </w:rPr>
            </w:pPr>
            <w:r w:rsidRPr="00B65FBC">
              <w:rPr>
                <w:rFonts w:asciiTheme="minorHAnsi" w:hAnsiTheme="minorHAnsi" w:cstheme="minorHAnsi"/>
              </w:rPr>
              <w:t>Full reference list</w:t>
            </w:r>
          </w:p>
          <w:p w:rsidR="007231D7" w:rsidRPr="00B65FBC" w:rsidRDefault="00304991" w:rsidP="007231D7">
            <w:pPr>
              <w:pStyle w:val="TSNumberedParagraph11"/>
              <w:rPr>
                <w:rFonts w:asciiTheme="minorHAnsi" w:hAnsiTheme="minorHAnsi" w:cstheme="minorHAnsi"/>
              </w:rPr>
            </w:pPr>
            <w:r>
              <w:rPr>
                <w:rFonts w:asciiTheme="minorHAnsi" w:hAnsiTheme="minorHAnsi" w:cstheme="minorHAnsi"/>
              </w:rPr>
              <w:t xml:space="preserve"> </w:t>
            </w:r>
            <w:r w:rsidR="007231D7" w:rsidRPr="00B65FBC">
              <w:rPr>
                <w:rFonts w:asciiTheme="minorHAnsi" w:hAnsiTheme="minorHAnsi" w:cstheme="minorHAnsi"/>
              </w:rPr>
              <w:t>The TSC should;</w:t>
            </w:r>
          </w:p>
          <w:p w:rsidR="007231D7" w:rsidRPr="00B65FBC" w:rsidRDefault="007231D7" w:rsidP="000111DB">
            <w:pPr>
              <w:pStyle w:val="TSBullet1Square"/>
              <w:numPr>
                <w:ilvl w:val="0"/>
                <w:numId w:val="2"/>
              </w:numPr>
              <w:tabs>
                <w:tab w:val="left" w:pos="-10"/>
              </w:tabs>
              <w:spacing w:after="0"/>
              <w:ind w:left="698" w:hanging="698"/>
              <w:rPr>
                <w:rFonts w:asciiTheme="minorHAnsi" w:hAnsiTheme="minorHAnsi" w:cstheme="minorHAnsi"/>
              </w:rPr>
            </w:pPr>
            <w:r w:rsidRPr="00B65FBC">
              <w:rPr>
                <w:rFonts w:asciiTheme="minorHAnsi" w:hAnsiTheme="minorHAnsi" w:cstheme="minorHAnsi"/>
              </w:rPr>
              <w:t xml:space="preserve">Obtain ONR acceptance of the technical review scope, supporting programme and project costs. </w:t>
            </w:r>
            <w:r w:rsidRPr="00B65FBC">
              <w:rPr>
                <w:rFonts w:asciiTheme="minorHAnsi" w:hAnsiTheme="minorHAnsi" w:cstheme="minorHAnsi"/>
              </w:rPr>
              <w:lastRenderedPageBreak/>
              <w:t>This will be undertaken upon award of contract and the subsequent project kick-off meeting.</w:t>
            </w:r>
          </w:p>
          <w:p w:rsidR="007231D7" w:rsidRPr="00B65FBC" w:rsidRDefault="007231D7" w:rsidP="000111DB">
            <w:pPr>
              <w:pStyle w:val="TSBullet1Square"/>
              <w:numPr>
                <w:ilvl w:val="0"/>
                <w:numId w:val="2"/>
              </w:numPr>
              <w:tabs>
                <w:tab w:val="left" w:pos="-10"/>
              </w:tabs>
              <w:spacing w:after="0"/>
              <w:ind w:left="698" w:hanging="698"/>
              <w:rPr>
                <w:rFonts w:asciiTheme="minorHAnsi" w:hAnsiTheme="minorHAnsi" w:cstheme="minorHAnsi"/>
              </w:rPr>
            </w:pPr>
            <w:r w:rsidRPr="00B65FBC">
              <w:rPr>
                <w:rFonts w:asciiTheme="minorHAnsi" w:hAnsiTheme="minorHAnsi" w:cstheme="minorHAnsi"/>
              </w:rPr>
              <w:t>Deliver the defined scope as set out in the programme and to the project cost.</w:t>
            </w:r>
          </w:p>
          <w:p w:rsidR="007231D7" w:rsidRPr="00B65FBC" w:rsidRDefault="007231D7" w:rsidP="000111DB">
            <w:pPr>
              <w:pStyle w:val="TSBullet1Square"/>
              <w:numPr>
                <w:ilvl w:val="0"/>
                <w:numId w:val="2"/>
              </w:numPr>
              <w:tabs>
                <w:tab w:val="left" w:pos="-10"/>
              </w:tabs>
              <w:spacing w:after="0"/>
              <w:ind w:left="698" w:hanging="698"/>
              <w:rPr>
                <w:rFonts w:asciiTheme="minorHAnsi" w:hAnsiTheme="minorHAnsi" w:cstheme="minorHAnsi"/>
              </w:rPr>
            </w:pPr>
            <w:r w:rsidRPr="00B65FBC">
              <w:rPr>
                <w:rFonts w:asciiTheme="minorHAnsi" w:hAnsiTheme="minorHAnsi" w:cstheme="minorHAnsi"/>
              </w:rPr>
              <w:t>Routinely review the programme scope, deliverables, milestones, timeframes, project costs and indicative invoice forecast.</w:t>
            </w:r>
          </w:p>
          <w:p w:rsidR="00A820B3" w:rsidRPr="007231D7" w:rsidRDefault="007231D7" w:rsidP="000111DB">
            <w:pPr>
              <w:pStyle w:val="TSBullet1Square"/>
              <w:numPr>
                <w:ilvl w:val="0"/>
                <w:numId w:val="2"/>
              </w:numPr>
              <w:tabs>
                <w:tab w:val="left" w:pos="-10"/>
              </w:tabs>
              <w:spacing w:after="0"/>
              <w:ind w:left="698" w:hanging="698"/>
              <w:rPr>
                <w:rFonts w:asciiTheme="minorHAnsi" w:hAnsiTheme="minorHAnsi" w:cstheme="minorHAnsi"/>
              </w:rPr>
            </w:pPr>
            <w:r w:rsidRPr="00B65FBC">
              <w:rPr>
                <w:rFonts w:asciiTheme="minorHAnsi" w:hAnsiTheme="minorHAnsi" w:cstheme="minorHAnsi"/>
              </w:rPr>
              <w:t>Attend meetings and technical workshops to support ONR during the course of the contract as defined in this specification.</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OBJECTIVES</w:t>
            </w:r>
          </w:p>
          <w:p w:rsidR="00AF4C0F" w:rsidRDefault="00AC09A1" w:rsidP="00DE38C8">
            <w:pPr>
              <w:pStyle w:val="TSNumberedParagraph11"/>
              <w:ind w:left="698" w:hanging="698"/>
              <w:rPr>
                <w:rFonts w:asciiTheme="minorHAnsi" w:hAnsiTheme="minorHAnsi" w:cstheme="minorHAnsi"/>
              </w:rPr>
            </w:pPr>
            <w:r>
              <w:rPr>
                <w:rFonts w:asciiTheme="minorHAnsi" w:hAnsiTheme="minorHAnsi" w:cstheme="minorHAnsi"/>
              </w:rPr>
              <w:t>The objective of this task is to provide experienced support ONR’s control and instrumentation assessment, to allow it to deliver its regulatory objectives for the UK HPR1000 GDA.</w:t>
            </w:r>
            <w:r w:rsidR="00E26C8A">
              <w:rPr>
                <w:rFonts w:asciiTheme="minorHAnsi" w:hAnsiTheme="minorHAnsi" w:cstheme="minorHAnsi"/>
              </w:rPr>
              <w:t xml:space="preserve"> This will be done as described in section 2.</w:t>
            </w:r>
          </w:p>
          <w:p w:rsidR="007231D7" w:rsidRPr="00E26C8A" w:rsidRDefault="003F7CC0" w:rsidP="00F035E0">
            <w:pPr>
              <w:pStyle w:val="TSNumberedParagraph11"/>
              <w:ind w:left="698" w:hanging="698"/>
              <w:rPr>
                <w:rFonts w:asciiTheme="minorHAnsi" w:hAnsiTheme="minorHAnsi" w:cstheme="minorHAnsi"/>
              </w:rPr>
            </w:pPr>
            <w:r>
              <w:rPr>
                <w:rFonts w:asciiTheme="minorHAnsi" w:hAnsiTheme="minorHAnsi" w:cstheme="minorHAnsi"/>
              </w:rPr>
              <w:t xml:space="preserve">The contract output </w:t>
            </w:r>
            <w:r w:rsidR="00F035E0">
              <w:rPr>
                <w:rFonts w:asciiTheme="minorHAnsi" w:hAnsiTheme="minorHAnsi" w:cstheme="minorHAnsi"/>
              </w:rPr>
              <w:t xml:space="preserve">should </w:t>
            </w:r>
            <w:r w:rsidR="007231D7">
              <w:rPr>
                <w:rFonts w:asciiTheme="minorHAnsi" w:hAnsiTheme="minorHAnsi" w:cstheme="minorHAnsi"/>
              </w:rPr>
              <w:t>be technical</w:t>
            </w:r>
            <w:r>
              <w:rPr>
                <w:rFonts w:asciiTheme="minorHAnsi" w:hAnsiTheme="minorHAnsi" w:cstheme="minorHAnsi"/>
              </w:rPr>
              <w:t xml:space="preserve"> report</w:t>
            </w:r>
            <w:r w:rsidR="007231D7">
              <w:rPr>
                <w:rFonts w:asciiTheme="minorHAnsi" w:hAnsiTheme="minorHAnsi" w:cstheme="minorHAnsi"/>
              </w:rPr>
              <w:t>s (number to be proposed by the TSC for agreemen</w:t>
            </w:r>
            <w:r w:rsidR="00E26C8A">
              <w:rPr>
                <w:rFonts w:asciiTheme="minorHAnsi" w:hAnsiTheme="minorHAnsi" w:cstheme="minorHAnsi"/>
              </w:rPr>
              <w:t>t with ONR, as per paragraph 2.10</w:t>
            </w:r>
            <w:r w:rsidR="007231D7">
              <w:rPr>
                <w:rFonts w:asciiTheme="minorHAnsi" w:hAnsiTheme="minorHAnsi" w:cstheme="minorHAnsi"/>
              </w:rPr>
              <w:t>),</w:t>
            </w:r>
            <w:r>
              <w:rPr>
                <w:rFonts w:asciiTheme="minorHAnsi" w:hAnsiTheme="minorHAnsi" w:cstheme="minorHAnsi"/>
              </w:rPr>
              <w:t xml:space="preserve"> documenting the findings and results of the TSC review of the RP’s step 3 C&amp;I submissions. </w:t>
            </w:r>
            <w:r w:rsidR="00234C99">
              <w:rPr>
                <w:rFonts w:asciiTheme="minorHAnsi" w:hAnsiTheme="minorHAnsi" w:cstheme="minorHAnsi"/>
              </w:rPr>
              <w:t>ONR will use these findings to judge if the claims, arguments and evidence made by the RP are adequate and can be substantiated, and to inform its regulatory judgement as to the adequacy of the UK HPR1000 C&amp;I design.</w:t>
            </w:r>
          </w:p>
        </w:tc>
      </w:tr>
      <w:tr w:rsidR="00AF4C0F" w:rsidRPr="002C62C2" w:rsidTr="00971BA8">
        <w:trPr>
          <w:jc w:val="center"/>
        </w:trPr>
        <w:tc>
          <w:tcPr>
            <w:tcW w:w="9709" w:type="dxa"/>
          </w:tcPr>
          <w:p w:rsidR="00AF4C0F" w:rsidRPr="008C6B1C" w:rsidRDefault="00AF4C0F" w:rsidP="008C6B1C">
            <w:pPr>
              <w:pStyle w:val="TSHeadingNumbered1"/>
              <w:tabs>
                <w:tab w:val="left" w:pos="0"/>
              </w:tabs>
              <w:ind w:left="0" w:firstLine="0"/>
              <w:rPr>
                <w:rFonts w:asciiTheme="minorHAnsi" w:hAnsiTheme="minorHAnsi" w:cstheme="minorHAnsi"/>
                <w:szCs w:val="22"/>
              </w:rPr>
            </w:pPr>
            <w:r w:rsidRPr="008C6B1C">
              <w:rPr>
                <w:rFonts w:asciiTheme="minorHAnsi" w:hAnsiTheme="minorHAnsi" w:cstheme="minorHAnsi"/>
                <w:bCs/>
                <w:szCs w:val="22"/>
              </w:rPr>
              <w:t>CONSTRAINTS</w:t>
            </w:r>
            <w:r w:rsidRPr="008C6B1C">
              <w:rPr>
                <w:rFonts w:asciiTheme="minorHAnsi" w:hAnsiTheme="minorHAnsi" w:cstheme="minorHAnsi"/>
                <w:szCs w:val="22"/>
              </w:rPr>
              <w:t xml:space="preserve"> </w:t>
            </w:r>
          </w:p>
          <w:p w:rsidR="007D0433" w:rsidRDefault="007D0433" w:rsidP="008C6B1C">
            <w:pPr>
              <w:pStyle w:val="TSNumberedParagraph11"/>
              <w:numPr>
                <w:ilvl w:val="0"/>
                <w:numId w:val="0"/>
              </w:numPr>
              <w:tabs>
                <w:tab w:val="left" w:pos="0"/>
              </w:tabs>
              <w:ind w:left="720" w:hanging="720"/>
              <w:jc w:val="both"/>
              <w:rPr>
                <w:rFonts w:asciiTheme="minorHAnsi" w:hAnsiTheme="minorHAnsi" w:cstheme="minorHAnsi"/>
              </w:rPr>
            </w:pPr>
            <w:r>
              <w:rPr>
                <w:rFonts w:asciiTheme="minorHAnsi" w:hAnsiTheme="minorHAnsi" w:cstheme="minorHAnsi"/>
              </w:rPr>
              <w:t>The following constraints will apply:</w:t>
            </w:r>
          </w:p>
          <w:p w:rsidR="00E26C8A" w:rsidRPr="00BB2F6B" w:rsidRDefault="00E26C8A" w:rsidP="00E26C8A">
            <w:pPr>
              <w:pStyle w:val="TSNumberedParagraph11"/>
              <w:rPr>
                <w:rFonts w:asciiTheme="minorHAnsi" w:hAnsiTheme="minorHAnsi" w:cstheme="minorHAnsi"/>
              </w:rPr>
            </w:pPr>
            <w:r w:rsidRPr="00BB2F6B">
              <w:rPr>
                <w:rFonts w:asciiTheme="minorHAnsi" w:hAnsiTheme="minorHAnsi" w:cstheme="minorHAnsi"/>
              </w:rPr>
              <w:t>A start date of January 2019 is initially proposed for the assessment of the Civil Engineering evidence.  The</w:t>
            </w:r>
            <w:r>
              <w:rPr>
                <w:rFonts w:asciiTheme="minorHAnsi" w:hAnsiTheme="minorHAnsi" w:cstheme="minorHAnsi"/>
              </w:rPr>
              <w:t xml:space="preserve"> C&amp;I </w:t>
            </w:r>
            <w:r w:rsidRPr="00BB2F6B">
              <w:rPr>
                <w:rFonts w:asciiTheme="minorHAnsi" w:hAnsiTheme="minorHAnsi" w:cstheme="minorHAnsi"/>
              </w:rPr>
              <w:t xml:space="preserve">work package is assumed to be approximately 10 months in duration.  This </w:t>
            </w:r>
            <w:r w:rsidR="00F035E0">
              <w:rPr>
                <w:rFonts w:asciiTheme="minorHAnsi" w:hAnsiTheme="minorHAnsi" w:cstheme="minorHAnsi"/>
              </w:rPr>
              <w:t>is to</w:t>
            </w:r>
            <w:r w:rsidR="00F035E0" w:rsidRPr="00BB2F6B">
              <w:rPr>
                <w:rFonts w:asciiTheme="minorHAnsi" w:hAnsiTheme="minorHAnsi" w:cstheme="minorHAnsi"/>
              </w:rPr>
              <w:t xml:space="preserve"> </w:t>
            </w:r>
            <w:r w:rsidRPr="00BB2F6B">
              <w:rPr>
                <w:rFonts w:asciiTheme="minorHAnsi" w:hAnsiTheme="minorHAnsi" w:cstheme="minorHAnsi"/>
              </w:rPr>
              <w:t>be agreed and fixed when the contract is awarded, as will key project milestones and delivery dates for the various reports:</w:t>
            </w:r>
          </w:p>
          <w:p w:rsidR="00E26C8A" w:rsidRPr="00BB2F6B" w:rsidRDefault="00E26C8A" w:rsidP="000111DB">
            <w:pPr>
              <w:pStyle w:val="TSBullet1Square"/>
              <w:numPr>
                <w:ilvl w:val="0"/>
                <w:numId w:val="2"/>
              </w:numPr>
              <w:tabs>
                <w:tab w:val="left" w:pos="-10"/>
              </w:tabs>
              <w:spacing w:after="0"/>
              <w:ind w:left="698" w:hanging="698"/>
              <w:rPr>
                <w:rFonts w:asciiTheme="minorHAnsi" w:hAnsiTheme="minorHAnsi" w:cstheme="minorHAnsi"/>
              </w:rPr>
            </w:pPr>
            <w:r w:rsidRPr="00BB2F6B">
              <w:rPr>
                <w:rFonts w:asciiTheme="minorHAnsi" w:hAnsiTheme="minorHAnsi" w:cstheme="minorHAnsi"/>
              </w:rPr>
              <w:t>Start of GDA Step 3: November 2018.</w:t>
            </w:r>
          </w:p>
          <w:p w:rsidR="00E26C8A" w:rsidRPr="00BB2F6B" w:rsidRDefault="00E26C8A" w:rsidP="000111DB">
            <w:pPr>
              <w:pStyle w:val="TSBullet1Square"/>
              <w:numPr>
                <w:ilvl w:val="0"/>
                <w:numId w:val="2"/>
              </w:numPr>
              <w:tabs>
                <w:tab w:val="left" w:pos="-10"/>
              </w:tabs>
              <w:spacing w:after="0"/>
              <w:ind w:left="698" w:hanging="698"/>
              <w:rPr>
                <w:rFonts w:asciiTheme="minorHAnsi" w:hAnsiTheme="minorHAnsi" w:cstheme="minorHAnsi"/>
              </w:rPr>
            </w:pPr>
            <w:r w:rsidRPr="00BB2F6B">
              <w:rPr>
                <w:rFonts w:asciiTheme="minorHAnsi" w:hAnsiTheme="minorHAnsi" w:cstheme="minorHAnsi"/>
              </w:rPr>
              <w:t>TSC proposals received: December 2018.</w:t>
            </w:r>
          </w:p>
          <w:p w:rsidR="00E26C8A" w:rsidRPr="00BB2F6B" w:rsidRDefault="00E26C8A" w:rsidP="000111DB">
            <w:pPr>
              <w:pStyle w:val="TSBullet1Square"/>
              <w:numPr>
                <w:ilvl w:val="0"/>
                <w:numId w:val="2"/>
              </w:numPr>
              <w:tabs>
                <w:tab w:val="left" w:pos="-10"/>
              </w:tabs>
              <w:spacing w:after="0"/>
              <w:ind w:left="698" w:hanging="698"/>
              <w:rPr>
                <w:rFonts w:asciiTheme="minorHAnsi" w:hAnsiTheme="minorHAnsi" w:cstheme="minorHAnsi"/>
              </w:rPr>
            </w:pPr>
            <w:r w:rsidRPr="00BB2F6B">
              <w:rPr>
                <w:rFonts w:asciiTheme="minorHAnsi" w:hAnsiTheme="minorHAnsi" w:cstheme="minorHAnsi"/>
              </w:rPr>
              <w:t>TSC selection and approvals process: December 2018 – January 2019.</w:t>
            </w:r>
          </w:p>
          <w:p w:rsidR="00E26C8A" w:rsidRPr="00BB2F6B" w:rsidRDefault="00E26C8A" w:rsidP="000111DB">
            <w:pPr>
              <w:pStyle w:val="TSBullet1Square"/>
              <w:numPr>
                <w:ilvl w:val="0"/>
                <w:numId w:val="2"/>
              </w:numPr>
              <w:tabs>
                <w:tab w:val="left" w:pos="-10"/>
              </w:tabs>
              <w:spacing w:after="0"/>
              <w:ind w:left="698" w:hanging="698"/>
              <w:rPr>
                <w:rFonts w:asciiTheme="minorHAnsi" w:hAnsiTheme="minorHAnsi" w:cstheme="minorHAnsi"/>
              </w:rPr>
            </w:pPr>
            <w:r w:rsidRPr="00BB2F6B">
              <w:rPr>
                <w:rFonts w:asciiTheme="minorHAnsi" w:hAnsiTheme="minorHAnsi" w:cstheme="minorHAnsi"/>
              </w:rPr>
              <w:t>Contract awarded: January 2019.</w:t>
            </w:r>
          </w:p>
          <w:p w:rsidR="00E26C8A" w:rsidRPr="00BB2F6B" w:rsidRDefault="00E26C8A" w:rsidP="000111DB">
            <w:pPr>
              <w:pStyle w:val="TSBullet1Square"/>
              <w:numPr>
                <w:ilvl w:val="0"/>
                <w:numId w:val="2"/>
              </w:numPr>
              <w:tabs>
                <w:tab w:val="left" w:pos="-10"/>
              </w:tabs>
              <w:spacing w:after="0"/>
              <w:ind w:left="698" w:hanging="698"/>
              <w:rPr>
                <w:rFonts w:asciiTheme="minorHAnsi" w:hAnsiTheme="minorHAnsi" w:cstheme="minorHAnsi"/>
              </w:rPr>
            </w:pPr>
            <w:r w:rsidRPr="00BB2F6B">
              <w:rPr>
                <w:rFonts w:asciiTheme="minorHAnsi" w:hAnsiTheme="minorHAnsi" w:cstheme="minorHAnsi"/>
              </w:rPr>
              <w:t>Kick-off meeting between ONR and TSC: within 10 working days of award of contract.</w:t>
            </w:r>
          </w:p>
          <w:p w:rsidR="00E26C8A" w:rsidRPr="00BB2F6B" w:rsidRDefault="00E26C8A" w:rsidP="000111DB">
            <w:pPr>
              <w:pStyle w:val="TSBullet1Square"/>
              <w:numPr>
                <w:ilvl w:val="0"/>
                <w:numId w:val="2"/>
              </w:numPr>
              <w:tabs>
                <w:tab w:val="left" w:pos="-10"/>
              </w:tabs>
              <w:spacing w:after="0"/>
              <w:ind w:left="698" w:hanging="698"/>
              <w:rPr>
                <w:rFonts w:asciiTheme="minorHAnsi" w:hAnsiTheme="minorHAnsi" w:cstheme="minorHAnsi"/>
              </w:rPr>
            </w:pPr>
            <w:r w:rsidRPr="00BB2F6B">
              <w:rPr>
                <w:rFonts w:asciiTheme="minorHAnsi" w:hAnsiTheme="minorHAnsi" w:cstheme="minorHAnsi"/>
              </w:rPr>
              <w:t>TSC’s Step 3 draft reports are required before 16th August 2019 (this is to inform authoring of ONR reports which are required by 27th September 2019).</w:t>
            </w:r>
          </w:p>
          <w:p w:rsidR="00E26C8A" w:rsidRPr="00E26C8A" w:rsidRDefault="00E26C8A" w:rsidP="000111DB">
            <w:pPr>
              <w:pStyle w:val="TSBullet1Square"/>
              <w:numPr>
                <w:ilvl w:val="0"/>
                <w:numId w:val="2"/>
              </w:numPr>
              <w:tabs>
                <w:tab w:val="left" w:pos="-10"/>
              </w:tabs>
              <w:spacing w:after="220"/>
              <w:ind w:left="697" w:hanging="697"/>
              <w:rPr>
                <w:rFonts w:asciiTheme="minorHAnsi" w:hAnsiTheme="minorHAnsi" w:cstheme="minorHAnsi"/>
              </w:rPr>
            </w:pPr>
            <w:r w:rsidRPr="00BB2F6B">
              <w:rPr>
                <w:rFonts w:asciiTheme="minorHAnsi" w:hAnsiTheme="minorHAnsi" w:cstheme="minorHAnsi"/>
              </w:rPr>
              <w:t>End of the GDA Step 3: December 2019.</w:t>
            </w:r>
          </w:p>
          <w:p w:rsidR="00E26C8A" w:rsidRDefault="00E26C8A" w:rsidP="00E26C8A">
            <w:pPr>
              <w:pStyle w:val="TSNumberedParagraph11"/>
              <w:rPr>
                <w:rFonts w:asciiTheme="minorHAnsi" w:hAnsiTheme="minorHAnsi" w:cstheme="minorHAnsi"/>
              </w:rPr>
            </w:pPr>
            <w:r w:rsidRPr="00E26C8A">
              <w:rPr>
                <w:rFonts w:asciiTheme="minorHAnsi" w:hAnsiTheme="minorHAnsi" w:cstheme="minorHAnsi"/>
              </w:rPr>
              <w:t xml:space="preserve">The timing of RP submissions is </w:t>
            </w:r>
            <w:r>
              <w:rPr>
                <w:rFonts w:asciiTheme="minorHAnsi" w:hAnsiTheme="minorHAnsi" w:cstheme="minorHAnsi"/>
              </w:rPr>
              <w:t>stated in Appendix 1</w:t>
            </w:r>
            <w:r w:rsidRPr="00E26C8A">
              <w:rPr>
                <w:rFonts w:asciiTheme="minorHAnsi" w:hAnsiTheme="minorHAnsi" w:cstheme="minorHAnsi"/>
              </w:rPr>
              <w:t xml:space="preserve">. However, the precise timing of RP submissions may be varied by the RP and as a result the TSC </w:t>
            </w:r>
            <w:r w:rsidR="00F035E0">
              <w:rPr>
                <w:rFonts w:asciiTheme="minorHAnsi" w:hAnsiTheme="minorHAnsi" w:cstheme="minorHAnsi"/>
              </w:rPr>
              <w:t>should</w:t>
            </w:r>
            <w:r w:rsidRPr="00E26C8A">
              <w:rPr>
                <w:rFonts w:asciiTheme="minorHAnsi" w:hAnsiTheme="minorHAnsi" w:cstheme="minorHAnsi"/>
              </w:rPr>
              <w:t xml:space="preserve"> ensure the arrangements are flexible in terms of its ability to plan and adapt to the timing of the actual submissions.</w:t>
            </w:r>
          </w:p>
          <w:p w:rsidR="007D0433" w:rsidRDefault="007D0433" w:rsidP="000111DB">
            <w:pPr>
              <w:pStyle w:val="TSNumberedParagraph11"/>
              <w:rPr>
                <w:rFonts w:asciiTheme="minorHAnsi" w:hAnsiTheme="minorHAnsi" w:cstheme="minorHAnsi"/>
              </w:rPr>
            </w:pPr>
            <w:r>
              <w:rPr>
                <w:rFonts w:asciiTheme="minorHAnsi" w:hAnsiTheme="minorHAnsi" w:cstheme="minorHAnsi"/>
              </w:rPr>
              <w:t>The work is expected to start in January 2019 and conclude in October 2019.</w:t>
            </w:r>
          </w:p>
          <w:p w:rsidR="007D0433" w:rsidRDefault="007D0433" w:rsidP="000111DB">
            <w:pPr>
              <w:pStyle w:val="TSNumberedParagraph11"/>
              <w:rPr>
                <w:rFonts w:asciiTheme="minorHAnsi" w:hAnsiTheme="minorHAnsi" w:cstheme="minorHAnsi"/>
              </w:rPr>
            </w:pPr>
            <w:r>
              <w:rPr>
                <w:rFonts w:asciiTheme="minorHAnsi" w:hAnsiTheme="minorHAnsi" w:cstheme="minorHAnsi"/>
              </w:rPr>
              <w:t xml:space="preserve">Individuals put forward for this work should, insofar as is possible, be free from relevant conflicts of interest. </w:t>
            </w:r>
            <w:r w:rsidR="000111DB">
              <w:rPr>
                <w:rFonts w:asciiTheme="minorHAnsi" w:hAnsiTheme="minorHAnsi" w:cstheme="minorHAnsi"/>
              </w:rPr>
              <w:t xml:space="preserve">Where a potential conflict exists, the contractor should describe how this will be managed. </w:t>
            </w:r>
          </w:p>
          <w:p w:rsidR="007D0433" w:rsidRPr="007D0433" w:rsidRDefault="007D0433" w:rsidP="000111DB">
            <w:pPr>
              <w:pStyle w:val="TSNumberedParagraph11"/>
              <w:rPr>
                <w:rFonts w:asciiTheme="minorHAnsi" w:hAnsiTheme="minorHAnsi" w:cstheme="minorHAnsi"/>
              </w:rPr>
            </w:pPr>
            <w:r w:rsidRPr="007D0433">
              <w:rPr>
                <w:rFonts w:asciiTheme="minorHAnsi" w:hAnsiTheme="minorHAnsi" w:cstheme="minorHAnsi"/>
              </w:rPr>
              <w:t xml:space="preserve">The working location </w:t>
            </w:r>
            <w:r w:rsidR="00F035E0">
              <w:rPr>
                <w:rFonts w:asciiTheme="minorHAnsi" w:hAnsiTheme="minorHAnsi" w:cstheme="minorHAnsi"/>
              </w:rPr>
              <w:t>should</w:t>
            </w:r>
            <w:r w:rsidR="00F035E0" w:rsidRPr="007D0433">
              <w:rPr>
                <w:rFonts w:asciiTheme="minorHAnsi" w:hAnsiTheme="minorHAnsi" w:cstheme="minorHAnsi"/>
              </w:rPr>
              <w:t xml:space="preserve"> </w:t>
            </w:r>
            <w:r w:rsidRPr="007D0433">
              <w:rPr>
                <w:rFonts w:asciiTheme="minorHAnsi" w:hAnsiTheme="minorHAnsi" w:cstheme="minorHAnsi"/>
              </w:rPr>
              <w:t>be as flexible as possible but individuals must be available to respond to emails/telephone calls within normal working hours, and be available to attend face-to-face meetings at reasonable notice.</w:t>
            </w:r>
          </w:p>
          <w:p w:rsidR="000111DB" w:rsidRPr="000111DB" w:rsidRDefault="000111DB" w:rsidP="000111DB">
            <w:pPr>
              <w:pStyle w:val="TSNumberedParagraph11"/>
              <w:rPr>
                <w:rFonts w:asciiTheme="minorHAnsi" w:hAnsiTheme="minorHAnsi" w:cstheme="minorHAnsi"/>
              </w:rPr>
            </w:pPr>
            <w:r w:rsidRPr="000111DB">
              <w:rPr>
                <w:rFonts w:asciiTheme="minorHAnsi" w:hAnsiTheme="minorHAnsi" w:cstheme="minorHAnsi"/>
              </w:rPr>
              <w:t xml:space="preserve">The work is expected to start and conclude in accordance with the overall timescales given above, and a project programme </w:t>
            </w:r>
            <w:r w:rsidR="00F035E0">
              <w:rPr>
                <w:rFonts w:asciiTheme="minorHAnsi" w:hAnsiTheme="minorHAnsi" w:cstheme="minorHAnsi"/>
              </w:rPr>
              <w:t>is to</w:t>
            </w:r>
            <w:r w:rsidR="00F035E0" w:rsidRPr="000111DB">
              <w:rPr>
                <w:rFonts w:asciiTheme="minorHAnsi" w:hAnsiTheme="minorHAnsi" w:cstheme="minorHAnsi"/>
              </w:rPr>
              <w:t xml:space="preserve"> </w:t>
            </w:r>
            <w:r w:rsidRPr="000111DB">
              <w:rPr>
                <w:rFonts w:asciiTheme="minorHAnsi" w:hAnsiTheme="minorHAnsi" w:cstheme="minorHAnsi"/>
              </w:rPr>
              <w:t>be agreed with the contractor upon contract award.</w:t>
            </w:r>
          </w:p>
          <w:p w:rsidR="000111DB" w:rsidRPr="000111DB" w:rsidRDefault="000111DB" w:rsidP="000111DB">
            <w:pPr>
              <w:pStyle w:val="TSNumberedParagraph11"/>
              <w:rPr>
                <w:rFonts w:asciiTheme="minorHAnsi" w:hAnsiTheme="minorHAnsi" w:cstheme="minorHAnsi"/>
              </w:rPr>
            </w:pPr>
            <w:r w:rsidRPr="000111DB">
              <w:rPr>
                <w:rFonts w:asciiTheme="minorHAnsi" w:hAnsiTheme="minorHAnsi" w:cstheme="minorHAnsi"/>
              </w:rPr>
              <w:t xml:space="preserve">ONR will provide the latest versions of any relevant documentation submitted by the RP. Further </w:t>
            </w:r>
            <w:r w:rsidRPr="000111DB">
              <w:rPr>
                <w:rFonts w:asciiTheme="minorHAnsi" w:hAnsiTheme="minorHAnsi" w:cstheme="minorHAnsi"/>
              </w:rPr>
              <w:lastRenderedPageBreak/>
              <w:t xml:space="preserve">information </w:t>
            </w:r>
            <w:r w:rsidR="00F035E0">
              <w:rPr>
                <w:rFonts w:asciiTheme="minorHAnsi" w:hAnsiTheme="minorHAnsi" w:cstheme="minorHAnsi"/>
              </w:rPr>
              <w:t>may</w:t>
            </w:r>
            <w:r w:rsidR="00F035E0" w:rsidRPr="000111DB">
              <w:rPr>
                <w:rFonts w:asciiTheme="minorHAnsi" w:hAnsiTheme="minorHAnsi" w:cstheme="minorHAnsi"/>
              </w:rPr>
              <w:t xml:space="preserve"> </w:t>
            </w:r>
            <w:r w:rsidRPr="000111DB">
              <w:rPr>
                <w:rFonts w:asciiTheme="minorHAnsi" w:hAnsiTheme="minorHAnsi" w:cstheme="minorHAnsi"/>
              </w:rPr>
              <w:t xml:space="preserve">need to be identified and requested by the contractor through technical questions (via ONR). The timescales for both of these processes are largely outside of ONR's direct control and therefore delays to the receipt of information may occur. Similarly the quality of any response cannot be guaranteed. A pragmatic and flexible approach </w:t>
            </w:r>
            <w:r w:rsidR="00F035E0">
              <w:rPr>
                <w:rFonts w:asciiTheme="minorHAnsi" w:hAnsiTheme="minorHAnsi" w:cstheme="minorHAnsi"/>
              </w:rPr>
              <w:t>should</w:t>
            </w:r>
            <w:r w:rsidRPr="000111DB">
              <w:rPr>
                <w:rFonts w:asciiTheme="minorHAnsi" w:hAnsiTheme="minorHAnsi" w:cstheme="minorHAnsi"/>
              </w:rPr>
              <w:t xml:space="preserve"> be adopted by the contractor to deal with this, both technically and contractually.</w:t>
            </w:r>
          </w:p>
          <w:p w:rsidR="000111DB" w:rsidRPr="000111DB" w:rsidRDefault="000111DB" w:rsidP="000111DB">
            <w:pPr>
              <w:pStyle w:val="TSNumberedParagraph11"/>
              <w:rPr>
                <w:rFonts w:asciiTheme="minorHAnsi" w:hAnsiTheme="minorHAnsi" w:cstheme="minorHAnsi"/>
              </w:rPr>
            </w:pPr>
            <w:r w:rsidRPr="000111DB">
              <w:rPr>
                <w:rFonts w:asciiTheme="minorHAnsi" w:hAnsiTheme="minorHAnsi" w:cstheme="minorHAnsi"/>
              </w:rPr>
              <w:t xml:space="preserve">It is expected that the successful contractor </w:t>
            </w:r>
            <w:r w:rsidR="00F035E0">
              <w:rPr>
                <w:rFonts w:asciiTheme="minorHAnsi" w:hAnsiTheme="minorHAnsi" w:cstheme="minorHAnsi"/>
              </w:rPr>
              <w:t>may</w:t>
            </w:r>
            <w:r w:rsidR="00F035E0" w:rsidRPr="000111DB">
              <w:rPr>
                <w:rFonts w:asciiTheme="minorHAnsi" w:hAnsiTheme="minorHAnsi" w:cstheme="minorHAnsi"/>
              </w:rPr>
              <w:t xml:space="preserve"> </w:t>
            </w:r>
            <w:r w:rsidRPr="000111DB">
              <w:rPr>
                <w:rFonts w:asciiTheme="minorHAnsi" w:hAnsiTheme="minorHAnsi" w:cstheme="minorHAnsi"/>
              </w:rPr>
              <w:t>also draw upon their experience, resources and publically available information to perform this work.</w:t>
            </w:r>
          </w:p>
          <w:p w:rsidR="000111DB" w:rsidRPr="000111DB" w:rsidRDefault="000111DB" w:rsidP="000111DB">
            <w:pPr>
              <w:pStyle w:val="TSNumberedParagraph11"/>
              <w:rPr>
                <w:rFonts w:asciiTheme="minorHAnsi" w:hAnsiTheme="minorHAnsi" w:cstheme="minorHAnsi"/>
              </w:rPr>
            </w:pPr>
            <w:r w:rsidRPr="000111DB">
              <w:rPr>
                <w:rFonts w:asciiTheme="minorHAnsi" w:hAnsiTheme="minorHAnsi" w:cstheme="minorHAnsi"/>
              </w:rPr>
              <w:t xml:space="preserve">All information received from the RP </w:t>
            </w:r>
            <w:r w:rsidR="00F035E0">
              <w:rPr>
                <w:rFonts w:asciiTheme="minorHAnsi" w:hAnsiTheme="minorHAnsi" w:cstheme="minorHAnsi"/>
              </w:rPr>
              <w:t>should</w:t>
            </w:r>
            <w:r w:rsidRPr="000111DB">
              <w:rPr>
                <w:rFonts w:asciiTheme="minorHAnsi" w:hAnsiTheme="minorHAnsi" w:cstheme="minorHAnsi"/>
              </w:rPr>
              <w:t xml:space="preserve"> be treated in accordance with the ONR Technical Support Contact Framework agreement and non-disclosure agreement. The information or a certificate of destruction </w:t>
            </w:r>
            <w:r w:rsidR="00F035E0">
              <w:rPr>
                <w:rFonts w:asciiTheme="minorHAnsi" w:hAnsiTheme="minorHAnsi" w:cstheme="minorHAnsi"/>
              </w:rPr>
              <w:t>should</w:t>
            </w:r>
            <w:r w:rsidRPr="000111DB">
              <w:rPr>
                <w:rFonts w:asciiTheme="minorHAnsi" w:hAnsiTheme="minorHAnsi" w:cstheme="minorHAnsi"/>
              </w:rPr>
              <w:t xml:space="preserve"> be returned to ONR at the end of the contract.</w:t>
            </w:r>
          </w:p>
          <w:p w:rsidR="000111DB" w:rsidRPr="000111DB" w:rsidRDefault="000111DB" w:rsidP="000111DB">
            <w:pPr>
              <w:pStyle w:val="TSNumberedParagraph11"/>
              <w:rPr>
                <w:rFonts w:asciiTheme="minorHAnsi" w:hAnsiTheme="minorHAnsi" w:cstheme="minorHAnsi"/>
              </w:rPr>
            </w:pPr>
            <w:r w:rsidRPr="000111DB">
              <w:rPr>
                <w:rFonts w:asciiTheme="minorHAnsi" w:hAnsiTheme="minorHAnsi" w:cstheme="minorHAnsi"/>
              </w:rPr>
              <w:t xml:space="preserve">The arrangements for security vetting and IT security established in the Technical Support Contract framework agreement will need to be followed. No information with a security marking above UK OFFICAL - SENSITIVE is anticipated as part of this contract. Most information </w:t>
            </w:r>
            <w:r w:rsidR="00F035E0">
              <w:rPr>
                <w:rFonts w:asciiTheme="minorHAnsi" w:hAnsiTheme="minorHAnsi" w:cstheme="minorHAnsi"/>
              </w:rPr>
              <w:t>may</w:t>
            </w:r>
            <w:r w:rsidR="00F035E0" w:rsidRPr="000111DB">
              <w:rPr>
                <w:rFonts w:asciiTheme="minorHAnsi" w:hAnsiTheme="minorHAnsi" w:cstheme="minorHAnsi"/>
              </w:rPr>
              <w:t xml:space="preserve"> </w:t>
            </w:r>
            <w:r w:rsidRPr="000111DB">
              <w:rPr>
                <w:rFonts w:asciiTheme="minorHAnsi" w:hAnsiTheme="minorHAnsi" w:cstheme="minorHAnsi"/>
              </w:rPr>
              <w:t>carry the RP's commercial marking.</w:t>
            </w:r>
          </w:p>
          <w:p w:rsidR="000111DB" w:rsidRPr="000111DB" w:rsidRDefault="000111DB" w:rsidP="000111DB">
            <w:pPr>
              <w:pStyle w:val="TSNumberedParagraph11"/>
              <w:rPr>
                <w:rFonts w:asciiTheme="minorHAnsi" w:hAnsiTheme="minorHAnsi" w:cstheme="minorHAnsi"/>
              </w:rPr>
            </w:pPr>
            <w:r w:rsidRPr="000111DB">
              <w:rPr>
                <w:rFonts w:asciiTheme="minorHAnsi" w:hAnsiTheme="minorHAnsi" w:cstheme="minorHAnsi"/>
              </w:rPr>
              <w:t xml:space="preserve">The contractor and where applicable, its sub-contractors, </w:t>
            </w:r>
            <w:r w:rsidR="00F035E0">
              <w:rPr>
                <w:rFonts w:asciiTheme="minorHAnsi" w:hAnsiTheme="minorHAnsi" w:cstheme="minorHAnsi"/>
              </w:rPr>
              <w:t>should</w:t>
            </w:r>
            <w:r w:rsidRPr="000111DB">
              <w:rPr>
                <w:rFonts w:asciiTheme="minorHAnsi" w:hAnsiTheme="minorHAnsi" w:cstheme="minorHAnsi"/>
              </w:rPr>
              <w:t xml:space="preserve"> provide assurances that it has, or is able to obtain, all necessary export control licenses, where required to transfer relevant information out of the UK and return it.</w:t>
            </w:r>
          </w:p>
          <w:p w:rsidR="000111DB" w:rsidRPr="000111DB" w:rsidRDefault="000111DB" w:rsidP="000111DB">
            <w:pPr>
              <w:pStyle w:val="TSNumberedParagraph11"/>
              <w:rPr>
                <w:rFonts w:asciiTheme="minorHAnsi" w:hAnsiTheme="minorHAnsi" w:cstheme="minorHAnsi"/>
              </w:rPr>
            </w:pPr>
            <w:r w:rsidRPr="000111DB">
              <w:rPr>
                <w:rFonts w:asciiTheme="minorHAnsi" w:hAnsiTheme="minorHAnsi" w:cstheme="minorHAnsi"/>
              </w:rPr>
              <w:t xml:space="preserve">The transmittal of all documents between ONR and the contractor </w:t>
            </w:r>
            <w:r w:rsidR="00F035E0">
              <w:rPr>
                <w:rFonts w:asciiTheme="minorHAnsi" w:hAnsiTheme="minorHAnsi" w:cstheme="minorHAnsi"/>
              </w:rPr>
              <w:t>should</w:t>
            </w:r>
            <w:r w:rsidR="00F035E0" w:rsidRPr="000111DB">
              <w:rPr>
                <w:rFonts w:asciiTheme="minorHAnsi" w:hAnsiTheme="minorHAnsi" w:cstheme="minorHAnsi"/>
              </w:rPr>
              <w:t xml:space="preserve"> </w:t>
            </w:r>
            <w:r w:rsidRPr="000111DB">
              <w:rPr>
                <w:rFonts w:asciiTheme="minorHAnsi" w:hAnsiTheme="minorHAnsi" w:cstheme="minorHAnsi"/>
              </w:rPr>
              <w:t xml:space="preserve">be through ONR's Joint Programme Office (JPO). This will be through encrypted DVDs, regardless of the security marking (unless the documents are publically available on the internet). </w:t>
            </w:r>
          </w:p>
          <w:p w:rsidR="000111DB" w:rsidRPr="000111DB" w:rsidRDefault="000111DB" w:rsidP="000111DB">
            <w:pPr>
              <w:pStyle w:val="TSNumberedParagraph11"/>
              <w:rPr>
                <w:rFonts w:asciiTheme="minorHAnsi" w:hAnsiTheme="minorHAnsi" w:cstheme="minorHAnsi"/>
              </w:rPr>
            </w:pPr>
            <w:r w:rsidRPr="000111DB">
              <w:rPr>
                <w:rFonts w:asciiTheme="minorHAnsi" w:hAnsiTheme="minorHAnsi" w:cstheme="minorHAnsi"/>
              </w:rPr>
              <w:t xml:space="preserve">The aim of this work package is to inform and advise ONR. However, it is ONR's intention to brief the RP on the conclusions of the work. The RP </w:t>
            </w:r>
            <w:r w:rsidR="00F035E0">
              <w:rPr>
                <w:rFonts w:asciiTheme="minorHAnsi" w:hAnsiTheme="minorHAnsi" w:cstheme="minorHAnsi"/>
              </w:rPr>
              <w:t>should</w:t>
            </w:r>
            <w:r w:rsidR="00F035E0" w:rsidRPr="000111DB">
              <w:rPr>
                <w:rFonts w:asciiTheme="minorHAnsi" w:hAnsiTheme="minorHAnsi" w:cstheme="minorHAnsi"/>
              </w:rPr>
              <w:t xml:space="preserve"> </w:t>
            </w:r>
            <w:r w:rsidRPr="000111DB">
              <w:rPr>
                <w:rFonts w:asciiTheme="minorHAnsi" w:hAnsiTheme="minorHAnsi" w:cstheme="minorHAnsi"/>
              </w:rPr>
              <w:t xml:space="preserve">be provided with copies of any reports produced for information and will be invited to comment on their factual accuracy. </w:t>
            </w:r>
          </w:p>
          <w:p w:rsidR="00E26C8A" w:rsidRPr="000111DB" w:rsidRDefault="000111DB" w:rsidP="000111DB">
            <w:pPr>
              <w:pStyle w:val="TSNumberedParagraph11"/>
              <w:rPr>
                <w:rFonts w:asciiTheme="minorHAnsi" w:hAnsiTheme="minorHAnsi" w:cstheme="minorHAnsi"/>
              </w:rPr>
            </w:pPr>
            <w:r w:rsidRPr="000111DB">
              <w:rPr>
                <w:rFonts w:asciiTheme="minorHAnsi" w:hAnsiTheme="minorHAnsi" w:cstheme="minorHAnsi"/>
              </w:rPr>
              <w:t>It is not ONR's intention to publish the reports produced through this contract. However, it is likely they will be referenced in publically available reports and therefore subject to freedom of information requests. This should not constrain or limit the produced reports but should be taken into account with the style and format.</w:t>
            </w:r>
          </w:p>
          <w:p w:rsidR="007D0433" w:rsidRPr="00E26C8A" w:rsidRDefault="007D0433" w:rsidP="00E26C8A">
            <w:pPr>
              <w:pStyle w:val="TSNumberedParagraph11"/>
              <w:rPr>
                <w:rFonts w:asciiTheme="minorHAnsi" w:hAnsiTheme="minorHAnsi" w:cstheme="minorHAnsi"/>
              </w:rPr>
            </w:pPr>
            <w:r w:rsidRPr="00E26C8A">
              <w:rPr>
                <w:rFonts w:asciiTheme="minorHAnsi" w:hAnsiTheme="minorHAnsi" w:cstheme="minorHAnsi"/>
              </w:rPr>
              <w:t>Attendance at meetings will be required, and travel and subsistence will be reimbursed at cost by ONR, following the initial outlay by the TSC. Their location may include but not be limited to:</w:t>
            </w:r>
          </w:p>
          <w:p w:rsidR="007D0433" w:rsidRPr="003F0D98" w:rsidRDefault="007D0433" w:rsidP="000111DB">
            <w:pPr>
              <w:pStyle w:val="Header"/>
              <w:numPr>
                <w:ilvl w:val="1"/>
                <w:numId w:val="9"/>
              </w:numPr>
              <w:spacing w:before="120" w:after="120"/>
              <w:ind w:left="698" w:hanging="698"/>
              <w:jc w:val="both"/>
              <w:rPr>
                <w:rFonts w:cs="Arial"/>
                <w:iCs/>
                <w:sz w:val="20"/>
                <w:szCs w:val="20"/>
              </w:rPr>
            </w:pPr>
            <w:r>
              <w:rPr>
                <w:rFonts w:cs="Arial"/>
                <w:iCs/>
                <w:sz w:val="20"/>
                <w:szCs w:val="20"/>
              </w:rPr>
              <w:t>ONR offices, Bootle and Cheltenham</w:t>
            </w:r>
          </w:p>
          <w:p w:rsidR="007D0433" w:rsidRPr="003F0D98" w:rsidRDefault="007D0433" w:rsidP="000111DB">
            <w:pPr>
              <w:pStyle w:val="Header"/>
              <w:numPr>
                <w:ilvl w:val="1"/>
                <w:numId w:val="9"/>
              </w:numPr>
              <w:spacing w:before="120" w:after="120"/>
              <w:ind w:left="698" w:hanging="698"/>
              <w:jc w:val="both"/>
              <w:rPr>
                <w:rFonts w:cs="Arial"/>
                <w:iCs/>
                <w:sz w:val="20"/>
                <w:szCs w:val="20"/>
              </w:rPr>
            </w:pPr>
            <w:r>
              <w:rPr>
                <w:rFonts w:cs="Arial"/>
                <w:iCs/>
                <w:sz w:val="20"/>
                <w:szCs w:val="20"/>
              </w:rPr>
              <w:t xml:space="preserve">GNS/EDF offices, </w:t>
            </w:r>
            <w:proofErr w:type="spellStart"/>
            <w:r>
              <w:rPr>
                <w:rFonts w:cs="Arial"/>
                <w:iCs/>
                <w:sz w:val="20"/>
                <w:szCs w:val="20"/>
              </w:rPr>
              <w:t>Barnwood</w:t>
            </w:r>
            <w:proofErr w:type="spellEnd"/>
          </w:p>
          <w:p w:rsidR="00AF4C0F" w:rsidRPr="000111DB" w:rsidRDefault="007D0433" w:rsidP="000111DB">
            <w:pPr>
              <w:pStyle w:val="Header"/>
              <w:numPr>
                <w:ilvl w:val="1"/>
                <w:numId w:val="9"/>
              </w:numPr>
              <w:spacing w:before="120" w:after="120"/>
              <w:ind w:left="698" w:hanging="698"/>
              <w:jc w:val="both"/>
              <w:rPr>
                <w:rFonts w:cs="Arial"/>
                <w:iCs/>
                <w:sz w:val="20"/>
                <w:szCs w:val="20"/>
              </w:rPr>
            </w:pPr>
            <w:r>
              <w:rPr>
                <w:rFonts w:cs="Arial"/>
                <w:iCs/>
                <w:sz w:val="20"/>
                <w:szCs w:val="20"/>
              </w:rPr>
              <w:t>GNS offices, Regent St London</w:t>
            </w:r>
            <w:r w:rsidRPr="003F0D98">
              <w:rPr>
                <w:rFonts w:cs="Arial"/>
                <w:iCs/>
                <w:sz w:val="20"/>
                <w:szCs w:val="20"/>
              </w:rPr>
              <w:t>.</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CONTRACT MANAGEMENT</w:t>
            </w:r>
          </w:p>
          <w:p w:rsidR="00AF4C0F" w:rsidRPr="000111DB" w:rsidRDefault="00AF4C0F" w:rsidP="00F035E0">
            <w:pPr>
              <w:pStyle w:val="TSNumberedParagraph11"/>
              <w:tabs>
                <w:tab w:val="left" w:pos="0"/>
              </w:tabs>
              <w:ind w:left="0" w:firstLine="0"/>
              <w:jc w:val="both"/>
              <w:rPr>
                <w:rFonts w:asciiTheme="minorHAnsi" w:hAnsiTheme="minorHAnsi" w:cstheme="minorHAnsi"/>
              </w:rPr>
            </w:pPr>
            <w:r w:rsidRPr="002C62C2">
              <w:rPr>
                <w:rFonts w:asciiTheme="minorHAnsi" w:hAnsiTheme="minorHAnsi" w:cstheme="minorHAnsi"/>
              </w:rPr>
              <w:t>ONR require</w:t>
            </w:r>
            <w:r w:rsidR="00F035E0">
              <w:rPr>
                <w:rFonts w:asciiTheme="minorHAnsi" w:hAnsiTheme="minorHAnsi" w:cstheme="minorHAnsi"/>
              </w:rPr>
              <w:t>s that it</w:t>
            </w:r>
            <w:r w:rsidRPr="002C62C2">
              <w:rPr>
                <w:rFonts w:asciiTheme="minorHAnsi" w:hAnsiTheme="minorHAnsi" w:cstheme="minorHAnsi"/>
              </w:rPr>
              <w:t xml:space="preserve"> be kept updated about progress and delivery of the required work via monthly meetings, to include a contract start-up meeting at ONR’s offices at Bootle. Subsequent progress meeting should be arranged with the ONR Project Office and can be held at ONR’s office in Bootle, or the contractor’s premises.</w:t>
            </w:r>
          </w:p>
        </w:tc>
      </w:tr>
    </w:tbl>
    <w:p w:rsidR="000111DB" w:rsidRDefault="000111DB">
      <w:r>
        <w:br w:type="page"/>
      </w:r>
    </w:p>
    <w:tbl>
      <w:tblPr>
        <w:tblStyle w:val="TableGrid"/>
        <w:tblW w:w="0" w:type="auto"/>
        <w:jc w:val="center"/>
        <w:tblLook w:val="04A0" w:firstRow="1" w:lastRow="0" w:firstColumn="1" w:lastColumn="0" w:noHBand="0" w:noVBand="1"/>
      </w:tblPr>
      <w:tblGrid>
        <w:gridCol w:w="9709"/>
      </w:tblGrid>
      <w:tr w:rsidR="00863CDC" w:rsidRPr="002C62C2" w:rsidTr="00971BA8">
        <w:trPr>
          <w:jc w:val="center"/>
        </w:trPr>
        <w:tc>
          <w:tcPr>
            <w:tcW w:w="9709" w:type="dxa"/>
            <w:tcBorders>
              <w:bottom w:val="single" w:sz="4" w:space="0" w:color="auto"/>
            </w:tcBorders>
            <w:shd w:val="clear" w:color="auto" w:fill="006D68"/>
          </w:tcPr>
          <w:p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lastRenderedPageBreak/>
              <w:t>TECHNICAL RESPONSE</w:t>
            </w:r>
          </w:p>
        </w:tc>
      </w:tr>
      <w:tr w:rsidR="00971BA8" w:rsidRPr="002C62C2" w:rsidTr="00971BA8">
        <w:trPr>
          <w:jc w:val="center"/>
        </w:trPr>
        <w:tc>
          <w:tcPr>
            <w:tcW w:w="9709" w:type="dxa"/>
            <w:shd w:val="clear" w:color="auto" w:fill="auto"/>
          </w:tcPr>
          <w:p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rsidR="00971BA8" w:rsidRPr="00D55FE7" w:rsidRDefault="00971BA8"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The Technical Response</w:t>
            </w:r>
            <w:r w:rsidRPr="00D55FE7">
              <w:rPr>
                <w:rFonts w:asciiTheme="minorHAnsi" w:hAnsiTheme="minorHAnsi" w:cstheme="minorHAnsi"/>
              </w:rPr>
              <w:t xml:space="preserve"> should </w:t>
            </w:r>
            <w:r>
              <w:rPr>
                <w:rFonts w:asciiTheme="minorHAnsi" w:hAnsiTheme="minorHAnsi" w:cstheme="minorHAnsi"/>
              </w:rPr>
              <w:t>demonstrate a clear understanding of the work required.</w:t>
            </w:r>
          </w:p>
          <w:p w:rsidR="00971BA8" w:rsidRPr="002C62C2" w:rsidRDefault="00971BA8" w:rsidP="00971BA8">
            <w:pPr>
              <w:pStyle w:val="TSNumberedParagraph11"/>
              <w:tabs>
                <w:tab w:val="left" w:pos="0"/>
              </w:tabs>
              <w:ind w:left="0" w:firstLine="0"/>
              <w:rPr>
                <w:rFonts w:asciiTheme="minorHAnsi" w:hAnsiTheme="minorHAnsi" w:cstheme="minorHAnsi"/>
              </w:rPr>
            </w:pPr>
            <w:r w:rsidRPr="002C62C2">
              <w:rPr>
                <w:rFonts w:asciiTheme="minorHAnsi" w:hAnsiTheme="minorHAnsi" w:cstheme="minorHAnsi"/>
              </w:rPr>
              <w:t>Please provide</w:t>
            </w:r>
            <w:r w:rsidR="00211C18">
              <w:rPr>
                <w:rFonts w:asciiTheme="minorHAnsi" w:hAnsiTheme="minorHAnsi" w:cstheme="minorHAnsi"/>
              </w:rPr>
              <w:t>:</w:t>
            </w:r>
            <w:r w:rsidRPr="002C62C2">
              <w:rPr>
                <w:rFonts w:asciiTheme="minorHAnsi" w:hAnsiTheme="minorHAnsi" w:cstheme="minorHAnsi"/>
              </w:rPr>
              <w:t xml:space="preserve"> </w:t>
            </w:r>
          </w:p>
          <w:p w:rsidR="00971BA8" w:rsidRPr="002C62C2" w:rsidRDefault="00971BA8" w:rsidP="00211C18">
            <w:pPr>
              <w:pStyle w:val="TSBullet1Square"/>
              <w:numPr>
                <w:ilvl w:val="0"/>
                <w:numId w:val="10"/>
              </w:numPr>
              <w:tabs>
                <w:tab w:val="left" w:pos="0"/>
              </w:tabs>
              <w:spacing w:after="0"/>
              <w:ind w:hanging="720"/>
              <w:rPr>
                <w:rFonts w:asciiTheme="minorHAnsi" w:hAnsiTheme="minorHAnsi" w:cstheme="minorHAnsi"/>
              </w:rPr>
            </w:pPr>
            <w:r w:rsidRPr="002C62C2">
              <w:rPr>
                <w:rFonts w:asciiTheme="minorHAnsi" w:hAnsiTheme="minorHAnsi" w:cstheme="minorHAnsi"/>
              </w:rPr>
              <w:t xml:space="preserve">a description of how you will deliver the </w:t>
            </w:r>
            <w:r>
              <w:rPr>
                <w:rFonts w:asciiTheme="minorHAnsi" w:hAnsiTheme="minorHAnsi" w:cstheme="minorHAnsi"/>
              </w:rPr>
              <w:t xml:space="preserve">scope of </w:t>
            </w:r>
            <w:r w:rsidRPr="002C62C2">
              <w:rPr>
                <w:rFonts w:asciiTheme="minorHAnsi" w:hAnsiTheme="minorHAnsi" w:cstheme="minorHAnsi"/>
              </w:rPr>
              <w:t xml:space="preserve">work </w:t>
            </w:r>
            <w:r>
              <w:rPr>
                <w:rFonts w:asciiTheme="minorHAnsi" w:hAnsiTheme="minorHAnsi" w:cstheme="minorHAnsi"/>
              </w:rPr>
              <w:t xml:space="preserve">(methodology) </w:t>
            </w:r>
            <w:r w:rsidRPr="002C62C2">
              <w:rPr>
                <w:rFonts w:asciiTheme="minorHAnsi" w:hAnsiTheme="minorHAnsi" w:cstheme="minorHAnsi"/>
              </w:rPr>
              <w:t xml:space="preserve">and the </w:t>
            </w:r>
            <w:r>
              <w:rPr>
                <w:rFonts w:asciiTheme="minorHAnsi" w:hAnsiTheme="minorHAnsi" w:cstheme="minorHAnsi"/>
              </w:rPr>
              <w:t>proposed delivery team</w:t>
            </w:r>
            <w:r w:rsidRPr="002C62C2">
              <w:rPr>
                <w:rFonts w:asciiTheme="minorHAnsi" w:hAnsiTheme="minorHAnsi" w:cstheme="minorHAnsi"/>
              </w:rPr>
              <w:t xml:space="preserve"> you will use,</w:t>
            </w:r>
            <w:r>
              <w:rPr>
                <w:rFonts w:asciiTheme="minorHAnsi" w:hAnsiTheme="minorHAnsi" w:cstheme="minorHAnsi"/>
              </w:rPr>
              <w:t xml:space="preserve"> clearly signposting to relevant sections within your Capability Prospectus where appropriate/relevant </w:t>
            </w:r>
            <w:r w:rsidRPr="002C62C2">
              <w:rPr>
                <w:rFonts w:asciiTheme="minorHAnsi" w:hAnsiTheme="minorHAnsi" w:cstheme="minorHAnsi"/>
              </w:rPr>
              <w:t>;</w:t>
            </w:r>
          </w:p>
          <w:p w:rsidR="00971BA8" w:rsidRDefault="00971BA8" w:rsidP="00211C18">
            <w:pPr>
              <w:pStyle w:val="TSBullet1Square"/>
              <w:numPr>
                <w:ilvl w:val="0"/>
                <w:numId w:val="10"/>
              </w:numPr>
              <w:tabs>
                <w:tab w:val="left" w:pos="0"/>
              </w:tabs>
              <w:spacing w:after="0"/>
              <w:ind w:hanging="720"/>
              <w:rPr>
                <w:rFonts w:asciiTheme="minorHAnsi" w:hAnsiTheme="minorHAnsi" w:cstheme="minorHAnsi"/>
              </w:rPr>
            </w:pPr>
            <w:r>
              <w:rPr>
                <w:rFonts w:asciiTheme="minorHAnsi" w:hAnsiTheme="minorHAnsi" w:cstheme="minorHAnsi"/>
              </w:rPr>
              <w:t>a description of proposed deliverables and/or outputs</w:t>
            </w:r>
          </w:p>
          <w:p w:rsidR="00971BA8" w:rsidRDefault="00971BA8" w:rsidP="00211C18">
            <w:pPr>
              <w:pStyle w:val="TSBullet1Square"/>
              <w:numPr>
                <w:ilvl w:val="0"/>
                <w:numId w:val="10"/>
              </w:numPr>
              <w:tabs>
                <w:tab w:val="left" w:pos="0"/>
              </w:tabs>
              <w:spacing w:after="0"/>
              <w:ind w:hanging="720"/>
              <w:rPr>
                <w:rFonts w:asciiTheme="minorHAnsi" w:hAnsiTheme="minorHAnsi" w:cstheme="minorHAnsi"/>
              </w:rPr>
            </w:pPr>
            <w:r>
              <w:rPr>
                <w:rFonts w:asciiTheme="minorHAnsi" w:hAnsiTheme="minorHAnsi" w:cstheme="minorHAnsi"/>
              </w:rPr>
              <w:t>an outline of anticipated engagement (project meetings &amp; management)</w:t>
            </w:r>
          </w:p>
          <w:p w:rsidR="00971BA8" w:rsidRDefault="00971BA8" w:rsidP="00211C18">
            <w:pPr>
              <w:pStyle w:val="TSBullet1Square"/>
              <w:numPr>
                <w:ilvl w:val="0"/>
                <w:numId w:val="10"/>
              </w:numPr>
              <w:tabs>
                <w:tab w:val="left" w:pos="0"/>
              </w:tabs>
              <w:spacing w:after="0"/>
              <w:ind w:hanging="720"/>
              <w:rPr>
                <w:rFonts w:asciiTheme="minorHAnsi" w:hAnsiTheme="minorHAnsi" w:cstheme="minorHAnsi"/>
              </w:rPr>
            </w:pPr>
            <w:r>
              <w:rPr>
                <w:rFonts w:asciiTheme="minorHAnsi" w:hAnsiTheme="minorHAnsi" w:cstheme="minorHAnsi"/>
              </w:rPr>
              <w:t xml:space="preserve">details of proposed cost and associated effort assumptions </w:t>
            </w:r>
          </w:p>
          <w:p w:rsidR="00971BA8" w:rsidRDefault="00971BA8" w:rsidP="00211C18">
            <w:pPr>
              <w:pStyle w:val="TSBullet1Square"/>
              <w:numPr>
                <w:ilvl w:val="0"/>
                <w:numId w:val="10"/>
              </w:numPr>
              <w:tabs>
                <w:tab w:val="left" w:pos="0"/>
              </w:tabs>
              <w:spacing w:after="0"/>
              <w:ind w:hanging="720"/>
              <w:rPr>
                <w:rFonts w:asciiTheme="minorHAnsi" w:hAnsiTheme="minorHAnsi" w:cstheme="minorHAnsi"/>
              </w:rPr>
            </w:pPr>
            <w:r>
              <w:rPr>
                <w:rFonts w:asciiTheme="minorHAnsi" w:hAnsiTheme="minorHAnsi" w:cstheme="minorHAnsi"/>
              </w:rPr>
              <w:t xml:space="preserve">a project delivery plan showing activities and milestones </w:t>
            </w:r>
          </w:p>
          <w:p w:rsidR="00971BA8" w:rsidRDefault="00971BA8" w:rsidP="00211C18">
            <w:pPr>
              <w:pStyle w:val="TSBullet1Square"/>
              <w:numPr>
                <w:ilvl w:val="0"/>
                <w:numId w:val="10"/>
              </w:numPr>
              <w:tabs>
                <w:tab w:val="left" w:pos="0"/>
              </w:tabs>
              <w:spacing w:after="0"/>
              <w:ind w:hanging="720"/>
              <w:rPr>
                <w:rFonts w:asciiTheme="minorHAnsi" w:hAnsiTheme="minorHAnsi" w:cstheme="minorHAnsi"/>
              </w:rPr>
            </w:pPr>
            <w:r>
              <w:rPr>
                <w:rFonts w:asciiTheme="minorHAnsi" w:hAnsiTheme="minorHAnsi" w:cstheme="minorHAnsi"/>
              </w:rPr>
              <w:t>a planned invoice schedule</w:t>
            </w:r>
          </w:p>
          <w:p w:rsidR="00971BA8" w:rsidRPr="002C62C2" w:rsidRDefault="00971BA8" w:rsidP="00211C18">
            <w:pPr>
              <w:pStyle w:val="TSBullet1Square"/>
              <w:numPr>
                <w:ilvl w:val="0"/>
                <w:numId w:val="10"/>
              </w:numPr>
              <w:tabs>
                <w:tab w:val="left" w:pos="0"/>
              </w:tabs>
              <w:spacing w:after="0"/>
              <w:ind w:hanging="720"/>
              <w:rPr>
                <w:rFonts w:asciiTheme="minorHAnsi" w:hAnsiTheme="minorHAnsi" w:cstheme="minorHAnsi"/>
              </w:rPr>
            </w:pPr>
            <w:r>
              <w:rPr>
                <w:rFonts w:asciiTheme="minorHAnsi" w:hAnsiTheme="minorHAnsi" w:cstheme="minorHAnsi"/>
              </w:rPr>
              <w:t>details of any assumptions or constraints</w:t>
            </w:r>
            <w:r w:rsidR="00564265">
              <w:rPr>
                <w:rFonts w:asciiTheme="minorHAnsi" w:hAnsiTheme="minorHAnsi" w:cstheme="minorHAnsi"/>
              </w:rPr>
              <w:t xml:space="preserve"> </w:t>
            </w:r>
          </w:p>
          <w:p w:rsidR="00971BA8" w:rsidRDefault="00971BA8" w:rsidP="00971BA8">
            <w:pPr>
              <w:pStyle w:val="Header"/>
              <w:tabs>
                <w:tab w:val="left" w:pos="0"/>
              </w:tabs>
              <w:spacing w:before="120" w:after="120"/>
              <w:jc w:val="both"/>
              <w:rPr>
                <w:rFonts w:asciiTheme="minorHAnsi" w:hAnsiTheme="minorHAnsi" w:cstheme="minorHAnsi"/>
                <w:b/>
                <w:iCs/>
                <w:color w:val="FFFFFF" w:themeColor="background1"/>
                <w:sz w:val="24"/>
              </w:rPr>
            </w:pPr>
          </w:p>
        </w:tc>
      </w:tr>
    </w:tbl>
    <w:p w:rsidR="00D75DA2" w:rsidRDefault="00D75DA2" w:rsidP="00457068">
      <w:pPr>
        <w:ind w:left="567" w:hanging="567"/>
        <w:rPr>
          <w:rFonts w:asciiTheme="minorHAnsi" w:hAnsiTheme="minorHAnsi" w:cstheme="minorHAnsi"/>
        </w:rPr>
      </w:pPr>
    </w:p>
    <w:p w:rsidR="00211C18" w:rsidRDefault="00211C18">
      <w:pPr>
        <w:rPr>
          <w:rFonts w:asciiTheme="minorHAnsi" w:hAnsiTheme="minorHAnsi" w:cstheme="minorHAnsi"/>
        </w:rPr>
      </w:pPr>
      <w:r>
        <w:rPr>
          <w:rFonts w:asciiTheme="minorHAnsi" w:hAnsiTheme="minorHAnsi" w:cstheme="minorHAnsi"/>
        </w:rPr>
        <w:br w:type="page"/>
      </w:r>
    </w:p>
    <w:p w:rsidR="00FC6522" w:rsidRDefault="00FC6522" w:rsidP="00211C18">
      <w:pPr>
        <w:ind w:firstLine="720"/>
        <w:rPr>
          <w:b/>
          <w:noProof/>
          <w:lang w:eastAsia="en-GB"/>
        </w:rPr>
        <w:sectPr w:rsidR="00FC6522" w:rsidSect="00457068">
          <w:headerReference w:type="default" r:id="rId14"/>
          <w:footerReference w:type="default" r:id="rId15"/>
          <w:headerReference w:type="first" r:id="rId16"/>
          <w:footerReference w:type="first" r:id="rId17"/>
          <w:type w:val="continuous"/>
          <w:pgSz w:w="11906" w:h="16838" w:code="9"/>
          <w:pgMar w:top="709" w:right="720" w:bottom="720" w:left="720" w:header="431" w:footer="567" w:gutter="0"/>
          <w:cols w:space="708"/>
          <w:titlePg/>
          <w:docGrid w:linePitch="360"/>
        </w:sectPr>
      </w:pPr>
    </w:p>
    <w:p w:rsidR="00211C18" w:rsidRDefault="00211C18" w:rsidP="00211C18">
      <w:pPr>
        <w:ind w:firstLine="720"/>
        <w:rPr>
          <w:b/>
          <w:noProof/>
          <w:lang w:eastAsia="en-GB"/>
        </w:rPr>
      </w:pPr>
      <w:r w:rsidRPr="003E1090">
        <w:rPr>
          <w:b/>
          <w:noProof/>
          <w:lang w:eastAsia="en-GB"/>
        </w:rPr>
        <w:lastRenderedPageBreak/>
        <w:t xml:space="preserve">APPENDIX </w:t>
      </w:r>
      <w:r>
        <w:rPr>
          <w:b/>
          <w:noProof/>
          <w:lang w:eastAsia="en-GB"/>
        </w:rPr>
        <w:t>1</w:t>
      </w:r>
      <w:r w:rsidRPr="003E1090">
        <w:rPr>
          <w:b/>
          <w:noProof/>
          <w:lang w:eastAsia="en-GB"/>
        </w:rPr>
        <w:t xml:space="preserve">:  </w:t>
      </w:r>
      <w:r>
        <w:rPr>
          <w:b/>
          <w:noProof/>
          <w:lang w:eastAsia="en-GB"/>
        </w:rPr>
        <w:t>Step 3 – Submissions for Assessment</w:t>
      </w:r>
    </w:p>
    <w:p w:rsidR="00211C18" w:rsidRDefault="00211C18" w:rsidP="00457068">
      <w:pPr>
        <w:ind w:left="567" w:hanging="567"/>
        <w:rPr>
          <w:rFonts w:asciiTheme="minorHAnsi" w:hAnsiTheme="minorHAnsi" w:cstheme="minorHAnsi"/>
        </w:rPr>
      </w:pPr>
    </w:p>
    <w:tbl>
      <w:tblPr>
        <w:tblW w:w="15041" w:type="dxa"/>
        <w:tblInd w:w="93" w:type="dxa"/>
        <w:tblLook w:val="04A0" w:firstRow="1" w:lastRow="0" w:firstColumn="1" w:lastColumn="0" w:noHBand="0" w:noVBand="1"/>
      </w:tblPr>
      <w:tblGrid>
        <w:gridCol w:w="1048"/>
        <w:gridCol w:w="7047"/>
        <w:gridCol w:w="1985"/>
        <w:gridCol w:w="4961"/>
      </w:tblGrid>
      <w:tr w:rsidR="00FC6522" w:rsidRPr="00211C18" w:rsidTr="006A4872">
        <w:trPr>
          <w:trHeight w:val="585"/>
        </w:trPr>
        <w:tc>
          <w:tcPr>
            <w:tcW w:w="1048" w:type="dxa"/>
            <w:tcBorders>
              <w:top w:val="single" w:sz="4" w:space="0" w:color="auto"/>
              <w:left w:val="single" w:sz="4" w:space="0" w:color="auto"/>
              <w:bottom w:val="single" w:sz="4" w:space="0" w:color="auto"/>
              <w:right w:val="single" w:sz="4" w:space="0" w:color="auto"/>
            </w:tcBorders>
            <w:shd w:val="clear" w:color="000000" w:fill="FFFFFF"/>
            <w:vAlign w:val="center"/>
          </w:tcPr>
          <w:p w:rsidR="00FC6522" w:rsidRPr="00211C18" w:rsidRDefault="00FC6522" w:rsidP="00211C18">
            <w:pPr>
              <w:jc w:val="center"/>
              <w:rPr>
                <w:rFonts w:cs="Arial"/>
                <w:b/>
                <w:szCs w:val="22"/>
                <w:lang w:eastAsia="en-GB"/>
              </w:rPr>
            </w:pPr>
            <w:r w:rsidRPr="00211C18">
              <w:rPr>
                <w:rFonts w:cs="Arial"/>
                <w:b/>
                <w:szCs w:val="22"/>
                <w:lang w:eastAsia="en-GB"/>
              </w:rPr>
              <w:t>Number</w:t>
            </w:r>
          </w:p>
        </w:tc>
        <w:tc>
          <w:tcPr>
            <w:tcW w:w="7047" w:type="dxa"/>
            <w:tcBorders>
              <w:top w:val="single" w:sz="4" w:space="0" w:color="auto"/>
              <w:left w:val="nil"/>
              <w:bottom w:val="single" w:sz="4" w:space="0" w:color="auto"/>
              <w:right w:val="single" w:sz="4" w:space="0" w:color="auto"/>
            </w:tcBorders>
            <w:shd w:val="clear" w:color="000000" w:fill="FFFFFF"/>
            <w:vAlign w:val="center"/>
          </w:tcPr>
          <w:p w:rsidR="00FC6522" w:rsidRPr="00211C18" w:rsidRDefault="00FC6522" w:rsidP="00211C18">
            <w:pPr>
              <w:rPr>
                <w:rFonts w:cs="Arial"/>
                <w:b/>
                <w:szCs w:val="22"/>
                <w:lang w:eastAsia="en-GB"/>
              </w:rPr>
            </w:pPr>
            <w:r w:rsidRPr="00211C18">
              <w:rPr>
                <w:rFonts w:cs="Arial"/>
                <w:b/>
                <w:szCs w:val="22"/>
                <w:lang w:eastAsia="en-GB"/>
              </w:rPr>
              <w:t>Document Title</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FC6522" w:rsidRPr="00211C18" w:rsidRDefault="00FC6522" w:rsidP="00211C18">
            <w:pPr>
              <w:jc w:val="center"/>
              <w:rPr>
                <w:rFonts w:cs="Arial"/>
                <w:b/>
                <w:szCs w:val="22"/>
                <w:lang w:eastAsia="en-GB"/>
              </w:rPr>
            </w:pPr>
            <w:r w:rsidRPr="00211C18">
              <w:rPr>
                <w:rFonts w:cs="Arial"/>
                <w:b/>
                <w:szCs w:val="22"/>
                <w:lang w:eastAsia="en-GB"/>
              </w:rPr>
              <w:t>Indicative submission date</w:t>
            </w:r>
          </w:p>
        </w:tc>
        <w:tc>
          <w:tcPr>
            <w:tcW w:w="4961" w:type="dxa"/>
            <w:tcBorders>
              <w:top w:val="single" w:sz="4" w:space="0" w:color="auto"/>
              <w:left w:val="nil"/>
              <w:bottom w:val="single" w:sz="4" w:space="0" w:color="auto"/>
              <w:right w:val="single" w:sz="4" w:space="0" w:color="auto"/>
            </w:tcBorders>
            <w:shd w:val="clear" w:color="000000" w:fill="FFFFFF"/>
            <w:vAlign w:val="center"/>
          </w:tcPr>
          <w:p w:rsidR="00FC6522" w:rsidRPr="00211C18" w:rsidRDefault="006A4872" w:rsidP="006A4872">
            <w:pPr>
              <w:rPr>
                <w:rFonts w:cs="Arial"/>
                <w:b/>
                <w:szCs w:val="22"/>
                <w:lang w:eastAsia="en-GB"/>
              </w:rPr>
            </w:pPr>
            <w:r>
              <w:rPr>
                <w:rFonts w:cs="Arial"/>
                <w:b/>
                <w:szCs w:val="22"/>
                <w:lang w:eastAsia="en-GB"/>
              </w:rPr>
              <w:t>Description</w:t>
            </w:r>
          </w:p>
        </w:tc>
      </w:tr>
      <w:tr w:rsidR="00FC6522" w:rsidRPr="00211C18" w:rsidTr="006A4872">
        <w:trPr>
          <w:trHeight w:val="855"/>
        </w:trPr>
        <w:tc>
          <w:tcPr>
            <w:tcW w:w="1048" w:type="dxa"/>
            <w:tcBorders>
              <w:top w:val="nil"/>
              <w:left w:val="single" w:sz="4" w:space="0" w:color="auto"/>
              <w:bottom w:val="single" w:sz="4" w:space="0" w:color="auto"/>
              <w:right w:val="single" w:sz="4" w:space="0" w:color="auto"/>
            </w:tcBorders>
            <w:shd w:val="clear" w:color="000000" w:fill="FFFFFF"/>
            <w:vAlign w:val="center"/>
          </w:tcPr>
          <w:p w:rsidR="00FC6522" w:rsidRPr="00211C18" w:rsidRDefault="00FC6522" w:rsidP="00211C18">
            <w:pPr>
              <w:pStyle w:val="ListParagraph"/>
              <w:numPr>
                <w:ilvl w:val="0"/>
                <w:numId w:val="11"/>
              </w:numPr>
              <w:jc w:val="center"/>
              <w:rPr>
                <w:rFonts w:cs="Arial"/>
                <w:szCs w:val="22"/>
                <w:lang w:eastAsia="en-GB"/>
              </w:rPr>
            </w:pPr>
          </w:p>
        </w:tc>
        <w:tc>
          <w:tcPr>
            <w:tcW w:w="7047" w:type="dxa"/>
            <w:tcBorders>
              <w:top w:val="nil"/>
              <w:left w:val="nil"/>
              <w:bottom w:val="single" w:sz="4" w:space="0" w:color="auto"/>
              <w:right w:val="single" w:sz="4" w:space="0" w:color="auto"/>
            </w:tcBorders>
            <w:shd w:val="clear" w:color="000000" w:fill="FFFFFF"/>
            <w:vAlign w:val="center"/>
            <w:hideMark/>
          </w:tcPr>
          <w:p w:rsidR="00FC6522" w:rsidRPr="00211C18" w:rsidRDefault="00FC6522" w:rsidP="00211C18">
            <w:pPr>
              <w:rPr>
                <w:rFonts w:cs="Arial"/>
                <w:szCs w:val="22"/>
                <w:lang w:eastAsia="en-GB"/>
              </w:rPr>
            </w:pPr>
            <w:r w:rsidRPr="00211C18">
              <w:rPr>
                <w:rFonts w:cs="Arial"/>
                <w:szCs w:val="22"/>
                <w:lang w:eastAsia="en-GB"/>
              </w:rPr>
              <w:t>Safety Requirements of the Diverse Actuation System (KDS [DAS])</w:t>
            </w:r>
          </w:p>
        </w:tc>
        <w:tc>
          <w:tcPr>
            <w:tcW w:w="1985" w:type="dxa"/>
            <w:tcBorders>
              <w:top w:val="nil"/>
              <w:left w:val="nil"/>
              <w:bottom w:val="single" w:sz="4" w:space="0" w:color="auto"/>
              <w:right w:val="single" w:sz="4" w:space="0" w:color="auto"/>
            </w:tcBorders>
            <w:shd w:val="clear" w:color="000000" w:fill="FFFFFF"/>
            <w:vAlign w:val="center"/>
            <w:hideMark/>
          </w:tcPr>
          <w:p w:rsidR="00FC6522" w:rsidRPr="00211C18" w:rsidRDefault="00FC6522" w:rsidP="00211C18">
            <w:pPr>
              <w:jc w:val="center"/>
              <w:rPr>
                <w:rFonts w:cs="Arial"/>
                <w:szCs w:val="22"/>
                <w:lang w:eastAsia="en-GB"/>
              </w:rPr>
            </w:pPr>
            <w:r w:rsidRPr="00211C18">
              <w:rPr>
                <w:rFonts w:cs="Arial"/>
                <w:szCs w:val="22"/>
                <w:lang w:eastAsia="en-GB"/>
              </w:rPr>
              <w:t>31/12/2018</w:t>
            </w:r>
          </w:p>
        </w:tc>
        <w:tc>
          <w:tcPr>
            <w:tcW w:w="4961" w:type="dxa"/>
            <w:tcBorders>
              <w:top w:val="nil"/>
              <w:left w:val="nil"/>
              <w:bottom w:val="single" w:sz="4" w:space="0" w:color="auto"/>
              <w:right w:val="single" w:sz="4" w:space="0" w:color="auto"/>
            </w:tcBorders>
            <w:shd w:val="clear" w:color="000000" w:fill="FFFFFF"/>
            <w:vAlign w:val="center"/>
          </w:tcPr>
          <w:p w:rsidR="006A4872" w:rsidRPr="006A4872" w:rsidRDefault="006A4872" w:rsidP="006A4872">
            <w:pPr>
              <w:rPr>
                <w:rFonts w:cs="Arial"/>
                <w:szCs w:val="22"/>
                <w:lang w:eastAsia="en-GB"/>
              </w:rPr>
            </w:pPr>
            <w:r w:rsidRPr="006A4872">
              <w:rPr>
                <w:rFonts w:cs="Arial"/>
                <w:szCs w:val="22"/>
                <w:lang w:eastAsia="en-GB"/>
              </w:rPr>
              <w:t>Present the safety requirement of the KDS [DAS] in UK HPR1000</w:t>
            </w:r>
            <w:r>
              <w:rPr>
                <w:rFonts w:cs="Arial"/>
                <w:szCs w:val="22"/>
                <w:lang w:eastAsia="en-GB"/>
              </w:rPr>
              <w:t>.</w:t>
            </w:r>
          </w:p>
          <w:p w:rsidR="00FC6522" w:rsidRPr="00211C18" w:rsidRDefault="006A4872" w:rsidP="006A4872">
            <w:pPr>
              <w:rPr>
                <w:rFonts w:cs="Arial"/>
                <w:szCs w:val="22"/>
                <w:lang w:eastAsia="en-GB"/>
              </w:rPr>
            </w:pPr>
            <w:r w:rsidRPr="006A4872">
              <w:rPr>
                <w:rFonts w:cs="Arial"/>
                <w:szCs w:val="22"/>
                <w:lang w:eastAsia="en-GB"/>
              </w:rPr>
              <w:t>Specifies the system role, classification, design principles, design requirements (e.g. the general requirements for the technology used for the KDS [DAS]) and the reference list of codes and standards.</w:t>
            </w:r>
          </w:p>
        </w:tc>
      </w:tr>
      <w:tr w:rsidR="00FC6522" w:rsidRPr="00211C18" w:rsidTr="006A4872">
        <w:trPr>
          <w:trHeight w:val="855"/>
        </w:trPr>
        <w:tc>
          <w:tcPr>
            <w:tcW w:w="1048" w:type="dxa"/>
            <w:tcBorders>
              <w:top w:val="nil"/>
              <w:left w:val="single" w:sz="4" w:space="0" w:color="auto"/>
              <w:bottom w:val="single" w:sz="4" w:space="0" w:color="auto"/>
              <w:right w:val="single" w:sz="4" w:space="0" w:color="auto"/>
            </w:tcBorders>
            <w:shd w:val="clear" w:color="000000" w:fill="FFFFFF"/>
            <w:vAlign w:val="center"/>
          </w:tcPr>
          <w:p w:rsidR="00FC6522" w:rsidRPr="00211C18" w:rsidRDefault="00FC6522" w:rsidP="00211C18">
            <w:pPr>
              <w:pStyle w:val="ListParagraph"/>
              <w:numPr>
                <w:ilvl w:val="0"/>
                <w:numId w:val="11"/>
              </w:numPr>
              <w:jc w:val="center"/>
              <w:rPr>
                <w:rFonts w:cs="Arial"/>
                <w:szCs w:val="22"/>
                <w:lang w:eastAsia="en-GB"/>
              </w:rPr>
            </w:pPr>
          </w:p>
        </w:tc>
        <w:tc>
          <w:tcPr>
            <w:tcW w:w="7047" w:type="dxa"/>
            <w:tcBorders>
              <w:top w:val="nil"/>
              <w:left w:val="nil"/>
              <w:bottom w:val="single" w:sz="4" w:space="0" w:color="auto"/>
              <w:right w:val="single" w:sz="4" w:space="0" w:color="auto"/>
            </w:tcBorders>
            <w:shd w:val="clear" w:color="000000" w:fill="FFFFFF"/>
            <w:vAlign w:val="center"/>
            <w:hideMark/>
          </w:tcPr>
          <w:p w:rsidR="00FC6522" w:rsidRPr="00211C18" w:rsidRDefault="00FC6522" w:rsidP="00211C18">
            <w:pPr>
              <w:rPr>
                <w:rFonts w:cs="Arial"/>
                <w:szCs w:val="22"/>
                <w:lang w:eastAsia="en-GB"/>
              </w:rPr>
            </w:pPr>
            <w:r w:rsidRPr="00211C18">
              <w:rPr>
                <w:rFonts w:cs="Arial"/>
                <w:szCs w:val="22"/>
                <w:lang w:eastAsia="en-GB"/>
              </w:rPr>
              <w:t xml:space="preserve">Comparison of UK HPR1000 Overall </w:t>
            </w:r>
            <w:r w:rsidR="00C72617">
              <w:rPr>
                <w:rFonts w:cs="Arial"/>
                <w:szCs w:val="22"/>
                <w:lang w:eastAsia="en-GB"/>
              </w:rPr>
              <w:t>C&amp;I</w:t>
            </w:r>
            <w:r w:rsidRPr="00211C18">
              <w:rPr>
                <w:rFonts w:cs="Arial"/>
                <w:szCs w:val="22"/>
                <w:lang w:eastAsia="en-GB"/>
              </w:rPr>
              <w:t xml:space="preserve"> Architecture with IEC 61513</w:t>
            </w:r>
          </w:p>
        </w:tc>
        <w:tc>
          <w:tcPr>
            <w:tcW w:w="1985" w:type="dxa"/>
            <w:tcBorders>
              <w:top w:val="nil"/>
              <w:left w:val="nil"/>
              <w:bottom w:val="single" w:sz="4" w:space="0" w:color="auto"/>
              <w:right w:val="single" w:sz="4" w:space="0" w:color="auto"/>
            </w:tcBorders>
            <w:shd w:val="clear" w:color="000000" w:fill="FFFFFF"/>
            <w:vAlign w:val="center"/>
            <w:hideMark/>
          </w:tcPr>
          <w:p w:rsidR="00FC6522" w:rsidRPr="00211C18" w:rsidRDefault="00FC6522" w:rsidP="00211C18">
            <w:pPr>
              <w:jc w:val="center"/>
              <w:rPr>
                <w:rFonts w:cs="Arial"/>
                <w:szCs w:val="22"/>
                <w:lang w:eastAsia="en-GB"/>
              </w:rPr>
            </w:pPr>
            <w:r w:rsidRPr="00211C18">
              <w:rPr>
                <w:rFonts w:cs="Arial"/>
                <w:szCs w:val="22"/>
                <w:lang w:eastAsia="en-GB"/>
              </w:rPr>
              <w:t>30/01/2019</w:t>
            </w:r>
          </w:p>
        </w:tc>
        <w:tc>
          <w:tcPr>
            <w:tcW w:w="4961" w:type="dxa"/>
            <w:tcBorders>
              <w:top w:val="nil"/>
              <w:left w:val="nil"/>
              <w:bottom w:val="single" w:sz="4" w:space="0" w:color="auto"/>
              <w:right w:val="single" w:sz="4" w:space="0" w:color="auto"/>
            </w:tcBorders>
            <w:shd w:val="clear" w:color="000000" w:fill="FFFFFF"/>
            <w:vAlign w:val="center"/>
          </w:tcPr>
          <w:p w:rsidR="00FC6522" w:rsidRPr="00211C18" w:rsidRDefault="00BF794D" w:rsidP="00BF794D">
            <w:pPr>
              <w:rPr>
                <w:rFonts w:cs="Arial"/>
                <w:szCs w:val="22"/>
                <w:lang w:eastAsia="en-GB"/>
              </w:rPr>
            </w:pPr>
            <w:r w:rsidRPr="00BF794D">
              <w:rPr>
                <w:rFonts w:cs="Arial"/>
                <w:szCs w:val="22"/>
                <w:lang w:eastAsia="en-GB"/>
              </w:rPr>
              <w:t>Present</w:t>
            </w:r>
            <w:r>
              <w:rPr>
                <w:rFonts w:cs="Arial"/>
                <w:szCs w:val="22"/>
                <w:lang w:eastAsia="en-GB"/>
              </w:rPr>
              <w:t>s</w:t>
            </w:r>
            <w:r w:rsidRPr="00BF794D">
              <w:rPr>
                <w:rFonts w:cs="Arial"/>
                <w:szCs w:val="22"/>
                <w:lang w:eastAsia="en-GB"/>
              </w:rPr>
              <w:t xml:space="preserve"> the comparison analysis of the overall </w:t>
            </w:r>
            <w:proofErr w:type="gramStart"/>
            <w:r w:rsidR="00C72617">
              <w:rPr>
                <w:rFonts w:cs="Arial"/>
                <w:szCs w:val="22"/>
                <w:lang w:eastAsia="en-GB"/>
              </w:rPr>
              <w:t>C&amp;I</w:t>
            </w:r>
            <w:proofErr w:type="gramEnd"/>
            <w:r w:rsidRPr="00BF794D">
              <w:rPr>
                <w:rFonts w:cs="Arial"/>
                <w:szCs w:val="22"/>
                <w:lang w:eastAsia="en-GB"/>
              </w:rPr>
              <w:t xml:space="preserve"> architecture with the relevant requirements </w:t>
            </w:r>
            <w:r>
              <w:rPr>
                <w:rFonts w:cs="Arial"/>
                <w:szCs w:val="22"/>
                <w:lang w:eastAsia="en-GB"/>
              </w:rPr>
              <w:t>of</w:t>
            </w:r>
            <w:r w:rsidRPr="00BF794D">
              <w:rPr>
                <w:rFonts w:cs="Arial"/>
                <w:szCs w:val="22"/>
                <w:lang w:eastAsia="en-GB"/>
              </w:rPr>
              <w:t xml:space="preserve"> IEC 61513.</w:t>
            </w:r>
          </w:p>
        </w:tc>
      </w:tr>
      <w:tr w:rsidR="00FC6522" w:rsidRPr="00211C18" w:rsidTr="006A4872">
        <w:trPr>
          <w:trHeight w:val="570"/>
        </w:trPr>
        <w:tc>
          <w:tcPr>
            <w:tcW w:w="1048" w:type="dxa"/>
            <w:tcBorders>
              <w:top w:val="nil"/>
              <w:left w:val="single" w:sz="4" w:space="0" w:color="auto"/>
              <w:bottom w:val="single" w:sz="4" w:space="0" w:color="auto"/>
              <w:right w:val="single" w:sz="4" w:space="0" w:color="auto"/>
            </w:tcBorders>
            <w:shd w:val="clear" w:color="000000" w:fill="FFFFFF"/>
            <w:vAlign w:val="center"/>
          </w:tcPr>
          <w:p w:rsidR="00FC6522" w:rsidRPr="00211C18" w:rsidRDefault="00FC6522" w:rsidP="00211C18">
            <w:pPr>
              <w:pStyle w:val="ListParagraph"/>
              <w:numPr>
                <w:ilvl w:val="0"/>
                <w:numId w:val="11"/>
              </w:numPr>
              <w:jc w:val="center"/>
              <w:rPr>
                <w:rFonts w:cs="Arial"/>
                <w:szCs w:val="22"/>
                <w:lang w:eastAsia="en-GB"/>
              </w:rPr>
            </w:pPr>
          </w:p>
        </w:tc>
        <w:tc>
          <w:tcPr>
            <w:tcW w:w="7047" w:type="dxa"/>
            <w:tcBorders>
              <w:top w:val="nil"/>
              <w:left w:val="nil"/>
              <w:bottom w:val="single" w:sz="4" w:space="0" w:color="auto"/>
              <w:right w:val="single" w:sz="4" w:space="0" w:color="auto"/>
            </w:tcBorders>
            <w:shd w:val="clear" w:color="000000" w:fill="FFFFFF"/>
            <w:vAlign w:val="center"/>
            <w:hideMark/>
          </w:tcPr>
          <w:p w:rsidR="00FC6522" w:rsidRPr="00211C18" w:rsidRDefault="00FC6522" w:rsidP="00211C18">
            <w:pPr>
              <w:rPr>
                <w:rFonts w:cs="Arial"/>
                <w:szCs w:val="22"/>
                <w:lang w:eastAsia="en-GB"/>
              </w:rPr>
            </w:pPr>
            <w:r w:rsidRPr="00211C18">
              <w:rPr>
                <w:rFonts w:cs="Arial"/>
                <w:szCs w:val="22"/>
                <w:lang w:eastAsia="en-GB"/>
              </w:rPr>
              <w:t xml:space="preserve">Diversity Analysis between </w:t>
            </w:r>
            <w:r w:rsidR="00C72617">
              <w:rPr>
                <w:rFonts w:cs="Arial"/>
                <w:szCs w:val="22"/>
                <w:lang w:eastAsia="en-GB"/>
              </w:rPr>
              <w:t>C&amp;I</w:t>
            </w:r>
            <w:r w:rsidRPr="00211C18">
              <w:rPr>
                <w:rFonts w:cs="Arial"/>
                <w:szCs w:val="22"/>
                <w:lang w:eastAsia="en-GB"/>
              </w:rPr>
              <w:t xml:space="preserve"> Platforms</w:t>
            </w:r>
          </w:p>
        </w:tc>
        <w:tc>
          <w:tcPr>
            <w:tcW w:w="1985" w:type="dxa"/>
            <w:tcBorders>
              <w:top w:val="nil"/>
              <w:left w:val="nil"/>
              <w:bottom w:val="single" w:sz="4" w:space="0" w:color="auto"/>
              <w:right w:val="single" w:sz="4" w:space="0" w:color="auto"/>
            </w:tcBorders>
            <w:shd w:val="clear" w:color="000000" w:fill="FFFFFF"/>
            <w:vAlign w:val="center"/>
            <w:hideMark/>
          </w:tcPr>
          <w:p w:rsidR="00FC6522" w:rsidRPr="00211C18" w:rsidRDefault="00FC6522" w:rsidP="00211C18">
            <w:pPr>
              <w:jc w:val="center"/>
              <w:rPr>
                <w:rFonts w:cs="Arial"/>
                <w:szCs w:val="22"/>
                <w:lang w:eastAsia="en-GB"/>
              </w:rPr>
            </w:pPr>
            <w:r w:rsidRPr="00211C18">
              <w:rPr>
                <w:rFonts w:cs="Arial"/>
                <w:szCs w:val="22"/>
                <w:lang w:eastAsia="en-GB"/>
              </w:rPr>
              <w:t>30/01/2019</w:t>
            </w:r>
          </w:p>
        </w:tc>
        <w:tc>
          <w:tcPr>
            <w:tcW w:w="4961" w:type="dxa"/>
            <w:tcBorders>
              <w:top w:val="nil"/>
              <w:left w:val="nil"/>
              <w:bottom w:val="single" w:sz="4" w:space="0" w:color="auto"/>
              <w:right w:val="single" w:sz="4" w:space="0" w:color="auto"/>
            </w:tcBorders>
            <w:shd w:val="clear" w:color="000000" w:fill="FFFFFF"/>
            <w:vAlign w:val="center"/>
          </w:tcPr>
          <w:p w:rsidR="00FC6522" w:rsidRPr="00211C18" w:rsidRDefault="000158FB" w:rsidP="00C72617">
            <w:pPr>
              <w:rPr>
                <w:rFonts w:cs="Arial"/>
                <w:szCs w:val="22"/>
                <w:lang w:eastAsia="en-GB"/>
              </w:rPr>
            </w:pPr>
            <w:r>
              <w:rPr>
                <w:rFonts w:cs="Arial"/>
                <w:szCs w:val="22"/>
                <w:lang w:eastAsia="en-GB"/>
              </w:rPr>
              <w:t>This report p</w:t>
            </w:r>
            <w:r w:rsidRPr="000158FB">
              <w:rPr>
                <w:rFonts w:cs="Arial"/>
                <w:szCs w:val="22"/>
                <w:lang w:eastAsia="en-GB"/>
              </w:rPr>
              <w:t>resent</w:t>
            </w:r>
            <w:r>
              <w:rPr>
                <w:rFonts w:cs="Arial"/>
                <w:szCs w:val="22"/>
                <w:lang w:eastAsia="en-GB"/>
              </w:rPr>
              <w:t>s</w:t>
            </w:r>
            <w:r w:rsidRPr="000158FB">
              <w:rPr>
                <w:rFonts w:cs="Arial"/>
                <w:szCs w:val="22"/>
                <w:lang w:eastAsia="en-GB"/>
              </w:rPr>
              <w:t xml:space="preserve"> support</w:t>
            </w:r>
            <w:r>
              <w:rPr>
                <w:rFonts w:cs="Arial"/>
                <w:szCs w:val="22"/>
                <w:lang w:eastAsia="en-GB"/>
              </w:rPr>
              <w:t>ing</w:t>
            </w:r>
            <w:r w:rsidRPr="000158FB">
              <w:rPr>
                <w:rFonts w:cs="Arial"/>
                <w:szCs w:val="22"/>
                <w:lang w:eastAsia="en-GB"/>
              </w:rPr>
              <w:t xml:space="preserve"> information for the analysis between </w:t>
            </w:r>
            <w:proofErr w:type="gramStart"/>
            <w:r w:rsidR="00C72617">
              <w:rPr>
                <w:rFonts w:cs="Arial"/>
                <w:szCs w:val="22"/>
                <w:lang w:eastAsia="en-GB"/>
              </w:rPr>
              <w:t>C&amp;I</w:t>
            </w:r>
            <w:proofErr w:type="gramEnd"/>
            <w:r w:rsidRPr="000158FB">
              <w:rPr>
                <w:rFonts w:cs="Arial"/>
                <w:szCs w:val="22"/>
                <w:lang w:eastAsia="en-GB"/>
              </w:rPr>
              <w:t xml:space="preserve"> platforms</w:t>
            </w:r>
            <w:r w:rsidR="00C72617">
              <w:rPr>
                <w:rFonts w:cs="Arial"/>
                <w:szCs w:val="22"/>
                <w:lang w:eastAsia="en-GB"/>
              </w:rPr>
              <w:t>.</w:t>
            </w:r>
          </w:p>
        </w:tc>
      </w:tr>
      <w:tr w:rsidR="00FC6522" w:rsidRPr="00211C18" w:rsidTr="006A4872">
        <w:trPr>
          <w:trHeight w:val="570"/>
        </w:trPr>
        <w:tc>
          <w:tcPr>
            <w:tcW w:w="1048" w:type="dxa"/>
            <w:tcBorders>
              <w:top w:val="nil"/>
              <w:left w:val="single" w:sz="4" w:space="0" w:color="auto"/>
              <w:bottom w:val="single" w:sz="4" w:space="0" w:color="auto"/>
              <w:right w:val="single" w:sz="4" w:space="0" w:color="auto"/>
            </w:tcBorders>
            <w:shd w:val="clear" w:color="000000" w:fill="FFFFFF"/>
            <w:vAlign w:val="center"/>
          </w:tcPr>
          <w:p w:rsidR="00FC6522" w:rsidRPr="00211C18" w:rsidRDefault="00FC6522" w:rsidP="00211C18">
            <w:pPr>
              <w:pStyle w:val="ListParagraph"/>
              <w:numPr>
                <w:ilvl w:val="0"/>
                <w:numId w:val="11"/>
              </w:numPr>
              <w:jc w:val="center"/>
              <w:rPr>
                <w:rFonts w:cs="Arial"/>
                <w:szCs w:val="22"/>
                <w:lang w:eastAsia="en-GB"/>
              </w:rPr>
            </w:pPr>
          </w:p>
        </w:tc>
        <w:tc>
          <w:tcPr>
            <w:tcW w:w="7047" w:type="dxa"/>
            <w:tcBorders>
              <w:top w:val="nil"/>
              <w:left w:val="nil"/>
              <w:bottom w:val="single" w:sz="4" w:space="0" w:color="auto"/>
              <w:right w:val="single" w:sz="4" w:space="0" w:color="auto"/>
            </w:tcBorders>
            <w:shd w:val="clear" w:color="000000" w:fill="FFFFFF"/>
            <w:vAlign w:val="center"/>
            <w:hideMark/>
          </w:tcPr>
          <w:p w:rsidR="00FC6522" w:rsidRPr="00211C18" w:rsidRDefault="00FC6522" w:rsidP="00BF794D">
            <w:pPr>
              <w:rPr>
                <w:rFonts w:cs="Arial"/>
                <w:szCs w:val="22"/>
                <w:lang w:eastAsia="en-GB"/>
              </w:rPr>
            </w:pPr>
            <w:r w:rsidRPr="00211C18">
              <w:rPr>
                <w:rFonts w:cs="Arial"/>
                <w:szCs w:val="22"/>
                <w:lang w:eastAsia="en-GB"/>
              </w:rPr>
              <w:t>Defen</w:t>
            </w:r>
            <w:r w:rsidR="00BF794D">
              <w:rPr>
                <w:rFonts w:cs="Arial"/>
                <w:szCs w:val="22"/>
                <w:lang w:eastAsia="en-GB"/>
              </w:rPr>
              <w:t>c</w:t>
            </w:r>
            <w:r w:rsidRPr="00211C18">
              <w:rPr>
                <w:rFonts w:cs="Arial"/>
                <w:szCs w:val="22"/>
                <w:lang w:eastAsia="en-GB"/>
              </w:rPr>
              <w:t>e in Depth and Diversity Analysis Report</w:t>
            </w:r>
          </w:p>
        </w:tc>
        <w:tc>
          <w:tcPr>
            <w:tcW w:w="1985" w:type="dxa"/>
            <w:tcBorders>
              <w:top w:val="nil"/>
              <w:left w:val="nil"/>
              <w:bottom w:val="single" w:sz="4" w:space="0" w:color="auto"/>
              <w:right w:val="single" w:sz="4" w:space="0" w:color="auto"/>
            </w:tcBorders>
            <w:shd w:val="clear" w:color="000000" w:fill="FFFFFF"/>
            <w:vAlign w:val="center"/>
            <w:hideMark/>
          </w:tcPr>
          <w:p w:rsidR="00FC6522" w:rsidRPr="00211C18" w:rsidRDefault="00FC6522" w:rsidP="00211C18">
            <w:pPr>
              <w:jc w:val="center"/>
              <w:rPr>
                <w:rFonts w:cs="Arial"/>
                <w:szCs w:val="22"/>
                <w:lang w:eastAsia="en-GB"/>
              </w:rPr>
            </w:pPr>
            <w:r w:rsidRPr="00211C18">
              <w:rPr>
                <w:rFonts w:cs="Arial"/>
                <w:szCs w:val="22"/>
                <w:lang w:eastAsia="en-GB"/>
              </w:rPr>
              <w:t>30/01/2019</w:t>
            </w:r>
          </w:p>
        </w:tc>
        <w:tc>
          <w:tcPr>
            <w:tcW w:w="4961" w:type="dxa"/>
            <w:tcBorders>
              <w:top w:val="nil"/>
              <w:left w:val="nil"/>
              <w:bottom w:val="single" w:sz="4" w:space="0" w:color="auto"/>
              <w:right w:val="single" w:sz="4" w:space="0" w:color="auto"/>
            </w:tcBorders>
            <w:shd w:val="clear" w:color="000000" w:fill="FFFFFF"/>
            <w:vAlign w:val="center"/>
          </w:tcPr>
          <w:p w:rsidR="00FC6522" w:rsidRPr="00211C18" w:rsidRDefault="00BF794D" w:rsidP="00BF794D">
            <w:pPr>
              <w:rPr>
                <w:rFonts w:cs="Arial"/>
                <w:szCs w:val="22"/>
                <w:lang w:eastAsia="en-GB"/>
              </w:rPr>
            </w:pPr>
            <w:r w:rsidRPr="00BF794D">
              <w:rPr>
                <w:rFonts w:cs="Arial"/>
                <w:szCs w:val="22"/>
                <w:lang w:eastAsia="en-GB"/>
              </w:rPr>
              <w:t>This report is used to analyse and evaluate the Defen</w:t>
            </w:r>
            <w:r>
              <w:rPr>
                <w:rFonts w:cs="Arial"/>
                <w:szCs w:val="22"/>
                <w:lang w:eastAsia="en-GB"/>
              </w:rPr>
              <w:t>c</w:t>
            </w:r>
            <w:r w:rsidRPr="00BF794D">
              <w:rPr>
                <w:rFonts w:cs="Arial"/>
                <w:szCs w:val="22"/>
                <w:lang w:eastAsia="en-GB"/>
              </w:rPr>
              <w:t xml:space="preserve">e-in-Depth &amp; Diversity for </w:t>
            </w:r>
            <w:r>
              <w:rPr>
                <w:rFonts w:cs="Arial"/>
                <w:szCs w:val="22"/>
                <w:lang w:eastAsia="en-GB"/>
              </w:rPr>
              <w:t>the UK HPR1000 C&amp;</w:t>
            </w:r>
            <w:r w:rsidRPr="00BF794D">
              <w:rPr>
                <w:rFonts w:cs="Arial"/>
                <w:szCs w:val="22"/>
                <w:lang w:eastAsia="en-GB"/>
              </w:rPr>
              <w:t>I.</w:t>
            </w:r>
          </w:p>
        </w:tc>
      </w:tr>
      <w:tr w:rsidR="00FC6522" w:rsidRPr="00211C18" w:rsidTr="006A4872">
        <w:trPr>
          <w:trHeight w:val="570"/>
        </w:trPr>
        <w:tc>
          <w:tcPr>
            <w:tcW w:w="1048" w:type="dxa"/>
            <w:tcBorders>
              <w:top w:val="nil"/>
              <w:left w:val="single" w:sz="4" w:space="0" w:color="auto"/>
              <w:bottom w:val="single" w:sz="4" w:space="0" w:color="auto"/>
              <w:right w:val="single" w:sz="4" w:space="0" w:color="auto"/>
            </w:tcBorders>
            <w:shd w:val="clear" w:color="000000" w:fill="FFFFFF"/>
            <w:vAlign w:val="center"/>
          </w:tcPr>
          <w:p w:rsidR="00FC6522" w:rsidRPr="00211C18" w:rsidRDefault="00FC6522" w:rsidP="00211C18">
            <w:pPr>
              <w:pStyle w:val="ListParagraph"/>
              <w:numPr>
                <w:ilvl w:val="0"/>
                <w:numId w:val="11"/>
              </w:numPr>
              <w:jc w:val="center"/>
              <w:rPr>
                <w:rFonts w:cs="Arial"/>
                <w:szCs w:val="22"/>
                <w:lang w:eastAsia="en-GB"/>
              </w:rPr>
            </w:pPr>
          </w:p>
        </w:tc>
        <w:tc>
          <w:tcPr>
            <w:tcW w:w="7047" w:type="dxa"/>
            <w:tcBorders>
              <w:top w:val="nil"/>
              <w:left w:val="nil"/>
              <w:bottom w:val="single" w:sz="4" w:space="0" w:color="auto"/>
              <w:right w:val="single" w:sz="4" w:space="0" w:color="auto"/>
            </w:tcBorders>
            <w:shd w:val="clear" w:color="000000" w:fill="FFFFFF"/>
            <w:vAlign w:val="center"/>
            <w:hideMark/>
          </w:tcPr>
          <w:p w:rsidR="00FC6522" w:rsidRPr="00211C18" w:rsidRDefault="00FC6522" w:rsidP="00211C18">
            <w:pPr>
              <w:rPr>
                <w:rFonts w:cs="Arial"/>
                <w:szCs w:val="22"/>
                <w:lang w:eastAsia="en-GB"/>
              </w:rPr>
            </w:pPr>
            <w:r w:rsidRPr="00211C18">
              <w:rPr>
                <w:rFonts w:cs="Arial"/>
                <w:szCs w:val="22"/>
                <w:lang w:eastAsia="en-GB"/>
              </w:rPr>
              <w:t>Interface Specification of Level 0 Equipment</w:t>
            </w:r>
          </w:p>
        </w:tc>
        <w:tc>
          <w:tcPr>
            <w:tcW w:w="1985" w:type="dxa"/>
            <w:tcBorders>
              <w:top w:val="nil"/>
              <w:left w:val="nil"/>
              <w:bottom w:val="single" w:sz="4" w:space="0" w:color="auto"/>
              <w:right w:val="single" w:sz="4" w:space="0" w:color="auto"/>
            </w:tcBorders>
            <w:shd w:val="clear" w:color="000000" w:fill="FFFFFF"/>
            <w:vAlign w:val="center"/>
            <w:hideMark/>
          </w:tcPr>
          <w:p w:rsidR="00FC6522" w:rsidRPr="00211C18" w:rsidRDefault="00FC6522" w:rsidP="00211C18">
            <w:pPr>
              <w:jc w:val="center"/>
              <w:rPr>
                <w:rFonts w:cs="Arial"/>
                <w:szCs w:val="22"/>
                <w:lang w:eastAsia="en-GB"/>
              </w:rPr>
            </w:pPr>
            <w:r w:rsidRPr="00211C18">
              <w:rPr>
                <w:rFonts w:cs="Arial"/>
                <w:szCs w:val="22"/>
                <w:lang w:eastAsia="en-GB"/>
              </w:rPr>
              <w:t>30/01/2019</w:t>
            </w:r>
          </w:p>
        </w:tc>
        <w:tc>
          <w:tcPr>
            <w:tcW w:w="4961" w:type="dxa"/>
            <w:tcBorders>
              <w:top w:val="nil"/>
              <w:left w:val="nil"/>
              <w:bottom w:val="single" w:sz="4" w:space="0" w:color="auto"/>
              <w:right w:val="single" w:sz="4" w:space="0" w:color="auto"/>
            </w:tcBorders>
            <w:shd w:val="clear" w:color="000000" w:fill="FFFFFF"/>
            <w:vAlign w:val="center"/>
          </w:tcPr>
          <w:p w:rsidR="00FC6522" w:rsidRPr="00211C18" w:rsidRDefault="000158FB" w:rsidP="000158FB">
            <w:pPr>
              <w:rPr>
                <w:rFonts w:cs="Arial"/>
                <w:szCs w:val="22"/>
                <w:lang w:eastAsia="en-GB"/>
              </w:rPr>
            </w:pPr>
            <w:r>
              <w:rPr>
                <w:rFonts w:cs="Arial"/>
                <w:szCs w:val="22"/>
                <w:lang w:eastAsia="en-GB"/>
              </w:rPr>
              <w:t>This report p</w:t>
            </w:r>
            <w:r w:rsidRPr="000158FB">
              <w:rPr>
                <w:rFonts w:cs="Arial"/>
                <w:szCs w:val="22"/>
                <w:lang w:eastAsia="en-GB"/>
              </w:rPr>
              <w:t>resent</w:t>
            </w:r>
            <w:r>
              <w:rPr>
                <w:rFonts w:cs="Arial"/>
                <w:szCs w:val="22"/>
                <w:lang w:eastAsia="en-GB"/>
              </w:rPr>
              <w:t>s</w:t>
            </w:r>
            <w:r w:rsidRPr="000158FB">
              <w:rPr>
                <w:rFonts w:cs="Arial"/>
                <w:szCs w:val="22"/>
                <w:lang w:eastAsia="en-GB"/>
              </w:rPr>
              <w:t xml:space="preserve"> support</w:t>
            </w:r>
            <w:r>
              <w:rPr>
                <w:rFonts w:cs="Arial"/>
                <w:szCs w:val="22"/>
                <w:lang w:eastAsia="en-GB"/>
              </w:rPr>
              <w:t>ing</w:t>
            </w:r>
            <w:r w:rsidRPr="000158FB">
              <w:rPr>
                <w:rFonts w:cs="Arial"/>
                <w:szCs w:val="22"/>
                <w:lang w:eastAsia="en-GB"/>
              </w:rPr>
              <w:t xml:space="preserve"> information for the interface requirement of typical level 0 sensors and actuators.</w:t>
            </w:r>
          </w:p>
        </w:tc>
      </w:tr>
      <w:tr w:rsidR="00FC6522" w:rsidRPr="00211C18" w:rsidTr="006A4872">
        <w:trPr>
          <w:trHeight w:val="570"/>
        </w:trPr>
        <w:tc>
          <w:tcPr>
            <w:tcW w:w="1048" w:type="dxa"/>
            <w:tcBorders>
              <w:top w:val="nil"/>
              <w:left w:val="single" w:sz="4" w:space="0" w:color="auto"/>
              <w:bottom w:val="single" w:sz="4" w:space="0" w:color="auto"/>
              <w:right w:val="single" w:sz="4" w:space="0" w:color="auto"/>
            </w:tcBorders>
            <w:shd w:val="clear" w:color="000000" w:fill="FFFFFF"/>
            <w:vAlign w:val="center"/>
          </w:tcPr>
          <w:p w:rsidR="00FC6522" w:rsidRPr="00211C18" w:rsidRDefault="00FC6522" w:rsidP="00211C18">
            <w:pPr>
              <w:pStyle w:val="ListParagraph"/>
              <w:numPr>
                <w:ilvl w:val="0"/>
                <w:numId w:val="11"/>
              </w:numPr>
              <w:jc w:val="center"/>
              <w:rPr>
                <w:rFonts w:cs="Arial"/>
                <w:szCs w:val="22"/>
                <w:lang w:eastAsia="en-GB"/>
              </w:rPr>
            </w:pPr>
          </w:p>
        </w:tc>
        <w:tc>
          <w:tcPr>
            <w:tcW w:w="7047" w:type="dxa"/>
            <w:tcBorders>
              <w:top w:val="nil"/>
              <w:left w:val="nil"/>
              <w:bottom w:val="single" w:sz="4" w:space="0" w:color="auto"/>
              <w:right w:val="single" w:sz="4" w:space="0" w:color="auto"/>
            </w:tcBorders>
            <w:shd w:val="clear" w:color="000000" w:fill="FFFFFF"/>
            <w:vAlign w:val="center"/>
            <w:hideMark/>
          </w:tcPr>
          <w:p w:rsidR="00FC6522" w:rsidRPr="00211C18" w:rsidRDefault="00FC6522" w:rsidP="00211C18">
            <w:pPr>
              <w:rPr>
                <w:rFonts w:cs="Arial"/>
                <w:szCs w:val="22"/>
                <w:lang w:eastAsia="en-GB"/>
              </w:rPr>
            </w:pPr>
            <w:r w:rsidRPr="00211C18">
              <w:rPr>
                <w:rFonts w:cs="Arial"/>
                <w:szCs w:val="22"/>
                <w:lang w:eastAsia="en-GB"/>
              </w:rPr>
              <w:t xml:space="preserve">Isolation Analysis of </w:t>
            </w:r>
            <w:r w:rsidR="00C72617">
              <w:rPr>
                <w:rFonts w:cs="Arial"/>
                <w:szCs w:val="22"/>
                <w:lang w:eastAsia="en-GB"/>
              </w:rPr>
              <w:t>C&amp;I</w:t>
            </w:r>
            <w:r w:rsidRPr="00211C18">
              <w:rPr>
                <w:rFonts w:cs="Arial"/>
                <w:szCs w:val="22"/>
                <w:lang w:eastAsia="en-GB"/>
              </w:rPr>
              <w:t xml:space="preserve"> Systems</w:t>
            </w:r>
          </w:p>
        </w:tc>
        <w:tc>
          <w:tcPr>
            <w:tcW w:w="1985" w:type="dxa"/>
            <w:tcBorders>
              <w:top w:val="nil"/>
              <w:left w:val="nil"/>
              <w:bottom w:val="single" w:sz="4" w:space="0" w:color="auto"/>
              <w:right w:val="single" w:sz="4" w:space="0" w:color="auto"/>
            </w:tcBorders>
            <w:shd w:val="clear" w:color="000000" w:fill="FFFFFF"/>
            <w:vAlign w:val="center"/>
            <w:hideMark/>
          </w:tcPr>
          <w:p w:rsidR="00FC6522" w:rsidRPr="00211C18" w:rsidRDefault="00FC6522" w:rsidP="00211C18">
            <w:pPr>
              <w:jc w:val="center"/>
              <w:rPr>
                <w:rFonts w:cs="Arial"/>
                <w:szCs w:val="22"/>
                <w:lang w:eastAsia="en-GB"/>
              </w:rPr>
            </w:pPr>
            <w:r w:rsidRPr="00211C18">
              <w:rPr>
                <w:rFonts w:cs="Arial"/>
                <w:szCs w:val="22"/>
                <w:lang w:eastAsia="en-GB"/>
              </w:rPr>
              <w:t>30/01/2019</w:t>
            </w:r>
          </w:p>
        </w:tc>
        <w:tc>
          <w:tcPr>
            <w:tcW w:w="4961" w:type="dxa"/>
            <w:tcBorders>
              <w:top w:val="nil"/>
              <w:left w:val="nil"/>
              <w:bottom w:val="single" w:sz="4" w:space="0" w:color="auto"/>
              <w:right w:val="single" w:sz="4" w:space="0" w:color="auto"/>
            </w:tcBorders>
            <w:shd w:val="clear" w:color="000000" w:fill="FFFFFF"/>
            <w:vAlign w:val="center"/>
          </w:tcPr>
          <w:p w:rsidR="00FC6522" w:rsidRPr="00211C18" w:rsidRDefault="000158FB" w:rsidP="000158FB">
            <w:pPr>
              <w:rPr>
                <w:rFonts w:cs="Arial"/>
                <w:szCs w:val="22"/>
                <w:lang w:eastAsia="en-GB"/>
              </w:rPr>
            </w:pPr>
            <w:r>
              <w:rPr>
                <w:rFonts w:cs="Arial"/>
                <w:szCs w:val="22"/>
                <w:lang w:eastAsia="en-GB"/>
              </w:rPr>
              <w:t>Presents supporting information for the analysis of isolation measures between C&amp;I systems.</w:t>
            </w:r>
          </w:p>
        </w:tc>
      </w:tr>
      <w:tr w:rsidR="00FC6522" w:rsidRPr="00211C18" w:rsidTr="006A4872">
        <w:trPr>
          <w:trHeight w:val="570"/>
        </w:trPr>
        <w:tc>
          <w:tcPr>
            <w:tcW w:w="1048" w:type="dxa"/>
            <w:tcBorders>
              <w:top w:val="nil"/>
              <w:left w:val="single" w:sz="4" w:space="0" w:color="auto"/>
              <w:bottom w:val="single" w:sz="4" w:space="0" w:color="auto"/>
              <w:right w:val="single" w:sz="4" w:space="0" w:color="auto"/>
            </w:tcBorders>
            <w:shd w:val="clear" w:color="000000" w:fill="FFFFFF"/>
            <w:vAlign w:val="center"/>
          </w:tcPr>
          <w:p w:rsidR="00FC6522" w:rsidRPr="00211C18" w:rsidRDefault="00FC6522" w:rsidP="00211C18">
            <w:pPr>
              <w:pStyle w:val="ListParagraph"/>
              <w:numPr>
                <w:ilvl w:val="0"/>
                <w:numId w:val="11"/>
              </w:numPr>
              <w:jc w:val="center"/>
              <w:rPr>
                <w:rFonts w:cs="Arial"/>
                <w:szCs w:val="22"/>
                <w:lang w:eastAsia="en-GB"/>
              </w:rPr>
            </w:pPr>
          </w:p>
        </w:tc>
        <w:tc>
          <w:tcPr>
            <w:tcW w:w="7047" w:type="dxa"/>
            <w:tcBorders>
              <w:top w:val="nil"/>
              <w:left w:val="nil"/>
              <w:bottom w:val="single" w:sz="4" w:space="0" w:color="auto"/>
              <w:right w:val="single" w:sz="4" w:space="0" w:color="auto"/>
            </w:tcBorders>
            <w:shd w:val="clear" w:color="000000" w:fill="FFFFFF"/>
            <w:vAlign w:val="center"/>
            <w:hideMark/>
          </w:tcPr>
          <w:p w:rsidR="00FC6522" w:rsidRPr="00211C18" w:rsidRDefault="00FC6522" w:rsidP="00211C18">
            <w:pPr>
              <w:rPr>
                <w:rFonts w:cs="Arial"/>
                <w:szCs w:val="22"/>
                <w:lang w:eastAsia="en-GB"/>
              </w:rPr>
            </w:pPr>
            <w:r w:rsidRPr="00211C18">
              <w:rPr>
                <w:rFonts w:cs="Arial"/>
                <w:szCs w:val="22"/>
                <w:lang w:eastAsia="en-GB"/>
              </w:rPr>
              <w:t xml:space="preserve">Topic Report of </w:t>
            </w:r>
            <w:proofErr w:type="spellStart"/>
            <w:r w:rsidRPr="00211C18">
              <w:rPr>
                <w:rFonts w:cs="Arial"/>
                <w:szCs w:val="22"/>
                <w:lang w:eastAsia="en-GB"/>
              </w:rPr>
              <w:t>FirmSys</w:t>
            </w:r>
            <w:proofErr w:type="spellEnd"/>
            <w:r w:rsidRPr="00211C18">
              <w:rPr>
                <w:rFonts w:cs="Arial"/>
                <w:szCs w:val="22"/>
                <w:lang w:eastAsia="en-GB"/>
              </w:rPr>
              <w:t xml:space="preserve"> Platform</w:t>
            </w:r>
          </w:p>
        </w:tc>
        <w:tc>
          <w:tcPr>
            <w:tcW w:w="1985" w:type="dxa"/>
            <w:tcBorders>
              <w:top w:val="nil"/>
              <w:left w:val="nil"/>
              <w:bottom w:val="single" w:sz="4" w:space="0" w:color="auto"/>
              <w:right w:val="single" w:sz="4" w:space="0" w:color="auto"/>
            </w:tcBorders>
            <w:shd w:val="clear" w:color="000000" w:fill="FFFFFF"/>
            <w:vAlign w:val="center"/>
            <w:hideMark/>
          </w:tcPr>
          <w:p w:rsidR="00FC6522" w:rsidRPr="00211C18" w:rsidRDefault="00FC6522" w:rsidP="00211C18">
            <w:pPr>
              <w:jc w:val="center"/>
              <w:rPr>
                <w:rFonts w:cs="Arial"/>
                <w:szCs w:val="22"/>
                <w:lang w:eastAsia="en-GB"/>
              </w:rPr>
            </w:pPr>
            <w:r w:rsidRPr="00211C18">
              <w:rPr>
                <w:rFonts w:cs="Arial"/>
                <w:szCs w:val="22"/>
                <w:lang w:eastAsia="en-GB"/>
              </w:rPr>
              <w:t>30/01/2019</w:t>
            </w:r>
          </w:p>
        </w:tc>
        <w:tc>
          <w:tcPr>
            <w:tcW w:w="4961" w:type="dxa"/>
            <w:tcBorders>
              <w:top w:val="nil"/>
              <w:left w:val="nil"/>
              <w:bottom w:val="single" w:sz="4" w:space="0" w:color="auto"/>
              <w:right w:val="single" w:sz="4" w:space="0" w:color="auto"/>
            </w:tcBorders>
            <w:shd w:val="clear" w:color="000000" w:fill="FFFFFF"/>
            <w:vAlign w:val="center"/>
          </w:tcPr>
          <w:p w:rsidR="00FC6522" w:rsidRPr="00211C18" w:rsidRDefault="000158FB" w:rsidP="000158FB">
            <w:pPr>
              <w:rPr>
                <w:rFonts w:cs="Arial"/>
                <w:szCs w:val="22"/>
                <w:lang w:eastAsia="en-GB"/>
              </w:rPr>
            </w:pPr>
            <w:r w:rsidRPr="000158FB">
              <w:rPr>
                <w:rFonts w:cs="Arial"/>
                <w:szCs w:val="22"/>
                <w:lang w:eastAsia="en-GB"/>
              </w:rPr>
              <w:t>Present</w:t>
            </w:r>
            <w:r>
              <w:rPr>
                <w:rFonts w:cs="Arial"/>
                <w:szCs w:val="22"/>
                <w:lang w:eastAsia="en-GB"/>
              </w:rPr>
              <w:t>s</w:t>
            </w:r>
            <w:r w:rsidRPr="000158FB">
              <w:rPr>
                <w:rFonts w:cs="Arial"/>
                <w:szCs w:val="22"/>
                <w:lang w:eastAsia="en-GB"/>
              </w:rPr>
              <w:t xml:space="preserve"> detailed </w:t>
            </w:r>
            <w:r>
              <w:rPr>
                <w:rFonts w:cs="Arial"/>
                <w:szCs w:val="22"/>
                <w:lang w:eastAsia="en-GB"/>
              </w:rPr>
              <w:t>and supplementary</w:t>
            </w:r>
            <w:r w:rsidRPr="000158FB">
              <w:rPr>
                <w:rFonts w:cs="Arial"/>
                <w:szCs w:val="22"/>
                <w:lang w:eastAsia="en-GB"/>
              </w:rPr>
              <w:t xml:space="preserve"> information of the </w:t>
            </w:r>
            <w:proofErr w:type="spellStart"/>
            <w:r w:rsidRPr="000158FB">
              <w:rPr>
                <w:rFonts w:cs="Arial"/>
                <w:szCs w:val="22"/>
                <w:lang w:eastAsia="en-GB"/>
              </w:rPr>
              <w:t>FirmSys</w:t>
            </w:r>
            <w:proofErr w:type="spellEnd"/>
            <w:r w:rsidRPr="000158FB">
              <w:rPr>
                <w:rFonts w:cs="Arial"/>
                <w:szCs w:val="22"/>
                <w:lang w:eastAsia="en-GB"/>
              </w:rPr>
              <w:t xml:space="preserve"> platform</w:t>
            </w:r>
            <w:r w:rsidR="00C72617">
              <w:rPr>
                <w:rFonts w:cs="Arial"/>
                <w:szCs w:val="22"/>
                <w:lang w:eastAsia="en-GB"/>
              </w:rPr>
              <w:t xml:space="preserve"> used for the Protection System</w:t>
            </w:r>
            <w:r w:rsidR="00CC55E6">
              <w:rPr>
                <w:rFonts w:cs="Arial"/>
                <w:szCs w:val="22"/>
                <w:lang w:eastAsia="en-GB"/>
              </w:rPr>
              <w:t xml:space="preserve"> and Secondary Automation System</w:t>
            </w:r>
            <w:r w:rsidRPr="000158FB">
              <w:rPr>
                <w:rFonts w:cs="Arial"/>
                <w:szCs w:val="22"/>
                <w:lang w:eastAsia="en-GB"/>
              </w:rPr>
              <w:t>.</w:t>
            </w:r>
          </w:p>
        </w:tc>
      </w:tr>
      <w:tr w:rsidR="00FC6522" w:rsidRPr="00211C18" w:rsidTr="006A4872">
        <w:trPr>
          <w:trHeight w:val="855"/>
        </w:trPr>
        <w:tc>
          <w:tcPr>
            <w:tcW w:w="1048" w:type="dxa"/>
            <w:tcBorders>
              <w:top w:val="nil"/>
              <w:left w:val="single" w:sz="4" w:space="0" w:color="auto"/>
              <w:bottom w:val="single" w:sz="4" w:space="0" w:color="auto"/>
              <w:right w:val="single" w:sz="4" w:space="0" w:color="auto"/>
            </w:tcBorders>
            <w:shd w:val="clear" w:color="000000" w:fill="FFFFFF"/>
            <w:vAlign w:val="center"/>
          </w:tcPr>
          <w:p w:rsidR="00FC6522" w:rsidRPr="00211C18" w:rsidRDefault="00FC6522" w:rsidP="00211C18">
            <w:pPr>
              <w:pStyle w:val="ListParagraph"/>
              <w:numPr>
                <w:ilvl w:val="0"/>
                <w:numId w:val="11"/>
              </w:numPr>
              <w:jc w:val="center"/>
              <w:rPr>
                <w:rFonts w:cs="Arial"/>
                <w:szCs w:val="22"/>
                <w:lang w:eastAsia="en-GB"/>
              </w:rPr>
            </w:pPr>
          </w:p>
        </w:tc>
        <w:tc>
          <w:tcPr>
            <w:tcW w:w="7047" w:type="dxa"/>
            <w:tcBorders>
              <w:top w:val="nil"/>
              <w:left w:val="nil"/>
              <w:bottom w:val="single" w:sz="4" w:space="0" w:color="auto"/>
              <w:right w:val="single" w:sz="4" w:space="0" w:color="auto"/>
            </w:tcBorders>
            <w:shd w:val="clear" w:color="000000" w:fill="FFFFFF"/>
            <w:vAlign w:val="center"/>
            <w:hideMark/>
          </w:tcPr>
          <w:p w:rsidR="00FC6522" w:rsidRPr="00211C18" w:rsidRDefault="00FC6522" w:rsidP="00211C18">
            <w:pPr>
              <w:rPr>
                <w:rFonts w:cs="Arial"/>
                <w:szCs w:val="22"/>
                <w:lang w:eastAsia="en-GB"/>
              </w:rPr>
            </w:pPr>
            <w:r w:rsidRPr="00211C18">
              <w:rPr>
                <w:rFonts w:cs="Arial"/>
                <w:szCs w:val="22"/>
                <w:lang w:eastAsia="en-GB"/>
              </w:rPr>
              <w:t>Simple Hardware Based Platform Technical Research Summary Report</w:t>
            </w:r>
          </w:p>
        </w:tc>
        <w:tc>
          <w:tcPr>
            <w:tcW w:w="1985" w:type="dxa"/>
            <w:tcBorders>
              <w:top w:val="nil"/>
              <w:left w:val="nil"/>
              <w:bottom w:val="single" w:sz="4" w:space="0" w:color="auto"/>
              <w:right w:val="single" w:sz="4" w:space="0" w:color="auto"/>
            </w:tcBorders>
            <w:shd w:val="clear" w:color="000000" w:fill="FFFFFF"/>
            <w:vAlign w:val="center"/>
            <w:hideMark/>
          </w:tcPr>
          <w:p w:rsidR="00FC6522" w:rsidRPr="00211C18" w:rsidRDefault="00FC6522" w:rsidP="00211C18">
            <w:pPr>
              <w:jc w:val="center"/>
              <w:rPr>
                <w:rFonts w:cs="Arial"/>
                <w:szCs w:val="22"/>
                <w:lang w:eastAsia="en-GB"/>
              </w:rPr>
            </w:pPr>
            <w:r w:rsidRPr="00211C18">
              <w:rPr>
                <w:rFonts w:cs="Arial"/>
                <w:szCs w:val="22"/>
                <w:lang w:eastAsia="en-GB"/>
              </w:rPr>
              <w:t>30/03/2019</w:t>
            </w:r>
          </w:p>
        </w:tc>
        <w:tc>
          <w:tcPr>
            <w:tcW w:w="4961" w:type="dxa"/>
            <w:tcBorders>
              <w:top w:val="nil"/>
              <w:left w:val="nil"/>
              <w:bottom w:val="single" w:sz="4" w:space="0" w:color="auto"/>
              <w:right w:val="single" w:sz="4" w:space="0" w:color="auto"/>
            </w:tcBorders>
            <w:shd w:val="clear" w:color="000000" w:fill="FFFFFF"/>
            <w:vAlign w:val="center"/>
          </w:tcPr>
          <w:p w:rsidR="000158FB" w:rsidRPr="000158FB" w:rsidRDefault="000158FB" w:rsidP="000158FB">
            <w:pPr>
              <w:rPr>
                <w:rFonts w:cs="Arial"/>
                <w:szCs w:val="22"/>
                <w:lang w:eastAsia="en-GB"/>
              </w:rPr>
            </w:pPr>
            <w:r w:rsidRPr="000158FB">
              <w:rPr>
                <w:rFonts w:cs="Arial"/>
                <w:szCs w:val="22"/>
                <w:lang w:eastAsia="en-GB"/>
              </w:rPr>
              <w:t xml:space="preserve">To describe simple hardware technologies as potential options for the KDS [DAS]. The report will include: </w:t>
            </w:r>
          </w:p>
          <w:p w:rsidR="000158FB" w:rsidRPr="000158FB" w:rsidRDefault="000158FB" w:rsidP="000158FB">
            <w:pPr>
              <w:pStyle w:val="ListParagraph"/>
              <w:numPr>
                <w:ilvl w:val="0"/>
                <w:numId w:val="13"/>
              </w:numPr>
              <w:rPr>
                <w:rFonts w:cs="Arial"/>
                <w:sz w:val="22"/>
                <w:szCs w:val="22"/>
                <w:lang w:eastAsia="en-GB"/>
              </w:rPr>
            </w:pPr>
            <w:r w:rsidRPr="000158FB">
              <w:rPr>
                <w:rFonts w:cs="Arial"/>
                <w:sz w:val="22"/>
                <w:szCs w:val="22"/>
                <w:lang w:eastAsia="en-GB"/>
              </w:rPr>
              <w:lastRenderedPageBreak/>
              <w:t xml:space="preserve">A survey and feasibility analysis of simple hardware technologies. </w:t>
            </w:r>
          </w:p>
          <w:p w:rsidR="000158FB" w:rsidRPr="000158FB" w:rsidRDefault="000158FB" w:rsidP="000158FB">
            <w:pPr>
              <w:pStyle w:val="ListParagraph"/>
              <w:numPr>
                <w:ilvl w:val="0"/>
                <w:numId w:val="13"/>
              </w:numPr>
              <w:rPr>
                <w:rFonts w:cs="Arial"/>
                <w:sz w:val="22"/>
                <w:szCs w:val="22"/>
                <w:lang w:eastAsia="en-GB"/>
              </w:rPr>
            </w:pPr>
            <w:r w:rsidRPr="000158FB">
              <w:rPr>
                <w:rFonts w:cs="Arial"/>
                <w:sz w:val="22"/>
                <w:szCs w:val="22"/>
                <w:lang w:eastAsia="en-GB"/>
              </w:rPr>
              <w:t xml:space="preserve">A list of potential technologies to be used in the KDS [DAS]. </w:t>
            </w:r>
          </w:p>
          <w:p w:rsidR="00FC6522" w:rsidRPr="000158FB" w:rsidRDefault="000158FB" w:rsidP="000158FB">
            <w:pPr>
              <w:pStyle w:val="ListParagraph"/>
              <w:numPr>
                <w:ilvl w:val="0"/>
                <w:numId w:val="13"/>
              </w:numPr>
              <w:rPr>
                <w:rFonts w:cs="Arial"/>
                <w:szCs w:val="22"/>
                <w:lang w:eastAsia="en-GB"/>
              </w:rPr>
            </w:pPr>
            <w:r w:rsidRPr="000158FB">
              <w:rPr>
                <w:rFonts w:cs="Arial"/>
                <w:sz w:val="22"/>
                <w:szCs w:val="22"/>
                <w:lang w:eastAsia="en-GB"/>
              </w:rPr>
              <w:t>A methodology for selection of the platform technology for the KDS [DAS].</w:t>
            </w:r>
          </w:p>
        </w:tc>
      </w:tr>
      <w:tr w:rsidR="00FC6522" w:rsidRPr="00211C18" w:rsidTr="006A4872">
        <w:trPr>
          <w:trHeight w:val="855"/>
        </w:trPr>
        <w:tc>
          <w:tcPr>
            <w:tcW w:w="1048" w:type="dxa"/>
            <w:tcBorders>
              <w:top w:val="nil"/>
              <w:left w:val="single" w:sz="4" w:space="0" w:color="auto"/>
              <w:bottom w:val="single" w:sz="4" w:space="0" w:color="auto"/>
              <w:right w:val="single" w:sz="4" w:space="0" w:color="auto"/>
            </w:tcBorders>
            <w:shd w:val="clear" w:color="000000" w:fill="FFFFFF"/>
            <w:vAlign w:val="center"/>
          </w:tcPr>
          <w:p w:rsidR="00FC6522" w:rsidRPr="00211C18" w:rsidRDefault="00FC6522" w:rsidP="00211C18">
            <w:pPr>
              <w:pStyle w:val="ListParagraph"/>
              <w:numPr>
                <w:ilvl w:val="0"/>
                <w:numId w:val="11"/>
              </w:numPr>
              <w:jc w:val="center"/>
              <w:rPr>
                <w:rFonts w:cs="Arial"/>
                <w:szCs w:val="22"/>
                <w:lang w:eastAsia="en-GB"/>
              </w:rPr>
            </w:pPr>
          </w:p>
        </w:tc>
        <w:tc>
          <w:tcPr>
            <w:tcW w:w="7047" w:type="dxa"/>
            <w:tcBorders>
              <w:top w:val="nil"/>
              <w:left w:val="nil"/>
              <w:bottom w:val="single" w:sz="4" w:space="0" w:color="auto"/>
              <w:right w:val="single" w:sz="4" w:space="0" w:color="auto"/>
            </w:tcBorders>
            <w:shd w:val="clear" w:color="000000" w:fill="FFFFFF"/>
            <w:vAlign w:val="center"/>
            <w:hideMark/>
          </w:tcPr>
          <w:p w:rsidR="00FC6522" w:rsidRPr="00211C18" w:rsidRDefault="00FC6522" w:rsidP="00211C18">
            <w:pPr>
              <w:rPr>
                <w:rFonts w:cs="Arial"/>
                <w:szCs w:val="22"/>
                <w:lang w:eastAsia="en-GB"/>
              </w:rPr>
            </w:pPr>
            <w:r w:rsidRPr="00211C18">
              <w:rPr>
                <w:rFonts w:cs="Arial"/>
                <w:szCs w:val="22"/>
                <w:lang w:eastAsia="en-GB"/>
              </w:rPr>
              <w:t>Requirement Analysis of CIM Responding to CCF in UK HPR1000</w:t>
            </w:r>
          </w:p>
        </w:tc>
        <w:tc>
          <w:tcPr>
            <w:tcW w:w="1985" w:type="dxa"/>
            <w:tcBorders>
              <w:top w:val="nil"/>
              <w:left w:val="nil"/>
              <w:bottom w:val="single" w:sz="4" w:space="0" w:color="auto"/>
              <w:right w:val="single" w:sz="4" w:space="0" w:color="auto"/>
            </w:tcBorders>
            <w:shd w:val="clear" w:color="000000" w:fill="FFFFFF"/>
            <w:vAlign w:val="center"/>
            <w:hideMark/>
          </w:tcPr>
          <w:p w:rsidR="00FC6522" w:rsidRPr="00211C18" w:rsidRDefault="00FC6522" w:rsidP="00211C18">
            <w:pPr>
              <w:jc w:val="center"/>
              <w:rPr>
                <w:rFonts w:cs="Arial"/>
                <w:szCs w:val="22"/>
                <w:lang w:eastAsia="en-GB"/>
              </w:rPr>
            </w:pPr>
            <w:r w:rsidRPr="00211C18">
              <w:rPr>
                <w:rFonts w:cs="Arial"/>
                <w:szCs w:val="22"/>
                <w:lang w:eastAsia="en-GB"/>
              </w:rPr>
              <w:t>30/03/2019</w:t>
            </w:r>
          </w:p>
        </w:tc>
        <w:tc>
          <w:tcPr>
            <w:tcW w:w="4961" w:type="dxa"/>
            <w:tcBorders>
              <w:top w:val="nil"/>
              <w:left w:val="nil"/>
              <w:bottom w:val="single" w:sz="4" w:space="0" w:color="auto"/>
              <w:right w:val="single" w:sz="4" w:space="0" w:color="auto"/>
            </w:tcBorders>
            <w:shd w:val="clear" w:color="000000" w:fill="FFFFFF"/>
            <w:vAlign w:val="center"/>
          </w:tcPr>
          <w:p w:rsidR="00FC6522" w:rsidRPr="00211C18" w:rsidRDefault="007F4D8E" w:rsidP="00101808">
            <w:pPr>
              <w:rPr>
                <w:rFonts w:cs="Arial"/>
                <w:szCs w:val="22"/>
                <w:lang w:eastAsia="en-GB"/>
              </w:rPr>
            </w:pPr>
            <w:r w:rsidRPr="007F4D8E">
              <w:rPr>
                <w:rFonts w:cs="Arial"/>
                <w:szCs w:val="22"/>
                <w:lang w:eastAsia="en-GB"/>
              </w:rPr>
              <w:t>Based on the current CIM technology and fault schedule, this report will present the potential risk and possible countermeasures, e.g. design requirements, to mitigate the risk in UK HPR1000.</w:t>
            </w:r>
          </w:p>
        </w:tc>
      </w:tr>
      <w:tr w:rsidR="00FC6522" w:rsidRPr="00211C18" w:rsidTr="006A4872">
        <w:trPr>
          <w:trHeight w:val="570"/>
        </w:trPr>
        <w:tc>
          <w:tcPr>
            <w:tcW w:w="1048" w:type="dxa"/>
            <w:tcBorders>
              <w:top w:val="nil"/>
              <w:left w:val="single" w:sz="4" w:space="0" w:color="auto"/>
              <w:bottom w:val="single" w:sz="4" w:space="0" w:color="auto"/>
              <w:right w:val="single" w:sz="4" w:space="0" w:color="auto"/>
            </w:tcBorders>
            <w:shd w:val="clear" w:color="000000" w:fill="FFFFFF"/>
            <w:vAlign w:val="center"/>
          </w:tcPr>
          <w:p w:rsidR="00FC6522" w:rsidRPr="00211C18" w:rsidRDefault="00FC6522" w:rsidP="00211C18">
            <w:pPr>
              <w:pStyle w:val="ListParagraph"/>
              <w:numPr>
                <w:ilvl w:val="0"/>
                <w:numId w:val="11"/>
              </w:numPr>
              <w:jc w:val="center"/>
              <w:rPr>
                <w:rFonts w:cs="Arial"/>
                <w:szCs w:val="22"/>
                <w:lang w:eastAsia="en-GB"/>
              </w:rPr>
            </w:pPr>
          </w:p>
        </w:tc>
        <w:tc>
          <w:tcPr>
            <w:tcW w:w="7047" w:type="dxa"/>
            <w:tcBorders>
              <w:top w:val="nil"/>
              <w:left w:val="nil"/>
              <w:bottom w:val="single" w:sz="4" w:space="0" w:color="auto"/>
              <w:right w:val="single" w:sz="4" w:space="0" w:color="auto"/>
            </w:tcBorders>
            <w:shd w:val="clear" w:color="000000" w:fill="FFFFFF"/>
            <w:vAlign w:val="center"/>
            <w:hideMark/>
          </w:tcPr>
          <w:p w:rsidR="00FC6522" w:rsidRPr="00211C18" w:rsidRDefault="00FC6522" w:rsidP="00211C18">
            <w:pPr>
              <w:rPr>
                <w:rFonts w:cs="Arial"/>
                <w:szCs w:val="22"/>
                <w:lang w:eastAsia="en-GB"/>
              </w:rPr>
            </w:pPr>
            <w:r w:rsidRPr="00211C18">
              <w:rPr>
                <w:rFonts w:cs="Arial"/>
                <w:szCs w:val="22"/>
                <w:lang w:eastAsia="en-GB"/>
              </w:rPr>
              <w:t>FMEA Report of Protection System(PS)</w:t>
            </w:r>
          </w:p>
        </w:tc>
        <w:tc>
          <w:tcPr>
            <w:tcW w:w="1985" w:type="dxa"/>
            <w:tcBorders>
              <w:top w:val="nil"/>
              <w:left w:val="nil"/>
              <w:bottom w:val="single" w:sz="4" w:space="0" w:color="auto"/>
              <w:right w:val="single" w:sz="4" w:space="0" w:color="auto"/>
            </w:tcBorders>
            <w:shd w:val="clear" w:color="000000" w:fill="FFFFFF"/>
            <w:vAlign w:val="center"/>
            <w:hideMark/>
          </w:tcPr>
          <w:p w:rsidR="00FC6522" w:rsidRPr="00211C18" w:rsidRDefault="00FC6522" w:rsidP="00211C18">
            <w:pPr>
              <w:jc w:val="center"/>
              <w:rPr>
                <w:rFonts w:cs="Arial"/>
                <w:szCs w:val="22"/>
                <w:lang w:eastAsia="en-GB"/>
              </w:rPr>
            </w:pPr>
            <w:r w:rsidRPr="00211C18">
              <w:rPr>
                <w:rFonts w:cs="Arial"/>
                <w:szCs w:val="22"/>
                <w:lang w:eastAsia="en-GB"/>
              </w:rPr>
              <w:t>30/04/2019</w:t>
            </w:r>
          </w:p>
        </w:tc>
        <w:tc>
          <w:tcPr>
            <w:tcW w:w="4961" w:type="dxa"/>
            <w:tcBorders>
              <w:top w:val="nil"/>
              <w:left w:val="nil"/>
              <w:bottom w:val="single" w:sz="4" w:space="0" w:color="auto"/>
              <w:right w:val="single" w:sz="4" w:space="0" w:color="auto"/>
            </w:tcBorders>
            <w:shd w:val="clear" w:color="000000" w:fill="FFFFFF"/>
            <w:vAlign w:val="center"/>
          </w:tcPr>
          <w:p w:rsidR="00FC6522" w:rsidRPr="00211C18" w:rsidRDefault="00101808" w:rsidP="006A4872">
            <w:pPr>
              <w:rPr>
                <w:rFonts w:cs="Arial"/>
                <w:szCs w:val="22"/>
                <w:lang w:eastAsia="en-GB"/>
              </w:rPr>
            </w:pPr>
            <w:r w:rsidRPr="00101808">
              <w:rPr>
                <w:rFonts w:cs="Arial"/>
                <w:szCs w:val="22"/>
                <w:lang w:eastAsia="en-GB"/>
              </w:rPr>
              <w:t xml:space="preserve">Demonstrate that the PS system meets </w:t>
            </w:r>
            <w:r>
              <w:rPr>
                <w:rFonts w:cs="Arial"/>
                <w:szCs w:val="22"/>
                <w:lang w:eastAsia="en-GB"/>
              </w:rPr>
              <w:t xml:space="preserve">the </w:t>
            </w:r>
            <w:r w:rsidRPr="00101808">
              <w:rPr>
                <w:rFonts w:cs="Arial"/>
                <w:szCs w:val="22"/>
                <w:lang w:eastAsia="en-GB"/>
              </w:rPr>
              <w:t>single-failure criterion and fail-safe criterion based on fail</w:t>
            </w:r>
            <w:r>
              <w:rPr>
                <w:rFonts w:cs="Arial"/>
                <w:szCs w:val="22"/>
                <w:lang w:eastAsia="en-GB"/>
              </w:rPr>
              <w:t>ure</w:t>
            </w:r>
            <w:r w:rsidRPr="00101808">
              <w:rPr>
                <w:rFonts w:cs="Arial"/>
                <w:szCs w:val="22"/>
                <w:lang w:eastAsia="en-GB"/>
              </w:rPr>
              <w:t xml:space="preserve"> mode</w:t>
            </w:r>
            <w:r>
              <w:rPr>
                <w:rFonts w:cs="Arial"/>
                <w:szCs w:val="22"/>
                <w:lang w:eastAsia="en-GB"/>
              </w:rPr>
              <w:t>s</w:t>
            </w:r>
            <w:r w:rsidRPr="00101808">
              <w:rPr>
                <w:rFonts w:cs="Arial"/>
                <w:szCs w:val="22"/>
                <w:lang w:eastAsia="en-GB"/>
              </w:rPr>
              <w:t xml:space="preserve"> of </w:t>
            </w:r>
            <w:r>
              <w:rPr>
                <w:rFonts w:cs="Arial"/>
                <w:szCs w:val="22"/>
                <w:lang w:eastAsia="en-GB"/>
              </w:rPr>
              <w:t xml:space="preserve">the </w:t>
            </w:r>
            <w:r w:rsidRPr="00101808">
              <w:rPr>
                <w:rFonts w:cs="Arial"/>
                <w:szCs w:val="22"/>
                <w:lang w:eastAsia="en-GB"/>
              </w:rPr>
              <w:t>DCS</w:t>
            </w:r>
            <w:r>
              <w:rPr>
                <w:rFonts w:cs="Arial"/>
                <w:szCs w:val="22"/>
                <w:lang w:eastAsia="en-GB"/>
              </w:rPr>
              <w:t>.</w:t>
            </w:r>
          </w:p>
        </w:tc>
      </w:tr>
      <w:tr w:rsidR="00FC6522" w:rsidRPr="00211C18" w:rsidTr="006A4872">
        <w:trPr>
          <w:trHeight w:val="855"/>
        </w:trPr>
        <w:tc>
          <w:tcPr>
            <w:tcW w:w="1048" w:type="dxa"/>
            <w:tcBorders>
              <w:top w:val="nil"/>
              <w:left w:val="single" w:sz="4" w:space="0" w:color="auto"/>
              <w:bottom w:val="single" w:sz="4" w:space="0" w:color="auto"/>
              <w:right w:val="single" w:sz="4" w:space="0" w:color="auto"/>
            </w:tcBorders>
            <w:shd w:val="clear" w:color="000000" w:fill="FFFFFF"/>
            <w:vAlign w:val="center"/>
          </w:tcPr>
          <w:p w:rsidR="00FC6522" w:rsidRPr="00211C18" w:rsidRDefault="00FC6522" w:rsidP="00211C18">
            <w:pPr>
              <w:pStyle w:val="ListParagraph"/>
              <w:numPr>
                <w:ilvl w:val="0"/>
                <w:numId w:val="11"/>
              </w:numPr>
              <w:jc w:val="center"/>
              <w:rPr>
                <w:rFonts w:cs="Arial"/>
                <w:szCs w:val="22"/>
                <w:lang w:eastAsia="en-GB"/>
              </w:rPr>
            </w:pPr>
          </w:p>
        </w:tc>
        <w:tc>
          <w:tcPr>
            <w:tcW w:w="7047" w:type="dxa"/>
            <w:tcBorders>
              <w:top w:val="nil"/>
              <w:left w:val="nil"/>
              <w:bottom w:val="single" w:sz="4" w:space="0" w:color="auto"/>
              <w:right w:val="single" w:sz="4" w:space="0" w:color="auto"/>
            </w:tcBorders>
            <w:shd w:val="clear" w:color="000000" w:fill="FFFFFF"/>
            <w:vAlign w:val="center"/>
            <w:hideMark/>
          </w:tcPr>
          <w:p w:rsidR="00FC6522" w:rsidRPr="00211C18" w:rsidRDefault="00FC6522" w:rsidP="00211C18">
            <w:pPr>
              <w:rPr>
                <w:rFonts w:cs="Arial"/>
                <w:szCs w:val="22"/>
                <w:lang w:eastAsia="en-GB"/>
              </w:rPr>
            </w:pPr>
            <w:r w:rsidRPr="00211C18">
              <w:rPr>
                <w:rFonts w:cs="Arial"/>
                <w:szCs w:val="22"/>
                <w:lang w:eastAsia="en-GB"/>
              </w:rPr>
              <w:t xml:space="preserve">SAPs Conformance Assessment of </w:t>
            </w:r>
            <w:r w:rsidR="00C72617">
              <w:rPr>
                <w:rFonts w:cs="Arial"/>
                <w:szCs w:val="22"/>
                <w:lang w:eastAsia="en-GB"/>
              </w:rPr>
              <w:t>C&amp;I</w:t>
            </w:r>
            <w:r w:rsidRPr="00211C18">
              <w:rPr>
                <w:rFonts w:cs="Arial"/>
                <w:szCs w:val="22"/>
                <w:lang w:eastAsia="en-GB"/>
              </w:rPr>
              <w:t xml:space="preserve"> Architecture </w:t>
            </w:r>
          </w:p>
        </w:tc>
        <w:tc>
          <w:tcPr>
            <w:tcW w:w="1985" w:type="dxa"/>
            <w:tcBorders>
              <w:top w:val="nil"/>
              <w:left w:val="nil"/>
              <w:bottom w:val="single" w:sz="4" w:space="0" w:color="auto"/>
              <w:right w:val="single" w:sz="4" w:space="0" w:color="auto"/>
            </w:tcBorders>
            <w:shd w:val="clear" w:color="000000" w:fill="FFFFFF"/>
            <w:vAlign w:val="center"/>
            <w:hideMark/>
          </w:tcPr>
          <w:p w:rsidR="00FC6522" w:rsidRPr="00211C18" w:rsidRDefault="00FC6522" w:rsidP="00211C18">
            <w:pPr>
              <w:jc w:val="center"/>
              <w:rPr>
                <w:rFonts w:cs="Arial"/>
                <w:szCs w:val="22"/>
                <w:lang w:eastAsia="en-GB"/>
              </w:rPr>
            </w:pPr>
            <w:r w:rsidRPr="00211C18">
              <w:rPr>
                <w:rFonts w:cs="Arial"/>
                <w:szCs w:val="22"/>
                <w:lang w:eastAsia="en-GB"/>
              </w:rPr>
              <w:t>30/04/2019</w:t>
            </w:r>
          </w:p>
        </w:tc>
        <w:tc>
          <w:tcPr>
            <w:tcW w:w="4961" w:type="dxa"/>
            <w:tcBorders>
              <w:top w:val="nil"/>
              <w:left w:val="nil"/>
              <w:bottom w:val="single" w:sz="4" w:space="0" w:color="auto"/>
              <w:right w:val="single" w:sz="4" w:space="0" w:color="auto"/>
            </w:tcBorders>
            <w:shd w:val="clear" w:color="000000" w:fill="FFFFFF"/>
            <w:vAlign w:val="center"/>
          </w:tcPr>
          <w:p w:rsidR="00101808" w:rsidRPr="00101808" w:rsidRDefault="00101808" w:rsidP="00101808">
            <w:pPr>
              <w:rPr>
                <w:rFonts w:cs="Arial"/>
                <w:szCs w:val="22"/>
                <w:lang w:eastAsia="en-GB"/>
              </w:rPr>
            </w:pPr>
            <w:r w:rsidRPr="00101808">
              <w:rPr>
                <w:rFonts w:cs="Arial"/>
                <w:szCs w:val="22"/>
                <w:lang w:eastAsia="en-GB"/>
              </w:rPr>
              <w:t>Provide</w:t>
            </w:r>
            <w:r>
              <w:rPr>
                <w:rFonts w:cs="Arial"/>
                <w:szCs w:val="22"/>
                <w:lang w:eastAsia="en-GB"/>
              </w:rPr>
              <w:t>s</w:t>
            </w:r>
            <w:r w:rsidRPr="00101808">
              <w:rPr>
                <w:rFonts w:cs="Arial"/>
                <w:szCs w:val="22"/>
                <w:lang w:eastAsia="en-GB"/>
              </w:rPr>
              <w:t xml:space="preserve"> a comparison of the overall </w:t>
            </w:r>
            <w:proofErr w:type="gramStart"/>
            <w:r>
              <w:rPr>
                <w:rFonts w:cs="Arial"/>
                <w:szCs w:val="22"/>
                <w:lang w:eastAsia="en-GB"/>
              </w:rPr>
              <w:t>C&amp;</w:t>
            </w:r>
            <w:r w:rsidRPr="00101808">
              <w:rPr>
                <w:rFonts w:cs="Arial"/>
                <w:szCs w:val="22"/>
                <w:lang w:eastAsia="en-GB"/>
              </w:rPr>
              <w:t>I</w:t>
            </w:r>
            <w:proofErr w:type="gramEnd"/>
            <w:r w:rsidRPr="00101808">
              <w:rPr>
                <w:rFonts w:cs="Arial"/>
                <w:szCs w:val="22"/>
                <w:lang w:eastAsia="en-GB"/>
              </w:rPr>
              <w:t xml:space="preserve"> architecture with the related SAPs.</w:t>
            </w:r>
          </w:p>
          <w:p w:rsidR="00FC6522" w:rsidRPr="00211C18" w:rsidRDefault="00101808" w:rsidP="00101808">
            <w:pPr>
              <w:rPr>
                <w:rFonts w:cs="Arial"/>
                <w:szCs w:val="22"/>
                <w:lang w:eastAsia="en-GB"/>
              </w:rPr>
            </w:pPr>
            <w:r w:rsidRPr="00101808">
              <w:rPr>
                <w:rFonts w:cs="Arial"/>
                <w:szCs w:val="22"/>
                <w:lang w:eastAsia="en-GB"/>
              </w:rPr>
              <w:t xml:space="preserve">The comparison analysis focuses on the centralised </w:t>
            </w:r>
            <w:proofErr w:type="gramStart"/>
            <w:r>
              <w:rPr>
                <w:rFonts w:cs="Arial"/>
                <w:szCs w:val="22"/>
                <w:lang w:eastAsia="en-GB"/>
              </w:rPr>
              <w:t>C&amp;</w:t>
            </w:r>
            <w:r w:rsidRPr="00101808">
              <w:rPr>
                <w:rFonts w:cs="Arial"/>
                <w:szCs w:val="22"/>
                <w:lang w:eastAsia="en-GB"/>
              </w:rPr>
              <w:t>I</w:t>
            </w:r>
            <w:proofErr w:type="gramEnd"/>
            <w:r w:rsidRPr="00101808">
              <w:rPr>
                <w:rFonts w:cs="Arial"/>
                <w:szCs w:val="22"/>
                <w:lang w:eastAsia="en-GB"/>
              </w:rPr>
              <w:t xml:space="preserve"> systems important to safety.</w:t>
            </w:r>
          </w:p>
        </w:tc>
      </w:tr>
      <w:tr w:rsidR="00FC6522" w:rsidRPr="00211C18" w:rsidTr="006A4872">
        <w:trPr>
          <w:trHeight w:val="570"/>
        </w:trPr>
        <w:tc>
          <w:tcPr>
            <w:tcW w:w="1048" w:type="dxa"/>
            <w:tcBorders>
              <w:top w:val="nil"/>
              <w:left w:val="single" w:sz="4" w:space="0" w:color="auto"/>
              <w:bottom w:val="single" w:sz="4" w:space="0" w:color="auto"/>
              <w:right w:val="single" w:sz="4" w:space="0" w:color="auto"/>
            </w:tcBorders>
            <w:shd w:val="clear" w:color="000000" w:fill="FFFFFF"/>
            <w:vAlign w:val="center"/>
          </w:tcPr>
          <w:p w:rsidR="00FC6522" w:rsidRPr="00211C18" w:rsidRDefault="00FC6522" w:rsidP="00211C18">
            <w:pPr>
              <w:pStyle w:val="ListParagraph"/>
              <w:numPr>
                <w:ilvl w:val="0"/>
                <w:numId w:val="11"/>
              </w:numPr>
              <w:jc w:val="center"/>
              <w:rPr>
                <w:rFonts w:cs="Arial"/>
                <w:szCs w:val="22"/>
                <w:lang w:eastAsia="en-GB"/>
              </w:rPr>
            </w:pPr>
          </w:p>
        </w:tc>
        <w:tc>
          <w:tcPr>
            <w:tcW w:w="7047" w:type="dxa"/>
            <w:tcBorders>
              <w:top w:val="nil"/>
              <w:left w:val="nil"/>
              <w:bottom w:val="single" w:sz="4" w:space="0" w:color="auto"/>
              <w:right w:val="single" w:sz="4" w:space="0" w:color="auto"/>
            </w:tcBorders>
            <w:shd w:val="clear" w:color="000000" w:fill="FFFFFF"/>
            <w:vAlign w:val="center"/>
            <w:hideMark/>
          </w:tcPr>
          <w:p w:rsidR="00FC6522" w:rsidRPr="00211C18" w:rsidRDefault="00FC6522" w:rsidP="00211C18">
            <w:pPr>
              <w:rPr>
                <w:rFonts w:cs="Arial"/>
                <w:szCs w:val="22"/>
                <w:lang w:eastAsia="en-GB"/>
              </w:rPr>
            </w:pPr>
            <w:r w:rsidRPr="00211C18">
              <w:rPr>
                <w:rFonts w:cs="Arial"/>
                <w:szCs w:val="22"/>
                <w:lang w:eastAsia="en-GB"/>
              </w:rPr>
              <w:t xml:space="preserve">Methodology of SMART Devices Substantiation  </w:t>
            </w:r>
          </w:p>
        </w:tc>
        <w:tc>
          <w:tcPr>
            <w:tcW w:w="1985" w:type="dxa"/>
            <w:tcBorders>
              <w:top w:val="nil"/>
              <w:left w:val="nil"/>
              <w:bottom w:val="single" w:sz="4" w:space="0" w:color="auto"/>
              <w:right w:val="single" w:sz="4" w:space="0" w:color="auto"/>
            </w:tcBorders>
            <w:shd w:val="clear" w:color="000000" w:fill="FFFFFF"/>
            <w:vAlign w:val="center"/>
            <w:hideMark/>
          </w:tcPr>
          <w:p w:rsidR="00FC6522" w:rsidRPr="00211C18" w:rsidRDefault="00FC6522" w:rsidP="00211C18">
            <w:pPr>
              <w:jc w:val="center"/>
              <w:rPr>
                <w:rFonts w:cs="Arial"/>
                <w:szCs w:val="22"/>
                <w:lang w:eastAsia="en-GB"/>
              </w:rPr>
            </w:pPr>
            <w:r w:rsidRPr="00211C18">
              <w:rPr>
                <w:rFonts w:cs="Arial"/>
                <w:szCs w:val="22"/>
                <w:lang w:eastAsia="en-GB"/>
              </w:rPr>
              <w:t>30/04/2019</w:t>
            </w:r>
          </w:p>
        </w:tc>
        <w:tc>
          <w:tcPr>
            <w:tcW w:w="4961" w:type="dxa"/>
            <w:tcBorders>
              <w:top w:val="nil"/>
              <w:left w:val="nil"/>
              <w:bottom w:val="single" w:sz="4" w:space="0" w:color="auto"/>
              <w:right w:val="single" w:sz="4" w:space="0" w:color="auto"/>
            </w:tcBorders>
            <w:shd w:val="clear" w:color="000000" w:fill="FFFFFF"/>
            <w:vAlign w:val="center"/>
          </w:tcPr>
          <w:p w:rsidR="00101808" w:rsidRPr="00101808" w:rsidRDefault="00101808" w:rsidP="00101808">
            <w:pPr>
              <w:rPr>
                <w:rFonts w:cs="Arial"/>
                <w:szCs w:val="22"/>
                <w:lang w:eastAsia="en-GB"/>
              </w:rPr>
            </w:pPr>
            <w:r w:rsidRPr="00101808">
              <w:rPr>
                <w:rFonts w:cs="Arial"/>
                <w:szCs w:val="22"/>
                <w:lang w:eastAsia="en-GB"/>
              </w:rPr>
              <w:t>Present</w:t>
            </w:r>
            <w:r>
              <w:rPr>
                <w:rFonts w:cs="Arial"/>
                <w:szCs w:val="22"/>
                <w:lang w:eastAsia="en-GB"/>
              </w:rPr>
              <w:t>s</w:t>
            </w:r>
            <w:r w:rsidRPr="00101808">
              <w:rPr>
                <w:rFonts w:cs="Arial"/>
                <w:szCs w:val="22"/>
                <w:lang w:eastAsia="en-GB"/>
              </w:rPr>
              <w:t xml:space="preserve"> the approach</w:t>
            </w:r>
            <w:r>
              <w:rPr>
                <w:rFonts w:cs="Arial"/>
                <w:szCs w:val="22"/>
                <w:lang w:eastAsia="en-GB"/>
              </w:rPr>
              <w:t xml:space="preserve"> for</w:t>
            </w:r>
            <w:r w:rsidRPr="00101808">
              <w:rPr>
                <w:rFonts w:cs="Arial"/>
                <w:szCs w:val="22"/>
                <w:lang w:eastAsia="en-GB"/>
              </w:rPr>
              <w:t xml:space="preserve"> justification </w:t>
            </w:r>
            <w:r>
              <w:rPr>
                <w:rFonts w:cs="Arial"/>
                <w:szCs w:val="22"/>
                <w:lang w:eastAsia="en-GB"/>
              </w:rPr>
              <w:t xml:space="preserve">of </w:t>
            </w:r>
            <w:r w:rsidRPr="00101808">
              <w:rPr>
                <w:rFonts w:cs="Arial"/>
                <w:szCs w:val="22"/>
                <w:lang w:eastAsia="en-GB"/>
              </w:rPr>
              <w:t xml:space="preserve">smart devices for </w:t>
            </w:r>
            <w:r>
              <w:rPr>
                <w:rFonts w:cs="Arial"/>
                <w:szCs w:val="22"/>
                <w:lang w:eastAsia="en-GB"/>
              </w:rPr>
              <w:t xml:space="preserve">use </w:t>
            </w:r>
            <w:r w:rsidRPr="00101808">
              <w:rPr>
                <w:rFonts w:cs="Arial"/>
                <w:szCs w:val="22"/>
                <w:lang w:eastAsia="en-GB"/>
              </w:rPr>
              <w:t>in nuclear safety application</w:t>
            </w:r>
            <w:r>
              <w:rPr>
                <w:rFonts w:cs="Arial"/>
                <w:szCs w:val="22"/>
                <w:lang w:eastAsia="en-GB"/>
              </w:rPr>
              <w:t>s.</w:t>
            </w:r>
          </w:p>
          <w:p w:rsidR="00101808" w:rsidRPr="00101808" w:rsidRDefault="00101808" w:rsidP="00101808">
            <w:pPr>
              <w:rPr>
                <w:rFonts w:cs="Arial"/>
                <w:szCs w:val="22"/>
                <w:lang w:eastAsia="en-GB"/>
              </w:rPr>
            </w:pPr>
            <w:r>
              <w:rPr>
                <w:rFonts w:cs="Arial"/>
                <w:szCs w:val="22"/>
                <w:lang w:eastAsia="en-GB"/>
              </w:rPr>
              <w:t>Describes</w:t>
            </w:r>
            <w:r w:rsidRPr="00101808">
              <w:rPr>
                <w:rFonts w:cs="Arial"/>
                <w:szCs w:val="22"/>
                <w:lang w:eastAsia="en-GB"/>
              </w:rPr>
              <w:t xml:space="preserve"> the approach </w:t>
            </w:r>
            <w:r>
              <w:rPr>
                <w:rFonts w:cs="Arial"/>
                <w:szCs w:val="22"/>
                <w:lang w:eastAsia="en-GB"/>
              </w:rPr>
              <w:t>to</w:t>
            </w:r>
            <w:r w:rsidRPr="00101808">
              <w:rPr>
                <w:rFonts w:cs="Arial"/>
                <w:szCs w:val="22"/>
                <w:lang w:eastAsia="en-GB"/>
              </w:rPr>
              <w:t xml:space="preserve"> demonstration of </w:t>
            </w:r>
            <w:r>
              <w:rPr>
                <w:rFonts w:cs="Arial"/>
                <w:szCs w:val="22"/>
                <w:lang w:eastAsia="en-GB"/>
              </w:rPr>
              <w:t>s</w:t>
            </w:r>
            <w:r w:rsidRPr="00101808">
              <w:rPr>
                <w:rFonts w:cs="Arial"/>
                <w:szCs w:val="22"/>
                <w:lang w:eastAsia="en-GB"/>
              </w:rPr>
              <w:t xml:space="preserve">mart </w:t>
            </w:r>
            <w:r>
              <w:rPr>
                <w:rFonts w:cs="Arial"/>
                <w:szCs w:val="22"/>
                <w:lang w:eastAsia="en-GB"/>
              </w:rPr>
              <w:t>devices in terms of PE and ICBM.</w:t>
            </w:r>
          </w:p>
          <w:p w:rsidR="00FC6522" w:rsidRPr="00211C18" w:rsidRDefault="00101808" w:rsidP="00101808">
            <w:pPr>
              <w:rPr>
                <w:rFonts w:cs="Arial"/>
                <w:szCs w:val="22"/>
                <w:lang w:eastAsia="en-GB"/>
              </w:rPr>
            </w:pPr>
            <w:r>
              <w:rPr>
                <w:rFonts w:cs="Arial"/>
                <w:szCs w:val="22"/>
                <w:lang w:eastAsia="en-GB"/>
              </w:rPr>
              <w:t>Describes</w:t>
            </w:r>
            <w:r w:rsidRPr="00101808">
              <w:rPr>
                <w:rFonts w:cs="Arial"/>
                <w:szCs w:val="22"/>
                <w:lang w:eastAsia="en-GB"/>
              </w:rPr>
              <w:t xml:space="preserve"> the general approach to the selection and application of ICBMs </w:t>
            </w:r>
            <w:r>
              <w:rPr>
                <w:rFonts w:cs="Arial"/>
                <w:szCs w:val="22"/>
                <w:lang w:eastAsia="en-GB"/>
              </w:rPr>
              <w:t>for</w:t>
            </w:r>
            <w:r w:rsidRPr="00101808">
              <w:rPr>
                <w:rFonts w:cs="Arial"/>
                <w:szCs w:val="22"/>
                <w:lang w:eastAsia="en-GB"/>
              </w:rPr>
              <w:t xml:space="preserve"> smart devices.</w:t>
            </w:r>
          </w:p>
        </w:tc>
      </w:tr>
      <w:tr w:rsidR="00FC6522" w:rsidRPr="00211C18" w:rsidTr="006A4872">
        <w:trPr>
          <w:trHeight w:val="570"/>
        </w:trPr>
        <w:tc>
          <w:tcPr>
            <w:tcW w:w="1048" w:type="dxa"/>
            <w:tcBorders>
              <w:top w:val="nil"/>
              <w:left w:val="single" w:sz="4" w:space="0" w:color="auto"/>
              <w:bottom w:val="single" w:sz="4" w:space="0" w:color="auto"/>
              <w:right w:val="single" w:sz="4" w:space="0" w:color="auto"/>
            </w:tcBorders>
            <w:shd w:val="clear" w:color="000000" w:fill="FFFFFF"/>
            <w:vAlign w:val="center"/>
          </w:tcPr>
          <w:p w:rsidR="00FC6522" w:rsidRPr="00211C18" w:rsidRDefault="00FC6522" w:rsidP="00211C18">
            <w:pPr>
              <w:pStyle w:val="ListParagraph"/>
              <w:numPr>
                <w:ilvl w:val="0"/>
                <w:numId w:val="11"/>
              </w:numPr>
              <w:jc w:val="center"/>
              <w:rPr>
                <w:rFonts w:cs="Arial"/>
                <w:szCs w:val="22"/>
                <w:lang w:eastAsia="en-GB"/>
              </w:rPr>
            </w:pPr>
          </w:p>
        </w:tc>
        <w:tc>
          <w:tcPr>
            <w:tcW w:w="7047" w:type="dxa"/>
            <w:tcBorders>
              <w:top w:val="nil"/>
              <w:left w:val="nil"/>
              <w:bottom w:val="single" w:sz="4" w:space="0" w:color="auto"/>
              <w:right w:val="single" w:sz="4" w:space="0" w:color="auto"/>
            </w:tcBorders>
            <w:shd w:val="clear" w:color="000000" w:fill="FFFFFF"/>
            <w:vAlign w:val="center"/>
            <w:hideMark/>
          </w:tcPr>
          <w:p w:rsidR="00FC6522" w:rsidRPr="00211C18" w:rsidRDefault="00FC6522" w:rsidP="00211C18">
            <w:pPr>
              <w:rPr>
                <w:rFonts w:cs="Arial"/>
                <w:szCs w:val="22"/>
                <w:lang w:eastAsia="en-GB"/>
              </w:rPr>
            </w:pPr>
            <w:r w:rsidRPr="00211C18">
              <w:rPr>
                <w:rFonts w:cs="Arial"/>
                <w:szCs w:val="22"/>
                <w:lang w:eastAsia="en-GB"/>
              </w:rPr>
              <w:t xml:space="preserve">Equipment Qualification Plan of </w:t>
            </w:r>
            <w:proofErr w:type="spellStart"/>
            <w:r w:rsidRPr="00211C18">
              <w:rPr>
                <w:rFonts w:cs="Arial"/>
                <w:szCs w:val="22"/>
                <w:lang w:eastAsia="en-GB"/>
              </w:rPr>
              <w:t>FirmSys</w:t>
            </w:r>
            <w:proofErr w:type="spellEnd"/>
            <w:r w:rsidRPr="00211C18">
              <w:rPr>
                <w:rFonts w:cs="Arial"/>
                <w:szCs w:val="22"/>
                <w:lang w:eastAsia="en-GB"/>
              </w:rPr>
              <w:t xml:space="preserve"> Platform </w:t>
            </w:r>
          </w:p>
        </w:tc>
        <w:tc>
          <w:tcPr>
            <w:tcW w:w="1985" w:type="dxa"/>
            <w:tcBorders>
              <w:top w:val="nil"/>
              <w:left w:val="nil"/>
              <w:bottom w:val="single" w:sz="4" w:space="0" w:color="auto"/>
              <w:right w:val="single" w:sz="4" w:space="0" w:color="auto"/>
            </w:tcBorders>
            <w:shd w:val="clear" w:color="000000" w:fill="FFFFFF"/>
            <w:vAlign w:val="center"/>
            <w:hideMark/>
          </w:tcPr>
          <w:p w:rsidR="00FC6522" w:rsidRPr="00211C18" w:rsidRDefault="00FC6522" w:rsidP="00211C18">
            <w:pPr>
              <w:jc w:val="center"/>
              <w:rPr>
                <w:rFonts w:cs="Arial"/>
                <w:szCs w:val="22"/>
                <w:lang w:eastAsia="en-GB"/>
              </w:rPr>
            </w:pPr>
            <w:r w:rsidRPr="00211C18">
              <w:rPr>
                <w:rFonts w:cs="Arial"/>
                <w:szCs w:val="22"/>
                <w:lang w:eastAsia="en-GB"/>
              </w:rPr>
              <w:t>30/04/2019</w:t>
            </w:r>
          </w:p>
        </w:tc>
        <w:tc>
          <w:tcPr>
            <w:tcW w:w="4961" w:type="dxa"/>
            <w:tcBorders>
              <w:top w:val="nil"/>
              <w:left w:val="nil"/>
              <w:bottom w:val="single" w:sz="4" w:space="0" w:color="auto"/>
              <w:right w:val="single" w:sz="4" w:space="0" w:color="auto"/>
            </w:tcBorders>
            <w:shd w:val="clear" w:color="000000" w:fill="FFFFFF"/>
            <w:vAlign w:val="center"/>
          </w:tcPr>
          <w:p w:rsidR="00FC6522" w:rsidRPr="00211C18" w:rsidRDefault="00101808" w:rsidP="006A4872">
            <w:pPr>
              <w:rPr>
                <w:rFonts w:cs="Arial"/>
                <w:szCs w:val="22"/>
                <w:lang w:eastAsia="en-GB"/>
              </w:rPr>
            </w:pPr>
            <w:r>
              <w:rPr>
                <w:rFonts w:cs="Arial"/>
                <w:szCs w:val="22"/>
                <w:lang w:eastAsia="en-GB"/>
              </w:rPr>
              <w:t>C</w:t>
            </w:r>
            <w:r w:rsidRPr="00101808">
              <w:rPr>
                <w:rFonts w:cs="Arial"/>
                <w:szCs w:val="22"/>
                <w:lang w:eastAsia="en-GB"/>
              </w:rPr>
              <w:t>omprises detailed information for the scope and the method of the qualification work</w:t>
            </w:r>
            <w:r>
              <w:rPr>
                <w:rFonts w:cs="Arial"/>
                <w:szCs w:val="22"/>
                <w:lang w:eastAsia="en-GB"/>
              </w:rPr>
              <w:t xml:space="preserve"> or the </w:t>
            </w:r>
            <w:proofErr w:type="spellStart"/>
            <w:r>
              <w:rPr>
                <w:rFonts w:cs="Arial"/>
                <w:szCs w:val="22"/>
                <w:lang w:eastAsia="en-GB"/>
              </w:rPr>
              <w:t>FirmSys</w:t>
            </w:r>
            <w:proofErr w:type="spellEnd"/>
            <w:r>
              <w:rPr>
                <w:rFonts w:cs="Arial"/>
                <w:szCs w:val="22"/>
                <w:lang w:eastAsia="en-GB"/>
              </w:rPr>
              <w:t xml:space="preserve"> platform</w:t>
            </w:r>
            <w:r w:rsidR="00CC55E6">
              <w:rPr>
                <w:rFonts w:cs="Arial"/>
                <w:szCs w:val="22"/>
                <w:lang w:eastAsia="en-GB"/>
              </w:rPr>
              <w:t xml:space="preserve"> used for the Protection System and Secondary Automation System</w:t>
            </w:r>
            <w:r w:rsidRPr="00101808">
              <w:rPr>
                <w:rFonts w:cs="Arial"/>
                <w:szCs w:val="22"/>
                <w:lang w:eastAsia="en-GB"/>
              </w:rPr>
              <w:t>.</w:t>
            </w:r>
          </w:p>
        </w:tc>
      </w:tr>
      <w:tr w:rsidR="00101808" w:rsidRPr="00211C18" w:rsidTr="006A4872">
        <w:trPr>
          <w:trHeight w:val="507"/>
        </w:trPr>
        <w:tc>
          <w:tcPr>
            <w:tcW w:w="1048" w:type="dxa"/>
            <w:tcBorders>
              <w:top w:val="nil"/>
              <w:left w:val="single" w:sz="4" w:space="0" w:color="auto"/>
              <w:bottom w:val="single" w:sz="4" w:space="0" w:color="auto"/>
              <w:right w:val="single" w:sz="4" w:space="0" w:color="auto"/>
            </w:tcBorders>
            <w:shd w:val="clear" w:color="000000" w:fill="FFFFFF"/>
            <w:vAlign w:val="center"/>
          </w:tcPr>
          <w:p w:rsidR="00101808" w:rsidRPr="00211C18" w:rsidRDefault="00101808" w:rsidP="00211C18">
            <w:pPr>
              <w:pStyle w:val="ListParagraph"/>
              <w:numPr>
                <w:ilvl w:val="0"/>
                <w:numId w:val="11"/>
              </w:numPr>
              <w:jc w:val="center"/>
              <w:rPr>
                <w:rFonts w:cs="Arial"/>
                <w:szCs w:val="22"/>
                <w:lang w:eastAsia="en-GB"/>
              </w:rPr>
            </w:pPr>
          </w:p>
        </w:tc>
        <w:tc>
          <w:tcPr>
            <w:tcW w:w="7047" w:type="dxa"/>
            <w:tcBorders>
              <w:top w:val="nil"/>
              <w:left w:val="nil"/>
              <w:bottom w:val="single" w:sz="4" w:space="0" w:color="auto"/>
              <w:right w:val="single" w:sz="4" w:space="0" w:color="auto"/>
            </w:tcBorders>
            <w:shd w:val="clear" w:color="000000" w:fill="FFFFFF"/>
            <w:vAlign w:val="center"/>
            <w:hideMark/>
          </w:tcPr>
          <w:p w:rsidR="00101808" w:rsidRPr="00211C18" w:rsidRDefault="00101808" w:rsidP="00211C18">
            <w:pPr>
              <w:rPr>
                <w:rFonts w:cs="Arial"/>
                <w:szCs w:val="22"/>
                <w:lang w:eastAsia="en-GB"/>
              </w:rPr>
            </w:pPr>
            <w:r w:rsidRPr="00211C18">
              <w:rPr>
                <w:rFonts w:cs="Arial"/>
                <w:szCs w:val="22"/>
                <w:lang w:eastAsia="en-GB"/>
              </w:rPr>
              <w:t xml:space="preserve">Equipment Qualification Plan of </w:t>
            </w:r>
            <w:proofErr w:type="spellStart"/>
            <w:r w:rsidRPr="00211C18">
              <w:rPr>
                <w:rFonts w:cs="Arial"/>
                <w:szCs w:val="22"/>
                <w:lang w:eastAsia="en-GB"/>
              </w:rPr>
              <w:t>HOLLiAS</w:t>
            </w:r>
            <w:proofErr w:type="spellEnd"/>
            <w:r w:rsidRPr="00211C18">
              <w:rPr>
                <w:rFonts w:cs="Arial"/>
                <w:szCs w:val="22"/>
                <w:lang w:eastAsia="en-GB"/>
              </w:rPr>
              <w:t>-N Platform</w:t>
            </w:r>
          </w:p>
        </w:tc>
        <w:tc>
          <w:tcPr>
            <w:tcW w:w="1985" w:type="dxa"/>
            <w:tcBorders>
              <w:top w:val="nil"/>
              <w:left w:val="nil"/>
              <w:bottom w:val="single" w:sz="4" w:space="0" w:color="auto"/>
              <w:right w:val="single" w:sz="4" w:space="0" w:color="auto"/>
            </w:tcBorders>
            <w:shd w:val="clear" w:color="000000" w:fill="FFFFFF"/>
            <w:vAlign w:val="center"/>
            <w:hideMark/>
          </w:tcPr>
          <w:p w:rsidR="00101808" w:rsidRPr="00211C18" w:rsidRDefault="00101808" w:rsidP="00211C18">
            <w:pPr>
              <w:jc w:val="center"/>
              <w:rPr>
                <w:rFonts w:cs="Arial"/>
                <w:szCs w:val="22"/>
                <w:lang w:eastAsia="en-GB"/>
              </w:rPr>
            </w:pPr>
            <w:r w:rsidRPr="00211C18">
              <w:rPr>
                <w:rFonts w:cs="Arial"/>
                <w:szCs w:val="22"/>
                <w:lang w:eastAsia="en-GB"/>
              </w:rPr>
              <w:t>30/05/2019</w:t>
            </w:r>
          </w:p>
        </w:tc>
        <w:tc>
          <w:tcPr>
            <w:tcW w:w="4961" w:type="dxa"/>
            <w:tcBorders>
              <w:top w:val="nil"/>
              <w:left w:val="nil"/>
              <w:bottom w:val="single" w:sz="4" w:space="0" w:color="auto"/>
              <w:right w:val="single" w:sz="4" w:space="0" w:color="auto"/>
            </w:tcBorders>
            <w:shd w:val="clear" w:color="000000" w:fill="FFFFFF"/>
            <w:vAlign w:val="center"/>
          </w:tcPr>
          <w:p w:rsidR="00101808" w:rsidRPr="00211C18" w:rsidRDefault="00101808" w:rsidP="00101808">
            <w:pPr>
              <w:rPr>
                <w:rFonts w:cs="Arial"/>
                <w:szCs w:val="22"/>
                <w:lang w:eastAsia="en-GB"/>
              </w:rPr>
            </w:pPr>
            <w:r>
              <w:rPr>
                <w:rFonts w:cs="Arial"/>
                <w:szCs w:val="22"/>
                <w:lang w:eastAsia="en-GB"/>
              </w:rPr>
              <w:t>C</w:t>
            </w:r>
            <w:r w:rsidRPr="00101808">
              <w:rPr>
                <w:rFonts w:cs="Arial"/>
                <w:szCs w:val="22"/>
                <w:lang w:eastAsia="en-GB"/>
              </w:rPr>
              <w:t>omprises detailed information for the scope and the method of the qualification work</w:t>
            </w:r>
            <w:r>
              <w:rPr>
                <w:rFonts w:cs="Arial"/>
                <w:szCs w:val="22"/>
                <w:lang w:eastAsia="en-GB"/>
              </w:rPr>
              <w:t xml:space="preserve"> or the </w:t>
            </w:r>
            <w:proofErr w:type="spellStart"/>
            <w:r>
              <w:rPr>
                <w:rFonts w:cs="Arial"/>
                <w:szCs w:val="22"/>
                <w:lang w:eastAsia="en-GB"/>
              </w:rPr>
              <w:t>HOLLiAS</w:t>
            </w:r>
            <w:proofErr w:type="spellEnd"/>
            <w:r>
              <w:rPr>
                <w:rFonts w:cs="Arial"/>
                <w:szCs w:val="22"/>
                <w:lang w:eastAsia="en-GB"/>
              </w:rPr>
              <w:t>-N platform</w:t>
            </w:r>
            <w:r w:rsidR="00CC55E6">
              <w:rPr>
                <w:rFonts w:cs="Arial"/>
                <w:szCs w:val="22"/>
                <w:lang w:eastAsia="en-GB"/>
              </w:rPr>
              <w:t xml:space="preserve"> used for the Plant Standard Automation System</w:t>
            </w:r>
            <w:r w:rsidRPr="00101808">
              <w:rPr>
                <w:rFonts w:cs="Arial"/>
                <w:szCs w:val="22"/>
                <w:lang w:eastAsia="en-GB"/>
              </w:rPr>
              <w:t>.</w:t>
            </w:r>
          </w:p>
        </w:tc>
      </w:tr>
      <w:tr w:rsidR="00101808" w:rsidRPr="00211C18" w:rsidTr="006A4872">
        <w:trPr>
          <w:trHeight w:val="570"/>
        </w:trPr>
        <w:tc>
          <w:tcPr>
            <w:tcW w:w="1048" w:type="dxa"/>
            <w:tcBorders>
              <w:top w:val="nil"/>
              <w:left w:val="single" w:sz="4" w:space="0" w:color="auto"/>
              <w:bottom w:val="single" w:sz="4" w:space="0" w:color="auto"/>
              <w:right w:val="single" w:sz="4" w:space="0" w:color="auto"/>
            </w:tcBorders>
            <w:shd w:val="clear" w:color="000000" w:fill="FFFFFF"/>
            <w:vAlign w:val="center"/>
          </w:tcPr>
          <w:p w:rsidR="00101808" w:rsidRPr="00211C18" w:rsidRDefault="00101808" w:rsidP="00211C18">
            <w:pPr>
              <w:pStyle w:val="ListParagraph"/>
              <w:numPr>
                <w:ilvl w:val="0"/>
                <w:numId w:val="11"/>
              </w:numPr>
              <w:jc w:val="center"/>
              <w:rPr>
                <w:rFonts w:cs="Arial"/>
                <w:szCs w:val="22"/>
                <w:lang w:eastAsia="en-GB"/>
              </w:rPr>
            </w:pPr>
          </w:p>
        </w:tc>
        <w:tc>
          <w:tcPr>
            <w:tcW w:w="7047" w:type="dxa"/>
            <w:tcBorders>
              <w:top w:val="nil"/>
              <w:left w:val="nil"/>
              <w:bottom w:val="single" w:sz="4" w:space="0" w:color="auto"/>
              <w:right w:val="single" w:sz="4" w:space="0" w:color="auto"/>
            </w:tcBorders>
            <w:shd w:val="clear" w:color="000000" w:fill="FFFFFF"/>
            <w:vAlign w:val="center"/>
            <w:hideMark/>
          </w:tcPr>
          <w:p w:rsidR="00101808" w:rsidRPr="00211C18" w:rsidRDefault="00101808" w:rsidP="00211C18">
            <w:pPr>
              <w:rPr>
                <w:rFonts w:cs="Arial"/>
                <w:szCs w:val="22"/>
                <w:lang w:eastAsia="en-GB"/>
              </w:rPr>
            </w:pPr>
            <w:r w:rsidRPr="00211C18">
              <w:rPr>
                <w:rFonts w:cs="Arial"/>
                <w:szCs w:val="22"/>
                <w:lang w:eastAsia="en-GB"/>
              </w:rPr>
              <w:t>Protection System (PS) Requirement Specification</w:t>
            </w:r>
          </w:p>
        </w:tc>
        <w:tc>
          <w:tcPr>
            <w:tcW w:w="1985" w:type="dxa"/>
            <w:tcBorders>
              <w:top w:val="nil"/>
              <w:left w:val="nil"/>
              <w:bottom w:val="single" w:sz="4" w:space="0" w:color="auto"/>
              <w:right w:val="single" w:sz="4" w:space="0" w:color="auto"/>
            </w:tcBorders>
            <w:shd w:val="clear" w:color="000000" w:fill="FFFFFF"/>
            <w:vAlign w:val="center"/>
            <w:hideMark/>
          </w:tcPr>
          <w:p w:rsidR="00101808" w:rsidRPr="00211C18" w:rsidRDefault="00101808" w:rsidP="00211C18">
            <w:pPr>
              <w:jc w:val="center"/>
              <w:rPr>
                <w:rFonts w:cs="Arial"/>
                <w:szCs w:val="22"/>
                <w:lang w:eastAsia="en-GB"/>
              </w:rPr>
            </w:pPr>
            <w:r w:rsidRPr="00211C18">
              <w:rPr>
                <w:rFonts w:cs="Arial"/>
                <w:szCs w:val="22"/>
                <w:lang w:eastAsia="en-GB"/>
              </w:rPr>
              <w:t>30/06/2019</w:t>
            </w:r>
          </w:p>
        </w:tc>
        <w:tc>
          <w:tcPr>
            <w:tcW w:w="4961" w:type="dxa"/>
            <w:tcBorders>
              <w:top w:val="nil"/>
              <w:left w:val="nil"/>
              <w:bottom w:val="single" w:sz="4" w:space="0" w:color="auto"/>
              <w:right w:val="single" w:sz="4" w:space="0" w:color="auto"/>
            </w:tcBorders>
            <w:shd w:val="clear" w:color="000000" w:fill="FFFFFF"/>
            <w:vAlign w:val="center"/>
          </w:tcPr>
          <w:p w:rsidR="00101808" w:rsidRPr="00211C18" w:rsidRDefault="00101808" w:rsidP="00101808">
            <w:pPr>
              <w:rPr>
                <w:rFonts w:cs="Arial"/>
                <w:szCs w:val="22"/>
                <w:lang w:eastAsia="en-GB"/>
              </w:rPr>
            </w:pPr>
            <w:r>
              <w:rPr>
                <w:rFonts w:cs="Arial"/>
                <w:szCs w:val="22"/>
                <w:lang w:eastAsia="en-GB"/>
              </w:rPr>
              <w:t>Identifies</w:t>
            </w:r>
            <w:r w:rsidRPr="00101808">
              <w:rPr>
                <w:rFonts w:cs="Arial"/>
                <w:szCs w:val="22"/>
                <w:lang w:eastAsia="en-GB"/>
              </w:rPr>
              <w:t xml:space="preserve"> the requirements of PS architecture, function</w:t>
            </w:r>
            <w:r>
              <w:rPr>
                <w:rFonts w:cs="Arial"/>
                <w:szCs w:val="22"/>
                <w:lang w:eastAsia="en-GB"/>
              </w:rPr>
              <w:t>s</w:t>
            </w:r>
            <w:r w:rsidRPr="00101808">
              <w:rPr>
                <w:rFonts w:cs="Arial"/>
                <w:szCs w:val="22"/>
                <w:lang w:eastAsia="en-GB"/>
              </w:rPr>
              <w:t>, performance , maintenance</w:t>
            </w:r>
            <w:r>
              <w:rPr>
                <w:rFonts w:ascii="MS Gothic" w:eastAsia="MS Gothic" w:hAnsi="MS Gothic" w:cs="MS Gothic"/>
                <w:szCs w:val="22"/>
                <w:lang w:eastAsia="en-GB"/>
              </w:rPr>
              <w:t xml:space="preserve">, </w:t>
            </w:r>
            <w:r w:rsidRPr="00101808">
              <w:rPr>
                <w:rFonts w:cs="Arial"/>
                <w:szCs w:val="22"/>
                <w:lang w:eastAsia="en-GB"/>
              </w:rPr>
              <w:t>etc.</w:t>
            </w:r>
          </w:p>
        </w:tc>
      </w:tr>
      <w:tr w:rsidR="00101808" w:rsidRPr="00211C18" w:rsidTr="006A4872">
        <w:trPr>
          <w:trHeight w:val="570"/>
        </w:trPr>
        <w:tc>
          <w:tcPr>
            <w:tcW w:w="1048" w:type="dxa"/>
            <w:tcBorders>
              <w:top w:val="nil"/>
              <w:left w:val="single" w:sz="4" w:space="0" w:color="auto"/>
              <w:bottom w:val="single" w:sz="4" w:space="0" w:color="auto"/>
              <w:right w:val="single" w:sz="4" w:space="0" w:color="auto"/>
            </w:tcBorders>
            <w:shd w:val="clear" w:color="000000" w:fill="FFFFFF"/>
            <w:vAlign w:val="center"/>
          </w:tcPr>
          <w:p w:rsidR="00101808" w:rsidRPr="00211C18" w:rsidRDefault="00101808" w:rsidP="00211C18">
            <w:pPr>
              <w:pStyle w:val="ListParagraph"/>
              <w:numPr>
                <w:ilvl w:val="0"/>
                <w:numId w:val="11"/>
              </w:numPr>
              <w:jc w:val="center"/>
              <w:rPr>
                <w:rFonts w:cs="Arial"/>
                <w:szCs w:val="22"/>
                <w:lang w:eastAsia="en-GB"/>
              </w:rPr>
            </w:pPr>
          </w:p>
        </w:tc>
        <w:tc>
          <w:tcPr>
            <w:tcW w:w="7047" w:type="dxa"/>
            <w:tcBorders>
              <w:top w:val="nil"/>
              <w:left w:val="nil"/>
              <w:bottom w:val="single" w:sz="4" w:space="0" w:color="auto"/>
              <w:right w:val="single" w:sz="4" w:space="0" w:color="auto"/>
            </w:tcBorders>
            <w:shd w:val="clear" w:color="000000" w:fill="FFFFFF"/>
            <w:vAlign w:val="center"/>
            <w:hideMark/>
          </w:tcPr>
          <w:p w:rsidR="00101808" w:rsidRPr="00211C18" w:rsidRDefault="00101808" w:rsidP="00211C18">
            <w:pPr>
              <w:rPr>
                <w:rFonts w:cs="Arial"/>
                <w:szCs w:val="22"/>
                <w:lang w:eastAsia="en-GB"/>
              </w:rPr>
            </w:pPr>
            <w:r w:rsidRPr="00211C18">
              <w:rPr>
                <w:rFonts w:cs="Arial"/>
                <w:szCs w:val="22"/>
                <w:lang w:eastAsia="en-GB"/>
              </w:rPr>
              <w:t>Periodic Test Requirement of Protection System</w:t>
            </w:r>
            <w:r>
              <w:rPr>
                <w:rFonts w:cs="Arial"/>
                <w:szCs w:val="22"/>
                <w:lang w:eastAsia="en-GB"/>
              </w:rPr>
              <w:t xml:space="preserve"> </w:t>
            </w:r>
            <w:r w:rsidRPr="00211C18">
              <w:rPr>
                <w:rFonts w:cs="Arial"/>
                <w:szCs w:val="22"/>
                <w:lang w:eastAsia="en-GB"/>
              </w:rPr>
              <w:t>(PS)</w:t>
            </w:r>
          </w:p>
        </w:tc>
        <w:tc>
          <w:tcPr>
            <w:tcW w:w="1985" w:type="dxa"/>
            <w:tcBorders>
              <w:top w:val="nil"/>
              <w:left w:val="nil"/>
              <w:bottom w:val="single" w:sz="4" w:space="0" w:color="auto"/>
              <w:right w:val="single" w:sz="4" w:space="0" w:color="auto"/>
            </w:tcBorders>
            <w:shd w:val="clear" w:color="000000" w:fill="FFFFFF"/>
            <w:vAlign w:val="center"/>
            <w:hideMark/>
          </w:tcPr>
          <w:p w:rsidR="00101808" w:rsidRPr="00211C18" w:rsidRDefault="00101808" w:rsidP="00211C18">
            <w:pPr>
              <w:jc w:val="center"/>
              <w:rPr>
                <w:rFonts w:cs="Arial"/>
                <w:szCs w:val="22"/>
                <w:lang w:eastAsia="en-GB"/>
              </w:rPr>
            </w:pPr>
            <w:r w:rsidRPr="00211C18">
              <w:rPr>
                <w:rFonts w:cs="Arial"/>
                <w:szCs w:val="22"/>
                <w:lang w:eastAsia="en-GB"/>
              </w:rPr>
              <w:t>30/06/2019</w:t>
            </w:r>
          </w:p>
        </w:tc>
        <w:tc>
          <w:tcPr>
            <w:tcW w:w="4961" w:type="dxa"/>
            <w:tcBorders>
              <w:top w:val="nil"/>
              <w:left w:val="nil"/>
              <w:bottom w:val="single" w:sz="4" w:space="0" w:color="auto"/>
              <w:right w:val="single" w:sz="4" w:space="0" w:color="auto"/>
            </w:tcBorders>
            <w:shd w:val="clear" w:color="000000" w:fill="FFFFFF"/>
            <w:vAlign w:val="center"/>
          </w:tcPr>
          <w:p w:rsidR="00101808" w:rsidRPr="00211C18" w:rsidRDefault="00101808" w:rsidP="00101808">
            <w:pPr>
              <w:rPr>
                <w:rFonts w:cs="Arial"/>
                <w:szCs w:val="22"/>
                <w:lang w:eastAsia="en-GB"/>
              </w:rPr>
            </w:pPr>
            <w:r>
              <w:rPr>
                <w:rFonts w:cs="Arial"/>
                <w:szCs w:val="22"/>
                <w:lang w:eastAsia="en-GB"/>
              </w:rPr>
              <w:t>Identifies</w:t>
            </w:r>
            <w:r w:rsidRPr="00101808">
              <w:rPr>
                <w:rFonts w:cs="Arial"/>
                <w:szCs w:val="22"/>
                <w:lang w:eastAsia="en-GB"/>
              </w:rPr>
              <w:t xml:space="preserve"> the requirements </w:t>
            </w:r>
            <w:r>
              <w:rPr>
                <w:rFonts w:cs="Arial"/>
                <w:szCs w:val="22"/>
                <w:lang w:eastAsia="en-GB"/>
              </w:rPr>
              <w:t>for</w:t>
            </w:r>
            <w:r w:rsidRPr="00101808">
              <w:rPr>
                <w:rFonts w:cs="Arial"/>
                <w:szCs w:val="22"/>
                <w:lang w:eastAsia="en-GB"/>
              </w:rPr>
              <w:t xml:space="preserve">  periodic tests</w:t>
            </w:r>
            <w:r>
              <w:rPr>
                <w:rFonts w:cs="Arial"/>
                <w:szCs w:val="22"/>
                <w:lang w:eastAsia="en-GB"/>
              </w:rPr>
              <w:t xml:space="preserve"> </w:t>
            </w:r>
            <w:r w:rsidRPr="00101808">
              <w:rPr>
                <w:rFonts w:cs="Arial"/>
                <w:szCs w:val="22"/>
                <w:lang w:eastAsia="en-GB"/>
              </w:rPr>
              <w:t>(including the instrument channel, special device interface tests. etc)</w:t>
            </w:r>
            <w:r>
              <w:rPr>
                <w:rFonts w:cs="Arial"/>
                <w:szCs w:val="22"/>
                <w:lang w:eastAsia="en-GB"/>
              </w:rPr>
              <w:t xml:space="preserve"> and</w:t>
            </w:r>
            <w:r w:rsidRPr="00101808">
              <w:rPr>
                <w:rFonts w:cs="Arial"/>
                <w:szCs w:val="22"/>
                <w:lang w:eastAsia="en-GB"/>
              </w:rPr>
              <w:t xml:space="preserve"> self-diagnosis of </w:t>
            </w:r>
            <w:r>
              <w:rPr>
                <w:rFonts w:cs="Arial"/>
                <w:szCs w:val="22"/>
                <w:lang w:eastAsia="en-GB"/>
              </w:rPr>
              <w:t xml:space="preserve">the </w:t>
            </w:r>
            <w:r w:rsidRPr="00101808">
              <w:rPr>
                <w:rFonts w:cs="Arial"/>
                <w:szCs w:val="22"/>
                <w:lang w:eastAsia="en-GB"/>
              </w:rPr>
              <w:t>PS.</w:t>
            </w:r>
          </w:p>
        </w:tc>
      </w:tr>
      <w:tr w:rsidR="00101808" w:rsidRPr="00211C18" w:rsidTr="006A4872">
        <w:trPr>
          <w:trHeight w:val="517"/>
        </w:trPr>
        <w:tc>
          <w:tcPr>
            <w:tcW w:w="1048" w:type="dxa"/>
            <w:tcBorders>
              <w:top w:val="nil"/>
              <w:left w:val="single" w:sz="4" w:space="0" w:color="auto"/>
              <w:bottom w:val="single" w:sz="4" w:space="0" w:color="auto"/>
              <w:right w:val="single" w:sz="4" w:space="0" w:color="auto"/>
            </w:tcBorders>
            <w:shd w:val="clear" w:color="000000" w:fill="FFFFFF"/>
            <w:vAlign w:val="center"/>
          </w:tcPr>
          <w:p w:rsidR="00101808" w:rsidRPr="00211C18" w:rsidRDefault="00101808" w:rsidP="00211C18">
            <w:pPr>
              <w:pStyle w:val="ListParagraph"/>
              <w:numPr>
                <w:ilvl w:val="0"/>
                <w:numId w:val="11"/>
              </w:numPr>
              <w:jc w:val="center"/>
              <w:rPr>
                <w:rFonts w:cs="Arial"/>
                <w:szCs w:val="22"/>
                <w:lang w:eastAsia="en-GB"/>
              </w:rPr>
            </w:pPr>
          </w:p>
        </w:tc>
        <w:tc>
          <w:tcPr>
            <w:tcW w:w="7047" w:type="dxa"/>
            <w:tcBorders>
              <w:top w:val="nil"/>
              <w:left w:val="nil"/>
              <w:bottom w:val="single" w:sz="4" w:space="0" w:color="auto"/>
              <w:right w:val="single" w:sz="4" w:space="0" w:color="auto"/>
            </w:tcBorders>
            <w:shd w:val="clear" w:color="000000" w:fill="FFFFFF"/>
            <w:vAlign w:val="center"/>
            <w:hideMark/>
          </w:tcPr>
          <w:p w:rsidR="00101808" w:rsidRPr="00211C18" w:rsidRDefault="00101808" w:rsidP="00211C18">
            <w:pPr>
              <w:rPr>
                <w:rFonts w:cs="Arial"/>
                <w:szCs w:val="22"/>
                <w:lang w:eastAsia="en-GB"/>
              </w:rPr>
            </w:pPr>
            <w:r w:rsidRPr="00211C18">
              <w:rPr>
                <w:rFonts w:cs="Arial"/>
                <w:szCs w:val="22"/>
                <w:lang w:eastAsia="en-GB"/>
              </w:rPr>
              <w:t>Design Scheme Analysis of CIM Response to CCF in UK HPR1000</w:t>
            </w:r>
          </w:p>
        </w:tc>
        <w:tc>
          <w:tcPr>
            <w:tcW w:w="1985" w:type="dxa"/>
            <w:tcBorders>
              <w:top w:val="nil"/>
              <w:left w:val="nil"/>
              <w:bottom w:val="single" w:sz="4" w:space="0" w:color="auto"/>
              <w:right w:val="single" w:sz="4" w:space="0" w:color="auto"/>
            </w:tcBorders>
            <w:shd w:val="clear" w:color="000000" w:fill="FFFFFF"/>
            <w:vAlign w:val="center"/>
            <w:hideMark/>
          </w:tcPr>
          <w:p w:rsidR="00101808" w:rsidRPr="00211C18" w:rsidRDefault="00101808" w:rsidP="00211C18">
            <w:pPr>
              <w:jc w:val="center"/>
              <w:rPr>
                <w:rFonts w:cs="Arial"/>
                <w:szCs w:val="22"/>
                <w:lang w:eastAsia="en-GB"/>
              </w:rPr>
            </w:pPr>
            <w:r w:rsidRPr="00211C18">
              <w:rPr>
                <w:rFonts w:cs="Arial"/>
                <w:szCs w:val="22"/>
                <w:lang w:eastAsia="en-GB"/>
              </w:rPr>
              <w:t>30/06/2019</w:t>
            </w:r>
          </w:p>
        </w:tc>
        <w:tc>
          <w:tcPr>
            <w:tcW w:w="4961" w:type="dxa"/>
            <w:tcBorders>
              <w:top w:val="nil"/>
              <w:left w:val="nil"/>
              <w:bottom w:val="single" w:sz="4" w:space="0" w:color="auto"/>
              <w:right w:val="single" w:sz="4" w:space="0" w:color="auto"/>
            </w:tcBorders>
            <w:shd w:val="clear" w:color="000000" w:fill="FFFFFF"/>
            <w:vAlign w:val="center"/>
          </w:tcPr>
          <w:p w:rsidR="00101808" w:rsidRPr="00211C18" w:rsidRDefault="00101808" w:rsidP="00101808">
            <w:pPr>
              <w:rPr>
                <w:rFonts w:cs="Arial"/>
                <w:szCs w:val="22"/>
                <w:lang w:eastAsia="en-GB"/>
              </w:rPr>
            </w:pPr>
            <w:r>
              <w:rPr>
                <w:rFonts w:cs="Arial"/>
                <w:szCs w:val="22"/>
                <w:lang w:eastAsia="en-GB"/>
              </w:rPr>
              <w:t xml:space="preserve">Following the CIM requirements analysis, identifies alternative design schemes for </w:t>
            </w:r>
            <w:proofErr w:type="spellStart"/>
            <w:r>
              <w:rPr>
                <w:rFonts w:cs="Arial"/>
                <w:szCs w:val="22"/>
                <w:lang w:eastAsia="en-GB"/>
              </w:rPr>
              <w:t>optioneering</w:t>
            </w:r>
            <w:proofErr w:type="spellEnd"/>
            <w:r>
              <w:rPr>
                <w:rFonts w:cs="Arial"/>
                <w:szCs w:val="22"/>
                <w:lang w:eastAsia="en-GB"/>
              </w:rPr>
              <w:t xml:space="preserve"> and analysis to justify how design requirements will be satisfied.</w:t>
            </w:r>
          </w:p>
        </w:tc>
      </w:tr>
      <w:tr w:rsidR="00101808" w:rsidRPr="00211C18" w:rsidTr="006A4872">
        <w:trPr>
          <w:trHeight w:val="570"/>
        </w:trPr>
        <w:tc>
          <w:tcPr>
            <w:tcW w:w="1048" w:type="dxa"/>
            <w:tcBorders>
              <w:top w:val="nil"/>
              <w:left w:val="single" w:sz="4" w:space="0" w:color="auto"/>
              <w:bottom w:val="single" w:sz="4" w:space="0" w:color="auto"/>
              <w:right w:val="single" w:sz="4" w:space="0" w:color="auto"/>
            </w:tcBorders>
            <w:shd w:val="clear" w:color="000000" w:fill="FFFFFF"/>
            <w:vAlign w:val="center"/>
          </w:tcPr>
          <w:p w:rsidR="00101808" w:rsidRPr="00211C18" w:rsidRDefault="00101808" w:rsidP="00211C18">
            <w:pPr>
              <w:pStyle w:val="ListParagraph"/>
              <w:numPr>
                <w:ilvl w:val="0"/>
                <w:numId w:val="11"/>
              </w:numPr>
              <w:jc w:val="center"/>
              <w:rPr>
                <w:rFonts w:cs="Arial"/>
                <w:szCs w:val="22"/>
                <w:lang w:eastAsia="en-GB"/>
              </w:rPr>
            </w:pPr>
          </w:p>
        </w:tc>
        <w:tc>
          <w:tcPr>
            <w:tcW w:w="7047" w:type="dxa"/>
            <w:tcBorders>
              <w:top w:val="nil"/>
              <w:left w:val="nil"/>
              <w:bottom w:val="single" w:sz="4" w:space="0" w:color="auto"/>
              <w:right w:val="single" w:sz="4" w:space="0" w:color="auto"/>
            </w:tcBorders>
            <w:shd w:val="clear" w:color="000000" w:fill="FFFFFF"/>
            <w:vAlign w:val="center"/>
            <w:hideMark/>
          </w:tcPr>
          <w:p w:rsidR="00101808" w:rsidRPr="00211C18" w:rsidRDefault="00101808" w:rsidP="00211C18">
            <w:pPr>
              <w:rPr>
                <w:rFonts w:cs="Arial"/>
                <w:szCs w:val="22"/>
                <w:lang w:eastAsia="en-GB"/>
              </w:rPr>
            </w:pPr>
            <w:r w:rsidRPr="00211C18">
              <w:rPr>
                <w:rFonts w:cs="Arial"/>
                <w:szCs w:val="22"/>
                <w:lang w:eastAsia="en-GB"/>
              </w:rPr>
              <w:t>Software Verification and Validation Plan</w:t>
            </w:r>
          </w:p>
        </w:tc>
        <w:tc>
          <w:tcPr>
            <w:tcW w:w="1985" w:type="dxa"/>
            <w:tcBorders>
              <w:top w:val="nil"/>
              <w:left w:val="nil"/>
              <w:bottom w:val="single" w:sz="4" w:space="0" w:color="auto"/>
              <w:right w:val="single" w:sz="4" w:space="0" w:color="auto"/>
            </w:tcBorders>
            <w:shd w:val="clear" w:color="000000" w:fill="FFFFFF"/>
            <w:vAlign w:val="center"/>
            <w:hideMark/>
          </w:tcPr>
          <w:p w:rsidR="00101808" w:rsidRPr="00211C18" w:rsidRDefault="00101808" w:rsidP="00211C18">
            <w:pPr>
              <w:jc w:val="center"/>
              <w:rPr>
                <w:rFonts w:cs="Arial"/>
                <w:szCs w:val="22"/>
                <w:lang w:eastAsia="en-GB"/>
              </w:rPr>
            </w:pPr>
            <w:r w:rsidRPr="00211C18">
              <w:rPr>
                <w:rFonts w:cs="Arial"/>
                <w:szCs w:val="22"/>
                <w:lang w:eastAsia="en-GB"/>
              </w:rPr>
              <w:t>30/07/2019</w:t>
            </w:r>
          </w:p>
        </w:tc>
        <w:tc>
          <w:tcPr>
            <w:tcW w:w="4961" w:type="dxa"/>
            <w:tcBorders>
              <w:top w:val="nil"/>
              <w:left w:val="nil"/>
              <w:bottom w:val="single" w:sz="4" w:space="0" w:color="auto"/>
              <w:right w:val="single" w:sz="4" w:space="0" w:color="auto"/>
            </w:tcBorders>
            <w:shd w:val="clear" w:color="000000" w:fill="FFFFFF"/>
            <w:vAlign w:val="center"/>
          </w:tcPr>
          <w:p w:rsidR="00101808" w:rsidRPr="00211C18" w:rsidRDefault="00FE5B2B" w:rsidP="006A4872">
            <w:pPr>
              <w:rPr>
                <w:rFonts w:cs="Arial"/>
                <w:szCs w:val="22"/>
                <w:lang w:eastAsia="en-GB"/>
              </w:rPr>
            </w:pPr>
            <w:r w:rsidRPr="00FE5B2B">
              <w:rPr>
                <w:rFonts w:cs="Arial"/>
                <w:szCs w:val="22"/>
                <w:lang w:eastAsia="en-GB"/>
              </w:rPr>
              <w:t xml:space="preserve">This document specifies the software Verification and </w:t>
            </w:r>
            <w:proofErr w:type="gramStart"/>
            <w:r w:rsidRPr="00FE5B2B">
              <w:rPr>
                <w:rFonts w:cs="Arial"/>
                <w:szCs w:val="22"/>
                <w:lang w:eastAsia="en-GB"/>
              </w:rPr>
              <w:t xml:space="preserve">Validation activities in the software development process of the </w:t>
            </w:r>
            <w:proofErr w:type="spellStart"/>
            <w:r w:rsidRPr="00FE5B2B">
              <w:rPr>
                <w:rFonts w:cs="Arial"/>
                <w:szCs w:val="22"/>
                <w:lang w:eastAsia="en-GB"/>
              </w:rPr>
              <w:t>FirmSys</w:t>
            </w:r>
            <w:proofErr w:type="spellEnd"/>
            <w:r w:rsidRPr="00FE5B2B">
              <w:rPr>
                <w:rFonts w:cs="Arial"/>
                <w:szCs w:val="22"/>
                <w:lang w:eastAsia="en-GB"/>
              </w:rPr>
              <w:t xml:space="preserve"> platform products, and explains</w:t>
            </w:r>
            <w:proofErr w:type="gramEnd"/>
            <w:r w:rsidRPr="00FE5B2B">
              <w:rPr>
                <w:rFonts w:cs="Arial"/>
                <w:szCs w:val="22"/>
                <w:lang w:eastAsia="en-GB"/>
              </w:rPr>
              <w:t xml:space="preserve"> the relationship between the V&amp;V activities and the R&amp;D activities. Its purpose is to determine the V&amp;V general technical requirements, the V&amp;V process, the activity phase division, tasks at each activity phase, input and output, V&amp;V management, V&amp;V report, exception report process flow, V&amp;V document requirements, and also defines the V&amp;V organizational structure and duties and the associated work schedule.</w:t>
            </w:r>
          </w:p>
        </w:tc>
      </w:tr>
      <w:tr w:rsidR="00101808" w:rsidRPr="00211C18" w:rsidTr="006A4872">
        <w:trPr>
          <w:trHeight w:val="570"/>
        </w:trPr>
        <w:tc>
          <w:tcPr>
            <w:tcW w:w="1048" w:type="dxa"/>
            <w:tcBorders>
              <w:top w:val="nil"/>
              <w:left w:val="single" w:sz="4" w:space="0" w:color="auto"/>
              <w:bottom w:val="single" w:sz="4" w:space="0" w:color="auto"/>
              <w:right w:val="single" w:sz="4" w:space="0" w:color="auto"/>
            </w:tcBorders>
            <w:shd w:val="clear" w:color="000000" w:fill="FFFFFF"/>
            <w:vAlign w:val="center"/>
          </w:tcPr>
          <w:p w:rsidR="00101808" w:rsidRPr="00211C18" w:rsidRDefault="00101808" w:rsidP="00211C18">
            <w:pPr>
              <w:pStyle w:val="ListParagraph"/>
              <w:numPr>
                <w:ilvl w:val="0"/>
                <w:numId w:val="11"/>
              </w:numPr>
              <w:jc w:val="center"/>
              <w:rPr>
                <w:rFonts w:cs="Arial"/>
                <w:szCs w:val="22"/>
                <w:lang w:eastAsia="en-GB"/>
              </w:rPr>
            </w:pPr>
          </w:p>
        </w:tc>
        <w:tc>
          <w:tcPr>
            <w:tcW w:w="7047" w:type="dxa"/>
            <w:tcBorders>
              <w:top w:val="nil"/>
              <w:left w:val="nil"/>
              <w:bottom w:val="single" w:sz="4" w:space="0" w:color="auto"/>
              <w:right w:val="single" w:sz="4" w:space="0" w:color="auto"/>
            </w:tcBorders>
            <w:shd w:val="clear" w:color="000000" w:fill="FFFFFF"/>
            <w:vAlign w:val="center"/>
            <w:hideMark/>
          </w:tcPr>
          <w:p w:rsidR="00101808" w:rsidRPr="00211C18" w:rsidRDefault="00101808" w:rsidP="00211C18">
            <w:pPr>
              <w:rPr>
                <w:rFonts w:cs="Arial"/>
                <w:szCs w:val="22"/>
                <w:lang w:eastAsia="en-GB"/>
              </w:rPr>
            </w:pPr>
            <w:r w:rsidRPr="00211C18">
              <w:rPr>
                <w:rFonts w:cs="Arial"/>
                <w:szCs w:val="22"/>
                <w:lang w:eastAsia="en-GB"/>
              </w:rPr>
              <w:t xml:space="preserve">Topic Report of </w:t>
            </w:r>
            <w:proofErr w:type="spellStart"/>
            <w:r w:rsidRPr="00211C18">
              <w:rPr>
                <w:rFonts w:cs="Arial"/>
                <w:szCs w:val="22"/>
                <w:lang w:eastAsia="en-GB"/>
              </w:rPr>
              <w:t>HOLLiAS</w:t>
            </w:r>
            <w:proofErr w:type="spellEnd"/>
            <w:r w:rsidRPr="00211C18">
              <w:rPr>
                <w:rFonts w:cs="Arial"/>
                <w:szCs w:val="22"/>
                <w:lang w:eastAsia="en-GB"/>
              </w:rPr>
              <w:t>-N Platform</w:t>
            </w:r>
          </w:p>
        </w:tc>
        <w:tc>
          <w:tcPr>
            <w:tcW w:w="1985" w:type="dxa"/>
            <w:tcBorders>
              <w:top w:val="nil"/>
              <w:left w:val="nil"/>
              <w:bottom w:val="single" w:sz="4" w:space="0" w:color="auto"/>
              <w:right w:val="single" w:sz="4" w:space="0" w:color="auto"/>
            </w:tcBorders>
            <w:shd w:val="clear" w:color="000000" w:fill="FFFFFF"/>
            <w:vAlign w:val="center"/>
            <w:hideMark/>
          </w:tcPr>
          <w:p w:rsidR="00101808" w:rsidRPr="00211C18" w:rsidRDefault="00101808" w:rsidP="00211C18">
            <w:pPr>
              <w:jc w:val="center"/>
              <w:rPr>
                <w:rFonts w:cs="Arial"/>
                <w:szCs w:val="22"/>
                <w:lang w:eastAsia="en-GB"/>
              </w:rPr>
            </w:pPr>
            <w:r w:rsidRPr="00211C18">
              <w:rPr>
                <w:rFonts w:cs="Arial"/>
                <w:szCs w:val="22"/>
                <w:lang w:eastAsia="en-GB"/>
              </w:rPr>
              <w:t>30/07/2019</w:t>
            </w:r>
          </w:p>
        </w:tc>
        <w:tc>
          <w:tcPr>
            <w:tcW w:w="4961" w:type="dxa"/>
            <w:tcBorders>
              <w:top w:val="nil"/>
              <w:left w:val="nil"/>
              <w:bottom w:val="single" w:sz="4" w:space="0" w:color="auto"/>
              <w:right w:val="single" w:sz="4" w:space="0" w:color="auto"/>
            </w:tcBorders>
            <w:shd w:val="clear" w:color="000000" w:fill="FFFFFF"/>
            <w:vAlign w:val="center"/>
          </w:tcPr>
          <w:p w:rsidR="00101808" w:rsidRPr="00211C18" w:rsidRDefault="00FE5B2B" w:rsidP="00CC55E6">
            <w:pPr>
              <w:rPr>
                <w:rFonts w:cs="Arial"/>
                <w:szCs w:val="22"/>
                <w:lang w:eastAsia="en-GB"/>
              </w:rPr>
            </w:pPr>
            <w:r w:rsidRPr="000158FB">
              <w:rPr>
                <w:rFonts w:cs="Arial"/>
                <w:szCs w:val="22"/>
                <w:lang w:eastAsia="en-GB"/>
              </w:rPr>
              <w:t>Present</w:t>
            </w:r>
            <w:r>
              <w:rPr>
                <w:rFonts w:cs="Arial"/>
                <w:szCs w:val="22"/>
                <w:lang w:eastAsia="en-GB"/>
              </w:rPr>
              <w:t>s</w:t>
            </w:r>
            <w:r w:rsidRPr="000158FB">
              <w:rPr>
                <w:rFonts w:cs="Arial"/>
                <w:szCs w:val="22"/>
                <w:lang w:eastAsia="en-GB"/>
              </w:rPr>
              <w:t xml:space="preserve"> detailed </w:t>
            </w:r>
            <w:r>
              <w:rPr>
                <w:rFonts w:cs="Arial"/>
                <w:szCs w:val="22"/>
                <w:lang w:eastAsia="en-GB"/>
              </w:rPr>
              <w:t>and supplementary</w:t>
            </w:r>
            <w:r w:rsidRPr="000158FB">
              <w:rPr>
                <w:rFonts w:cs="Arial"/>
                <w:szCs w:val="22"/>
                <w:lang w:eastAsia="en-GB"/>
              </w:rPr>
              <w:t xml:space="preserve"> information of the </w:t>
            </w:r>
            <w:proofErr w:type="spellStart"/>
            <w:r>
              <w:rPr>
                <w:rFonts w:cs="Arial"/>
                <w:szCs w:val="22"/>
                <w:lang w:eastAsia="en-GB"/>
              </w:rPr>
              <w:t>HOLLiAS</w:t>
            </w:r>
            <w:proofErr w:type="spellEnd"/>
            <w:r>
              <w:rPr>
                <w:rFonts w:cs="Arial"/>
                <w:szCs w:val="22"/>
                <w:lang w:eastAsia="en-GB"/>
              </w:rPr>
              <w:t>-N</w:t>
            </w:r>
            <w:r w:rsidRPr="000158FB">
              <w:rPr>
                <w:rFonts w:cs="Arial"/>
                <w:szCs w:val="22"/>
                <w:lang w:eastAsia="en-GB"/>
              </w:rPr>
              <w:t xml:space="preserve"> platform</w:t>
            </w:r>
            <w:r w:rsidR="00CC55E6">
              <w:rPr>
                <w:rFonts w:cs="Arial"/>
                <w:szCs w:val="22"/>
                <w:lang w:eastAsia="en-GB"/>
              </w:rPr>
              <w:t xml:space="preserve"> used for the Plant Standard Automation System</w:t>
            </w:r>
            <w:r w:rsidR="00CC55E6" w:rsidRPr="00101808">
              <w:rPr>
                <w:rFonts w:cs="Arial"/>
                <w:szCs w:val="22"/>
                <w:lang w:eastAsia="en-GB"/>
              </w:rPr>
              <w:t>.</w:t>
            </w:r>
          </w:p>
        </w:tc>
      </w:tr>
      <w:tr w:rsidR="00101808" w:rsidRPr="00211C18" w:rsidTr="006A4872">
        <w:trPr>
          <w:trHeight w:val="570"/>
        </w:trPr>
        <w:tc>
          <w:tcPr>
            <w:tcW w:w="1048" w:type="dxa"/>
            <w:tcBorders>
              <w:top w:val="nil"/>
              <w:left w:val="single" w:sz="4" w:space="0" w:color="auto"/>
              <w:bottom w:val="single" w:sz="4" w:space="0" w:color="auto"/>
              <w:right w:val="single" w:sz="4" w:space="0" w:color="auto"/>
            </w:tcBorders>
            <w:shd w:val="clear" w:color="000000" w:fill="FFFFFF"/>
            <w:vAlign w:val="center"/>
          </w:tcPr>
          <w:p w:rsidR="00101808" w:rsidRPr="00211C18" w:rsidRDefault="00101808" w:rsidP="00211C18">
            <w:pPr>
              <w:pStyle w:val="ListParagraph"/>
              <w:numPr>
                <w:ilvl w:val="0"/>
                <w:numId w:val="11"/>
              </w:numPr>
              <w:jc w:val="center"/>
              <w:rPr>
                <w:rFonts w:cs="Arial"/>
                <w:szCs w:val="22"/>
                <w:lang w:eastAsia="en-GB"/>
              </w:rPr>
            </w:pPr>
          </w:p>
        </w:tc>
        <w:tc>
          <w:tcPr>
            <w:tcW w:w="7047" w:type="dxa"/>
            <w:tcBorders>
              <w:top w:val="nil"/>
              <w:left w:val="nil"/>
              <w:bottom w:val="single" w:sz="4" w:space="0" w:color="auto"/>
              <w:right w:val="single" w:sz="4" w:space="0" w:color="auto"/>
            </w:tcBorders>
            <w:shd w:val="clear" w:color="000000" w:fill="FFFFFF"/>
            <w:vAlign w:val="center"/>
            <w:hideMark/>
          </w:tcPr>
          <w:p w:rsidR="00101808" w:rsidRPr="00211C18" w:rsidRDefault="00101808" w:rsidP="00211C18">
            <w:pPr>
              <w:rPr>
                <w:rFonts w:cs="Arial"/>
                <w:szCs w:val="22"/>
                <w:lang w:eastAsia="en-GB"/>
              </w:rPr>
            </w:pPr>
            <w:r w:rsidRPr="00211C18">
              <w:rPr>
                <w:rFonts w:cs="Arial"/>
                <w:szCs w:val="22"/>
                <w:lang w:eastAsia="en-GB"/>
              </w:rPr>
              <w:t>Design Specification of Protection System (PS)</w:t>
            </w:r>
          </w:p>
        </w:tc>
        <w:tc>
          <w:tcPr>
            <w:tcW w:w="1985" w:type="dxa"/>
            <w:tcBorders>
              <w:top w:val="nil"/>
              <w:left w:val="nil"/>
              <w:bottom w:val="single" w:sz="4" w:space="0" w:color="auto"/>
              <w:right w:val="single" w:sz="4" w:space="0" w:color="auto"/>
            </w:tcBorders>
            <w:shd w:val="clear" w:color="000000" w:fill="FFFFFF"/>
            <w:vAlign w:val="center"/>
            <w:hideMark/>
          </w:tcPr>
          <w:p w:rsidR="00101808" w:rsidRPr="00211C18" w:rsidRDefault="00101808" w:rsidP="00211C18">
            <w:pPr>
              <w:jc w:val="center"/>
              <w:rPr>
                <w:rFonts w:cs="Arial"/>
                <w:szCs w:val="22"/>
                <w:lang w:eastAsia="en-GB"/>
              </w:rPr>
            </w:pPr>
            <w:r w:rsidRPr="00211C18">
              <w:rPr>
                <w:rFonts w:cs="Arial"/>
                <w:szCs w:val="22"/>
                <w:lang w:eastAsia="en-GB"/>
              </w:rPr>
              <w:t>30/09/2019</w:t>
            </w:r>
          </w:p>
        </w:tc>
        <w:tc>
          <w:tcPr>
            <w:tcW w:w="4961" w:type="dxa"/>
            <w:tcBorders>
              <w:top w:val="nil"/>
              <w:left w:val="nil"/>
              <w:bottom w:val="single" w:sz="4" w:space="0" w:color="auto"/>
              <w:right w:val="single" w:sz="4" w:space="0" w:color="auto"/>
            </w:tcBorders>
            <w:shd w:val="clear" w:color="000000" w:fill="FFFFFF"/>
            <w:vAlign w:val="center"/>
          </w:tcPr>
          <w:p w:rsidR="00101808" w:rsidRPr="00211C18" w:rsidRDefault="00FE5B2B" w:rsidP="00FE5B2B">
            <w:pPr>
              <w:rPr>
                <w:rFonts w:cs="Arial"/>
                <w:szCs w:val="22"/>
                <w:lang w:eastAsia="en-GB"/>
              </w:rPr>
            </w:pPr>
            <w:r w:rsidRPr="00FE5B2B">
              <w:rPr>
                <w:rFonts w:cs="Arial"/>
                <w:szCs w:val="22"/>
                <w:lang w:eastAsia="en-GB"/>
              </w:rPr>
              <w:t>Present</w:t>
            </w:r>
            <w:r>
              <w:rPr>
                <w:rFonts w:cs="Arial"/>
                <w:szCs w:val="22"/>
                <w:lang w:eastAsia="en-GB"/>
              </w:rPr>
              <w:t>s</w:t>
            </w:r>
            <w:r w:rsidRPr="00FE5B2B">
              <w:rPr>
                <w:rFonts w:cs="Arial"/>
                <w:szCs w:val="22"/>
                <w:lang w:eastAsia="en-GB"/>
              </w:rPr>
              <w:t xml:space="preserve"> detailed information about </w:t>
            </w:r>
            <w:r>
              <w:rPr>
                <w:rFonts w:cs="Arial"/>
                <w:szCs w:val="22"/>
                <w:lang w:eastAsia="en-GB"/>
              </w:rPr>
              <w:t xml:space="preserve">the </w:t>
            </w:r>
            <w:r w:rsidRPr="00FE5B2B">
              <w:rPr>
                <w:rFonts w:cs="Arial"/>
                <w:szCs w:val="22"/>
                <w:lang w:eastAsia="en-GB"/>
              </w:rPr>
              <w:t>P</w:t>
            </w:r>
            <w:r>
              <w:rPr>
                <w:rFonts w:cs="Arial"/>
                <w:szCs w:val="22"/>
                <w:lang w:eastAsia="en-GB"/>
              </w:rPr>
              <w:t xml:space="preserve">rotection </w:t>
            </w:r>
            <w:r w:rsidRPr="00FE5B2B">
              <w:rPr>
                <w:rFonts w:cs="Arial"/>
                <w:szCs w:val="22"/>
                <w:lang w:eastAsia="en-GB"/>
              </w:rPr>
              <w:t>S</w:t>
            </w:r>
            <w:r>
              <w:rPr>
                <w:rFonts w:cs="Arial"/>
                <w:szCs w:val="22"/>
                <w:lang w:eastAsia="en-GB"/>
              </w:rPr>
              <w:t>ystem</w:t>
            </w:r>
            <w:r w:rsidRPr="00FE5B2B">
              <w:rPr>
                <w:rFonts w:cs="Arial"/>
                <w:szCs w:val="22"/>
                <w:lang w:eastAsia="en-GB"/>
              </w:rPr>
              <w:t xml:space="preserve"> design scheme.</w:t>
            </w:r>
            <w:r>
              <w:rPr>
                <w:rFonts w:cs="Arial"/>
                <w:szCs w:val="22"/>
                <w:lang w:eastAsia="en-GB"/>
              </w:rPr>
              <w:t xml:space="preserve"> </w:t>
            </w:r>
            <w:r w:rsidRPr="00FE5B2B">
              <w:rPr>
                <w:rFonts w:cs="Arial"/>
                <w:szCs w:val="22"/>
                <w:lang w:eastAsia="en-GB"/>
              </w:rPr>
              <w:t>Describe</w:t>
            </w:r>
            <w:r>
              <w:rPr>
                <w:rFonts w:cs="Arial"/>
                <w:szCs w:val="22"/>
                <w:lang w:eastAsia="en-GB"/>
              </w:rPr>
              <w:t>s</w:t>
            </w:r>
            <w:r w:rsidRPr="00FE5B2B">
              <w:rPr>
                <w:rFonts w:cs="Arial"/>
                <w:szCs w:val="22"/>
                <w:lang w:eastAsia="en-GB"/>
              </w:rPr>
              <w:t xml:space="preserve"> the system architecture of </w:t>
            </w:r>
            <w:r w:rsidR="00C72617">
              <w:rPr>
                <w:rFonts w:cs="Arial"/>
                <w:szCs w:val="22"/>
                <w:lang w:eastAsia="en-GB"/>
              </w:rPr>
              <w:t xml:space="preserve">the </w:t>
            </w:r>
            <w:r w:rsidRPr="00FE5B2B">
              <w:rPr>
                <w:rFonts w:cs="Arial"/>
                <w:szCs w:val="22"/>
                <w:lang w:eastAsia="en-GB"/>
              </w:rPr>
              <w:t>PS and functions, performance, interface</w:t>
            </w:r>
            <w:r>
              <w:rPr>
                <w:rFonts w:cs="Arial"/>
                <w:szCs w:val="22"/>
                <w:lang w:eastAsia="en-GB"/>
              </w:rPr>
              <w:t>s</w:t>
            </w:r>
            <w:r w:rsidRPr="00FE5B2B">
              <w:rPr>
                <w:rFonts w:cs="Arial"/>
                <w:szCs w:val="22"/>
                <w:lang w:eastAsia="en-GB"/>
              </w:rPr>
              <w:t>, etc.</w:t>
            </w:r>
          </w:p>
        </w:tc>
      </w:tr>
      <w:tr w:rsidR="00101808" w:rsidRPr="00211C18" w:rsidTr="006A4872">
        <w:trPr>
          <w:trHeight w:val="570"/>
        </w:trPr>
        <w:tc>
          <w:tcPr>
            <w:tcW w:w="1048" w:type="dxa"/>
            <w:tcBorders>
              <w:top w:val="nil"/>
              <w:left w:val="single" w:sz="4" w:space="0" w:color="auto"/>
              <w:bottom w:val="single" w:sz="4" w:space="0" w:color="auto"/>
              <w:right w:val="single" w:sz="4" w:space="0" w:color="auto"/>
            </w:tcBorders>
            <w:shd w:val="clear" w:color="000000" w:fill="FFFFFF"/>
            <w:vAlign w:val="center"/>
          </w:tcPr>
          <w:p w:rsidR="00101808" w:rsidRPr="00211C18" w:rsidRDefault="00101808" w:rsidP="00211C18">
            <w:pPr>
              <w:pStyle w:val="ListParagraph"/>
              <w:numPr>
                <w:ilvl w:val="0"/>
                <w:numId w:val="11"/>
              </w:numPr>
              <w:jc w:val="center"/>
              <w:rPr>
                <w:rFonts w:cs="Arial"/>
                <w:szCs w:val="22"/>
                <w:lang w:eastAsia="en-GB"/>
              </w:rPr>
            </w:pPr>
          </w:p>
        </w:tc>
        <w:tc>
          <w:tcPr>
            <w:tcW w:w="7047" w:type="dxa"/>
            <w:tcBorders>
              <w:top w:val="nil"/>
              <w:left w:val="nil"/>
              <w:bottom w:val="single" w:sz="4" w:space="0" w:color="auto"/>
              <w:right w:val="single" w:sz="4" w:space="0" w:color="auto"/>
            </w:tcBorders>
            <w:shd w:val="clear" w:color="000000" w:fill="FFFFFF"/>
            <w:vAlign w:val="center"/>
            <w:hideMark/>
          </w:tcPr>
          <w:p w:rsidR="00101808" w:rsidRPr="00211C18" w:rsidRDefault="00101808" w:rsidP="00211C18">
            <w:pPr>
              <w:rPr>
                <w:rFonts w:cs="Arial"/>
                <w:szCs w:val="22"/>
                <w:lang w:eastAsia="en-GB"/>
              </w:rPr>
            </w:pPr>
            <w:r w:rsidRPr="00211C18">
              <w:rPr>
                <w:rFonts w:cs="Arial"/>
                <w:szCs w:val="22"/>
                <w:lang w:eastAsia="en-GB"/>
              </w:rPr>
              <w:t xml:space="preserve">Periodic Test of Protection System (PS)  </w:t>
            </w:r>
          </w:p>
        </w:tc>
        <w:tc>
          <w:tcPr>
            <w:tcW w:w="1985" w:type="dxa"/>
            <w:tcBorders>
              <w:top w:val="nil"/>
              <w:left w:val="nil"/>
              <w:bottom w:val="single" w:sz="4" w:space="0" w:color="auto"/>
              <w:right w:val="single" w:sz="4" w:space="0" w:color="auto"/>
            </w:tcBorders>
            <w:shd w:val="clear" w:color="000000" w:fill="FFFFFF"/>
            <w:vAlign w:val="center"/>
            <w:hideMark/>
          </w:tcPr>
          <w:p w:rsidR="00101808" w:rsidRPr="00211C18" w:rsidRDefault="00101808" w:rsidP="00211C18">
            <w:pPr>
              <w:jc w:val="center"/>
              <w:rPr>
                <w:rFonts w:cs="Arial"/>
                <w:szCs w:val="22"/>
                <w:lang w:eastAsia="en-GB"/>
              </w:rPr>
            </w:pPr>
            <w:r w:rsidRPr="00211C18">
              <w:rPr>
                <w:rFonts w:cs="Arial"/>
                <w:szCs w:val="22"/>
                <w:lang w:eastAsia="en-GB"/>
              </w:rPr>
              <w:t>30/09/2019</w:t>
            </w:r>
          </w:p>
        </w:tc>
        <w:tc>
          <w:tcPr>
            <w:tcW w:w="4961" w:type="dxa"/>
            <w:tcBorders>
              <w:top w:val="nil"/>
              <w:left w:val="nil"/>
              <w:bottom w:val="single" w:sz="4" w:space="0" w:color="auto"/>
              <w:right w:val="single" w:sz="4" w:space="0" w:color="auto"/>
            </w:tcBorders>
            <w:shd w:val="clear" w:color="000000" w:fill="FFFFFF"/>
            <w:vAlign w:val="center"/>
          </w:tcPr>
          <w:p w:rsidR="00101808" w:rsidRPr="00211C18" w:rsidRDefault="00C72617" w:rsidP="00C72617">
            <w:pPr>
              <w:rPr>
                <w:rFonts w:cs="Arial"/>
                <w:szCs w:val="22"/>
                <w:lang w:eastAsia="en-GB"/>
              </w:rPr>
            </w:pPr>
            <w:r w:rsidRPr="00C72617">
              <w:rPr>
                <w:rFonts w:cs="Arial"/>
                <w:szCs w:val="22"/>
                <w:lang w:eastAsia="en-GB"/>
              </w:rPr>
              <w:t>Describe</w:t>
            </w:r>
            <w:r>
              <w:rPr>
                <w:rFonts w:cs="Arial"/>
                <w:szCs w:val="22"/>
                <w:lang w:eastAsia="en-GB"/>
              </w:rPr>
              <w:t>s</w:t>
            </w:r>
            <w:r w:rsidRPr="00C72617">
              <w:rPr>
                <w:rFonts w:cs="Arial"/>
                <w:szCs w:val="22"/>
                <w:lang w:eastAsia="en-GB"/>
              </w:rPr>
              <w:t xml:space="preserve"> the scope and methodology</w:t>
            </w:r>
            <w:r>
              <w:rPr>
                <w:rFonts w:cs="Arial"/>
                <w:szCs w:val="22"/>
                <w:lang w:eastAsia="en-GB"/>
              </w:rPr>
              <w:t xml:space="preserve"> </w:t>
            </w:r>
            <w:r w:rsidRPr="00C72617">
              <w:rPr>
                <w:rFonts w:cs="Arial"/>
                <w:szCs w:val="22"/>
                <w:lang w:eastAsia="en-GB"/>
              </w:rPr>
              <w:t>of Periodic Test</w:t>
            </w:r>
            <w:r>
              <w:rPr>
                <w:rFonts w:cs="Arial"/>
                <w:szCs w:val="22"/>
                <w:lang w:eastAsia="en-GB"/>
              </w:rPr>
              <w:t>s.</w:t>
            </w:r>
          </w:p>
        </w:tc>
      </w:tr>
      <w:tr w:rsidR="00101808" w:rsidRPr="00211C18" w:rsidTr="006A4872">
        <w:trPr>
          <w:trHeight w:val="855"/>
        </w:trPr>
        <w:tc>
          <w:tcPr>
            <w:tcW w:w="1048" w:type="dxa"/>
            <w:tcBorders>
              <w:top w:val="nil"/>
              <w:left w:val="single" w:sz="4" w:space="0" w:color="auto"/>
              <w:bottom w:val="single" w:sz="4" w:space="0" w:color="auto"/>
              <w:right w:val="single" w:sz="4" w:space="0" w:color="auto"/>
            </w:tcBorders>
            <w:shd w:val="clear" w:color="000000" w:fill="FFFFFF"/>
            <w:vAlign w:val="center"/>
          </w:tcPr>
          <w:p w:rsidR="00101808" w:rsidRPr="00211C18" w:rsidRDefault="00101808" w:rsidP="00211C18">
            <w:pPr>
              <w:pStyle w:val="ListParagraph"/>
              <w:numPr>
                <w:ilvl w:val="0"/>
                <w:numId w:val="11"/>
              </w:numPr>
              <w:jc w:val="center"/>
              <w:rPr>
                <w:rFonts w:cs="Arial"/>
                <w:szCs w:val="22"/>
                <w:lang w:eastAsia="en-GB"/>
              </w:rPr>
            </w:pPr>
          </w:p>
        </w:tc>
        <w:tc>
          <w:tcPr>
            <w:tcW w:w="7047" w:type="dxa"/>
            <w:tcBorders>
              <w:top w:val="nil"/>
              <w:left w:val="nil"/>
              <w:bottom w:val="single" w:sz="4" w:space="0" w:color="auto"/>
              <w:right w:val="single" w:sz="4" w:space="0" w:color="auto"/>
            </w:tcBorders>
            <w:shd w:val="clear" w:color="000000" w:fill="FFFFFF"/>
            <w:vAlign w:val="center"/>
            <w:hideMark/>
          </w:tcPr>
          <w:p w:rsidR="00101808" w:rsidRPr="00211C18" w:rsidRDefault="00101808" w:rsidP="00211C18">
            <w:pPr>
              <w:rPr>
                <w:rFonts w:cs="Arial"/>
                <w:szCs w:val="22"/>
                <w:lang w:eastAsia="en-GB"/>
              </w:rPr>
            </w:pPr>
            <w:r w:rsidRPr="00211C18">
              <w:rPr>
                <w:rFonts w:cs="Arial"/>
                <w:szCs w:val="22"/>
                <w:lang w:eastAsia="en-GB"/>
              </w:rPr>
              <w:t>Design Specification of Safety Automation System (SAS)</w:t>
            </w:r>
          </w:p>
        </w:tc>
        <w:tc>
          <w:tcPr>
            <w:tcW w:w="1985" w:type="dxa"/>
            <w:tcBorders>
              <w:top w:val="nil"/>
              <w:left w:val="nil"/>
              <w:bottom w:val="single" w:sz="4" w:space="0" w:color="auto"/>
              <w:right w:val="single" w:sz="4" w:space="0" w:color="auto"/>
            </w:tcBorders>
            <w:shd w:val="clear" w:color="000000" w:fill="FFFFFF"/>
            <w:vAlign w:val="center"/>
            <w:hideMark/>
          </w:tcPr>
          <w:p w:rsidR="00101808" w:rsidRPr="00211C18" w:rsidRDefault="00101808" w:rsidP="00211C18">
            <w:pPr>
              <w:jc w:val="center"/>
              <w:rPr>
                <w:rFonts w:cs="Arial"/>
                <w:szCs w:val="22"/>
                <w:lang w:eastAsia="en-GB"/>
              </w:rPr>
            </w:pPr>
            <w:r w:rsidRPr="00211C18">
              <w:rPr>
                <w:rFonts w:cs="Arial"/>
                <w:szCs w:val="22"/>
                <w:lang w:eastAsia="en-GB"/>
              </w:rPr>
              <w:t>30/09/2019</w:t>
            </w:r>
          </w:p>
        </w:tc>
        <w:tc>
          <w:tcPr>
            <w:tcW w:w="4961" w:type="dxa"/>
            <w:tcBorders>
              <w:top w:val="nil"/>
              <w:left w:val="nil"/>
              <w:bottom w:val="single" w:sz="4" w:space="0" w:color="auto"/>
              <w:right w:val="single" w:sz="4" w:space="0" w:color="auto"/>
            </w:tcBorders>
            <w:shd w:val="clear" w:color="000000" w:fill="FFFFFF"/>
            <w:vAlign w:val="center"/>
          </w:tcPr>
          <w:p w:rsidR="00101808" w:rsidRPr="00211C18" w:rsidRDefault="00C72617" w:rsidP="00C72617">
            <w:pPr>
              <w:rPr>
                <w:rFonts w:cs="Arial"/>
                <w:szCs w:val="22"/>
                <w:lang w:eastAsia="en-GB"/>
              </w:rPr>
            </w:pPr>
            <w:r w:rsidRPr="00C72617">
              <w:rPr>
                <w:rFonts w:cs="Arial"/>
                <w:szCs w:val="22"/>
                <w:lang w:eastAsia="en-GB"/>
              </w:rPr>
              <w:t>Present</w:t>
            </w:r>
            <w:r>
              <w:rPr>
                <w:rFonts w:cs="Arial"/>
                <w:szCs w:val="22"/>
                <w:lang w:eastAsia="en-GB"/>
              </w:rPr>
              <w:t>s</w:t>
            </w:r>
            <w:r w:rsidRPr="00C72617">
              <w:rPr>
                <w:rFonts w:cs="Arial"/>
                <w:szCs w:val="22"/>
                <w:lang w:eastAsia="en-GB"/>
              </w:rPr>
              <w:t xml:space="preserve"> detailed information of the SAS.</w:t>
            </w:r>
            <w:r>
              <w:rPr>
                <w:rFonts w:cs="Arial"/>
                <w:szCs w:val="22"/>
                <w:lang w:eastAsia="en-GB"/>
              </w:rPr>
              <w:t xml:space="preserve"> </w:t>
            </w:r>
            <w:r w:rsidRPr="00C72617">
              <w:rPr>
                <w:rFonts w:cs="Arial"/>
                <w:szCs w:val="22"/>
                <w:lang w:eastAsia="en-GB"/>
              </w:rPr>
              <w:t>Describe</w:t>
            </w:r>
            <w:r>
              <w:rPr>
                <w:rFonts w:cs="Arial"/>
                <w:szCs w:val="22"/>
                <w:lang w:eastAsia="en-GB"/>
              </w:rPr>
              <w:t>s</w:t>
            </w:r>
            <w:r w:rsidRPr="00C72617">
              <w:rPr>
                <w:rFonts w:cs="Arial"/>
                <w:szCs w:val="22"/>
                <w:lang w:eastAsia="en-GB"/>
              </w:rPr>
              <w:t xml:space="preserve"> the system architecture of </w:t>
            </w:r>
            <w:r>
              <w:rPr>
                <w:rFonts w:cs="Arial"/>
                <w:szCs w:val="22"/>
                <w:lang w:eastAsia="en-GB"/>
              </w:rPr>
              <w:t xml:space="preserve">the </w:t>
            </w:r>
            <w:r w:rsidRPr="00C72617">
              <w:rPr>
                <w:rFonts w:cs="Arial"/>
                <w:szCs w:val="22"/>
                <w:lang w:eastAsia="en-GB"/>
              </w:rPr>
              <w:t>SAS and functions, performance, interface</w:t>
            </w:r>
            <w:r>
              <w:rPr>
                <w:rFonts w:cs="Arial"/>
                <w:szCs w:val="22"/>
                <w:lang w:eastAsia="en-GB"/>
              </w:rPr>
              <w:t>s</w:t>
            </w:r>
            <w:r w:rsidRPr="00C72617">
              <w:rPr>
                <w:rFonts w:cs="Arial"/>
                <w:szCs w:val="22"/>
                <w:lang w:eastAsia="en-GB"/>
              </w:rPr>
              <w:t>, etc.</w:t>
            </w:r>
          </w:p>
        </w:tc>
      </w:tr>
    </w:tbl>
    <w:p w:rsidR="00211C18" w:rsidRPr="002C62C2" w:rsidRDefault="00211C18" w:rsidP="00457068">
      <w:pPr>
        <w:ind w:left="567" w:hanging="567"/>
        <w:rPr>
          <w:rFonts w:asciiTheme="minorHAnsi" w:hAnsiTheme="minorHAnsi" w:cstheme="minorHAnsi"/>
        </w:rPr>
      </w:pPr>
    </w:p>
    <w:sectPr w:rsidR="00211C18" w:rsidRPr="002C62C2" w:rsidSect="00FC6522">
      <w:type w:val="continuous"/>
      <w:pgSz w:w="16838" w:h="11906" w:orient="landscape" w:code="9"/>
      <w:pgMar w:top="720" w:right="709"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FD1" w:rsidRDefault="00917FD1">
      <w:r>
        <w:separator/>
      </w:r>
    </w:p>
  </w:endnote>
  <w:endnote w:type="continuationSeparator" w:id="0">
    <w:p w:rsidR="00917FD1" w:rsidRDefault="0091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rsidP="007D545C">
    <w:pPr>
      <w:pStyle w:val="Header"/>
      <w:jc w:val="center"/>
      <w:rPr>
        <w:b/>
        <w:color w:val="006D68"/>
        <w:sz w:val="14"/>
        <w:szCs w:val="14"/>
      </w:rPr>
    </w:pPr>
  </w:p>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B40889">
      <w:rPr>
        <w:b/>
        <w:noProof/>
        <w:color w:val="006D68"/>
        <w:sz w:val="14"/>
        <w:szCs w:val="14"/>
      </w:rPr>
      <w:t>2</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B40889">
      <w:rPr>
        <w:b/>
        <w:noProof/>
        <w:color w:val="006D68"/>
        <w:sz w:val="14"/>
        <w:szCs w:val="14"/>
      </w:rPr>
      <w:t>9</w:t>
    </w:r>
    <w:r w:rsidRPr="00487A22">
      <w:rPr>
        <w:b/>
        <w:color w:val="006D68"/>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D75DA2" w:rsidP="007D545C">
    <w:pPr>
      <w:pStyle w:val="Header"/>
      <w:jc w:val="center"/>
      <w:rPr>
        <w:b/>
        <w:color w:val="006D68"/>
        <w:sz w:val="14"/>
        <w:szCs w:val="14"/>
      </w:rPr>
    </w:pPr>
  </w:p>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B56CCE" w:rsidRDefault="00A25EB0" w:rsidP="00B56CCE">
    <w:pPr>
      <w:pStyle w:val="Footer"/>
      <w:tabs>
        <w:tab w:val="clear" w:pos="4153"/>
        <w:tab w:val="clear" w:pos="8306"/>
        <w:tab w:val="right" w:pos="9214"/>
      </w:tabs>
      <w:rPr>
        <w:b/>
        <w:color w:val="006D68"/>
        <w:sz w:val="14"/>
        <w:szCs w:val="14"/>
      </w:rPr>
    </w:pPr>
    <w:r>
      <w:rPr>
        <w:color w:val="006D68"/>
        <w:sz w:val="14"/>
        <w:szCs w:val="14"/>
      </w:rPr>
      <w:t>Template Ref:</w:t>
    </w:r>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B40889">
      <w:rPr>
        <w:b/>
        <w:noProof/>
        <w:color w:val="006D68"/>
        <w:sz w:val="14"/>
        <w:szCs w:val="14"/>
      </w:rPr>
      <w:t>1</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B40889">
      <w:rPr>
        <w:b/>
        <w:noProof/>
        <w:color w:val="006D68"/>
        <w:sz w:val="14"/>
        <w:szCs w:val="14"/>
      </w:rPr>
      <w:t>9</w:t>
    </w:r>
    <w:r w:rsidR="00D75DA2" w:rsidRPr="00B56CCE">
      <w:rPr>
        <w:b/>
        <w:color w:val="006D68"/>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FD1" w:rsidRDefault="00917FD1">
      <w:r>
        <w:separator/>
      </w:r>
    </w:p>
  </w:footnote>
  <w:footnote w:type="continuationSeparator" w:id="0">
    <w:p w:rsidR="00917FD1" w:rsidRDefault="00917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DA2" w:rsidRDefault="00A25EB0">
    <w:pPr>
      <w:pStyle w:val="Header"/>
      <w:rPr>
        <w:b/>
        <w:color w:val="006D68"/>
        <w:sz w:val="14"/>
        <w:szCs w:val="14"/>
      </w:rPr>
    </w:pPr>
    <w:r w:rsidRPr="00487A22">
      <w:rPr>
        <w:color w:val="006D68"/>
        <w:sz w:val="14"/>
        <w:szCs w:val="14"/>
      </w:rPr>
      <w:t>Office for Nuclear Regulation</w:t>
    </w:r>
  </w:p>
  <w:p w:rsidR="00D75DA2" w:rsidRDefault="00D75DA2">
    <w:pPr>
      <w:pStyle w:val="Header"/>
      <w:rPr>
        <w:b/>
        <w:color w:val="006D68"/>
        <w:sz w:val="14"/>
        <w:szCs w:val="14"/>
      </w:rPr>
    </w:pPr>
  </w:p>
  <w:p w:rsidR="00D75DA2" w:rsidRPr="00AF4C0F" w:rsidRDefault="00D75DA2" w:rsidP="007D545C">
    <w:pPr>
      <w:pStyle w:val="Header"/>
      <w:jc w:val="center"/>
      <w:rPr>
        <w:b/>
        <w:color w:val="006D68"/>
        <w:sz w:val="20"/>
        <w:szCs w:val="20"/>
      </w:rPr>
    </w:pPr>
  </w:p>
  <w:p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068" w:rsidRDefault="00457068" w:rsidP="00457068">
    <w:pPr>
      <w:pStyle w:val="Header"/>
      <w:rPr>
        <w:b/>
        <w:sz w:val="20"/>
        <w:szCs w:val="20"/>
      </w:rPr>
    </w:pPr>
    <w:r>
      <w:rPr>
        <w:b/>
        <w:noProof/>
        <w:sz w:val="20"/>
        <w:szCs w:val="20"/>
        <w:lang w:eastAsia="en-GB"/>
      </w:rPr>
      <w:drawing>
        <wp:inline distT="0" distB="0" distL="0" distR="0" wp14:anchorId="30C5B929" wp14:editId="2C5D2ECA">
          <wp:extent cx="2578735" cy="878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rsidR="00A25EB0" w:rsidRPr="00C754D7" w:rsidRDefault="00AF4C0F" w:rsidP="00457068">
    <w:pPr>
      <w:pStyle w:val="Header"/>
      <w:jc w:val="right"/>
      <w:rPr>
        <w:b/>
        <w:sz w:val="20"/>
        <w:szCs w:val="20"/>
      </w:rPr>
    </w:pPr>
    <w:r>
      <w:rPr>
        <w:b/>
        <w:sz w:val="20"/>
        <w:szCs w:val="20"/>
      </w:rPr>
      <w:t>ONR</w:t>
    </w:r>
    <w:r w:rsidR="00457068">
      <w:rPr>
        <w:b/>
        <w:sz w:val="20"/>
        <w:szCs w:val="20"/>
      </w:rPr>
      <w:t xml:space="preserve"> Ref:</w:t>
    </w:r>
    <w:r w:rsidR="00B40889">
      <w:rPr>
        <w:b/>
        <w:sz w:val="20"/>
        <w:szCs w:val="20"/>
      </w:rPr>
      <w:t xml:space="preserve"> T3358</w:t>
    </w:r>
  </w:p>
  <w:p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20617"/>
    <w:multiLevelType w:val="hybridMultilevel"/>
    <w:tmpl w:val="80187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6E554D7"/>
    <w:multiLevelType w:val="hybridMultilevel"/>
    <w:tmpl w:val="E3748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29B3782B"/>
    <w:multiLevelType w:val="hybridMultilevel"/>
    <w:tmpl w:val="499C5BBE"/>
    <w:lvl w:ilvl="0" w:tplc="84BA4EF8">
      <w:start w:val="1"/>
      <w:numFmt w:val="bullet"/>
      <w:lvlText w:val=""/>
      <w:lvlJc w:val="left"/>
      <w:pPr>
        <w:ind w:left="720" w:hanging="360"/>
      </w:pPr>
      <w:rPr>
        <w:rFonts w:ascii="Wingdings" w:hAnsi="Wingdings" w:hint="default"/>
        <w:b w:val="0"/>
        <w:i w:val="0"/>
        <w:color w:val="333333"/>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BB6953"/>
    <w:multiLevelType w:val="hybridMultilevel"/>
    <w:tmpl w:val="CDE6ACAA"/>
    <w:lvl w:ilvl="0" w:tplc="84BA4EF8">
      <w:start w:val="1"/>
      <w:numFmt w:val="bullet"/>
      <w:lvlText w:val=""/>
      <w:lvlJc w:val="left"/>
      <w:pPr>
        <w:ind w:left="720" w:hanging="360"/>
      </w:pPr>
      <w:rPr>
        <w:rFonts w:ascii="Wingdings" w:hAnsi="Wingdings" w:hint="default"/>
        <w:b w:val="0"/>
        <w:i w:val="0"/>
        <w:color w:val="333333"/>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CC5C00"/>
    <w:multiLevelType w:val="hybridMultilevel"/>
    <w:tmpl w:val="785CE85E"/>
    <w:lvl w:ilvl="0" w:tplc="84BA4EF8">
      <w:start w:val="1"/>
      <w:numFmt w:val="bullet"/>
      <w:lvlText w:val=""/>
      <w:lvlJc w:val="left"/>
      <w:pPr>
        <w:ind w:left="720" w:hanging="360"/>
      </w:pPr>
      <w:rPr>
        <w:rFonts w:ascii="Wingdings" w:hAnsi="Wingdings" w:hint="default"/>
        <w:b w:val="0"/>
        <w:i w:val="0"/>
        <w:color w:val="333333"/>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C6317F"/>
    <w:multiLevelType w:val="hybridMultilevel"/>
    <w:tmpl w:val="305A3B34"/>
    <w:lvl w:ilvl="0" w:tplc="84BA4EF8">
      <w:start w:val="1"/>
      <w:numFmt w:val="bullet"/>
      <w:lvlText w:val=""/>
      <w:lvlJc w:val="left"/>
      <w:pPr>
        <w:tabs>
          <w:tab w:val="num" w:pos="-31680"/>
        </w:tabs>
        <w:ind w:left="1440" w:hanging="720"/>
      </w:pPr>
      <w:rPr>
        <w:rFonts w:ascii="Wingdings" w:hAnsi="Wingdings" w:hint="default"/>
        <w:b w:val="0"/>
        <w:i w:val="0"/>
        <w:color w:val="333333"/>
        <w:sz w:val="20"/>
      </w:rPr>
    </w:lvl>
    <w:lvl w:ilvl="1" w:tplc="84BA4EF8">
      <w:start w:val="1"/>
      <w:numFmt w:val="bullet"/>
      <w:lvlText w:val=""/>
      <w:lvlJc w:val="left"/>
      <w:pPr>
        <w:tabs>
          <w:tab w:val="num" w:pos="1440"/>
        </w:tabs>
        <w:ind w:left="1440" w:hanging="360"/>
      </w:pPr>
      <w:rPr>
        <w:rFonts w:ascii="Wingdings" w:hAnsi="Wingdings" w:hint="default"/>
        <w:b w:val="0"/>
        <w:i w:val="0"/>
        <w:color w:val="333333"/>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F280103"/>
    <w:multiLevelType w:val="hybridMultilevel"/>
    <w:tmpl w:val="DAD4761A"/>
    <w:lvl w:ilvl="0" w:tplc="84BA4EF8">
      <w:start w:val="1"/>
      <w:numFmt w:val="bullet"/>
      <w:lvlText w:val=""/>
      <w:lvlJc w:val="left"/>
      <w:pPr>
        <w:ind w:left="720" w:hanging="360"/>
      </w:pPr>
      <w:rPr>
        <w:rFonts w:ascii="Wingdings" w:hAnsi="Wingdings" w:hint="default"/>
        <w:b w:val="0"/>
        <w:i w:val="0"/>
        <w:color w:val="333333"/>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C5022D"/>
    <w:multiLevelType w:val="hybridMultilevel"/>
    <w:tmpl w:val="36EC4E90"/>
    <w:lvl w:ilvl="0" w:tplc="84BA4EF8">
      <w:start w:val="1"/>
      <w:numFmt w:val="bullet"/>
      <w:lvlText w:val=""/>
      <w:lvlJc w:val="left"/>
      <w:pPr>
        <w:ind w:left="720" w:hanging="360"/>
      </w:pPr>
      <w:rPr>
        <w:rFonts w:ascii="Wingdings" w:hAnsi="Wingdings" w:hint="default"/>
        <w:b w:val="0"/>
        <w:i w:val="0"/>
        <w:color w:val="333333"/>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AC141F2"/>
    <w:multiLevelType w:val="hybridMultilevel"/>
    <w:tmpl w:val="6B6C7034"/>
    <w:lvl w:ilvl="0" w:tplc="84BA4EF8">
      <w:start w:val="1"/>
      <w:numFmt w:val="bullet"/>
      <w:lvlText w:val=""/>
      <w:lvlJc w:val="left"/>
      <w:pPr>
        <w:ind w:left="720" w:hanging="360"/>
      </w:pPr>
      <w:rPr>
        <w:rFonts w:ascii="Wingdings" w:hAnsi="Wingdings" w:hint="default"/>
        <w:b w:val="0"/>
        <w:i w:val="0"/>
        <w:color w:val="333333"/>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C640E7A"/>
    <w:multiLevelType w:val="hybridMultilevel"/>
    <w:tmpl w:val="933AAF50"/>
    <w:lvl w:ilvl="0" w:tplc="84BA4EF8">
      <w:start w:val="1"/>
      <w:numFmt w:val="bullet"/>
      <w:lvlText w:val=""/>
      <w:lvlJc w:val="left"/>
      <w:pPr>
        <w:ind w:left="720" w:hanging="360"/>
      </w:pPr>
      <w:rPr>
        <w:rFonts w:ascii="Wingdings" w:hAnsi="Wingdings" w:hint="default"/>
        <w:b w:val="0"/>
        <w:i w:val="0"/>
        <w:color w:val="333333"/>
        <w:sz w:val="20"/>
      </w:rPr>
    </w:lvl>
    <w:lvl w:ilvl="1" w:tplc="84BA4EF8">
      <w:start w:val="1"/>
      <w:numFmt w:val="bullet"/>
      <w:lvlText w:val=""/>
      <w:lvlJc w:val="left"/>
      <w:pPr>
        <w:ind w:left="1440" w:hanging="360"/>
      </w:pPr>
      <w:rPr>
        <w:rFonts w:ascii="Wingdings" w:hAnsi="Wingdings" w:hint="default"/>
        <w:b w:val="0"/>
        <w:i w:val="0"/>
        <w:color w:val="333333"/>
        <w:sz w:val="20"/>
      </w:rPr>
    </w:lvl>
    <w:lvl w:ilvl="2" w:tplc="20FA637E">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0C2195C"/>
    <w:multiLevelType w:val="hybridMultilevel"/>
    <w:tmpl w:val="11C8635E"/>
    <w:lvl w:ilvl="0" w:tplc="84BA4EF8">
      <w:start w:val="1"/>
      <w:numFmt w:val="bullet"/>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
  </w:num>
  <w:num w:numId="4">
    <w:abstractNumId w:val="5"/>
  </w:num>
  <w:num w:numId="5">
    <w:abstractNumId w:val="4"/>
  </w:num>
  <w:num w:numId="6">
    <w:abstractNumId w:val="8"/>
  </w:num>
  <w:num w:numId="7">
    <w:abstractNumId w:val="6"/>
  </w:num>
  <w:num w:numId="8">
    <w:abstractNumId w:val="7"/>
  </w:num>
  <w:num w:numId="9">
    <w:abstractNumId w:val="11"/>
  </w:num>
  <w:num w:numId="10">
    <w:abstractNumId w:val="9"/>
  </w:num>
  <w:num w:numId="11">
    <w:abstractNumId w:val="2"/>
  </w:num>
  <w:num w:numId="12">
    <w:abstractNumId w:val="0"/>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22"/>
    <w:rsid w:val="000111DB"/>
    <w:rsid w:val="000158FB"/>
    <w:rsid w:val="00030D3C"/>
    <w:rsid w:val="000312D3"/>
    <w:rsid w:val="000375D1"/>
    <w:rsid w:val="00051DB8"/>
    <w:rsid w:val="00051F83"/>
    <w:rsid w:val="000715BD"/>
    <w:rsid w:val="0007716C"/>
    <w:rsid w:val="00077D00"/>
    <w:rsid w:val="00096F71"/>
    <w:rsid w:val="000B1830"/>
    <w:rsid w:val="000B4E40"/>
    <w:rsid w:val="000D6244"/>
    <w:rsid w:val="000D6E78"/>
    <w:rsid w:val="000E7135"/>
    <w:rsid w:val="00101808"/>
    <w:rsid w:val="00121C8F"/>
    <w:rsid w:val="00131ECC"/>
    <w:rsid w:val="00144CEA"/>
    <w:rsid w:val="00164F4F"/>
    <w:rsid w:val="00193C9A"/>
    <w:rsid w:val="001A58B1"/>
    <w:rsid w:val="001A5BF1"/>
    <w:rsid w:val="001C3DB8"/>
    <w:rsid w:val="001D78A1"/>
    <w:rsid w:val="001F62CF"/>
    <w:rsid w:val="00200CB7"/>
    <w:rsid w:val="0021074A"/>
    <w:rsid w:val="00211C18"/>
    <w:rsid w:val="00216018"/>
    <w:rsid w:val="00234C99"/>
    <w:rsid w:val="0028011F"/>
    <w:rsid w:val="0028356A"/>
    <w:rsid w:val="00297401"/>
    <w:rsid w:val="002C62C2"/>
    <w:rsid w:val="002E74C4"/>
    <w:rsid w:val="00304991"/>
    <w:rsid w:val="0031706E"/>
    <w:rsid w:val="0033509B"/>
    <w:rsid w:val="00372945"/>
    <w:rsid w:val="003862C5"/>
    <w:rsid w:val="003A00A9"/>
    <w:rsid w:val="003B4126"/>
    <w:rsid w:val="003B4AA2"/>
    <w:rsid w:val="003D005E"/>
    <w:rsid w:val="003E2CA6"/>
    <w:rsid w:val="003E452E"/>
    <w:rsid w:val="003F7CC0"/>
    <w:rsid w:val="00457068"/>
    <w:rsid w:val="004750A2"/>
    <w:rsid w:val="00487A22"/>
    <w:rsid w:val="004A7B1B"/>
    <w:rsid w:val="004F24BC"/>
    <w:rsid w:val="0050537F"/>
    <w:rsid w:val="00505F6E"/>
    <w:rsid w:val="005322E6"/>
    <w:rsid w:val="005556C6"/>
    <w:rsid w:val="00562F2F"/>
    <w:rsid w:val="00564265"/>
    <w:rsid w:val="005A1570"/>
    <w:rsid w:val="005A5A87"/>
    <w:rsid w:val="005C191C"/>
    <w:rsid w:val="005F0722"/>
    <w:rsid w:val="005F2054"/>
    <w:rsid w:val="00604F23"/>
    <w:rsid w:val="0061397C"/>
    <w:rsid w:val="00660EFD"/>
    <w:rsid w:val="006849D1"/>
    <w:rsid w:val="006A4872"/>
    <w:rsid w:val="006A667F"/>
    <w:rsid w:val="006B2DA6"/>
    <w:rsid w:val="006B5989"/>
    <w:rsid w:val="006C519A"/>
    <w:rsid w:val="006D18F5"/>
    <w:rsid w:val="006F1199"/>
    <w:rsid w:val="006F5420"/>
    <w:rsid w:val="00702679"/>
    <w:rsid w:val="00715C62"/>
    <w:rsid w:val="0072164C"/>
    <w:rsid w:val="007231D7"/>
    <w:rsid w:val="007307A0"/>
    <w:rsid w:val="007B4EE0"/>
    <w:rsid w:val="007C1266"/>
    <w:rsid w:val="007D0433"/>
    <w:rsid w:val="007D545C"/>
    <w:rsid w:val="007F3400"/>
    <w:rsid w:val="007F4D8E"/>
    <w:rsid w:val="007F7246"/>
    <w:rsid w:val="00842FD6"/>
    <w:rsid w:val="00863CDC"/>
    <w:rsid w:val="00891423"/>
    <w:rsid w:val="008A7BDD"/>
    <w:rsid w:val="008C6B1C"/>
    <w:rsid w:val="008D0EA1"/>
    <w:rsid w:val="008D71E9"/>
    <w:rsid w:val="008E67CB"/>
    <w:rsid w:val="0091041C"/>
    <w:rsid w:val="00917FD1"/>
    <w:rsid w:val="00932851"/>
    <w:rsid w:val="009678DE"/>
    <w:rsid w:val="00971BA8"/>
    <w:rsid w:val="009765DB"/>
    <w:rsid w:val="00987AA6"/>
    <w:rsid w:val="009962B1"/>
    <w:rsid w:val="009B5159"/>
    <w:rsid w:val="009D3CD0"/>
    <w:rsid w:val="009F1B6F"/>
    <w:rsid w:val="00A25EB0"/>
    <w:rsid w:val="00A41FDA"/>
    <w:rsid w:val="00A442D1"/>
    <w:rsid w:val="00A820B3"/>
    <w:rsid w:val="00A84F4D"/>
    <w:rsid w:val="00A87F49"/>
    <w:rsid w:val="00AB2BB0"/>
    <w:rsid w:val="00AB7147"/>
    <w:rsid w:val="00AC09A1"/>
    <w:rsid w:val="00AD5635"/>
    <w:rsid w:val="00AE199F"/>
    <w:rsid w:val="00AF4C0F"/>
    <w:rsid w:val="00B255B3"/>
    <w:rsid w:val="00B3343F"/>
    <w:rsid w:val="00B35231"/>
    <w:rsid w:val="00B40889"/>
    <w:rsid w:val="00B43C54"/>
    <w:rsid w:val="00B504F7"/>
    <w:rsid w:val="00B56CCE"/>
    <w:rsid w:val="00B81B18"/>
    <w:rsid w:val="00BC24ED"/>
    <w:rsid w:val="00BC5FC8"/>
    <w:rsid w:val="00BF794D"/>
    <w:rsid w:val="00C25583"/>
    <w:rsid w:val="00C72617"/>
    <w:rsid w:val="00C75298"/>
    <w:rsid w:val="00C75A1C"/>
    <w:rsid w:val="00C902DA"/>
    <w:rsid w:val="00CA3B14"/>
    <w:rsid w:val="00CC55E6"/>
    <w:rsid w:val="00CD7B5F"/>
    <w:rsid w:val="00CE5958"/>
    <w:rsid w:val="00CE6571"/>
    <w:rsid w:val="00CF07EE"/>
    <w:rsid w:val="00D21E0B"/>
    <w:rsid w:val="00D3061A"/>
    <w:rsid w:val="00D55197"/>
    <w:rsid w:val="00D55FE7"/>
    <w:rsid w:val="00D75DA2"/>
    <w:rsid w:val="00D7747E"/>
    <w:rsid w:val="00D90C7E"/>
    <w:rsid w:val="00DC6611"/>
    <w:rsid w:val="00DE38C8"/>
    <w:rsid w:val="00DE4417"/>
    <w:rsid w:val="00DF3697"/>
    <w:rsid w:val="00E12A39"/>
    <w:rsid w:val="00E26C8A"/>
    <w:rsid w:val="00E32F3B"/>
    <w:rsid w:val="00E71B0C"/>
    <w:rsid w:val="00E87C8C"/>
    <w:rsid w:val="00E9478E"/>
    <w:rsid w:val="00E97293"/>
    <w:rsid w:val="00EA227E"/>
    <w:rsid w:val="00EA5EB4"/>
    <w:rsid w:val="00EB3FC8"/>
    <w:rsid w:val="00ED1C5F"/>
    <w:rsid w:val="00ED5F2B"/>
    <w:rsid w:val="00F035E0"/>
    <w:rsid w:val="00FC6522"/>
    <w:rsid w:val="00FD0C4A"/>
    <w:rsid w:val="00FE5B2B"/>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
      </w:numPr>
      <w:spacing w:before="240" w:after="60"/>
      <w:outlineLvl w:val="4"/>
    </w:pPr>
    <w:rPr>
      <w:b/>
      <w:bCs/>
      <w:i/>
      <w:iCs/>
      <w:sz w:val="26"/>
      <w:szCs w:val="26"/>
    </w:rPr>
  </w:style>
  <w:style w:type="paragraph" w:styleId="Heading6">
    <w:name w:val="heading 6"/>
    <w:basedOn w:val="Normal"/>
    <w:next w:val="Normal"/>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spacing w:after="240"/>
      <w:contextualSpacing/>
    </w:pPr>
  </w:style>
  <w:style w:type="paragraph" w:customStyle="1" w:styleId="TSBullet2Circle">
    <w:name w:val="TS Bullet 2 Circle"/>
    <w:basedOn w:val="TSBullet1Square"/>
    <w:rsid w:val="00B504F7"/>
    <w:pPr>
      <w:numPr>
        <w:numId w:val="3"/>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82938485">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450513253">
      <w:bodyDiv w:val="1"/>
      <w:marLeft w:val="0"/>
      <w:marRight w:val="0"/>
      <w:marTop w:val="0"/>
      <w:marBottom w:val="0"/>
      <w:divBdr>
        <w:top w:val="none" w:sz="0" w:space="0" w:color="auto"/>
        <w:left w:val="none" w:sz="0" w:space="0" w:color="auto"/>
        <w:bottom w:val="none" w:sz="0" w:space="0" w:color="auto"/>
        <w:right w:val="none" w:sz="0" w:space="0" w:color="auto"/>
      </w:divBdr>
    </w:div>
    <w:div w:id="6707626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 w:id="18332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nr.org.uk/new-reactors/uk-abwr/reports/step3/uk-abwr-step-3-summary-report.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onr.org.uk/new-reactors/guidance-assessment.htm"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onr.org.uk/new-reactors/uk-hpr1000/index.htm"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ukhpr1000.co.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128AB-CCBB-4EF5-92D5-AFDD1868C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3269</Words>
  <Characters>17896</Characters>
  <Application>Microsoft Office Word</Application>
  <DocSecurity>4</DocSecurity>
  <Lines>391</Lines>
  <Paragraphs>202</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21025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Ian Leatherbarrow MCIPS</cp:lastModifiedBy>
  <cp:revision>2</cp:revision>
  <cp:lastPrinted>2018-10-29T09:55:00Z</cp:lastPrinted>
  <dcterms:created xsi:type="dcterms:W3CDTF">2018-12-10T12:41:00Z</dcterms:created>
  <dcterms:modified xsi:type="dcterms:W3CDTF">2018-12-10T12:41:00Z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