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0D03" w:rsidRDefault="002C0D03"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0D03" w:rsidRDefault="002C0D03" w:rsidP="00014683"/>
                          <w:p w:rsidR="002C0D03" w:rsidRDefault="002C0D03" w:rsidP="00014683"/>
                          <w:p w:rsidR="002C0D03" w:rsidRDefault="002C0D03" w:rsidP="00014683"/>
                          <w:p w:rsidR="002C0D03" w:rsidRDefault="002C0D03" w:rsidP="00014683"/>
                          <w:p w:rsidR="002C0D03" w:rsidRDefault="002C0D03" w:rsidP="00014683"/>
                          <w:p w:rsidR="002C0D03" w:rsidRDefault="002C0D03"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0D03" w:rsidRDefault="002C0D03" w:rsidP="00014683"/>
                          <w:p w:rsidR="002C0D03" w:rsidRDefault="002C0D03" w:rsidP="00014683">
                            <w:pPr>
                              <w:rPr>
                                <w:sz w:val="12"/>
                                <w:szCs w:val="12"/>
                              </w:rPr>
                            </w:pPr>
                          </w:p>
                          <w:p w:rsidR="002C0D03" w:rsidRDefault="002C0D03" w:rsidP="00014683">
                            <w:pPr>
                              <w:rPr>
                                <w:sz w:val="12"/>
                                <w:szCs w:val="12"/>
                              </w:rPr>
                            </w:pPr>
                          </w:p>
                          <w:p w:rsidR="002C0D03" w:rsidRPr="00CF0E13" w:rsidRDefault="002C0D03" w:rsidP="00014683">
                            <w:pPr>
                              <w:rPr>
                                <w:sz w:val="12"/>
                                <w:szCs w:val="12"/>
                              </w:rPr>
                            </w:pPr>
                          </w:p>
                          <w:p w:rsidR="002C0D03" w:rsidRDefault="002C0D03" w:rsidP="00014683">
                            <w:pPr>
                              <w:rPr>
                                <w:sz w:val="16"/>
                                <w:szCs w:val="16"/>
                              </w:rPr>
                            </w:pPr>
                          </w:p>
                          <w:p w:rsidR="002C0D03" w:rsidRPr="00CF0E13" w:rsidRDefault="002C0D03" w:rsidP="00014683">
                            <w:pPr>
                              <w:rPr>
                                <w:sz w:val="12"/>
                                <w:szCs w:val="12"/>
                              </w:rPr>
                            </w:pPr>
                          </w:p>
                          <w:p w:rsidR="002C0D03" w:rsidRDefault="002C0D03" w:rsidP="00014683"/>
                          <w:p w:rsidR="002C0D03" w:rsidRPr="00613154" w:rsidRDefault="002C0D03" w:rsidP="00014683">
                            <w:pPr>
                              <w:rPr>
                                <w:sz w:val="16"/>
                                <w:szCs w:val="16"/>
                              </w:rPr>
                            </w:pPr>
                          </w:p>
                          <w:p w:rsidR="002C0D03" w:rsidRDefault="002C0D03" w:rsidP="00014683"/>
                          <w:p w:rsidR="002C0D03" w:rsidRDefault="002C0D03"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2C0D03" w:rsidRDefault="002C0D03"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0D03" w:rsidRDefault="002C0D03" w:rsidP="00014683"/>
                    <w:p w:rsidR="002C0D03" w:rsidRDefault="002C0D03" w:rsidP="00014683"/>
                    <w:p w:rsidR="002C0D03" w:rsidRDefault="002C0D03" w:rsidP="00014683"/>
                    <w:p w:rsidR="002C0D03" w:rsidRDefault="002C0D03" w:rsidP="00014683"/>
                    <w:p w:rsidR="002C0D03" w:rsidRDefault="002C0D03" w:rsidP="00014683"/>
                    <w:p w:rsidR="002C0D03" w:rsidRDefault="002C0D03"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0D03" w:rsidRDefault="002C0D03" w:rsidP="00014683"/>
                    <w:p w:rsidR="002C0D03" w:rsidRDefault="002C0D03" w:rsidP="00014683">
                      <w:pPr>
                        <w:rPr>
                          <w:sz w:val="12"/>
                          <w:szCs w:val="12"/>
                        </w:rPr>
                      </w:pPr>
                    </w:p>
                    <w:p w:rsidR="002C0D03" w:rsidRDefault="002C0D03" w:rsidP="00014683">
                      <w:pPr>
                        <w:rPr>
                          <w:sz w:val="12"/>
                          <w:szCs w:val="12"/>
                        </w:rPr>
                      </w:pPr>
                    </w:p>
                    <w:p w:rsidR="002C0D03" w:rsidRPr="00CF0E13" w:rsidRDefault="002C0D03" w:rsidP="00014683">
                      <w:pPr>
                        <w:rPr>
                          <w:sz w:val="12"/>
                          <w:szCs w:val="12"/>
                        </w:rPr>
                      </w:pPr>
                    </w:p>
                    <w:p w:rsidR="002C0D03" w:rsidRDefault="002C0D03" w:rsidP="00014683">
                      <w:pPr>
                        <w:rPr>
                          <w:sz w:val="16"/>
                          <w:szCs w:val="16"/>
                        </w:rPr>
                      </w:pPr>
                    </w:p>
                    <w:p w:rsidR="002C0D03" w:rsidRPr="00CF0E13" w:rsidRDefault="002C0D03" w:rsidP="00014683">
                      <w:pPr>
                        <w:rPr>
                          <w:sz w:val="12"/>
                          <w:szCs w:val="12"/>
                        </w:rPr>
                      </w:pPr>
                    </w:p>
                    <w:p w:rsidR="002C0D03" w:rsidRDefault="002C0D03" w:rsidP="00014683"/>
                    <w:p w:rsidR="002C0D03" w:rsidRPr="00613154" w:rsidRDefault="002C0D03" w:rsidP="00014683">
                      <w:pPr>
                        <w:rPr>
                          <w:sz w:val="16"/>
                          <w:szCs w:val="16"/>
                        </w:rPr>
                      </w:pPr>
                    </w:p>
                    <w:p w:rsidR="002C0D03" w:rsidRDefault="002C0D03" w:rsidP="00014683"/>
                    <w:p w:rsidR="002C0D03" w:rsidRDefault="002C0D03"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767B37" w:rsidRDefault="00767B37" w:rsidP="00535C01">
      <w:pPr>
        <w:tabs>
          <w:tab w:val="left" w:pos="3969"/>
          <w:tab w:val="left" w:pos="6946"/>
        </w:tabs>
        <w:ind w:left="3969" w:right="1319"/>
        <w:jc w:val="left"/>
        <w:rPr>
          <w:rFonts w:cs="Arial"/>
          <w:color w:val="000000" w:themeColor="text1"/>
          <w:sz w:val="22"/>
          <w:szCs w:val="22"/>
        </w:rPr>
      </w:pPr>
      <w:r>
        <w:rPr>
          <w:rFonts w:cs="Arial"/>
          <w:color w:val="000000" w:themeColor="text1"/>
          <w:sz w:val="22"/>
          <w:szCs w:val="22"/>
        </w:rPr>
        <w:t xml:space="preserve">The Tender for </w:t>
      </w:r>
    </w:p>
    <w:p w:rsidR="00767B37" w:rsidRDefault="00767B37" w:rsidP="00535C01">
      <w:pPr>
        <w:tabs>
          <w:tab w:val="left" w:pos="3969"/>
          <w:tab w:val="left" w:pos="6946"/>
        </w:tabs>
        <w:ind w:left="3969" w:right="1319"/>
        <w:jc w:val="left"/>
        <w:rPr>
          <w:rFonts w:cs="Arial"/>
          <w:color w:val="000000" w:themeColor="text1"/>
          <w:sz w:val="22"/>
          <w:szCs w:val="22"/>
        </w:rPr>
      </w:pPr>
      <w:r>
        <w:rPr>
          <w:rFonts w:cs="Arial"/>
          <w:color w:val="000000" w:themeColor="text1"/>
          <w:sz w:val="22"/>
          <w:szCs w:val="22"/>
        </w:rPr>
        <w:t xml:space="preserve">The Replacement of </w:t>
      </w:r>
    </w:p>
    <w:p w:rsidR="00F309AD" w:rsidRPr="00BC58AB" w:rsidRDefault="00767B37" w:rsidP="00535C01">
      <w:pPr>
        <w:tabs>
          <w:tab w:val="left" w:pos="3969"/>
          <w:tab w:val="left" w:pos="6946"/>
        </w:tabs>
        <w:ind w:left="3969" w:right="1319"/>
        <w:jc w:val="left"/>
        <w:rPr>
          <w:rFonts w:cs="Arial"/>
          <w:color w:val="000000" w:themeColor="text1"/>
          <w:sz w:val="22"/>
          <w:szCs w:val="22"/>
        </w:rPr>
      </w:pPr>
      <w:r>
        <w:rPr>
          <w:rFonts w:cs="Arial"/>
          <w:color w:val="000000" w:themeColor="text1"/>
          <w:sz w:val="22"/>
          <w:szCs w:val="22"/>
        </w:rPr>
        <w:t>2 Passenger Lifts at Merseyside Maritime Museum</w:t>
      </w:r>
      <w:r w:rsidR="00E60ED4">
        <w:rPr>
          <w:rFonts w:cs="Arial"/>
          <w:color w:val="000000" w:themeColor="text1"/>
          <w:sz w:val="22"/>
          <w:szCs w:val="22"/>
        </w:rPr>
        <w:t xml:space="preserve"> </w:t>
      </w:r>
    </w:p>
    <w:p w:rsidR="00F309AD" w:rsidRPr="00BC58AB" w:rsidRDefault="00F309AD" w:rsidP="005B2B0D">
      <w:pPr>
        <w:pStyle w:val="Appendixtext"/>
        <w:spacing w:after="0" w:line="288" w:lineRule="auto"/>
        <w:rPr>
          <w:rFonts w:cs="Arial"/>
          <w:color w:val="000000" w:themeColor="text1"/>
          <w:sz w:val="22"/>
          <w:szCs w:val="22"/>
        </w:rPr>
      </w:pPr>
    </w:p>
    <w:p w:rsidR="00012C91" w:rsidRPr="00BC58AB" w:rsidRDefault="00012C91" w:rsidP="003F7D70">
      <w:pPr>
        <w:spacing w:line="288" w:lineRule="auto"/>
        <w:rPr>
          <w:rFonts w:cs="Arial"/>
          <w:color w:val="000000" w:themeColor="text1"/>
          <w:sz w:val="22"/>
          <w:szCs w:val="22"/>
        </w:rPr>
      </w:pPr>
    </w:p>
    <w:p w:rsidR="00012C91" w:rsidRPr="00BC58AB" w:rsidRDefault="00E746AC" w:rsidP="005B2B0D">
      <w:pPr>
        <w:spacing w:before="120" w:line="288" w:lineRule="auto"/>
        <w:ind w:left="3969"/>
        <w:rPr>
          <w:rFonts w:cs="Arial"/>
          <w:color w:val="000000" w:themeColor="text1"/>
          <w:sz w:val="22"/>
          <w:szCs w:val="22"/>
        </w:rPr>
      </w:pPr>
      <w:r w:rsidRPr="00BC58AB">
        <w:rPr>
          <w:rFonts w:cs="Arial"/>
          <w:b/>
          <w:color w:val="000000" w:themeColor="text1"/>
          <w:sz w:val="22"/>
          <w:szCs w:val="22"/>
        </w:rPr>
        <w:t>Author:</w:t>
      </w:r>
      <w:r w:rsidRPr="00BC58AB">
        <w:rPr>
          <w:rFonts w:cs="Arial"/>
          <w:color w:val="000000" w:themeColor="text1"/>
          <w:sz w:val="22"/>
          <w:szCs w:val="22"/>
        </w:rPr>
        <w:t xml:space="preserve"> </w:t>
      </w:r>
      <w:r w:rsidR="00767B37">
        <w:rPr>
          <w:rFonts w:cs="Arial"/>
          <w:color w:val="000000" w:themeColor="text1"/>
          <w:sz w:val="22"/>
          <w:szCs w:val="22"/>
        </w:rPr>
        <w:t>Estate Management</w:t>
      </w:r>
    </w:p>
    <w:p w:rsidR="00012C91" w:rsidRPr="00BC58AB" w:rsidRDefault="00E746AC" w:rsidP="005B2B0D">
      <w:pPr>
        <w:spacing w:before="120" w:line="288" w:lineRule="auto"/>
        <w:ind w:left="3969"/>
        <w:rPr>
          <w:rFonts w:cs="Arial"/>
          <w:color w:val="000000" w:themeColor="text1"/>
          <w:sz w:val="22"/>
          <w:szCs w:val="22"/>
        </w:rPr>
      </w:pPr>
      <w:r w:rsidRPr="00BC58AB">
        <w:rPr>
          <w:rFonts w:cs="Arial"/>
          <w:b/>
          <w:color w:val="000000" w:themeColor="text1"/>
          <w:sz w:val="22"/>
          <w:szCs w:val="22"/>
        </w:rPr>
        <w:t>Date:</w:t>
      </w:r>
      <w:r w:rsidR="00FD44F8" w:rsidRPr="00BC58AB">
        <w:rPr>
          <w:rFonts w:cs="Arial"/>
          <w:color w:val="000000" w:themeColor="text1"/>
          <w:sz w:val="22"/>
          <w:szCs w:val="22"/>
        </w:rPr>
        <w:t xml:space="preserve"> </w:t>
      </w:r>
      <w:r w:rsidR="00767B37">
        <w:rPr>
          <w:rFonts w:cs="Arial"/>
          <w:color w:val="000000" w:themeColor="text1"/>
          <w:sz w:val="22"/>
          <w:szCs w:val="22"/>
        </w:rPr>
        <w:t>November 20</w:t>
      </w:r>
      <w:r w:rsidR="00BC58AB">
        <w:rPr>
          <w:rFonts w:cs="Arial"/>
          <w:color w:val="000000" w:themeColor="text1"/>
          <w:sz w:val="22"/>
          <w:szCs w:val="22"/>
        </w:rPr>
        <w:t>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AC19CB">
        <w:t>3</w:t>
      </w:r>
    </w:p>
    <w:p w:rsidR="003D10E0" w:rsidRDefault="003D10E0" w:rsidP="003D10E0">
      <w:pPr>
        <w:pStyle w:val="ListParagraph"/>
      </w:pPr>
      <w:r>
        <w:t>1.1</w:t>
      </w:r>
      <w:r>
        <w:tab/>
        <w:t>Company Background</w:t>
      </w:r>
      <w:r>
        <w:tab/>
      </w:r>
      <w:r>
        <w:tab/>
      </w:r>
      <w:r>
        <w:tab/>
      </w:r>
      <w:r>
        <w:tab/>
      </w:r>
      <w:r>
        <w:tab/>
      </w:r>
      <w:r w:rsidR="00AC19CB">
        <w:t>3</w:t>
      </w:r>
    </w:p>
    <w:p w:rsidR="003D10E0" w:rsidRDefault="001633F4" w:rsidP="003D10E0">
      <w:pPr>
        <w:pStyle w:val="ListParagraph"/>
      </w:pPr>
      <w:r>
        <w:t>1.2</w:t>
      </w:r>
      <w:r>
        <w:tab/>
        <w:t xml:space="preserve">Project </w:t>
      </w:r>
      <w:r w:rsidR="000243BD">
        <w:t>Overview</w:t>
      </w:r>
      <w:r w:rsidR="000243BD">
        <w:tab/>
      </w:r>
      <w:r w:rsidR="00AC19CB">
        <w:tab/>
      </w:r>
      <w:r w:rsidR="00AC19CB">
        <w:tab/>
      </w:r>
      <w:r w:rsidR="00AC19CB">
        <w:tab/>
      </w:r>
      <w:r w:rsidR="00AC19CB">
        <w:tab/>
      </w:r>
      <w:r w:rsidR="00AC19CB">
        <w:tab/>
        <w:t>3</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AC19CB">
        <w:t>4</w:t>
      </w:r>
    </w:p>
    <w:p w:rsidR="008048E0" w:rsidRDefault="008048E0" w:rsidP="008048E0">
      <w:pPr>
        <w:pStyle w:val="ListParagraph"/>
      </w:pPr>
      <w:r>
        <w:t>2.1</w:t>
      </w:r>
      <w:r>
        <w:tab/>
        <w:t>Introduction</w:t>
      </w:r>
      <w:r>
        <w:tab/>
      </w:r>
      <w:r>
        <w:tab/>
      </w:r>
      <w:r>
        <w:tab/>
      </w:r>
      <w:r>
        <w:tab/>
      </w:r>
      <w:r>
        <w:tab/>
      </w:r>
      <w:r>
        <w:tab/>
      </w:r>
      <w:r w:rsidR="00AC19CB">
        <w:t>4</w:t>
      </w:r>
    </w:p>
    <w:p w:rsidR="009F4167" w:rsidRDefault="00AC19CB" w:rsidP="009F4167">
      <w:pPr>
        <w:pStyle w:val="ListParagraph"/>
      </w:pPr>
      <w:r>
        <w:t>2.2</w:t>
      </w:r>
      <w:r>
        <w:tab/>
        <w:t>General</w:t>
      </w:r>
      <w:r>
        <w:tab/>
      </w:r>
      <w:r>
        <w:tab/>
      </w:r>
      <w:r>
        <w:tab/>
      </w:r>
      <w:r>
        <w:tab/>
      </w:r>
      <w:r>
        <w:tab/>
      </w:r>
      <w:r>
        <w:tab/>
      </w:r>
      <w:r>
        <w:tab/>
        <w:t>4</w:t>
      </w:r>
    </w:p>
    <w:p w:rsidR="00822A95" w:rsidRDefault="008048E0" w:rsidP="008048E0">
      <w:pPr>
        <w:pStyle w:val="ListParagraph"/>
      </w:pPr>
      <w:r>
        <w:t>2.</w:t>
      </w:r>
      <w:r w:rsidR="009F4167">
        <w:t>3</w:t>
      </w:r>
      <w:r>
        <w:tab/>
        <w:t>Confidentiality and Non-Disclosure</w:t>
      </w:r>
      <w:r>
        <w:tab/>
      </w:r>
      <w:r>
        <w:tab/>
      </w:r>
      <w:r>
        <w:tab/>
      </w:r>
      <w:r>
        <w:tab/>
      </w:r>
      <w:r w:rsidR="00AC19CB">
        <w:t>4</w:t>
      </w:r>
    </w:p>
    <w:p w:rsidR="008048E0" w:rsidRDefault="008048E0" w:rsidP="008048E0">
      <w:pPr>
        <w:pStyle w:val="ListParagraph"/>
      </w:pPr>
      <w:r>
        <w:t>2.</w:t>
      </w:r>
      <w:r w:rsidR="009F4167">
        <w:t>4</w:t>
      </w:r>
      <w:r>
        <w:tab/>
        <w:t>Accuracy of Information and Liability of NML</w:t>
      </w:r>
      <w:r>
        <w:tab/>
      </w:r>
      <w:r>
        <w:tab/>
      </w:r>
      <w:r>
        <w:tab/>
      </w:r>
      <w:r w:rsidR="00AC19CB">
        <w:t>5</w:t>
      </w:r>
    </w:p>
    <w:p w:rsidR="008048E0" w:rsidRDefault="008048E0" w:rsidP="008048E0">
      <w:pPr>
        <w:pStyle w:val="ListParagraph"/>
      </w:pPr>
      <w:r>
        <w:t>2.</w:t>
      </w:r>
      <w:r w:rsidR="009F4167">
        <w:t>5</w:t>
      </w:r>
      <w:r>
        <w:tab/>
      </w:r>
      <w:r w:rsidR="00EB7FAE">
        <w:t>Cost of Preparation</w:t>
      </w:r>
      <w:r>
        <w:tab/>
      </w:r>
      <w:r>
        <w:tab/>
      </w:r>
      <w:r>
        <w:tab/>
      </w:r>
      <w:r>
        <w:tab/>
      </w:r>
      <w:r>
        <w:tab/>
      </w:r>
      <w:r w:rsidR="00AC19CB">
        <w:t>5</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AC19CB">
        <w:t>6</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AC19CB">
        <w:t>6</w:t>
      </w:r>
    </w:p>
    <w:p w:rsidR="00EB7FAE" w:rsidRDefault="00EB7FAE" w:rsidP="00EB7FAE">
      <w:pPr>
        <w:pStyle w:val="ListParagraph"/>
      </w:pPr>
      <w:r>
        <w:t>2.</w:t>
      </w:r>
      <w:r w:rsidR="009F4167">
        <w:t>8</w:t>
      </w:r>
      <w:r>
        <w:tab/>
        <w:t>Payments Against a Contract Award</w:t>
      </w:r>
      <w:r>
        <w:tab/>
      </w:r>
      <w:r>
        <w:tab/>
      </w:r>
      <w:r>
        <w:tab/>
      </w:r>
      <w:r>
        <w:tab/>
      </w:r>
      <w:r w:rsidR="00AC19CB">
        <w:t>6</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AC19CB">
        <w:t>6</w:t>
      </w:r>
    </w:p>
    <w:p w:rsidR="00EB7FAE" w:rsidRDefault="00EB7FAE" w:rsidP="00EB7FAE">
      <w:pPr>
        <w:pStyle w:val="ListParagraph"/>
      </w:pPr>
      <w:r>
        <w:t>2.</w:t>
      </w:r>
      <w:r w:rsidR="009F4167">
        <w:t>10</w:t>
      </w:r>
      <w:r>
        <w:tab/>
        <w:t>Amendments to the Tender</w:t>
      </w:r>
      <w:r>
        <w:tab/>
      </w:r>
      <w:r>
        <w:tab/>
      </w:r>
      <w:r>
        <w:tab/>
      </w:r>
      <w:r>
        <w:tab/>
      </w:r>
      <w:r>
        <w:tab/>
      </w:r>
      <w:r w:rsidR="00AC19CB">
        <w:t>6</w:t>
      </w:r>
    </w:p>
    <w:p w:rsidR="009F4167" w:rsidRDefault="009F4167" w:rsidP="009F4167">
      <w:pPr>
        <w:pStyle w:val="ListParagraph"/>
      </w:pPr>
      <w:r>
        <w:t>2.11</w:t>
      </w:r>
      <w:r>
        <w:tab/>
        <w:t>Responding to the Tender</w:t>
      </w:r>
      <w:r>
        <w:tab/>
      </w:r>
      <w:r>
        <w:tab/>
      </w:r>
      <w:r>
        <w:tab/>
      </w:r>
      <w:r>
        <w:tab/>
      </w:r>
      <w:r>
        <w:tab/>
      </w:r>
      <w:r w:rsidR="00AC19CB">
        <w:t>6</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A77DDF">
        <w:t>8</w:t>
      </w:r>
    </w:p>
    <w:p w:rsidR="00535C01" w:rsidRDefault="00535C01" w:rsidP="00535C01">
      <w:pPr>
        <w:pStyle w:val="ListParagraph"/>
      </w:pPr>
      <w:r>
        <w:t>3.1</w:t>
      </w:r>
      <w:r w:rsidR="006F0DF0">
        <w:tab/>
        <w:t xml:space="preserve">Questions and Additional </w:t>
      </w:r>
      <w:r w:rsidR="00E57CD7">
        <w:t>Information</w:t>
      </w:r>
      <w:r w:rsidR="00E57CD7">
        <w:tab/>
      </w:r>
      <w:r w:rsidR="006F0DF0">
        <w:tab/>
      </w:r>
      <w:r w:rsidR="006F0DF0">
        <w:tab/>
      </w:r>
      <w:r w:rsidR="006F0DF0">
        <w:tab/>
      </w:r>
      <w:r w:rsidR="00A77DDF">
        <w:t>8</w:t>
      </w:r>
    </w:p>
    <w:p w:rsidR="00535C01" w:rsidRDefault="001633F4" w:rsidP="00535C01">
      <w:pPr>
        <w:pStyle w:val="ListParagraph"/>
      </w:pPr>
      <w:r>
        <w:t>3.2</w:t>
      </w:r>
      <w:r>
        <w:tab/>
        <w:t>Site Visits</w:t>
      </w:r>
      <w:r>
        <w:tab/>
      </w:r>
      <w:r>
        <w:tab/>
      </w:r>
      <w:r>
        <w:tab/>
      </w:r>
      <w:r>
        <w:tab/>
      </w:r>
      <w:r>
        <w:tab/>
      </w:r>
      <w:r>
        <w:tab/>
      </w:r>
      <w:r w:rsidR="00A77DDF">
        <w:t>8</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A77DDF">
        <w:t>8</w:t>
      </w:r>
      <w:r w:rsidR="006F0DF0">
        <w:tab/>
      </w:r>
    </w:p>
    <w:p w:rsidR="00AC19CB" w:rsidRDefault="00535C01" w:rsidP="00B31EAB">
      <w:pPr>
        <w:pStyle w:val="ListParagraph"/>
      </w:pPr>
      <w:r>
        <w:t>3.4</w:t>
      </w:r>
      <w:r w:rsidR="006F0DF0">
        <w:tab/>
        <w:t>Timing and Delivery</w:t>
      </w:r>
      <w:r w:rsidR="00B31EAB">
        <w:tab/>
      </w:r>
      <w:r w:rsidR="00B31EAB">
        <w:tab/>
        <w:t xml:space="preserve">                    </w:t>
      </w:r>
      <w:r w:rsidR="006F0DF0">
        <w:tab/>
      </w:r>
      <w:r w:rsidR="006F0DF0">
        <w:tab/>
      </w:r>
      <w:r w:rsidR="00A77DDF">
        <w:t>8</w:t>
      </w:r>
    </w:p>
    <w:p w:rsidR="00B31EAB" w:rsidRDefault="00A77DDF" w:rsidP="00B31EAB">
      <w:pPr>
        <w:pStyle w:val="ListParagraph"/>
      </w:pPr>
      <w:r>
        <w:t>3.5</w:t>
      </w:r>
      <w:r>
        <w:tab/>
        <w:t>Compliance</w:t>
      </w:r>
      <w:r>
        <w:tab/>
      </w:r>
      <w:r>
        <w:tab/>
      </w:r>
      <w:r>
        <w:tab/>
      </w:r>
      <w:r>
        <w:tab/>
      </w:r>
      <w:r>
        <w:tab/>
      </w:r>
      <w:r>
        <w:tab/>
        <w:t>9</w:t>
      </w:r>
      <w:r w:rsidR="006F0DF0">
        <w:tab/>
      </w:r>
      <w:r w:rsidR="006F0DF0">
        <w:tab/>
      </w:r>
    </w:p>
    <w:p w:rsidR="006F0DF0" w:rsidRDefault="00AC19CB" w:rsidP="00B31EAB">
      <w:pPr>
        <w:pStyle w:val="ListParagraph"/>
      </w:pPr>
      <w:r>
        <w:t>3.6</w:t>
      </w:r>
      <w:r w:rsidR="001633F4">
        <w:tab/>
        <w:t>Evaluation</w:t>
      </w:r>
      <w:r w:rsidR="001633F4">
        <w:tab/>
      </w:r>
      <w:r w:rsidR="001633F4">
        <w:tab/>
      </w:r>
      <w:r w:rsidR="001633F4">
        <w:tab/>
      </w:r>
      <w:r w:rsidR="001633F4">
        <w:tab/>
      </w:r>
      <w:r w:rsidR="001633F4">
        <w:tab/>
      </w:r>
      <w:r w:rsidR="001633F4">
        <w:tab/>
      </w:r>
      <w:r w:rsidR="00A77DDF">
        <w:t>9</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A77DDF">
        <w:t>10</w:t>
      </w:r>
    </w:p>
    <w:p w:rsidR="00084C2C" w:rsidRDefault="001633F4" w:rsidP="00EB7FAE">
      <w:pPr>
        <w:pStyle w:val="ListParagraph"/>
      </w:pPr>
      <w:r>
        <w:t>4.1</w:t>
      </w:r>
      <w:r>
        <w:tab/>
        <w:t>Introduction</w:t>
      </w:r>
      <w:r>
        <w:tab/>
      </w:r>
      <w:r>
        <w:tab/>
      </w:r>
      <w:r>
        <w:tab/>
      </w:r>
      <w:r>
        <w:tab/>
      </w:r>
      <w:r>
        <w:tab/>
      </w:r>
      <w:r>
        <w:tab/>
      </w:r>
      <w:r w:rsidR="00A77DDF">
        <w:t>10</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A77DDF">
        <w:t>10</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A77DDF">
        <w:t>10</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A77DDF">
        <w:t>10</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A77DDF">
        <w:t>1</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A77DDF">
        <w:t>1</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A77DDF">
        <w:t>1</w:t>
      </w:r>
    </w:p>
    <w:p w:rsidR="00EB7FAE" w:rsidRDefault="001633F4" w:rsidP="001633F4">
      <w:pPr>
        <w:ind w:firstLine="709"/>
      </w:pPr>
      <w:r>
        <w:t>4.4</w:t>
      </w:r>
      <w:r w:rsidR="00EB7FAE">
        <w:tab/>
        <w:t>NML Security and Health &amp; Safety Requirements</w:t>
      </w:r>
      <w:r w:rsidR="00EB7FAE">
        <w:tab/>
      </w:r>
      <w:r>
        <w:tab/>
        <w:t>1</w:t>
      </w:r>
      <w:r w:rsidR="00A77DDF">
        <w:t>1</w:t>
      </w:r>
    </w:p>
    <w:p w:rsidR="009C597D" w:rsidRDefault="009C597D" w:rsidP="009C597D">
      <w:pPr>
        <w:ind w:firstLine="709"/>
      </w:pPr>
      <w:r>
        <w:t>4.5</w:t>
      </w:r>
      <w:r>
        <w:tab/>
        <w:t>NML Procurement P</w:t>
      </w:r>
      <w:r w:rsidR="00E36462">
        <w:t>rotocol</w:t>
      </w:r>
      <w:r w:rsidR="00A77DDF">
        <w:tab/>
      </w:r>
      <w:r w:rsidR="00A77DDF">
        <w:tab/>
      </w:r>
      <w:r w:rsidR="00A77DDF">
        <w:tab/>
      </w:r>
      <w:r w:rsidR="00A77DDF">
        <w:tab/>
      </w:r>
      <w:r w:rsidR="00A77DDF">
        <w:tab/>
        <w:t>11</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A77DDF">
        <w:t>1</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A77DDF">
        <w:t>2</w:t>
      </w:r>
    </w:p>
    <w:p w:rsidR="001633F4" w:rsidRDefault="001633F4" w:rsidP="00084C2C">
      <w:pPr>
        <w:ind w:firstLine="709"/>
      </w:pPr>
      <w:r>
        <w:t>4.</w:t>
      </w:r>
      <w:r w:rsidR="009C597D">
        <w:t>8</w:t>
      </w:r>
      <w:r>
        <w:tab/>
        <w:t>Costs</w:t>
      </w:r>
      <w:r>
        <w:tab/>
      </w:r>
      <w:r>
        <w:tab/>
      </w:r>
      <w:r>
        <w:tab/>
      </w:r>
      <w:r>
        <w:tab/>
      </w:r>
      <w:r>
        <w:tab/>
      </w:r>
      <w:r>
        <w:tab/>
      </w:r>
      <w:r>
        <w:tab/>
        <w:t>1</w:t>
      </w:r>
      <w:r w:rsidR="00A77DDF">
        <w:t>2</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sidR="00A77DDF">
        <w:rPr>
          <w:rFonts w:cs="Arial"/>
          <w:szCs w:val="18"/>
        </w:rPr>
        <w:tab/>
        <w:t>12</w:t>
      </w:r>
    </w:p>
    <w:p w:rsidR="004E0330" w:rsidRDefault="004E0330" w:rsidP="00A77DDF"/>
    <w:p w:rsidR="00084C2C" w:rsidRDefault="00084C2C" w:rsidP="00855496">
      <w:pPr>
        <w:spacing w:line="240" w:lineRule="auto"/>
        <w:rPr>
          <w:rFonts w:cs="Arial"/>
          <w:szCs w:val="18"/>
        </w:rPr>
      </w:pPr>
      <w:bookmarkStart w:id="2" w:name="_Toc148507570"/>
      <w:bookmarkEnd w:id="0"/>
      <w:bookmarkEnd w:id="1"/>
    </w:p>
    <w:p w:rsidR="00AC19CB" w:rsidRPr="00535C01" w:rsidRDefault="00AC19CB" w:rsidP="00AC19CB">
      <w:pPr>
        <w:spacing w:line="240" w:lineRule="auto"/>
        <w:rPr>
          <w:rFonts w:cs="Arial"/>
          <w:szCs w:val="18"/>
        </w:rPr>
      </w:pPr>
      <w:r w:rsidRPr="00535C01">
        <w:rPr>
          <w:rFonts w:cs="Arial"/>
          <w:b/>
          <w:szCs w:val="18"/>
        </w:rPr>
        <w:t xml:space="preserve">Appendices </w:t>
      </w:r>
    </w:p>
    <w:p w:rsidR="00AC19CB" w:rsidRPr="00084C2C" w:rsidRDefault="00AC19CB" w:rsidP="00AC19CB">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AC19CB" w:rsidRPr="00084C2C" w:rsidRDefault="00AC19CB" w:rsidP="00AC19CB">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AC19CB" w:rsidRPr="00084C2C" w:rsidRDefault="00AC19CB" w:rsidP="00AC19CB">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AC19CB" w:rsidRPr="00084C2C" w:rsidRDefault="00AC19CB" w:rsidP="00AC19CB">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AC19CB" w:rsidRPr="00084C2C" w:rsidRDefault="00AC19CB" w:rsidP="00AC19CB">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Protocol</w:t>
      </w:r>
    </w:p>
    <w:p w:rsidR="00AC19CB" w:rsidRPr="00084C2C" w:rsidRDefault="00AC19CB" w:rsidP="00AC19CB">
      <w:pPr>
        <w:spacing w:line="240" w:lineRule="auto"/>
        <w:rPr>
          <w:rFonts w:cs="Arial"/>
          <w:szCs w:val="18"/>
        </w:rPr>
      </w:pPr>
      <w:r w:rsidRPr="00084C2C">
        <w:rPr>
          <w:rFonts w:cs="Arial"/>
          <w:szCs w:val="18"/>
        </w:rPr>
        <w:t>Appendix</w:t>
      </w:r>
      <w:r>
        <w:rPr>
          <w:rFonts w:cs="Arial"/>
          <w:szCs w:val="18"/>
        </w:rPr>
        <w:t xml:space="preserve"> F</w:t>
      </w:r>
      <w:r w:rsidRPr="00084C2C">
        <w:rPr>
          <w:rFonts w:cs="Arial"/>
          <w:szCs w:val="18"/>
        </w:rPr>
        <w:t xml:space="preserve">  </w:t>
      </w:r>
      <w:r w:rsidRPr="00084C2C">
        <w:rPr>
          <w:rFonts w:cs="Arial"/>
          <w:szCs w:val="18"/>
        </w:rPr>
        <w:tab/>
        <w:t>–</w:t>
      </w:r>
      <w:r w:rsidRPr="00084C2C">
        <w:rPr>
          <w:rFonts w:cs="Arial"/>
          <w:szCs w:val="18"/>
        </w:rPr>
        <w:tab/>
      </w:r>
      <w:r w:rsidRPr="00AC19CB">
        <w:rPr>
          <w:rFonts w:cs="Arial"/>
          <w:szCs w:val="18"/>
        </w:rPr>
        <w:t>TUV SUD Dunbar &amp; Boardman Specification</w:t>
      </w:r>
      <w:r w:rsidRPr="00084C2C">
        <w:rPr>
          <w:rFonts w:cs="Arial"/>
          <w:szCs w:val="18"/>
        </w:rPr>
        <w:t xml:space="preserve"> </w:t>
      </w:r>
    </w:p>
    <w:p w:rsidR="00AC19CB" w:rsidRDefault="00AC19CB" w:rsidP="00AC19CB">
      <w:pPr>
        <w:spacing w:before="120" w:after="120"/>
        <w:rPr>
          <w:rFonts w:cs="Arial"/>
          <w:color w:val="FF0000"/>
          <w:sz w:val="24"/>
          <w:szCs w:val="24"/>
        </w:rPr>
      </w:pPr>
    </w:p>
    <w:p w:rsidR="00AC19CB" w:rsidRDefault="00AC19CB" w:rsidP="00855496">
      <w:pPr>
        <w:spacing w:line="240" w:lineRule="auto"/>
        <w:rPr>
          <w:rFonts w:cs="Arial"/>
          <w:szCs w:val="18"/>
        </w:rPr>
      </w:pPr>
    </w:p>
    <w:p w:rsidR="00E57CD7" w:rsidRDefault="00E57CD7" w:rsidP="00855496">
      <w:pPr>
        <w:spacing w:line="240" w:lineRule="auto"/>
        <w:rPr>
          <w:rFonts w:cs="Arial"/>
          <w:szCs w:val="18"/>
        </w:rPr>
      </w:pPr>
    </w:p>
    <w:p w:rsidR="00E57CD7" w:rsidRDefault="00E57CD7" w:rsidP="00855496">
      <w:pPr>
        <w:spacing w:line="240" w:lineRule="auto"/>
        <w:rPr>
          <w:rFonts w:cs="Arial"/>
          <w:szCs w:val="18"/>
        </w:rPr>
      </w:pPr>
    </w:p>
    <w:p w:rsidR="00E57CD7" w:rsidRDefault="00E57CD7" w:rsidP="00855496">
      <w:pPr>
        <w:spacing w:line="240" w:lineRule="auto"/>
        <w:rPr>
          <w:rFonts w:cs="Arial"/>
          <w:szCs w:val="18"/>
        </w:rPr>
      </w:pPr>
    </w:p>
    <w:p w:rsidR="00E57CD7" w:rsidRDefault="00E57CD7" w:rsidP="00855496">
      <w:pPr>
        <w:spacing w:line="240" w:lineRule="auto"/>
        <w:rPr>
          <w:rFonts w:cs="Arial"/>
          <w:szCs w:val="18"/>
        </w:rPr>
      </w:pPr>
    </w:p>
    <w:p w:rsidR="00E57CD7" w:rsidRDefault="00E57CD7" w:rsidP="00855496">
      <w:pPr>
        <w:spacing w:line="240" w:lineRule="auto"/>
        <w:rPr>
          <w:rFonts w:cs="Arial"/>
          <w:szCs w:val="18"/>
        </w:rPr>
      </w:pPr>
    </w:p>
    <w:p w:rsidR="00E57CD7" w:rsidRDefault="00E57CD7" w:rsidP="00855496">
      <w:pPr>
        <w:spacing w:line="240" w:lineRule="auto"/>
        <w:rPr>
          <w:rFonts w:cs="Arial"/>
          <w:szCs w:val="18"/>
        </w:rPr>
      </w:pP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AC19CB" w:rsidRPr="00687E32" w:rsidRDefault="00AC19CB" w:rsidP="00AC19CB">
      <w:pPr>
        <w:tabs>
          <w:tab w:val="left" w:pos="142"/>
          <w:tab w:val="left" w:pos="284"/>
        </w:tabs>
        <w:spacing w:line="240" w:lineRule="auto"/>
        <w:rPr>
          <w:rFonts w:cs="Arial"/>
          <w:sz w:val="22"/>
          <w:szCs w:val="22"/>
        </w:rPr>
      </w:pPr>
      <w:r w:rsidRPr="00687E32">
        <w:rPr>
          <w:rFonts w:cs="Arial"/>
          <w:sz w:val="22"/>
          <w:szCs w:val="22"/>
        </w:rPr>
        <w:t xml:space="preserve">National Museums Liverpool </w:t>
      </w:r>
      <w:r>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AC19CB" w:rsidRPr="00687E32" w:rsidRDefault="00AC19CB" w:rsidP="00AC19CB">
      <w:pPr>
        <w:tabs>
          <w:tab w:val="left" w:pos="142"/>
          <w:tab w:val="left" w:pos="284"/>
        </w:tabs>
        <w:spacing w:line="240" w:lineRule="auto"/>
        <w:rPr>
          <w:rFonts w:cs="Arial"/>
          <w:sz w:val="22"/>
          <w:szCs w:val="22"/>
        </w:rPr>
      </w:pPr>
    </w:p>
    <w:p w:rsidR="00AC19CB" w:rsidRPr="00687E32" w:rsidRDefault="00AC19CB" w:rsidP="00AC19CB">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AC19CB" w:rsidRPr="00687E32" w:rsidRDefault="00AC19CB" w:rsidP="00AC19CB">
      <w:pPr>
        <w:tabs>
          <w:tab w:val="left" w:pos="142"/>
          <w:tab w:val="left" w:pos="284"/>
        </w:tabs>
        <w:spacing w:line="240" w:lineRule="auto"/>
        <w:rPr>
          <w:rFonts w:cs="Arial"/>
          <w:sz w:val="22"/>
          <w:szCs w:val="22"/>
        </w:rPr>
      </w:pPr>
    </w:p>
    <w:p w:rsidR="00AC19CB" w:rsidRPr="00B23806" w:rsidRDefault="00AC19CB" w:rsidP="00AC19CB">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AC19CB" w:rsidRPr="00B23806" w:rsidRDefault="00AC19CB" w:rsidP="00AC19CB">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AC19CB" w:rsidRPr="00B23806" w:rsidRDefault="00AC19CB" w:rsidP="00AC19CB">
      <w:pPr>
        <w:tabs>
          <w:tab w:val="left" w:pos="142"/>
          <w:tab w:val="left" w:pos="284"/>
        </w:tabs>
        <w:spacing w:line="240" w:lineRule="auto"/>
        <w:rPr>
          <w:rFonts w:cs="Arial"/>
          <w:sz w:val="22"/>
          <w:szCs w:val="22"/>
        </w:rPr>
      </w:pPr>
    </w:p>
    <w:p w:rsidR="00AC19CB" w:rsidRPr="00B23806" w:rsidRDefault="00AC19CB" w:rsidP="00AC19CB">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443960" w:rsidRDefault="00AB54B5" w:rsidP="00443960">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w:t>
      </w:r>
      <w:r w:rsidR="000243BD">
        <w:rPr>
          <w:rFonts w:cs="Arial"/>
          <w:sz w:val="22"/>
          <w:szCs w:val="22"/>
        </w:rPr>
        <w:t>Overview</w:t>
      </w:r>
    </w:p>
    <w:p w:rsidR="00443960" w:rsidRDefault="000A0535" w:rsidP="00443960">
      <w:pPr>
        <w:spacing w:line="240" w:lineRule="auto"/>
        <w:rPr>
          <w:rFonts w:cs="Arial"/>
          <w:sz w:val="22"/>
          <w:szCs w:val="22"/>
          <w:lang w:val="en" w:eastAsia="en-GB"/>
        </w:rPr>
      </w:pPr>
      <w:r>
        <w:rPr>
          <w:rFonts w:cs="Arial"/>
          <w:sz w:val="22"/>
          <w:szCs w:val="22"/>
          <w:lang w:val="en" w:eastAsia="en-GB"/>
        </w:rPr>
        <w:t xml:space="preserve">The project comprises the removal of two existing </w:t>
      </w:r>
      <w:r w:rsidR="000243BD">
        <w:rPr>
          <w:rFonts w:cs="Arial"/>
          <w:sz w:val="22"/>
          <w:szCs w:val="22"/>
          <w:lang w:val="en" w:eastAsia="en-GB"/>
        </w:rPr>
        <w:t xml:space="preserve">hydraulic passenger lifts and the design, supply and installation of two new machine </w:t>
      </w:r>
      <w:proofErr w:type="spellStart"/>
      <w:r w:rsidR="000243BD">
        <w:rPr>
          <w:rFonts w:cs="Arial"/>
          <w:sz w:val="22"/>
          <w:szCs w:val="22"/>
          <w:lang w:val="en" w:eastAsia="en-GB"/>
        </w:rPr>
        <w:t>roomless</w:t>
      </w:r>
      <w:proofErr w:type="spellEnd"/>
      <w:r w:rsidR="000243BD">
        <w:rPr>
          <w:rFonts w:cs="Arial"/>
          <w:sz w:val="22"/>
          <w:szCs w:val="22"/>
          <w:lang w:val="en" w:eastAsia="en-GB"/>
        </w:rPr>
        <w:t xml:space="preserve"> design passenger lifts within the existing lift shaft including all associated builders and electrical works.</w:t>
      </w:r>
    </w:p>
    <w:p w:rsidR="000A5E08" w:rsidRPr="00B23806" w:rsidRDefault="000A5E08" w:rsidP="00521A37">
      <w:pPr>
        <w:spacing w:line="240" w:lineRule="auto"/>
        <w:rPr>
          <w:rFonts w:cs="Arial"/>
          <w:sz w:val="22"/>
          <w:szCs w:val="22"/>
        </w:rPr>
      </w:pPr>
    </w:p>
    <w:p w:rsidR="00E1060D" w:rsidRPr="00B23806" w:rsidRDefault="00E1060D" w:rsidP="00521A37">
      <w:pPr>
        <w:spacing w:line="240" w:lineRule="auto"/>
        <w:rPr>
          <w:rFonts w:cs="Arial"/>
          <w:color w:val="0000FF"/>
          <w:sz w:val="22"/>
          <w:szCs w:val="22"/>
        </w:rPr>
      </w:pPr>
    </w:p>
    <w:p w:rsidR="000A5E08" w:rsidRPr="00B23806" w:rsidRDefault="000A5E08" w:rsidP="00521A37">
      <w:pPr>
        <w:spacing w:line="240" w:lineRule="auto"/>
        <w:jc w:val="left"/>
        <w:rPr>
          <w:rFonts w:cs="Arial"/>
          <w:sz w:val="22"/>
          <w:szCs w:val="22"/>
        </w:rPr>
      </w:pPr>
    </w:p>
    <w:p w:rsidR="006146AE" w:rsidRPr="00B23806" w:rsidRDefault="002D5594" w:rsidP="00822A95">
      <w:pPr>
        <w:pStyle w:val="Heading1"/>
        <w:numPr>
          <w:ilvl w:val="0"/>
          <w:numId w:val="0"/>
        </w:numPr>
        <w:spacing w:after="0" w:line="240" w:lineRule="auto"/>
        <w:rPr>
          <w:rFonts w:cs="Arial"/>
          <w:sz w:val="22"/>
          <w:szCs w:val="22"/>
        </w:rPr>
      </w:pPr>
      <w:bookmarkStart w:id="4" w:name="_Toc177963626"/>
      <w:bookmarkStart w:id="5" w:name="_Toc177979132"/>
      <w:bookmarkStart w:id="6" w:name="_Toc177979178"/>
      <w:bookmarkStart w:id="7" w:name="_Toc177979471"/>
      <w:bookmarkStart w:id="8" w:name="_Toc177979678"/>
      <w:bookmarkStart w:id="9" w:name="_Toc177986855"/>
      <w:bookmarkStart w:id="10" w:name="_Toc177810802"/>
      <w:bookmarkStart w:id="11" w:name="_Toc148507573"/>
      <w:bookmarkEnd w:id="4"/>
      <w:bookmarkEnd w:id="5"/>
      <w:bookmarkEnd w:id="6"/>
      <w:bookmarkEnd w:id="7"/>
      <w:bookmarkEnd w:id="8"/>
      <w:bookmarkEnd w:id="9"/>
      <w:bookmarkEnd w:id="10"/>
      <w:r w:rsidRPr="00B23806">
        <w:rPr>
          <w:rFonts w:cs="Arial"/>
          <w:sz w:val="22"/>
          <w:szCs w:val="22"/>
        </w:rPr>
        <w:br w:type="page"/>
      </w:r>
      <w:bookmarkStart w:id="12" w:name="_Toc148507574"/>
      <w:bookmarkStart w:id="13" w:name="_Toc246913817"/>
      <w:bookmarkEnd w:id="11"/>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2"/>
    <w:bookmarkEnd w:id="13"/>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Tendering is required by NML</w:t>
      </w:r>
      <w:r w:rsidR="000243BD">
        <w:rPr>
          <w:rFonts w:cs="Arial"/>
          <w:b w:val="0"/>
          <w:sz w:val="22"/>
          <w:szCs w:val="22"/>
        </w:rPr>
        <w:t>’</w:t>
      </w:r>
      <w:r w:rsidRPr="00B23806">
        <w:rPr>
          <w:rFonts w:cs="Arial"/>
          <w:b w:val="0"/>
          <w:sz w:val="22"/>
          <w:szCs w:val="22"/>
        </w:rPr>
        <w:t xml:space="preserve">s procurement processes that ensure that NML is adhering to Managing Public Money guidelines. </w:t>
      </w:r>
      <w:bookmarkStart w:id="14" w:name="_Toc178432485"/>
      <w:bookmarkStart w:id="15" w:name="_Toc178432807"/>
      <w:bookmarkStart w:id="16" w:name="_Toc178432914"/>
      <w:bookmarkStart w:id="17" w:name="_Toc178433018"/>
      <w:bookmarkStart w:id="18" w:name="_Toc177979136"/>
      <w:bookmarkStart w:id="19" w:name="_Toc177979182"/>
      <w:bookmarkStart w:id="20" w:name="_Toc177979475"/>
      <w:bookmarkStart w:id="21" w:name="_Toc177979682"/>
      <w:bookmarkStart w:id="22" w:name="_Toc177986859"/>
      <w:bookmarkStart w:id="23" w:name="_Toc177979137"/>
      <w:bookmarkStart w:id="24" w:name="_Toc177979183"/>
      <w:bookmarkStart w:id="25" w:name="_Toc177979476"/>
      <w:bookmarkStart w:id="26" w:name="_Toc177979683"/>
      <w:bookmarkStart w:id="27" w:name="_Toc177986860"/>
      <w:bookmarkStart w:id="28" w:name="_Toc178432488"/>
      <w:bookmarkStart w:id="29" w:name="_Toc178432810"/>
      <w:bookmarkStart w:id="30" w:name="_Toc178432917"/>
      <w:bookmarkStart w:id="31" w:name="_Toc178433021"/>
      <w:bookmarkStart w:id="32" w:name="_Toc178432522"/>
      <w:bookmarkStart w:id="33" w:name="_Toc178432844"/>
      <w:bookmarkStart w:id="34" w:name="_Toc178432951"/>
      <w:bookmarkStart w:id="35" w:name="_Toc17843305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EA0608" w:rsidP="00521A37">
      <w:pPr>
        <w:pStyle w:val="Heading2"/>
        <w:numPr>
          <w:ilvl w:val="0"/>
          <w:numId w:val="0"/>
        </w:numPr>
        <w:spacing w:after="0" w:line="240" w:lineRule="auto"/>
        <w:ind w:left="567" w:hanging="567"/>
        <w:rPr>
          <w:rFonts w:cs="Arial"/>
          <w:sz w:val="22"/>
          <w:szCs w:val="22"/>
        </w:rPr>
      </w:pPr>
      <w:bookmarkStart w:id="36" w:name="_Toc148507578"/>
      <w:bookmarkStart w:id="37" w:name="_Toc246913821"/>
      <w:r w:rsidRPr="00B23806">
        <w:rPr>
          <w:rFonts w:cs="Arial"/>
          <w:sz w:val="22"/>
          <w:szCs w:val="22"/>
        </w:rPr>
        <w:t>2.</w:t>
      </w:r>
      <w:r>
        <w:rPr>
          <w:rFonts w:cs="Arial"/>
          <w:sz w:val="22"/>
          <w:szCs w:val="22"/>
        </w:rPr>
        <w:t>3</w:t>
      </w:r>
      <w:r w:rsidRPr="00B23806">
        <w:rPr>
          <w:rFonts w:cs="Arial"/>
          <w:sz w:val="22"/>
          <w:szCs w:val="22"/>
        </w:rPr>
        <w:t xml:space="preserve"> Confidentiality</w:t>
      </w:r>
      <w:r w:rsidR="00012C91" w:rsidRPr="00B23806">
        <w:rPr>
          <w:rFonts w:cs="Arial"/>
          <w:sz w:val="22"/>
          <w:szCs w:val="22"/>
        </w:rPr>
        <w:t xml:space="preserve"> and Non-Disclosure</w:t>
      </w:r>
      <w:bookmarkEnd w:id="36"/>
      <w:bookmarkEnd w:id="37"/>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EA06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Pr>
          <w:rFonts w:cs="Arial"/>
          <w:sz w:val="22"/>
          <w:szCs w:val="22"/>
        </w:rPr>
        <w:t>4</w:t>
      </w:r>
      <w:r w:rsidRPr="00B23806">
        <w:rPr>
          <w:rFonts w:cs="Arial"/>
          <w:sz w:val="22"/>
          <w:szCs w:val="22"/>
        </w:rPr>
        <w:t xml:space="preserve"> Accuracy</w:t>
      </w:r>
      <w:r w:rsidR="000656EB" w:rsidRPr="00B23806">
        <w:rPr>
          <w:rFonts w:cs="Arial"/>
          <w:bCs/>
          <w:sz w:val="22"/>
          <w:szCs w:val="22"/>
        </w:rPr>
        <w:t xml:space="preserve">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8" w:name="_Toc88883821"/>
      <w:bookmarkStart w:id="39" w:name="_Toc148507579"/>
      <w:bookmarkStart w:id="40"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8"/>
      <w:bookmarkEnd w:id="39"/>
      <w:bookmarkEnd w:id="40"/>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1"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1"/>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2"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2"/>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 xml:space="preserve">Payments </w:t>
      </w:r>
      <w:r w:rsidR="00EA0608" w:rsidRPr="00B23806">
        <w:rPr>
          <w:rFonts w:cs="Arial"/>
          <w:sz w:val="22"/>
          <w:szCs w:val="22"/>
        </w:rPr>
        <w:t>against</w:t>
      </w:r>
      <w:r w:rsidR="00EC5A91" w:rsidRPr="00B23806">
        <w:rPr>
          <w:rFonts w:cs="Arial"/>
          <w:sz w:val="22"/>
          <w:szCs w:val="22"/>
        </w:rPr>
        <w:t xml:space="preserve"> a Contract Award</w:t>
      </w:r>
      <w:bookmarkEnd w:id="43"/>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4"/>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5" w:name="_Toc336549706"/>
      <w:bookmarkStart w:id="46"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5"/>
      <w:bookmarkEnd w:id="46"/>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bidder declare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EA0608" w:rsidRPr="00E757ED" w:rsidRDefault="006F0DF0" w:rsidP="00EA0608">
      <w:pPr>
        <w:pStyle w:val="ReportText2Char"/>
        <w:spacing w:after="0" w:line="240" w:lineRule="auto"/>
        <w:ind w:left="0"/>
        <w:rPr>
          <w:rFonts w:cs="Arial"/>
          <w:sz w:val="22"/>
          <w:szCs w:val="22"/>
        </w:rPr>
      </w:pPr>
      <w:r w:rsidRPr="00B23806">
        <w:rPr>
          <w:rFonts w:cs="Arial"/>
          <w:sz w:val="22"/>
          <w:szCs w:val="22"/>
        </w:rPr>
        <w:t xml:space="preserve">Formal queries concerning the content of this tender and the bidder’s submission should be submitted in writing by e-mail </w:t>
      </w:r>
      <w:r w:rsidRPr="00BC58AB">
        <w:rPr>
          <w:rFonts w:cs="Arial"/>
          <w:color w:val="000000" w:themeColor="text1"/>
          <w:sz w:val="22"/>
          <w:szCs w:val="22"/>
        </w:rPr>
        <w:t xml:space="preserve">to Ian Lindsay </w:t>
      </w:r>
      <w:hyperlink r:id="rId15" w:history="1">
        <w:r w:rsidR="00EA0608" w:rsidRPr="00B23806">
          <w:rPr>
            <w:rStyle w:val="Hyperlink"/>
            <w:rFonts w:cs="Arial"/>
            <w:sz w:val="22"/>
            <w:szCs w:val="22"/>
          </w:rPr>
          <w:t>Ian.Lindsay@liverpoolmuseums.org.uk</w:t>
        </w:r>
      </w:hyperlink>
      <w:r w:rsidRPr="00BC58AB">
        <w:rPr>
          <w:rFonts w:cs="Arial"/>
          <w:color w:val="000000" w:themeColor="text1"/>
          <w:sz w:val="22"/>
          <w:szCs w:val="22"/>
        </w:rPr>
        <w:t xml:space="preserve"> with the subject title “</w:t>
      </w:r>
      <w:r w:rsidR="00EA0608">
        <w:rPr>
          <w:rFonts w:cs="Arial"/>
          <w:color w:val="000000" w:themeColor="text1"/>
          <w:sz w:val="22"/>
          <w:szCs w:val="22"/>
        </w:rPr>
        <w:t xml:space="preserve">Merseyside </w:t>
      </w:r>
      <w:r w:rsidR="00EA0608">
        <w:rPr>
          <w:rFonts w:cs="Arial"/>
          <w:sz w:val="22"/>
          <w:szCs w:val="22"/>
        </w:rPr>
        <w:t xml:space="preserve">Maritime Museum Passenger Lifts Replacement </w:t>
      </w:r>
      <w:r w:rsidR="00EA0608" w:rsidRPr="00E757ED">
        <w:rPr>
          <w:rFonts w:cs="Arial"/>
          <w:sz w:val="22"/>
          <w:szCs w:val="22"/>
        </w:rPr>
        <w:t xml:space="preserve">Tender”. </w:t>
      </w:r>
    </w:p>
    <w:p w:rsidR="006F0DF0" w:rsidRPr="00BC58AB" w:rsidRDefault="006F0DF0" w:rsidP="00EA0608">
      <w:pPr>
        <w:pStyle w:val="ReportText2Char"/>
        <w:spacing w:after="0" w:line="240" w:lineRule="auto"/>
        <w:ind w:left="0"/>
        <w:rPr>
          <w:rFonts w:cs="Arial"/>
          <w:color w:val="000000" w:themeColor="text1"/>
          <w:sz w:val="22"/>
          <w:szCs w:val="22"/>
        </w:rPr>
      </w:pPr>
      <w:r w:rsidRPr="00BC58AB">
        <w:rPr>
          <w:rFonts w:cs="Arial"/>
          <w:color w:val="000000" w:themeColor="text1"/>
          <w:sz w:val="22"/>
          <w:szCs w:val="22"/>
        </w:rPr>
        <w:t xml:space="preserve"> </w:t>
      </w:r>
    </w:p>
    <w:p w:rsidR="006F0DF0" w:rsidRPr="00BC58AB" w:rsidRDefault="006F0DF0" w:rsidP="006F0DF0">
      <w:pPr>
        <w:pStyle w:val="ReportText1"/>
        <w:spacing w:after="0" w:line="240" w:lineRule="auto"/>
        <w:ind w:left="0"/>
        <w:rPr>
          <w:rFonts w:cs="Arial"/>
          <w:color w:val="000000" w:themeColor="text1"/>
          <w:sz w:val="22"/>
          <w:szCs w:val="22"/>
        </w:rPr>
      </w:pPr>
      <w:r w:rsidRPr="00BC58AB">
        <w:rPr>
          <w:rFonts w:cs="Arial"/>
          <w:color w:val="000000" w:themeColor="text1"/>
          <w:sz w:val="22"/>
          <w:szCs w:val="22"/>
        </w:rPr>
        <w:t>Where questions are raised by bidders and answers given clarify NML</w:t>
      </w:r>
      <w:r w:rsidR="00EA0608">
        <w:rPr>
          <w:rFonts w:cs="Arial"/>
          <w:color w:val="000000" w:themeColor="text1"/>
          <w:sz w:val="22"/>
          <w:szCs w:val="22"/>
        </w:rPr>
        <w:t>’</w:t>
      </w:r>
      <w:r w:rsidRPr="00BC58AB">
        <w:rPr>
          <w:rFonts w:cs="Arial"/>
          <w:color w:val="000000" w:themeColor="text1"/>
          <w:sz w:val="22"/>
          <w:szCs w:val="22"/>
        </w:rPr>
        <w:t>s requirements for the tender, then these questions and answers may be shared with other bidders responding to this tender.</w:t>
      </w:r>
    </w:p>
    <w:p w:rsidR="006F0DF0" w:rsidRPr="00BC58AB" w:rsidRDefault="006F0DF0" w:rsidP="006F0DF0">
      <w:pPr>
        <w:pStyle w:val="ReportText1"/>
        <w:spacing w:after="0" w:line="240" w:lineRule="auto"/>
        <w:ind w:left="0"/>
        <w:rPr>
          <w:rFonts w:cs="Arial"/>
          <w:color w:val="000000" w:themeColor="text1"/>
          <w:sz w:val="22"/>
          <w:szCs w:val="22"/>
        </w:rPr>
      </w:pPr>
    </w:p>
    <w:p w:rsidR="006F0DF0" w:rsidRPr="00BC58AB" w:rsidRDefault="006F0DF0" w:rsidP="006F0DF0">
      <w:pPr>
        <w:pStyle w:val="ReportText1"/>
        <w:spacing w:after="0" w:line="240" w:lineRule="auto"/>
        <w:ind w:left="0"/>
        <w:rPr>
          <w:rFonts w:cs="Arial"/>
          <w:color w:val="000000" w:themeColor="text1"/>
          <w:sz w:val="22"/>
          <w:szCs w:val="22"/>
        </w:rPr>
      </w:pPr>
      <w:r w:rsidRPr="00BC58AB">
        <w:rPr>
          <w:rFonts w:cs="Arial"/>
          <w:color w:val="000000" w:themeColor="text1"/>
          <w:sz w:val="22"/>
          <w:szCs w:val="22"/>
        </w:rPr>
        <w:t xml:space="preserve">Queries must not be directed through any other employee, contractor or consultant who is engaged as part of the tender working party. </w:t>
      </w:r>
    </w:p>
    <w:p w:rsidR="006F0DF0" w:rsidRPr="00BC58AB" w:rsidRDefault="006F0DF0" w:rsidP="006F0DF0">
      <w:pPr>
        <w:pStyle w:val="ReportText1"/>
        <w:spacing w:after="0" w:line="240" w:lineRule="auto"/>
        <w:ind w:left="0"/>
        <w:rPr>
          <w:rFonts w:cs="Arial"/>
          <w:color w:val="000000" w:themeColor="text1"/>
          <w:sz w:val="22"/>
          <w:szCs w:val="22"/>
        </w:rPr>
      </w:pPr>
    </w:p>
    <w:p w:rsidR="00535C01" w:rsidRPr="00BC58AB" w:rsidRDefault="00535C01" w:rsidP="00535C01">
      <w:pPr>
        <w:pStyle w:val="Heading2"/>
        <w:numPr>
          <w:ilvl w:val="0"/>
          <w:numId w:val="0"/>
        </w:numPr>
        <w:spacing w:after="0" w:line="240" w:lineRule="auto"/>
        <w:ind w:left="567" w:hanging="567"/>
        <w:rPr>
          <w:rFonts w:cs="Arial"/>
          <w:color w:val="000000" w:themeColor="text1"/>
          <w:sz w:val="22"/>
          <w:szCs w:val="22"/>
        </w:rPr>
      </w:pPr>
      <w:r w:rsidRPr="00BC58AB">
        <w:rPr>
          <w:rFonts w:cs="Arial"/>
          <w:color w:val="000000" w:themeColor="text1"/>
          <w:sz w:val="22"/>
          <w:szCs w:val="22"/>
        </w:rPr>
        <w:t>3.2 Site Visits</w:t>
      </w:r>
    </w:p>
    <w:p w:rsidR="00535C01" w:rsidRPr="00B23806" w:rsidRDefault="00535C01" w:rsidP="00535C01">
      <w:pPr>
        <w:spacing w:line="240" w:lineRule="auto"/>
        <w:contextualSpacing/>
        <w:rPr>
          <w:rFonts w:cs="Arial"/>
          <w:bCs/>
          <w:color w:val="000000"/>
          <w:sz w:val="22"/>
          <w:szCs w:val="22"/>
        </w:rPr>
      </w:pPr>
      <w:r w:rsidRPr="00BC58AB">
        <w:rPr>
          <w:rFonts w:cs="Arial"/>
          <w:bCs/>
          <w:color w:val="000000" w:themeColor="text1"/>
          <w:sz w:val="22"/>
          <w:szCs w:val="22"/>
        </w:rPr>
        <w:t xml:space="preserve">It is advised that bidders visit the site, we would designate a day for all selected tender applicants to visit if required. This will ensure that all parties get the same information and opportunity. Please </w:t>
      </w:r>
      <w:r w:rsidRPr="00B23806">
        <w:rPr>
          <w:rFonts w:cs="Arial"/>
          <w:bCs/>
          <w:color w:val="000000"/>
          <w:sz w:val="22"/>
          <w:szCs w:val="22"/>
        </w:rPr>
        <w:t xml:space="preserve">contact </w:t>
      </w:r>
      <w:hyperlink r:id="rId16" w:history="1">
        <w:r w:rsidR="00EA0608" w:rsidRPr="00701DAE">
          <w:rPr>
            <w:rStyle w:val="Hyperlink"/>
            <w:rFonts w:cs="Arial"/>
            <w:bCs/>
            <w:sz w:val="22"/>
            <w:szCs w:val="22"/>
          </w:rPr>
          <w:t>roy.forshaw@liverpoolmuseums.org.uk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7" w:name="_Toc150845283"/>
      <w:bookmarkStart w:id="48" w:name="_Toc150859245"/>
      <w:bookmarkStart w:id="49" w:name="_Toc150865035"/>
      <w:bookmarkStart w:id="50" w:name="_Toc148507583"/>
      <w:bookmarkStart w:id="51" w:name="_Toc246913828"/>
      <w:bookmarkEnd w:id="47"/>
      <w:bookmarkEnd w:id="48"/>
      <w:bookmarkEnd w:id="49"/>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0"/>
      <w:r w:rsidR="00012C91" w:rsidRPr="00B23806">
        <w:rPr>
          <w:rFonts w:cs="Arial"/>
          <w:sz w:val="22"/>
          <w:szCs w:val="22"/>
        </w:rPr>
        <w:t>table</w:t>
      </w:r>
      <w:bookmarkEnd w:id="51"/>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786485" w:rsidRDefault="0085311C" w:rsidP="00A77DDF">
            <w:pPr>
              <w:spacing w:line="240" w:lineRule="auto"/>
              <w:rPr>
                <w:rFonts w:eastAsiaTheme="minorHAnsi" w:cs="Arial"/>
                <w:b/>
                <w:bCs/>
                <w:color w:val="000000" w:themeColor="text1"/>
                <w:sz w:val="22"/>
                <w:szCs w:val="22"/>
              </w:rPr>
            </w:pPr>
            <w:r>
              <w:rPr>
                <w:rFonts w:eastAsiaTheme="minorHAnsi" w:cs="Arial"/>
                <w:b/>
                <w:bCs/>
                <w:color w:val="000000" w:themeColor="text1"/>
                <w:sz w:val="22"/>
                <w:szCs w:val="22"/>
              </w:rPr>
              <w:t>1</w:t>
            </w:r>
            <w:r w:rsidR="00A77DDF">
              <w:rPr>
                <w:rFonts w:eastAsiaTheme="minorHAnsi" w:cs="Arial"/>
                <w:b/>
                <w:bCs/>
                <w:color w:val="000000" w:themeColor="text1"/>
                <w:sz w:val="22"/>
                <w:szCs w:val="22"/>
              </w:rPr>
              <w:t>6</w:t>
            </w:r>
            <w:r w:rsidR="00B205E9">
              <w:rPr>
                <w:rFonts w:eastAsiaTheme="minorHAnsi" w:cs="Arial"/>
                <w:b/>
                <w:bCs/>
                <w:color w:val="000000" w:themeColor="text1"/>
                <w:sz w:val="22"/>
                <w:szCs w:val="22"/>
              </w:rPr>
              <w:t>/1</w:t>
            </w:r>
            <w:r w:rsidR="001368EE">
              <w:rPr>
                <w:rFonts w:eastAsiaTheme="minorHAnsi" w:cs="Arial"/>
                <w:b/>
                <w:bCs/>
                <w:color w:val="000000" w:themeColor="text1"/>
                <w:sz w:val="22"/>
                <w:szCs w:val="22"/>
              </w:rPr>
              <w:t>1</w:t>
            </w:r>
            <w:r w:rsidR="00443960" w:rsidRPr="00786485">
              <w:rPr>
                <w:rFonts w:eastAsiaTheme="minorHAnsi" w:cs="Arial"/>
                <w:b/>
                <w:bCs/>
                <w:color w:val="000000" w:themeColor="text1"/>
                <w:sz w:val="22"/>
                <w:szCs w:val="22"/>
              </w:rPr>
              <w:t>/2017</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B205E9" w:rsidRPr="00786485" w:rsidRDefault="0085311C" w:rsidP="00A77DDF">
            <w:pPr>
              <w:spacing w:line="240" w:lineRule="auto"/>
              <w:rPr>
                <w:rFonts w:eastAsiaTheme="minorHAnsi" w:cs="Arial"/>
                <w:b/>
                <w:bCs/>
                <w:color w:val="000000" w:themeColor="text1"/>
                <w:sz w:val="22"/>
                <w:szCs w:val="22"/>
              </w:rPr>
            </w:pPr>
            <w:r>
              <w:rPr>
                <w:rFonts w:eastAsiaTheme="minorHAnsi" w:cs="Arial"/>
                <w:b/>
                <w:bCs/>
                <w:color w:val="000000" w:themeColor="text1"/>
                <w:sz w:val="22"/>
                <w:szCs w:val="22"/>
              </w:rPr>
              <w:t>2</w:t>
            </w:r>
            <w:r w:rsidR="00A77DDF">
              <w:rPr>
                <w:rFonts w:eastAsiaTheme="minorHAnsi" w:cs="Arial"/>
                <w:b/>
                <w:bCs/>
                <w:color w:val="000000" w:themeColor="text1"/>
                <w:sz w:val="22"/>
                <w:szCs w:val="22"/>
              </w:rPr>
              <w:t>0</w:t>
            </w:r>
            <w:r w:rsidR="001368EE">
              <w:rPr>
                <w:rFonts w:eastAsiaTheme="minorHAnsi" w:cs="Arial"/>
                <w:b/>
                <w:bCs/>
                <w:color w:val="000000" w:themeColor="text1"/>
                <w:sz w:val="22"/>
                <w:szCs w:val="22"/>
              </w:rPr>
              <w:t>/11</w:t>
            </w:r>
            <w:r w:rsidR="002C0D03" w:rsidRPr="00786485">
              <w:rPr>
                <w:rFonts w:eastAsiaTheme="minorHAnsi" w:cs="Arial"/>
                <w:b/>
                <w:bCs/>
                <w:color w:val="000000" w:themeColor="text1"/>
                <w:sz w:val="22"/>
                <w:szCs w:val="22"/>
              </w:rPr>
              <w:t>/2017</w:t>
            </w:r>
            <w:r w:rsidR="00A77DDF">
              <w:rPr>
                <w:rFonts w:eastAsiaTheme="minorHAnsi" w:cs="Arial"/>
                <w:b/>
                <w:bCs/>
                <w:color w:val="000000" w:themeColor="text1"/>
                <w:sz w:val="22"/>
                <w:szCs w:val="22"/>
              </w:rPr>
              <w:t xml:space="preserve"> to 24/11/2017 between 8am and 11am only</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786485" w:rsidRDefault="0085311C" w:rsidP="00A77DDF">
            <w:pPr>
              <w:rPr>
                <w:rFonts w:cs="Arial"/>
                <w:b/>
                <w:color w:val="000000" w:themeColor="text1"/>
                <w:sz w:val="22"/>
                <w:szCs w:val="22"/>
              </w:rPr>
            </w:pPr>
            <w:r>
              <w:rPr>
                <w:rFonts w:cs="Arial"/>
                <w:b/>
                <w:color w:val="000000" w:themeColor="text1"/>
                <w:sz w:val="22"/>
                <w:szCs w:val="22"/>
              </w:rPr>
              <w:t>2</w:t>
            </w:r>
            <w:r w:rsidR="00A77DDF">
              <w:rPr>
                <w:rFonts w:cs="Arial"/>
                <w:b/>
                <w:color w:val="000000" w:themeColor="text1"/>
                <w:sz w:val="22"/>
                <w:szCs w:val="22"/>
              </w:rPr>
              <w:t>9</w:t>
            </w:r>
            <w:r w:rsidR="002C0D03" w:rsidRPr="00786485">
              <w:rPr>
                <w:rFonts w:cs="Arial"/>
                <w:b/>
                <w:color w:val="000000" w:themeColor="text1"/>
                <w:sz w:val="22"/>
                <w:szCs w:val="22"/>
              </w:rPr>
              <w:t>/1</w:t>
            </w:r>
            <w:r w:rsidR="001368EE">
              <w:rPr>
                <w:rFonts w:cs="Arial"/>
                <w:b/>
                <w:color w:val="000000" w:themeColor="text1"/>
                <w:sz w:val="22"/>
                <w:szCs w:val="22"/>
              </w:rPr>
              <w:t>1</w:t>
            </w:r>
            <w:r w:rsidR="002C0D03" w:rsidRPr="00786485">
              <w:rPr>
                <w:rFonts w:cs="Arial"/>
                <w:b/>
                <w:color w:val="000000" w:themeColor="text1"/>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786485" w:rsidRDefault="00A77DDF" w:rsidP="00A77DDF">
            <w:pPr>
              <w:rPr>
                <w:rFonts w:cs="Arial"/>
                <w:b/>
                <w:color w:val="000000" w:themeColor="text1"/>
                <w:sz w:val="22"/>
                <w:szCs w:val="22"/>
              </w:rPr>
            </w:pPr>
            <w:r>
              <w:rPr>
                <w:rFonts w:cs="Arial"/>
                <w:b/>
                <w:color w:val="000000" w:themeColor="text1"/>
                <w:sz w:val="22"/>
                <w:szCs w:val="22"/>
              </w:rPr>
              <w:t>01/12</w:t>
            </w:r>
            <w:r w:rsidR="002C0D03" w:rsidRPr="00786485">
              <w:rPr>
                <w:rFonts w:cs="Arial"/>
                <w:b/>
                <w:color w:val="000000" w:themeColor="text1"/>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r w:rsidR="00BC58AB">
              <w:rPr>
                <w:rFonts w:cs="Arial"/>
                <w:b/>
                <w:sz w:val="22"/>
                <w:szCs w:val="22"/>
              </w:rPr>
              <w:t xml:space="preserve">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786485" w:rsidRDefault="00A77DDF" w:rsidP="00A77DDF">
            <w:pPr>
              <w:rPr>
                <w:rFonts w:cs="Arial"/>
                <w:b/>
                <w:color w:val="000000" w:themeColor="text1"/>
                <w:sz w:val="22"/>
                <w:szCs w:val="22"/>
              </w:rPr>
            </w:pPr>
            <w:r>
              <w:rPr>
                <w:rFonts w:cs="Arial"/>
                <w:b/>
                <w:color w:val="000000" w:themeColor="text1"/>
                <w:sz w:val="22"/>
                <w:szCs w:val="22"/>
              </w:rPr>
              <w:t>07/12</w:t>
            </w:r>
            <w:r w:rsidR="002C0D03" w:rsidRPr="00786485">
              <w:rPr>
                <w:rFonts w:cs="Arial"/>
                <w:b/>
                <w:color w:val="000000" w:themeColor="text1"/>
                <w:sz w:val="22"/>
                <w:szCs w:val="22"/>
              </w:rPr>
              <w:t>/2017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786485" w:rsidRDefault="0085311C" w:rsidP="00A77DDF">
            <w:pPr>
              <w:rPr>
                <w:rFonts w:eastAsiaTheme="minorHAnsi" w:cs="Arial"/>
                <w:b/>
                <w:bCs/>
                <w:color w:val="000000" w:themeColor="text1"/>
                <w:sz w:val="22"/>
                <w:szCs w:val="22"/>
              </w:rPr>
            </w:pPr>
            <w:r>
              <w:rPr>
                <w:rFonts w:eastAsiaTheme="minorHAnsi" w:cs="Arial"/>
                <w:b/>
                <w:bCs/>
                <w:color w:val="000000" w:themeColor="text1"/>
                <w:sz w:val="22"/>
                <w:szCs w:val="22"/>
              </w:rPr>
              <w:t>0</w:t>
            </w:r>
            <w:r w:rsidR="00A77DDF">
              <w:rPr>
                <w:rFonts w:eastAsiaTheme="minorHAnsi" w:cs="Arial"/>
                <w:b/>
                <w:bCs/>
                <w:color w:val="000000" w:themeColor="text1"/>
                <w:sz w:val="22"/>
                <w:szCs w:val="22"/>
              </w:rPr>
              <w:t>7</w:t>
            </w:r>
            <w:r w:rsidR="002C0D03" w:rsidRPr="00786485">
              <w:rPr>
                <w:rFonts w:eastAsiaTheme="minorHAnsi" w:cs="Arial"/>
                <w:b/>
                <w:bCs/>
                <w:color w:val="000000" w:themeColor="text1"/>
                <w:sz w:val="22"/>
                <w:szCs w:val="22"/>
              </w:rPr>
              <w:t>/1</w:t>
            </w:r>
            <w:r>
              <w:rPr>
                <w:rFonts w:eastAsiaTheme="minorHAnsi" w:cs="Arial"/>
                <w:b/>
                <w:bCs/>
                <w:color w:val="000000" w:themeColor="text1"/>
                <w:sz w:val="22"/>
                <w:szCs w:val="22"/>
              </w:rPr>
              <w:t>2</w:t>
            </w:r>
            <w:r w:rsidR="002C0D03" w:rsidRPr="00786485">
              <w:rPr>
                <w:rFonts w:eastAsiaTheme="minorHAnsi" w:cs="Arial"/>
                <w:b/>
                <w:bCs/>
                <w:color w:val="000000" w:themeColor="text1"/>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1368EE" w:rsidP="009822E2">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786485" w:rsidRDefault="0085311C" w:rsidP="0085311C">
            <w:pPr>
              <w:rPr>
                <w:rFonts w:cs="Arial"/>
                <w:b/>
                <w:color w:val="000000" w:themeColor="text1"/>
                <w:sz w:val="22"/>
                <w:szCs w:val="22"/>
              </w:rPr>
            </w:pPr>
            <w:r>
              <w:rPr>
                <w:rFonts w:cs="Arial"/>
                <w:b/>
                <w:color w:val="000000" w:themeColor="text1"/>
                <w:sz w:val="22"/>
                <w:szCs w:val="22"/>
              </w:rPr>
              <w:t>15</w:t>
            </w:r>
            <w:r w:rsidR="00786485" w:rsidRPr="00786485">
              <w:rPr>
                <w:rFonts w:cs="Arial"/>
                <w:b/>
                <w:color w:val="000000" w:themeColor="text1"/>
                <w:sz w:val="22"/>
                <w:szCs w:val="22"/>
              </w:rPr>
              <w:t>/1</w:t>
            </w:r>
            <w:r w:rsidR="00491826">
              <w:rPr>
                <w:rFonts w:cs="Arial"/>
                <w:b/>
                <w:color w:val="000000" w:themeColor="text1"/>
                <w:sz w:val="22"/>
                <w:szCs w:val="22"/>
              </w:rPr>
              <w:t>2</w:t>
            </w:r>
            <w:r w:rsidR="00786485" w:rsidRPr="00786485">
              <w:rPr>
                <w:rFonts w:cs="Arial"/>
                <w:b/>
                <w:color w:val="000000" w:themeColor="text1"/>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1368EE"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786485" w:rsidRDefault="0085311C" w:rsidP="0085311C">
            <w:pPr>
              <w:rPr>
                <w:rFonts w:cs="Arial"/>
                <w:b/>
                <w:color w:val="000000" w:themeColor="text1"/>
                <w:sz w:val="22"/>
                <w:szCs w:val="22"/>
              </w:rPr>
            </w:pPr>
            <w:r>
              <w:rPr>
                <w:rFonts w:cs="Arial"/>
                <w:b/>
                <w:color w:val="000000" w:themeColor="text1"/>
                <w:sz w:val="22"/>
                <w:szCs w:val="22"/>
              </w:rPr>
              <w:t>15</w:t>
            </w:r>
            <w:r w:rsidR="00786485" w:rsidRPr="00786485">
              <w:rPr>
                <w:rFonts w:cs="Arial"/>
                <w:b/>
                <w:color w:val="000000" w:themeColor="text1"/>
                <w:sz w:val="22"/>
                <w:szCs w:val="22"/>
              </w:rPr>
              <w:t>/1</w:t>
            </w:r>
            <w:r w:rsidR="00491826">
              <w:rPr>
                <w:rFonts w:cs="Arial"/>
                <w:b/>
                <w:color w:val="000000" w:themeColor="text1"/>
                <w:sz w:val="22"/>
                <w:szCs w:val="22"/>
              </w:rPr>
              <w:t>2</w:t>
            </w:r>
            <w:r w:rsidR="00786485" w:rsidRPr="00786485">
              <w:rPr>
                <w:rFonts w:cs="Arial"/>
                <w:b/>
                <w:color w:val="000000" w:themeColor="text1"/>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1368EE"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786485" w:rsidRDefault="00A77DDF" w:rsidP="00A77DDF">
            <w:pPr>
              <w:rPr>
                <w:rFonts w:cs="Arial"/>
                <w:b/>
                <w:color w:val="000000" w:themeColor="text1"/>
                <w:sz w:val="22"/>
                <w:szCs w:val="22"/>
              </w:rPr>
            </w:pPr>
            <w:r>
              <w:rPr>
                <w:rFonts w:cs="Arial"/>
                <w:b/>
                <w:color w:val="000000" w:themeColor="text1"/>
                <w:sz w:val="22"/>
                <w:szCs w:val="22"/>
              </w:rPr>
              <w:t>03/01</w:t>
            </w:r>
            <w:r w:rsidR="00786485" w:rsidRPr="00786485">
              <w:rPr>
                <w:rFonts w:cs="Arial"/>
                <w:b/>
                <w:color w:val="000000" w:themeColor="text1"/>
                <w:sz w:val="22"/>
                <w:szCs w:val="22"/>
              </w:rPr>
              <w:t>/201</w:t>
            </w:r>
            <w:r>
              <w:rPr>
                <w:rFonts w:cs="Arial"/>
                <w:b/>
                <w:color w:val="000000" w:themeColor="text1"/>
                <w:sz w:val="22"/>
                <w:szCs w:val="22"/>
              </w:rPr>
              <w:t>8</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Default="00DF3991" w:rsidP="00521A37">
            <w:pPr>
              <w:spacing w:line="240" w:lineRule="auto"/>
              <w:rPr>
                <w:rFonts w:cs="Arial"/>
                <w:sz w:val="22"/>
                <w:szCs w:val="22"/>
              </w:rPr>
            </w:pPr>
            <w:r w:rsidRPr="00B23806">
              <w:rPr>
                <w:rFonts w:cs="Arial"/>
                <w:sz w:val="22"/>
                <w:szCs w:val="22"/>
              </w:rPr>
              <w:t>Installation complete</w:t>
            </w:r>
          </w:p>
          <w:p w:rsidR="00AE1121" w:rsidRDefault="00AE1121" w:rsidP="00521A37">
            <w:pPr>
              <w:spacing w:line="240" w:lineRule="auto"/>
              <w:rPr>
                <w:rFonts w:cs="Arial"/>
                <w:sz w:val="22"/>
                <w:szCs w:val="22"/>
              </w:rPr>
            </w:pPr>
          </w:p>
          <w:p w:rsidR="00AE1121" w:rsidRPr="00B23806" w:rsidRDefault="00AE1121" w:rsidP="00521A37">
            <w:pPr>
              <w:spacing w:line="240" w:lineRule="auto"/>
              <w:rPr>
                <w:rFonts w:eastAsiaTheme="minorHAnsi" w:cs="Arial"/>
                <w:sz w:val="22"/>
                <w:szCs w:val="22"/>
              </w:rPr>
            </w:pPr>
            <w:r>
              <w:rPr>
                <w:rFonts w:cs="Arial"/>
                <w:sz w:val="22"/>
                <w:szCs w:val="22"/>
              </w:rPr>
              <w:t>(Installation dates to be agreed with principle contractor)</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443960" w:rsidRPr="00786485" w:rsidRDefault="00AE1121" w:rsidP="001368EE">
            <w:pPr>
              <w:spacing w:line="240" w:lineRule="auto"/>
              <w:rPr>
                <w:rFonts w:eastAsiaTheme="minorHAnsi" w:cs="Arial"/>
                <w:b/>
                <w:bCs/>
                <w:color w:val="000000" w:themeColor="text1"/>
                <w:sz w:val="22"/>
                <w:szCs w:val="22"/>
              </w:rPr>
            </w:pPr>
            <w:r>
              <w:rPr>
                <w:rFonts w:eastAsiaTheme="minorHAnsi" w:cs="Arial"/>
                <w:b/>
                <w:bCs/>
                <w:color w:val="000000" w:themeColor="text1"/>
                <w:sz w:val="22"/>
                <w:szCs w:val="22"/>
              </w:rPr>
              <w:t xml:space="preserve">Phased installation from </w:t>
            </w:r>
            <w:r w:rsidR="001368EE">
              <w:rPr>
                <w:rFonts w:eastAsiaTheme="minorHAnsi" w:cs="Arial"/>
                <w:b/>
                <w:bCs/>
                <w:color w:val="000000" w:themeColor="text1"/>
                <w:sz w:val="22"/>
                <w:szCs w:val="22"/>
              </w:rPr>
              <w:t>May 2018</w:t>
            </w:r>
            <w:r w:rsidR="002C0D03" w:rsidRPr="00786485">
              <w:rPr>
                <w:rFonts w:eastAsiaTheme="minorHAnsi" w:cs="Arial"/>
                <w:b/>
                <w:bCs/>
                <w:color w:val="000000" w:themeColor="text1"/>
                <w:sz w:val="22"/>
                <w:szCs w:val="22"/>
              </w:rPr>
              <w:t xml:space="preserve"> to </w:t>
            </w:r>
            <w:r w:rsidR="001368EE">
              <w:rPr>
                <w:rFonts w:eastAsiaTheme="minorHAnsi" w:cs="Arial"/>
                <w:b/>
                <w:bCs/>
                <w:color w:val="000000" w:themeColor="text1"/>
                <w:sz w:val="22"/>
                <w:szCs w:val="22"/>
              </w:rPr>
              <w:t>October 2018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2" w:name="_Toc148507584"/>
      <w:bookmarkStart w:id="53"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2"/>
      <w:bookmarkEnd w:id="53"/>
    </w:p>
    <w:p w:rsidR="00BC58AB"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w:t>
      </w:r>
      <w:r w:rsidR="00BC58AB">
        <w:rPr>
          <w:rFonts w:cs="Arial"/>
          <w:sz w:val="22"/>
          <w:szCs w:val="22"/>
        </w:rPr>
        <w:t xml:space="preserve"> of the requested documents</w:t>
      </w:r>
      <w:r w:rsidRPr="00B23806">
        <w:rPr>
          <w:rFonts w:cs="Arial"/>
          <w:sz w:val="22"/>
          <w:szCs w:val="22"/>
        </w:rPr>
        <w:t xml:space="preserve">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r w:rsidR="00BC58AB">
        <w:rPr>
          <w:rFonts w:cs="Arial"/>
          <w:sz w:val="22"/>
          <w:szCs w:val="22"/>
        </w:rPr>
        <w:t xml:space="preserve"> </w:t>
      </w:r>
    </w:p>
    <w:p w:rsidR="00BC58AB" w:rsidRDefault="00BC58AB" w:rsidP="00521A37">
      <w:pPr>
        <w:pStyle w:val="ReportText1"/>
        <w:spacing w:after="0" w:line="240" w:lineRule="auto"/>
        <w:ind w:left="0"/>
        <w:rPr>
          <w:rFonts w:cs="Arial"/>
          <w:sz w:val="22"/>
          <w:szCs w:val="22"/>
        </w:rPr>
      </w:pPr>
    </w:p>
    <w:p w:rsidR="00665EC7" w:rsidRDefault="00665EC7" w:rsidP="00521A37">
      <w:pPr>
        <w:pStyle w:val="ReportText1"/>
        <w:spacing w:after="0" w:line="240" w:lineRule="auto"/>
        <w:ind w:left="0"/>
        <w:rPr>
          <w:rFonts w:cs="Arial"/>
          <w:color w:val="000000" w:themeColor="text1"/>
          <w:sz w:val="22"/>
          <w:szCs w:val="22"/>
        </w:rPr>
      </w:pPr>
      <w:r w:rsidRPr="00B23806">
        <w:rPr>
          <w:rFonts w:cs="Arial"/>
          <w:sz w:val="22"/>
          <w:szCs w:val="22"/>
        </w:rPr>
        <w:lastRenderedPageBreak/>
        <w:t xml:space="preserve">The </w:t>
      </w:r>
      <w:r w:rsidR="00BC58AB">
        <w:rPr>
          <w:rFonts w:cs="Arial"/>
          <w:sz w:val="22"/>
          <w:szCs w:val="22"/>
        </w:rPr>
        <w:t xml:space="preserve">email </w:t>
      </w:r>
      <w:r w:rsidRPr="00B23806">
        <w:rPr>
          <w:rFonts w:cs="Arial"/>
          <w:sz w:val="22"/>
          <w:szCs w:val="22"/>
        </w:rPr>
        <w:t xml:space="preserve">submission must be made to </w:t>
      </w:r>
      <w:hyperlink r:id="rId17"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Emails should be </w:t>
      </w:r>
      <w:r w:rsidRPr="00BC58AB">
        <w:rPr>
          <w:rFonts w:cs="Arial"/>
          <w:color w:val="000000" w:themeColor="text1"/>
          <w:sz w:val="22"/>
          <w:szCs w:val="22"/>
        </w:rPr>
        <w:t>titled “</w:t>
      </w:r>
      <w:r w:rsidR="001368EE">
        <w:rPr>
          <w:rFonts w:cs="Arial"/>
          <w:color w:val="000000" w:themeColor="text1"/>
          <w:sz w:val="22"/>
          <w:szCs w:val="22"/>
        </w:rPr>
        <w:t xml:space="preserve">Merseyside </w:t>
      </w:r>
      <w:r w:rsidR="001368EE">
        <w:rPr>
          <w:rFonts w:cs="Arial"/>
          <w:sz w:val="22"/>
          <w:szCs w:val="22"/>
        </w:rPr>
        <w:t xml:space="preserve">Maritime Museum Passenger Lifts Replacement </w:t>
      </w:r>
      <w:r w:rsidR="001368EE" w:rsidRPr="00E757ED">
        <w:rPr>
          <w:rFonts w:cs="Arial"/>
          <w:sz w:val="22"/>
          <w:szCs w:val="22"/>
        </w:rPr>
        <w:t>Tender</w:t>
      </w:r>
      <w:r w:rsidRPr="00BC58AB">
        <w:rPr>
          <w:rFonts w:cs="Arial"/>
          <w:color w:val="000000" w:themeColor="text1"/>
          <w:sz w:val="22"/>
          <w:szCs w:val="22"/>
        </w:rPr>
        <w:t>”. If multiple emails are sent the header should indicate they are “Part x of xx”.</w:t>
      </w:r>
    </w:p>
    <w:p w:rsidR="00BC58AB" w:rsidRDefault="00BC58AB" w:rsidP="00521A37">
      <w:pPr>
        <w:pStyle w:val="ReportText1"/>
        <w:spacing w:after="0" w:line="240" w:lineRule="auto"/>
        <w:ind w:left="0"/>
        <w:rPr>
          <w:rFonts w:cs="Arial"/>
          <w:color w:val="000000" w:themeColor="text1"/>
          <w:sz w:val="22"/>
          <w:szCs w:val="22"/>
        </w:rPr>
      </w:pPr>
    </w:p>
    <w:p w:rsidR="00665EC7" w:rsidRPr="00BC58AB" w:rsidRDefault="00083F40" w:rsidP="00521A37">
      <w:pPr>
        <w:pStyle w:val="ReportText1"/>
        <w:spacing w:after="0" w:line="240" w:lineRule="auto"/>
        <w:ind w:left="0"/>
        <w:rPr>
          <w:rFonts w:cs="Arial"/>
          <w:color w:val="000000" w:themeColor="text1"/>
          <w:sz w:val="22"/>
          <w:szCs w:val="22"/>
        </w:rPr>
      </w:pPr>
      <w:r w:rsidRPr="00BC58AB">
        <w:rPr>
          <w:rFonts w:cs="Arial"/>
          <w:color w:val="000000" w:themeColor="text1"/>
          <w:sz w:val="22"/>
          <w:szCs w:val="22"/>
        </w:rPr>
        <w:t>Bid submission</w:t>
      </w:r>
      <w:r w:rsidR="00665EC7" w:rsidRPr="00BC58AB">
        <w:rPr>
          <w:rFonts w:cs="Arial"/>
          <w:color w:val="000000" w:themeColor="text1"/>
          <w:sz w:val="22"/>
          <w:szCs w:val="22"/>
        </w:rPr>
        <w:t xml:space="preserve">s must be received no later than </w:t>
      </w:r>
      <w:r w:rsidR="00665EC7" w:rsidRPr="00BC58AB">
        <w:rPr>
          <w:rFonts w:cs="Arial"/>
          <w:b/>
          <w:color w:val="000000" w:themeColor="text1"/>
          <w:sz w:val="22"/>
          <w:szCs w:val="22"/>
        </w:rPr>
        <w:t xml:space="preserve">Noon on </w:t>
      </w:r>
      <w:r w:rsidR="00A77DDF">
        <w:rPr>
          <w:rFonts w:cs="Arial"/>
          <w:b/>
          <w:color w:val="000000" w:themeColor="text1"/>
          <w:sz w:val="22"/>
          <w:szCs w:val="22"/>
        </w:rPr>
        <w:t>7</w:t>
      </w:r>
      <w:r w:rsidR="00A77DDF" w:rsidRPr="00A77DDF">
        <w:rPr>
          <w:rFonts w:cs="Arial"/>
          <w:b/>
          <w:color w:val="000000" w:themeColor="text1"/>
          <w:sz w:val="22"/>
          <w:szCs w:val="22"/>
          <w:vertAlign w:val="superscript"/>
        </w:rPr>
        <w:t>th</w:t>
      </w:r>
      <w:r w:rsidR="00A77DDF">
        <w:rPr>
          <w:rFonts w:cs="Arial"/>
          <w:b/>
          <w:color w:val="000000" w:themeColor="text1"/>
          <w:sz w:val="22"/>
          <w:szCs w:val="22"/>
        </w:rPr>
        <w:t xml:space="preserve"> Dece</w:t>
      </w:r>
      <w:r w:rsidR="001368EE">
        <w:rPr>
          <w:rFonts w:cs="Arial"/>
          <w:b/>
          <w:color w:val="000000" w:themeColor="text1"/>
          <w:sz w:val="22"/>
          <w:szCs w:val="22"/>
        </w:rPr>
        <w:t>mber</w:t>
      </w:r>
      <w:r w:rsidR="00443960" w:rsidRPr="00BC58AB">
        <w:rPr>
          <w:rFonts w:cs="Arial"/>
          <w:b/>
          <w:color w:val="000000" w:themeColor="text1"/>
          <w:sz w:val="22"/>
          <w:szCs w:val="22"/>
        </w:rPr>
        <w:t xml:space="preserve"> 2017</w:t>
      </w:r>
      <w:r w:rsidR="00665EC7" w:rsidRPr="00BC58AB">
        <w:rPr>
          <w:rFonts w:cs="Arial"/>
          <w:b/>
          <w:color w:val="000000" w:themeColor="text1"/>
          <w:sz w:val="22"/>
          <w:szCs w:val="22"/>
        </w:rPr>
        <w:t>.</w:t>
      </w:r>
      <w:r w:rsidR="00665EC7" w:rsidRPr="00BC58AB">
        <w:rPr>
          <w:rFonts w:cs="Arial"/>
          <w:color w:val="000000" w:themeColor="text1"/>
          <w:sz w:val="22"/>
          <w:szCs w:val="22"/>
        </w:rPr>
        <w:t xml:space="preserve"> Any response received after this date and time may be discounted from further consideration. Any requirement that the </w:t>
      </w:r>
      <w:r w:rsidR="003D2508" w:rsidRPr="00BC58AB">
        <w:rPr>
          <w:rFonts w:cs="Arial"/>
          <w:color w:val="000000" w:themeColor="text1"/>
          <w:sz w:val="22"/>
          <w:szCs w:val="22"/>
        </w:rPr>
        <w:t>bidder</w:t>
      </w:r>
      <w:r w:rsidR="00665EC7" w:rsidRPr="00BC58AB">
        <w:rPr>
          <w:rFonts w:cs="Arial"/>
          <w:color w:val="000000" w:themeColor="text1"/>
          <w:sz w:val="22"/>
          <w:szCs w:val="22"/>
        </w:rPr>
        <w:t xml:space="preserve"> might have for proof of delivery is at the </w:t>
      </w:r>
      <w:r w:rsidR="003D2508" w:rsidRPr="00BC58AB">
        <w:rPr>
          <w:rFonts w:cs="Arial"/>
          <w:color w:val="000000" w:themeColor="text1"/>
          <w:sz w:val="22"/>
          <w:szCs w:val="22"/>
        </w:rPr>
        <w:t>bidder</w:t>
      </w:r>
      <w:r w:rsidR="00665EC7" w:rsidRPr="00BC58AB">
        <w:rPr>
          <w:rFonts w:cs="Arial"/>
          <w:color w:val="000000" w:themeColor="text1"/>
          <w:sz w:val="22"/>
          <w:szCs w:val="22"/>
        </w:rPr>
        <w:t>’s discretion and cost.</w:t>
      </w:r>
    </w:p>
    <w:p w:rsidR="00083F40" w:rsidRPr="00BC58AB" w:rsidRDefault="00083F40" w:rsidP="00521A37">
      <w:pPr>
        <w:pStyle w:val="ReportText1"/>
        <w:spacing w:after="0" w:line="240" w:lineRule="auto"/>
        <w:ind w:left="0"/>
        <w:rPr>
          <w:rFonts w:cs="Arial"/>
          <w:color w:val="000000" w:themeColor="text1"/>
          <w:sz w:val="22"/>
          <w:szCs w:val="22"/>
        </w:rPr>
      </w:pPr>
    </w:p>
    <w:p w:rsidR="00665EC7" w:rsidRPr="00BC58AB" w:rsidRDefault="00665EC7" w:rsidP="00521A37">
      <w:pPr>
        <w:pStyle w:val="ReportText1"/>
        <w:spacing w:after="0" w:line="240" w:lineRule="auto"/>
        <w:ind w:left="0"/>
        <w:rPr>
          <w:rFonts w:cs="Arial"/>
          <w:color w:val="000000" w:themeColor="text1"/>
          <w:sz w:val="22"/>
          <w:szCs w:val="22"/>
        </w:rPr>
      </w:pPr>
      <w:r w:rsidRPr="00BC58AB">
        <w:rPr>
          <w:rFonts w:cs="Arial"/>
          <w:color w:val="000000" w:themeColor="text1"/>
          <w:sz w:val="22"/>
          <w:szCs w:val="22"/>
        </w:rPr>
        <w:t xml:space="preserve">No </w:t>
      </w:r>
      <w:r w:rsidR="00083F40" w:rsidRPr="00BC58AB">
        <w:rPr>
          <w:rFonts w:cs="Arial"/>
          <w:color w:val="000000" w:themeColor="text1"/>
          <w:sz w:val="22"/>
          <w:szCs w:val="22"/>
        </w:rPr>
        <w:t>bid submission</w:t>
      </w:r>
      <w:r w:rsidRPr="00BC58AB">
        <w:rPr>
          <w:rFonts w:cs="Arial"/>
          <w:color w:val="000000" w:themeColor="text1"/>
          <w:sz w:val="22"/>
          <w:szCs w:val="22"/>
        </w:rPr>
        <w:t xml:space="preserve"> will be opened until the deadline of </w:t>
      </w:r>
      <w:r w:rsidRPr="00BC58AB">
        <w:rPr>
          <w:rFonts w:cs="Arial"/>
          <w:b/>
          <w:color w:val="000000" w:themeColor="text1"/>
          <w:sz w:val="22"/>
          <w:szCs w:val="22"/>
        </w:rPr>
        <w:t xml:space="preserve">Noon on </w:t>
      </w:r>
      <w:r w:rsidR="00A77DDF">
        <w:rPr>
          <w:rFonts w:cs="Arial"/>
          <w:b/>
          <w:color w:val="000000" w:themeColor="text1"/>
          <w:sz w:val="22"/>
          <w:szCs w:val="22"/>
        </w:rPr>
        <w:t>7</w:t>
      </w:r>
      <w:r w:rsidR="00A77DDF" w:rsidRPr="00A77DDF">
        <w:rPr>
          <w:rFonts w:cs="Arial"/>
          <w:b/>
          <w:color w:val="000000" w:themeColor="text1"/>
          <w:sz w:val="22"/>
          <w:szCs w:val="22"/>
          <w:vertAlign w:val="superscript"/>
        </w:rPr>
        <w:t>th</w:t>
      </w:r>
      <w:r w:rsidR="00A77DDF">
        <w:rPr>
          <w:rFonts w:cs="Arial"/>
          <w:b/>
          <w:color w:val="000000" w:themeColor="text1"/>
          <w:sz w:val="22"/>
          <w:szCs w:val="22"/>
        </w:rPr>
        <w:t xml:space="preserve"> Dece</w:t>
      </w:r>
      <w:r w:rsidR="001368EE">
        <w:rPr>
          <w:rFonts w:cs="Arial"/>
          <w:b/>
          <w:color w:val="000000" w:themeColor="text1"/>
          <w:sz w:val="22"/>
          <w:szCs w:val="22"/>
        </w:rPr>
        <w:t>mber</w:t>
      </w:r>
      <w:r w:rsidR="00443960" w:rsidRPr="00BC58AB">
        <w:rPr>
          <w:rFonts w:cs="Arial"/>
          <w:b/>
          <w:color w:val="000000" w:themeColor="text1"/>
          <w:sz w:val="22"/>
          <w:szCs w:val="22"/>
        </w:rPr>
        <w:t xml:space="preserve"> 2017</w:t>
      </w:r>
      <w:r w:rsidRPr="00BC58AB">
        <w:rPr>
          <w:rFonts w:cs="Arial"/>
          <w:b/>
          <w:color w:val="000000" w:themeColor="text1"/>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Default="007B548F" w:rsidP="00521A37">
      <w:pPr>
        <w:pStyle w:val="ReportText1"/>
        <w:spacing w:after="0" w:line="240" w:lineRule="auto"/>
        <w:ind w:left="0"/>
        <w:rPr>
          <w:rFonts w:cs="Arial"/>
          <w:b/>
          <w:sz w:val="22"/>
          <w:szCs w:val="22"/>
        </w:rPr>
      </w:pPr>
    </w:p>
    <w:p w:rsidR="00AC19CB" w:rsidRPr="00B23806" w:rsidRDefault="00AC19CB" w:rsidP="00AC19CB">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5</w:t>
      </w:r>
      <w:r w:rsidRPr="00B23806">
        <w:rPr>
          <w:rFonts w:cs="Arial"/>
          <w:b/>
          <w:sz w:val="22"/>
          <w:szCs w:val="22"/>
        </w:rPr>
        <w:t xml:space="preserve"> </w:t>
      </w:r>
      <w:r>
        <w:rPr>
          <w:rFonts w:cs="Arial"/>
          <w:b/>
          <w:sz w:val="22"/>
          <w:szCs w:val="22"/>
        </w:rPr>
        <w:t>Compliance</w:t>
      </w:r>
    </w:p>
    <w:p w:rsidR="00AC19CB" w:rsidRDefault="00AC19CB" w:rsidP="00AC19CB">
      <w:pPr>
        <w:pStyle w:val="ReportText1"/>
        <w:spacing w:after="0" w:line="240" w:lineRule="auto"/>
        <w:ind w:left="0"/>
        <w:rPr>
          <w:rFonts w:cs="Arial"/>
          <w:sz w:val="22"/>
          <w:szCs w:val="22"/>
        </w:rPr>
      </w:pPr>
      <w:r w:rsidRPr="00B23806">
        <w:rPr>
          <w:rFonts w:cs="Arial"/>
          <w:sz w:val="22"/>
          <w:szCs w:val="22"/>
        </w:rPr>
        <w:t>The bid submissions will be checked initially for compliance with this tender and for completeness. Responses that are not substantially complete and/or compl</w:t>
      </w:r>
      <w:r>
        <w:rPr>
          <w:rFonts w:cs="Arial"/>
          <w:sz w:val="22"/>
          <w:szCs w:val="22"/>
        </w:rPr>
        <w:t>i</w:t>
      </w:r>
      <w:r w:rsidRPr="00B23806">
        <w:rPr>
          <w:rFonts w:cs="Arial"/>
          <w:sz w:val="22"/>
          <w:szCs w:val="22"/>
        </w:rPr>
        <w:t xml:space="preserve">ant </w:t>
      </w:r>
      <w:r>
        <w:rPr>
          <w:rFonts w:cs="Arial"/>
          <w:sz w:val="22"/>
          <w:szCs w:val="22"/>
        </w:rPr>
        <w:t>will</w:t>
      </w:r>
      <w:r w:rsidRPr="00B23806">
        <w:rPr>
          <w:rFonts w:cs="Arial"/>
          <w:sz w:val="22"/>
          <w:szCs w:val="22"/>
        </w:rPr>
        <w:t xml:space="preserve"> be rejected. </w:t>
      </w:r>
    </w:p>
    <w:p w:rsidR="00AC19CB" w:rsidRDefault="00AC19CB" w:rsidP="00AC19CB">
      <w:pPr>
        <w:pStyle w:val="ReportText1"/>
        <w:spacing w:after="0" w:line="240" w:lineRule="auto"/>
        <w:ind w:left="0"/>
        <w:rPr>
          <w:rFonts w:cs="Arial"/>
          <w:sz w:val="22"/>
          <w:szCs w:val="22"/>
        </w:rPr>
      </w:pPr>
    </w:p>
    <w:p w:rsidR="00AC19CB" w:rsidRDefault="00AC19CB" w:rsidP="00AC19CB">
      <w:pPr>
        <w:pStyle w:val="ReportText1"/>
        <w:spacing w:after="0" w:line="240" w:lineRule="auto"/>
        <w:ind w:left="0"/>
        <w:rPr>
          <w:rFonts w:cs="Arial"/>
          <w:sz w:val="22"/>
          <w:szCs w:val="22"/>
        </w:rPr>
      </w:pPr>
      <w:r>
        <w:rPr>
          <w:rFonts w:cs="Arial"/>
          <w:sz w:val="22"/>
          <w:szCs w:val="22"/>
        </w:rPr>
        <w:t>The compliance criteria are as follows:</w:t>
      </w:r>
    </w:p>
    <w:p w:rsidR="00AC19CB" w:rsidRDefault="00AC19CB" w:rsidP="00AC19CB">
      <w:pPr>
        <w:pStyle w:val="ReportText1"/>
        <w:spacing w:after="0" w:line="240" w:lineRule="auto"/>
        <w:ind w:left="0"/>
        <w:rPr>
          <w:rFonts w:cs="Arial"/>
          <w:sz w:val="22"/>
          <w:szCs w:val="22"/>
        </w:rPr>
      </w:pPr>
      <w:r>
        <w:rPr>
          <w:rFonts w:cs="Arial"/>
          <w:sz w:val="22"/>
          <w:szCs w:val="22"/>
        </w:rPr>
        <w:t>Tender documentation received by specified deadline</w:t>
      </w:r>
    </w:p>
    <w:p w:rsidR="00AC19CB" w:rsidRDefault="00AC19CB" w:rsidP="00AC19CB">
      <w:pPr>
        <w:pStyle w:val="ReportText1"/>
        <w:spacing w:after="0" w:line="240" w:lineRule="auto"/>
        <w:ind w:left="0"/>
        <w:rPr>
          <w:rFonts w:cs="Arial"/>
          <w:sz w:val="22"/>
          <w:szCs w:val="22"/>
        </w:rPr>
      </w:pPr>
      <w:r>
        <w:rPr>
          <w:rFonts w:cs="Arial"/>
          <w:sz w:val="22"/>
          <w:szCs w:val="22"/>
        </w:rPr>
        <w:t>All relevant questions answered</w:t>
      </w:r>
    </w:p>
    <w:p w:rsidR="00AC19CB" w:rsidRDefault="00AC19CB" w:rsidP="00AC19CB">
      <w:pPr>
        <w:pStyle w:val="ReportText1"/>
        <w:spacing w:after="0" w:line="240" w:lineRule="auto"/>
        <w:ind w:left="0"/>
        <w:rPr>
          <w:rFonts w:cs="Arial"/>
          <w:sz w:val="22"/>
          <w:szCs w:val="22"/>
        </w:rPr>
      </w:pPr>
      <w:r>
        <w:rPr>
          <w:rFonts w:cs="Arial"/>
          <w:sz w:val="22"/>
          <w:szCs w:val="22"/>
        </w:rPr>
        <w:t>All relevant information provided</w:t>
      </w:r>
    </w:p>
    <w:p w:rsidR="00AC19CB" w:rsidRDefault="00AC19CB" w:rsidP="00AC19CB">
      <w:pPr>
        <w:pStyle w:val="ReportText1"/>
        <w:spacing w:after="0" w:line="240" w:lineRule="auto"/>
        <w:ind w:left="0"/>
        <w:rPr>
          <w:rFonts w:cs="Arial"/>
          <w:sz w:val="22"/>
          <w:szCs w:val="22"/>
        </w:rPr>
      </w:pPr>
      <w:r>
        <w:rPr>
          <w:rFonts w:cs="Arial"/>
          <w:sz w:val="22"/>
          <w:szCs w:val="22"/>
        </w:rPr>
        <w:t>Compliance with any specified timescales</w:t>
      </w:r>
    </w:p>
    <w:p w:rsidR="00AC19CB" w:rsidRDefault="00AC19CB" w:rsidP="00AC19CB">
      <w:pPr>
        <w:pStyle w:val="ReportText1"/>
        <w:spacing w:after="0" w:line="240" w:lineRule="auto"/>
        <w:ind w:left="0"/>
        <w:rPr>
          <w:rFonts w:cs="Arial"/>
          <w:sz w:val="22"/>
          <w:szCs w:val="22"/>
        </w:rPr>
      </w:pPr>
      <w:r>
        <w:rPr>
          <w:rFonts w:cs="Arial"/>
          <w:sz w:val="22"/>
          <w:szCs w:val="22"/>
        </w:rPr>
        <w:t>Signed Form of Tender</w:t>
      </w:r>
    </w:p>
    <w:p w:rsidR="00AC19CB" w:rsidRPr="00FB07B1" w:rsidRDefault="00AC19CB" w:rsidP="00AC19CB">
      <w:pPr>
        <w:spacing w:line="240" w:lineRule="auto"/>
        <w:jc w:val="left"/>
        <w:rPr>
          <w:rFonts w:cs="Arial"/>
          <w:sz w:val="22"/>
          <w:szCs w:val="22"/>
        </w:rPr>
      </w:pPr>
      <w:r w:rsidRPr="00FB07B1">
        <w:rPr>
          <w:rFonts w:cs="Arial"/>
          <w:sz w:val="22"/>
          <w:szCs w:val="22"/>
        </w:rPr>
        <w:t>Signed Acknowledgement of NML Procurement Protocol form</w:t>
      </w:r>
    </w:p>
    <w:p w:rsidR="00AC19CB" w:rsidRDefault="00AC19CB" w:rsidP="00AC19CB">
      <w:pPr>
        <w:pStyle w:val="ReportText1"/>
        <w:spacing w:after="0" w:line="240" w:lineRule="auto"/>
        <w:ind w:left="0"/>
        <w:rPr>
          <w:rFonts w:cs="Arial"/>
          <w:sz w:val="22"/>
          <w:szCs w:val="22"/>
        </w:rPr>
      </w:pPr>
      <w:r>
        <w:rPr>
          <w:rFonts w:cs="Arial"/>
          <w:sz w:val="22"/>
          <w:szCs w:val="22"/>
        </w:rPr>
        <w:t>Signed completion of Health &amp; Safety forms (if applicable)</w:t>
      </w:r>
    </w:p>
    <w:p w:rsidR="00AC19CB" w:rsidRPr="00B23806" w:rsidRDefault="00AC19CB" w:rsidP="00521A37">
      <w:pPr>
        <w:pStyle w:val="ReportText1"/>
        <w:spacing w:after="0" w:line="240" w:lineRule="auto"/>
        <w:ind w:left="0"/>
        <w:rPr>
          <w:rFonts w:cs="Arial"/>
          <w:b/>
          <w:sz w:val="22"/>
          <w:szCs w:val="22"/>
        </w:rPr>
      </w:pPr>
    </w:p>
    <w:p w:rsidR="001E04FF" w:rsidRPr="00B23806" w:rsidRDefault="00AC19CB" w:rsidP="00521A37">
      <w:pPr>
        <w:pStyle w:val="ReportText1"/>
        <w:spacing w:after="0" w:line="240" w:lineRule="auto"/>
        <w:ind w:left="0"/>
        <w:rPr>
          <w:rFonts w:cs="Arial"/>
          <w:b/>
          <w:sz w:val="22"/>
          <w:szCs w:val="22"/>
        </w:rPr>
      </w:pPr>
      <w:r>
        <w:rPr>
          <w:rFonts w:cs="Arial"/>
          <w:b/>
          <w:sz w:val="22"/>
          <w:szCs w:val="22"/>
        </w:rPr>
        <w:t xml:space="preserve">3.6 </w:t>
      </w:r>
      <w:r w:rsidR="001E04FF" w:rsidRPr="00B23806">
        <w:rPr>
          <w:rFonts w:cs="Arial"/>
          <w:b/>
          <w:sz w:val="22"/>
          <w:szCs w:val="22"/>
        </w:rPr>
        <w:t>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w:t>
      </w:r>
      <w:r w:rsidR="00011E25">
        <w:rPr>
          <w:rFonts w:cs="Arial"/>
          <w:sz w:val="22"/>
          <w:szCs w:val="22"/>
        </w:rPr>
        <w:t xml:space="preserve"> the highest scoring responses</w:t>
      </w:r>
      <w:r w:rsidRPr="00B23806">
        <w:rPr>
          <w:rFonts w:cs="Arial"/>
          <w:sz w:val="22"/>
          <w:szCs w:val="22"/>
        </w:rPr>
        <w:t>:</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9C41C5" w:rsidRPr="00B23806" w:rsidTr="00D277C4">
        <w:tc>
          <w:tcPr>
            <w:tcW w:w="4166" w:type="dxa"/>
          </w:tcPr>
          <w:p w:rsidR="009C41C5" w:rsidRPr="00491826" w:rsidRDefault="00491826" w:rsidP="00443960">
            <w:pPr>
              <w:spacing w:line="240" w:lineRule="auto"/>
              <w:rPr>
                <w:rFonts w:cs="Arial"/>
                <w:color w:val="000000" w:themeColor="text1"/>
                <w:sz w:val="22"/>
                <w:szCs w:val="22"/>
              </w:rPr>
            </w:pPr>
            <w:r w:rsidRPr="00491826">
              <w:rPr>
                <w:rFonts w:cs="Arial"/>
                <w:color w:val="000000" w:themeColor="text1"/>
                <w:sz w:val="22"/>
                <w:szCs w:val="22"/>
              </w:rPr>
              <w:t>Demonstrate and evidence ability to deliver the works and to add value</w:t>
            </w:r>
          </w:p>
        </w:tc>
        <w:tc>
          <w:tcPr>
            <w:tcW w:w="4078" w:type="dxa"/>
          </w:tcPr>
          <w:p w:rsidR="009C41C5" w:rsidRPr="00B84E0E" w:rsidRDefault="00B84E0E" w:rsidP="00443960">
            <w:pPr>
              <w:pStyle w:val="ReportText2"/>
              <w:spacing w:after="0" w:line="240" w:lineRule="auto"/>
              <w:ind w:left="0"/>
              <w:jc w:val="left"/>
              <w:rPr>
                <w:rFonts w:cs="Arial"/>
                <w:color w:val="000000" w:themeColor="text1"/>
                <w:sz w:val="22"/>
                <w:szCs w:val="22"/>
              </w:rPr>
            </w:pPr>
            <w:r w:rsidRPr="00B84E0E">
              <w:rPr>
                <w:rFonts w:cs="Arial"/>
                <w:color w:val="000000" w:themeColor="text1"/>
                <w:sz w:val="22"/>
                <w:szCs w:val="22"/>
              </w:rPr>
              <w:t>25</w:t>
            </w:r>
          </w:p>
        </w:tc>
      </w:tr>
      <w:tr w:rsidR="009C41C5" w:rsidRPr="00B23806" w:rsidTr="00D277C4">
        <w:tc>
          <w:tcPr>
            <w:tcW w:w="4166" w:type="dxa"/>
          </w:tcPr>
          <w:p w:rsidR="009C41C5" w:rsidRPr="00491826" w:rsidRDefault="00491826" w:rsidP="00521A37">
            <w:pPr>
              <w:spacing w:line="240" w:lineRule="auto"/>
              <w:rPr>
                <w:rFonts w:cs="Arial"/>
                <w:color w:val="000000" w:themeColor="text1"/>
                <w:sz w:val="22"/>
                <w:szCs w:val="22"/>
              </w:rPr>
            </w:pPr>
            <w:r w:rsidRPr="00491826">
              <w:rPr>
                <w:rFonts w:cs="Arial"/>
                <w:color w:val="000000" w:themeColor="text1"/>
                <w:sz w:val="22"/>
                <w:szCs w:val="22"/>
              </w:rPr>
              <w:t>Demonstrate and evidence experience of working on similar public sector projects</w:t>
            </w:r>
          </w:p>
        </w:tc>
        <w:tc>
          <w:tcPr>
            <w:tcW w:w="4078" w:type="dxa"/>
          </w:tcPr>
          <w:p w:rsidR="009C41C5" w:rsidRPr="00B84E0E" w:rsidRDefault="00B84E0E" w:rsidP="00521A37">
            <w:pPr>
              <w:pStyle w:val="ReportText2"/>
              <w:spacing w:after="0" w:line="240" w:lineRule="auto"/>
              <w:ind w:left="0"/>
              <w:jc w:val="left"/>
              <w:rPr>
                <w:rFonts w:cs="Arial"/>
                <w:color w:val="000000" w:themeColor="text1"/>
                <w:sz w:val="22"/>
                <w:szCs w:val="22"/>
              </w:rPr>
            </w:pPr>
            <w:r w:rsidRPr="00B84E0E">
              <w:rPr>
                <w:rFonts w:cs="Arial"/>
                <w:color w:val="000000" w:themeColor="text1"/>
                <w:sz w:val="22"/>
                <w:szCs w:val="22"/>
              </w:rPr>
              <w:t>25</w:t>
            </w:r>
          </w:p>
        </w:tc>
      </w:tr>
      <w:tr w:rsidR="009C41C5" w:rsidRPr="00B23806" w:rsidTr="00D277C4">
        <w:tc>
          <w:tcPr>
            <w:tcW w:w="4166" w:type="dxa"/>
          </w:tcPr>
          <w:p w:rsidR="009C41C5" w:rsidRPr="00491826" w:rsidRDefault="009B68E9" w:rsidP="00BC58AB">
            <w:pPr>
              <w:pStyle w:val="ReportText2"/>
              <w:tabs>
                <w:tab w:val="num" w:pos="1287"/>
              </w:tabs>
              <w:spacing w:after="0" w:line="240" w:lineRule="auto"/>
              <w:ind w:left="0"/>
              <w:jc w:val="left"/>
              <w:rPr>
                <w:rFonts w:cs="Arial"/>
                <w:color w:val="000000" w:themeColor="text1"/>
                <w:sz w:val="22"/>
                <w:szCs w:val="22"/>
              </w:rPr>
            </w:pPr>
            <w:r>
              <w:rPr>
                <w:rFonts w:cs="Arial"/>
                <w:color w:val="000000" w:themeColor="text1"/>
                <w:sz w:val="22"/>
                <w:szCs w:val="22"/>
              </w:rPr>
              <w:t>Overall cost</w:t>
            </w:r>
            <w:r w:rsidR="00B84E0E">
              <w:rPr>
                <w:rFonts w:cs="Arial"/>
                <w:color w:val="000000" w:themeColor="text1"/>
                <w:sz w:val="22"/>
                <w:szCs w:val="22"/>
              </w:rPr>
              <w:t xml:space="preserve"> breakdown and transparency</w:t>
            </w:r>
          </w:p>
        </w:tc>
        <w:tc>
          <w:tcPr>
            <w:tcW w:w="4078" w:type="dxa"/>
          </w:tcPr>
          <w:p w:rsidR="009C41C5" w:rsidRPr="00B84E0E" w:rsidRDefault="00B84E0E" w:rsidP="00763F37">
            <w:pPr>
              <w:pStyle w:val="ReportText2"/>
              <w:spacing w:after="0" w:line="240" w:lineRule="auto"/>
              <w:ind w:left="0"/>
              <w:jc w:val="left"/>
              <w:rPr>
                <w:rFonts w:cs="Arial"/>
                <w:color w:val="000000" w:themeColor="text1"/>
                <w:sz w:val="22"/>
                <w:szCs w:val="22"/>
              </w:rPr>
            </w:pPr>
            <w:r w:rsidRPr="00B84E0E">
              <w:rPr>
                <w:rFonts w:cs="Arial"/>
                <w:color w:val="000000" w:themeColor="text1"/>
                <w:sz w:val="22"/>
                <w:szCs w:val="22"/>
              </w:rPr>
              <w:t>5</w:t>
            </w:r>
            <w:r w:rsidR="009B68E9" w:rsidRPr="00B84E0E">
              <w:rPr>
                <w:rFonts w:cs="Arial"/>
                <w:color w:val="000000" w:themeColor="text1"/>
                <w:sz w:val="22"/>
                <w:szCs w:val="22"/>
              </w:rPr>
              <w:t>0</w:t>
            </w:r>
          </w:p>
        </w:tc>
      </w:tr>
      <w:tr w:rsidR="009C41C5" w:rsidRPr="00B23806" w:rsidTr="00D277C4">
        <w:tc>
          <w:tcPr>
            <w:tcW w:w="4166"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bookmarkStart w:id="54" w:name="_GoBack"/>
      <w:bookmarkEnd w:id="54"/>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5"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5"/>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 xml:space="preserve">s commercial </w:t>
      </w:r>
      <w:r w:rsidR="00B84E0E">
        <w:rPr>
          <w:rFonts w:cs="Arial"/>
          <w:sz w:val="22"/>
          <w:szCs w:val="22"/>
        </w:rPr>
        <w:t>solution</w:t>
      </w:r>
      <w:r w:rsidR="00DE35C4" w:rsidRPr="00687E32">
        <w:rPr>
          <w:rFonts w:cs="Arial"/>
          <w:sz w:val="22"/>
          <w:szCs w:val="22"/>
        </w:rPr>
        <w:t>.</w:t>
      </w:r>
      <w:bookmarkStart w:id="56"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6"/>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In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AC19CB" w:rsidRPr="00687E32" w:rsidRDefault="00AC19CB" w:rsidP="00AC19CB">
      <w:pPr>
        <w:pStyle w:val="Heading3"/>
        <w:numPr>
          <w:ilvl w:val="0"/>
          <w:numId w:val="0"/>
        </w:numPr>
        <w:spacing w:after="0" w:line="240" w:lineRule="auto"/>
        <w:rPr>
          <w:rFonts w:cs="Arial"/>
          <w:sz w:val="22"/>
          <w:szCs w:val="22"/>
        </w:rPr>
      </w:pPr>
      <w:r>
        <w:rPr>
          <w:rFonts w:cs="Arial"/>
          <w:sz w:val="22"/>
          <w:szCs w:val="22"/>
        </w:rPr>
        <w:t>4.4</w:t>
      </w:r>
      <w:r w:rsidRPr="00687E32">
        <w:rPr>
          <w:rFonts w:cs="Arial"/>
          <w:sz w:val="22"/>
          <w:szCs w:val="22"/>
        </w:rPr>
        <w:tab/>
        <w:t>NML Security and Health &amp; Safety requirements</w:t>
      </w:r>
    </w:p>
    <w:p w:rsidR="00AC19CB" w:rsidRDefault="00AC19CB" w:rsidP="00AC19CB">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Pr>
          <w:rFonts w:cs="Arial"/>
          <w:sz w:val="22"/>
          <w:szCs w:val="22"/>
        </w:rPr>
        <w:t>bidder</w:t>
      </w:r>
      <w:r w:rsidRPr="00687E32">
        <w:rPr>
          <w:rFonts w:cs="Arial"/>
          <w:sz w:val="22"/>
          <w:szCs w:val="22"/>
        </w:rPr>
        <w:t>s to agree to NML’s security and Health and Safety requirements. Please review the enclosed documents:</w:t>
      </w:r>
    </w:p>
    <w:p w:rsidR="00AC19CB" w:rsidRPr="00687E32" w:rsidRDefault="00AC19CB" w:rsidP="00AC19CB">
      <w:pPr>
        <w:pStyle w:val="Bullets1Char"/>
        <w:spacing w:line="240" w:lineRule="auto"/>
        <w:rPr>
          <w:rFonts w:cs="Arial"/>
          <w:sz w:val="22"/>
          <w:szCs w:val="22"/>
        </w:rPr>
      </w:pPr>
    </w:p>
    <w:p w:rsidR="00AC19CB" w:rsidRPr="00687E32" w:rsidRDefault="00AC19CB" w:rsidP="00AC19CB">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B – NML </w:t>
      </w:r>
      <w:r>
        <w:rPr>
          <w:rFonts w:cs="Arial"/>
          <w:sz w:val="22"/>
          <w:szCs w:val="22"/>
        </w:rPr>
        <w:t>S</w:t>
      </w:r>
      <w:r w:rsidRPr="00687E32">
        <w:rPr>
          <w:rFonts w:cs="Arial"/>
          <w:sz w:val="22"/>
          <w:szCs w:val="22"/>
        </w:rPr>
        <w:t>upplemental conditions</w:t>
      </w:r>
    </w:p>
    <w:p w:rsidR="00AC19CB" w:rsidRPr="00687E32" w:rsidRDefault="00AC19CB" w:rsidP="00AC19CB">
      <w:pPr>
        <w:spacing w:line="240" w:lineRule="auto"/>
        <w:ind w:left="567"/>
        <w:rPr>
          <w:rFonts w:cs="Arial"/>
          <w:sz w:val="22"/>
          <w:szCs w:val="22"/>
        </w:rPr>
      </w:pPr>
      <w:r w:rsidRPr="00687E32">
        <w:rPr>
          <w:rFonts w:cs="Arial"/>
          <w:sz w:val="22"/>
          <w:szCs w:val="22"/>
        </w:rPr>
        <w:t>ii) Appendix C – NML Safety Guidelines for Contractors</w:t>
      </w:r>
    </w:p>
    <w:p w:rsidR="00AC19CB" w:rsidRDefault="00AC19CB" w:rsidP="00AC19CB">
      <w:pPr>
        <w:spacing w:line="240" w:lineRule="auto"/>
        <w:ind w:left="567"/>
        <w:rPr>
          <w:rFonts w:cs="Arial"/>
          <w:sz w:val="22"/>
          <w:szCs w:val="22"/>
        </w:rPr>
      </w:pPr>
      <w:r w:rsidRPr="00687E32">
        <w:rPr>
          <w:rFonts w:cs="Arial"/>
          <w:sz w:val="22"/>
          <w:szCs w:val="22"/>
        </w:rPr>
        <w:t>iii)Appendix D – NML H&amp;S Questionnaire</w:t>
      </w:r>
    </w:p>
    <w:p w:rsidR="00AC19CB" w:rsidRPr="00687E32" w:rsidRDefault="00AC19CB" w:rsidP="00AC19CB">
      <w:pPr>
        <w:spacing w:line="240" w:lineRule="auto"/>
        <w:ind w:left="567"/>
        <w:rPr>
          <w:rFonts w:cs="Arial"/>
          <w:sz w:val="22"/>
          <w:szCs w:val="22"/>
        </w:rPr>
      </w:pPr>
    </w:p>
    <w:p w:rsidR="00AC19CB" w:rsidRPr="00687E32" w:rsidRDefault="00AC19CB" w:rsidP="00AC19CB">
      <w:pPr>
        <w:spacing w:line="240" w:lineRule="auto"/>
        <w:rPr>
          <w:rFonts w:cs="Arial"/>
          <w:sz w:val="22"/>
          <w:szCs w:val="22"/>
        </w:rPr>
      </w:pPr>
      <w:r w:rsidRPr="00687E32">
        <w:rPr>
          <w:rFonts w:cs="Arial"/>
          <w:sz w:val="22"/>
          <w:szCs w:val="22"/>
        </w:rPr>
        <w:t>Please complete and return the NML H&amp; S Questionnaire with your submission.</w:t>
      </w:r>
    </w:p>
    <w:p w:rsidR="00AC19CB" w:rsidRPr="00687E32" w:rsidRDefault="00AC19CB" w:rsidP="00AC19CB">
      <w:pPr>
        <w:pStyle w:val="Bullets1Char"/>
        <w:spacing w:line="240" w:lineRule="auto"/>
        <w:ind w:left="567"/>
        <w:rPr>
          <w:rFonts w:cs="Arial"/>
          <w:sz w:val="22"/>
          <w:szCs w:val="22"/>
        </w:rPr>
      </w:pPr>
    </w:p>
    <w:p w:rsidR="00AC19CB" w:rsidRPr="00687E32" w:rsidRDefault="00AC19CB" w:rsidP="00AC19CB">
      <w:pPr>
        <w:pStyle w:val="Heading3"/>
        <w:numPr>
          <w:ilvl w:val="0"/>
          <w:numId w:val="0"/>
        </w:numPr>
        <w:spacing w:after="0" w:line="240" w:lineRule="auto"/>
        <w:rPr>
          <w:rFonts w:cs="Arial"/>
          <w:sz w:val="22"/>
          <w:szCs w:val="22"/>
        </w:rPr>
      </w:pPr>
      <w:r>
        <w:rPr>
          <w:rFonts w:cs="Arial"/>
          <w:sz w:val="22"/>
          <w:szCs w:val="22"/>
        </w:rPr>
        <w:lastRenderedPageBreak/>
        <w:t>4.5</w:t>
      </w:r>
      <w:r w:rsidRPr="00687E32">
        <w:rPr>
          <w:rFonts w:cs="Arial"/>
          <w:sz w:val="22"/>
          <w:szCs w:val="22"/>
        </w:rPr>
        <w:tab/>
      </w:r>
      <w:r>
        <w:rPr>
          <w:rFonts w:cs="Arial"/>
          <w:sz w:val="22"/>
          <w:szCs w:val="22"/>
        </w:rPr>
        <w:t>NML Procurement Protocol</w:t>
      </w:r>
    </w:p>
    <w:p w:rsidR="00AC19CB" w:rsidRDefault="00AC19CB" w:rsidP="00AC19CB">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 xml:space="preserve">Procurement protocol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Pr>
          <w:rFonts w:cs="Arial"/>
          <w:sz w:val="22"/>
          <w:szCs w:val="22"/>
        </w:rPr>
        <w:t xml:space="preserve">Procurement Protocol and their agreement to uphold those values. </w:t>
      </w:r>
      <w:r w:rsidRPr="00687E32">
        <w:rPr>
          <w:rFonts w:cs="Arial"/>
          <w:sz w:val="22"/>
          <w:szCs w:val="22"/>
        </w:rPr>
        <w:t>Please review the enclosed document:</w:t>
      </w:r>
    </w:p>
    <w:p w:rsidR="00AC19CB" w:rsidRPr="00687E32" w:rsidRDefault="00AC19CB" w:rsidP="00AC19CB">
      <w:pPr>
        <w:pStyle w:val="Bullets1Char"/>
        <w:spacing w:line="240" w:lineRule="auto"/>
        <w:rPr>
          <w:rFonts w:cs="Arial"/>
          <w:sz w:val="22"/>
          <w:szCs w:val="22"/>
        </w:rPr>
      </w:pPr>
    </w:p>
    <w:p w:rsidR="00AC19CB" w:rsidRPr="00687E32" w:rsidRDefault="00AC19CB" w:rsidP="00AC19CB">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Protocol</w:t>
      </w:r>
    </w:p>
    <w:p w:rsidR="00AC19CB" w:rsidRPr="00687E32" w:rsidRDefault="00AC19CB" w:rsidP="00AC19CB">
      <w:pPr>
        <w:pStyle w:val="Bullets1Char"/>
        <w:spacing w:line="240" w:lineRule="auto"/>
        <w:rPr>
          <w:rFonts w:cs="Arial"/>
          <w:sz w:val="22"/>
          <w:szCs w:val="22"/>
        </w:rPr>
      </w:pPr>
    </w:p>
    <w:p w:rsidR="00AC19CB" w:rsidRPr="00AC19CB" w:rsidRDefault="00AC19CB" w:rsidP="00AC19CB">
      <w:pPr>
        <w:pStyle w:val="Heading3"/>
        <w:numPr>
          <w:ilvl w:val="0"/>
          <w:numId w:val="0"/>
        </w:numPr>
        <w:spacing w:after="0" w:line="240" w:lineRule="auto"/>
        <w:rPr>
          <w:rFonts w:cs="Arial"/>
          <w:b w:val="0"/>
          <w:sz w:val="22"/>
          <w:szCs w:val="22"/>
        </w:rPr>
      </w:pPr>
      <w:r w:rsidRPr="00AC19CB">
        <w:rPr>
          <w:rFonts w:cs="Arial"/>
          <w:b w:val="0"/>
          <w:sz w:val="22"/>
          <w:szCs w:val="22"/>
        </w:rPr>
        <w:t xml:space="preserve">Please complete and return the NML Procurement Protocol Supplier Agreement </w:t>
      </w:r>
    </w:p>
    <w:p w:rsidR="00AC19CB" w:rsidRPr="00AC19CB" w:rsidRDefault="00AC19CB" w:rsidP="00AC19CB">
      <w:pPr>
        <w:pStyle w:val="Heading3"/>
        <w:numPr>
          <w:ilvl w:val="0"/>
          <w:numId w:val="0"/>
        </w:numPr>
        <w:spacing w:after="0" w:line="240" w:lineRule="auto"/>
        <w:rPr>
          <w:rFonts w:cs="Arial"/>
          <w:b w:val="0"/>
          <w:sz w:val="22"/>
          <w:szCs w:val="22"/>
        </w:rPr>
      </w:pPr>
    </w:p>
    <w:p w:rsidR="009822F9" w:rsidRPr="00687E32" w:rsidRDefault="004E0330" w:rsidP="00AC19CB">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E90F3A" w:rsidRPr="00786485" w:rsidRDefault="001F05A4" w:rsidP="009F4167">
      <w:pPr>
        <w:pStyle w:val="Heading2"/>
        <w:numPr>
          <w:ilvl w:val="0"/>
          <w:numId w:val="0"/>
        </w:numPr>
        <w:spacing w:after="0" w:line="240" w:lineRule="auto"/>
        <w:rPr>
          <w:rFonts w:cs="Arial"/>
          <w:color w:val="000000" w:themeColor="text1"/>
          <w:sz w:val="22"/>
          <w:szCs w:val="22"/>
        </w:rPr>
      </w:pPr>
      <w:bookmarkStart w:id="57" w:name="_Toc246913846"/>
      <w:bookmarkStart w:id="58" w:name="_Toc148507613"/>
      <w:r w:rsidRPr="00786485">
        <w:rPr>
          <w:rFonts w:cs="Arial"/>
          <w:color w:val="000000" w:themeColor="text1"/>
          <w:sz w:val="22"/>
          <w:szCs w:val="22"/>
        </w:rPr>
        <w:t>4.7</w:t>
      </w:r>
      <w:r w:rsidR="009F4167" w:rsidRPr="00786485">
        <w:rPr>
          <w:rFonts w:cs="Arial"/>
          <w:color w:val="000000" w:themeColor="text1"/>
          <w:sz w:val="22"/>
          <w:szCs w:val="22"/>
        </w:rPr>
        <w:tab/>
      </w:r>
      <w:r w:rsidR="00E90F3A" w:rsidRPr="00786485">
        <w:rPr>
          <w:rFonts w:cs="Arial"/>
          <w:color w:val="000000" w:themeColor="text1"/>
          <w:sz w:val="22"/>
          <w:szCs w:val="22"/>
        </w:rPr>
        <w:t>Form of Agreement</w:t>
      </w:r>
    </w:p>
    <w:p w:rsidR="00E90F3A" w:rsidRDefault="00A3471A" w:rsidP="00521A37">
      <w:pPr>
        <w:pStyle w:val="ReportText3"/>
        <w:spacing w:after="0" w:line="240" w:lineRule="auto"/>
        <w:ind w:left="0"/>
        <w:rPr>
          <w:rFonts w:cs="Arial"/>
          <w:sz w:val="22"/>
          <w:szCs w:val="22"/>
        </w:rPr>
      </w:pPr>
      <w:r>
        <w:rPr>
          <w:rFonts w:cs="Arial"/>
          <w:sz w:val="22"/>
          <w:szCs w:val="22"/>
        </w:rPr>
        <w:t>Refer to the specification</w:t>
      </w:r>
    </w:p>
    <w:p w:rsidR="00A3471A" w:rsidRDefault="00A3471A"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4E1F3B">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57C3D" w:rsidP="00A93915">
      <w:pPr>
        <w:pStyle w:val="ListParagraph"/>
        <w:numPr>
          <w:ilvl w:val="2"/>
          <w:numId w:val="21"/>
        </w:numPr>
        <w:spacing w:line="240" w:lineRule="auto"/>
        <w:jc w:val="left"/>
        <w:rPr>
          <w:rFonts w:cs="Arial"/>
          <w:sz w:val="22"/>
          <w:szCs w:val="22"/>
        </w:rPr>
      </w:pPr>
      <w:r>
        <w:rPr>
          <w:rFonts w:cs="Arial"/>
          <w:sz w:val="22"/>
          <w:szCs w:val="22"/>
        </w:rPr>
        <w:t>Tender Particulars –</w:t>
      </w:r>
      <w:r w:rsidR="00841D15" w:rsidRPr="00841D15">
        <w:rPr>
          <w:rFonts w:cs="Arial"/>
          <w:sz w:val="22"/>
          <w:szCs w:val="22"/>
        </w:rPr>
        <w:t xml:space="preserve"> </w:t>
      </w:r>
      <w:r>
        <w:rPr>
          <w:rFonts w:cs="Arial"/>
          <w:sz w:val="22"/>
          <w:szCs w:val="22"/>
        </w:rPr>
        <w:t>Section 10 of the specification</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 xml:space="preserve">Confirmation of </w:t>
      </w:r>
      <w:r w:rsidR="00857C3D">
        <w:rPr>
          <w:rFonts w:cs="Arial"/>
          <w:sz w:val="22"/>
          <w:szCs w:val="22"/>
        </w:rPr>
        <w:t>delivery dates/p</w:t>
      </w:r>
      <w:r w:rsidRPr="00841D15">
        <w:rPr>
          <w:rFonts w:cs="Arial"/>
          <w:sz w:val="22"/>
          <w:szCs w:val="22"/>
        </w:rPr>
        <w:t>rogramme</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AC19CB" w:rsidRDefault="00AC19CB" w:rsidP="00AC19CB">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AC19CB" w:rsidRDefault="00AC19CB" w:rsidP="00AC19CB">
      <w:pPr>
        <w:pStyle w:val="ListParagraph"/>
        <w:numPr>
          <w:ilvl w:val="2"/>
          <w:numId w:val="21"/>
        </w:numPr>
        <w:spacing w:line="240" w:lineRule="auto"/>
        <w:jc w:val="left"/>
        <w:rPr>
          <w:rFonts w:cs="Arial"/>
          <w:sz w:val="22"/>
          <w:szCs w:val="22"/>
        </w:rPr>
      </w:pPr>
      <w:r>
        <w:rPr>
          <w:rFonts w:cs="Arial"/>
          <w:sz w:val="22"/>
          <w:szCs w:val="22"/>
        </w:rPr>
        <w:t xml:space="preserve">Acknowledgement of </w:t>
      </w:r>
      <w:r w:rsidRPr="00532569">
        <w:rPr>
          <w:rFonts w:cs="Arial"/>
          <w:sz w:val="22"/>
          <w:szCs w:val="22"/>
        </w:rPr>
        <w:t>NML Procurement P</w:t>
      </w:r>
      <w:r>
        <w:rPr>
          <w:rFonts w:cs="Arial"/>
          <w:sz w:val="22"/>
          <w:szCs w:val="22"/>
        </w:rPr>
        <w:t>rotocol form</w:t>
      </w:r>
    </w:p>
    <w:p w:rsidR="007A3595" w:rsidRPr="00AC19CB" w:rsidRDefault="007A3595" w:rsidP="00AC19CB">
      <w:pPr>
        <w:pStyle w:val="ListParagraph"/>
        <w:numPr>
          <w:ilvl w:val="2"/>
          <w:numId w:val="21"/>
        </w:numPr>
        <w:spacing w:line="240" w:lineRule="auto"/>
        <w:jc w:val="left"/>
        <w:rPr>
          <w:rFonts w:cs="Arial"/>
          <w:sz w:val="22"/>
          <w:szCs w:val="22"/>
        </w:rPr>
      </w:pPr>
      <w:r w:rsidRPr="00AC19CB">
        <w:rPr>
          <w:rFonts w:cs="Arial"/>
          <w:sz w:val="22"/>
          <w:szCs w:val="22"/>
        </w:rPr>
        <w:t xml:space="preserve">Section 10 of </w:t>
      </w:r>
      <w:r w:rsidRPr="00A77DDF">
        <w:rPr>
          <w:rFonts w:cs="Arial"/>
          <w:sz w:val="22"/>
          <w:szCs w:val="22"/>
        </w:rPr>
        <w:t xml:space="preserve">the </w:t>
      </w:r>
      <w:r w:rsidR="00A77DDF" w:rsidRPr="00A77DDF">
        <w:rPr>
          <w:rFonts w:cs="Arial"/>
          <w:sz w:val="22"/>
          <w:szCs w:val="22"/>
        </w:rPr>
        <w:t>TUV SUD Dunbar &amp; Boardman Specification</w:t>
      </w:r>
    </w:p>
    <w:p w:rsidR="00284DD4" w:rsidRPr="00284DD4" w:rsidRDefault="00284DD4" w:rsidP="00284DD4">
      <w:pPr>
        <w:spacing w:line="240" w:lineRule="auto"/>
        <w:jc w:val="left"/>
        <w:rPr>
          <w:rFonts w:cs="Arial"/>
          <w:sz w:val="22"/>
          <w:szCs w:val="22"/>
        </w:rPr>
      </w:pPr>
    </w:p>
    <w:bookmarkEnd w:id="57"/>
    <w:bookmarkEnd w:id="58"/>
    <w:p w:rsidR="009F4167" w:rsidRPr="00AC19CB" w:rsidRDefault="009F4167" w:rsidP="00AC19CB">
      <w:pPr>
        <w:spacing w:line="240" w:lineRule="auto"/>
        <w:jc w:val="left"/>
        <w:rPr>
          <w:rFonts w:cs="Arial"/>
          <w:sz w:val="22"/>
          <w:szCs w:val="22"/>
        </w:rPr>
      </w:pPr>
    </w:p>
    <w:sectPr w:rsidR="009F4167" w:rsidRPr="00AC19CB"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BCF" w:rsidRDefault="00543BCF">
      <w:r>
        <w:separator/>
      </w:r>
    </w:p>
  </w:endnote>
  <w:endnote w:type="continuationSeparator" w:id="0">
    <w:p w:rsidR="00543BCF" w:rsidRDefault="0054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2C0D03" w:rsidTr="00BE66F7">
      <w:trPr>
        <w:trHeight w:val="1279"/>
      </w:trPr>
      <w:tc>
        <w:tcPr>
          <w:tcW w:w="250" w:type="dxa"/>
        </w:tcPr>
        <w:p w:rsidR="002C0D03" w:rsidRDefault="002C0D03">
          <w:pPr>
            <w:tabs>
              <w:tab w:val="left" w:pos="5792"/>
            </w:tabs>
            <w:spacing w:line="240" w:lineRule="auto"/>
            <w:rPr>
              <w:rFonts w:cs="Arial"/>
              <w:sz w:val="16"/>
            </w:rPr>
          </w:pPr>
        </w:p>
      </w:tc>
      <w:tc>
        <w:tcPr>
          <w:tcW w:w="8363" w:type="dxa"/>
        </w:tcPr>
        <w:p w:rsidR="002C0D03" w:rsidRPr="008669A6" w:rsidRDefault="002C0D03" w:rsidP="008669A6">
          <w:pPr>
            <w:tabs>
              <w:tab w:val="left" w:pos="5792"/>
            </w:tabs>
            <w:spacing w:line="240" w:lineRule="auto"/>
            <w:rPr>
              <w:rFonts w:cs="Arial"/>
              <w:b/>
              <w:bCs/>
              <w:color w:val="00001C"/>
              <w:sz w:val="15"/>
            </w:rPr>
          </w:pPr>
        </w:p>
      </w:tc>
    </w:tr>
  </w:tbl>
  <w:p w:rsidR="002C0D03" w:rsidRDefault="002C0D03">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C0D03">
      <w:trPr>
        <w:cantSplit/>
      </w:trPr>
      <w:tc>
        <w:tcPr>
          <w:tcW w:w="4644" w:type="dxa"/>
          <w:vAlign w:val="center"/>
        </w:tcPr>
        <w:p w:rsidR="002C0D03" w:rsidRDefault="002C0D03">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2C0D03" w:rsidRDefault="002C0D03">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A77DDF">
            <w:rPr>
              <w:rStyle w:val="PageNumber"/>
              <w:noProof/>
            </w:rPr>
            <w:t>12</w:t>
          </w:r>
          <w:r>
            <w:rPr>
              <w:rStyle w:val="PageNumber"/>
            </w:rPr>
            <w:fldChar w:fldCharType="end"/>
          </w:r>
        </w:p>
      </w:tc>
    </w:tr>
  </w:tbl>
  <w:p w:rsidR="002C0D03" w:rsidRDefault="002C0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BCF" w:rsidRDefault="00543BCF">
      <w:r>
        <w:separator/>
      </w:r>
    </w:p>
  </w:footnote>
  <w:footnote w:type="continuationSeparator" w:id="0">
    <w:p w:rsidR="00543BCF" w:rsidRDefault="00543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2C0D03">
      <w:tc>
        <w:tcPr>
          <w:tcW w:w="8472" w:type="dxa"/>
          <w:tcMar>
            <w:right w:w="28" w:type="dxa"/>
          </w:tcMar>
        </w:tcPr>
        <w:p w:rsidR="002C0D03" w:rsidRDefault="002C0D03">
          <w:pPr>
            <w:tabs>
              <w:tab w:val="left" w:pos="828"/>
              <w:tab w:val="right" w:pos="9152"/>
            </w:tabs>
            <w:rPr>
              <w:rFonts w:cs="Arial"/>
              <w:sz w:val="12"/>
            </w:rPr>
          </w:pPr>
        </w:p>
      </w:tc>
    </w:tr>
  </w:tbl>
  <w:p w:rsidR="002C0D03" w:rsidRDefault="002C0D03">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3">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4">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8">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9">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3">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28"/>
  </w:num>
  <w:num w:numId="3">
    <w:abstractNumId w:val="32"/>
  </w:num>
  <w:num w:numId="4">
    <w:abstractNumId w:val="34"/>
  </w:num>
  <w:num w:numId="5">
    <w:abstractNumId w:val="7"/>
  </w:num>
  <w:num w:numId="6">
    <w:abstractNumId w:val="29"/>
  </w:num>
  <w:num w:numId="7">
    <w:abstractNumId w:val="27"/>
  </w:num>
  <w:num w:numId="8">
    <w:abstractNumId w:val="18"/>
  </w:num>
  <w:num w:numId="9">
    <w:abstractNumId w:val="33"/>
  </w:num>
  <w:num w:numId="10">
    <w:abstractNumId w:val="20"/>
  </w:num>
  <w:num w:numId="11">
    <w:abstractNumId w:val="15"/>
  </w:num>
  <w:num w:numId="12">
    <w:abstractNumId w:val="13"/>
  </w:num>
  <w:num w:numId="13">
    <w:abstractNumId w:val="19"/>
  </w:num>
  <w:num w:numId="14">
    <w:abstractNumId w:val="0"/>
  </w:num>
  <w:num w:numId="15">
    <w:abstractNumId w:val="25"/>
  </w:num>
  <w:num w:numId="16">
    <w:abstractNumId w:val="22"/>
  </w:num>
  <w:num w:numId="17">
    <w:abstractNumId w:val="17"/>
  </w:num>
  <w:num w:numId="18">
    <w:abstractNumId w:val="31"/>
  </w:num>
  <w:num w:numId="19">
    <w:abstractNumId w:val="30"/>
  </w:num>
  <w:num w:numId="20">
    <w:abstractNumId w:val="8"/>
  </w:num>
  <w:num w:numId="21">
    <w:abstractNumId w:val="21"/>
  </w:num>
  <w:num w:numId="22">
    <w:abstractNumId w:val="3"/>
  </w:num>
  <w:num w:numId="23">
    <w:abstractNumId w:val="2"/>
  </w:num>
  <w:num w:numId="24">
    <w:abstractNumId w:val="9"/>
  </w:num>
  <w:num w:numId="25">
    <w:abstractNumId w:val="26"/>
  </w:num>
  <w:num w:numId="26">
    <w:abstractNumId w:val="6"/>
  </w:num>
  <w:num w:numId="27">
    <w:abstractNumId w:val="11"/>
  </w:num>
  <w:num w:numId="28">
    <w:abstractNumId w:val="16"/>
  </w:num>
  <w:num w:numId="29">
    <w:abstractNumId w:val="10"/>
  </w:num>
  <w:num w:numId="30">
    <w:abstractNumId w:val="14"/>
  </w:num>
  <w:num w:numId="31">
    <w:abstractNumId w:val="24"/>
  </w:num>
  <w:num w:numId="32">
    <w:abstractNumId w:val="4"/>
  </w:num>
  <w:num w:numId="33">
    <w:abstractNumId w:val="5"/>
  </w:num>
  <w:num w:numId="3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9217">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C65"/>
    <w:rsid w:val="00011E25"/>
    <w:rsid w:val="00011F73"/>
    <w:rsid w:val="00012C91"/>
    <w:rsid w:val="00014683"/>
    <w:rsid w:val="0001537A"/>
    <w:rsid w:val="00016E2A"/>
    <w:rsid w:val="0002154B"/>
    <w:rsid w:val="00021F7D"/>
    <w:rsid w:val="00023059"/>
    <w:rsid w:val="00023A1D"/>
    <w:rsid w:val="000243BD"/>
    <w:rsid w:val="000254D4"/>
    <w:rsid w:val="0002563B"/>
    <w:rsid w:val="00026063"/>
    <w:rsid w:val="000273A0"/>
    <w:rsid w:val="0003141C"/>
    <w:rsid w:val="000315C9"/>
    <w:rsid w:val="0003443A"/>
    <w:rsid w:val="00034B2C"/>
    <w:rsid w:val="0004092D"/>
    <w:rsid w:val="00042E42"/>
    <w:rsid w:val="000455F3"/>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0535"/>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368EE"/>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370D2"/>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DD4"/>
    <w:rsid w:val="00284F53"/>
    <w:rsid w:val="00290939"/>
    <w:rsid w:val="00290D83"/>
    <w:rsid w:val="00292C9C"/>
    <w:rsid w:val="002A0F36"/>
    <w:rsid w:val="002A28F5"/>
    <w:rsid w:val="002A4690"/>
    <w:rsid w:val="002A5355"/>
    <w:rsid w:val="002A5498"/>
    <w:rsid w:val="002B40D1"/>
    <w:rsid w:val="002B4C6E"/>
    <w:rsid w:val="002B6BD0"/>
    <w:rsid w:val="002B79A4"/>
    <w:rsid w:val="002C0D03"/>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B59"/>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18A7"/>
    <w:rsid w:val="00383DF3"/>
    <w:rsid w:val="00384D01"/>
    <w:rsid w:val="00385BA8"/>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1EB0"/>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960"/>
    <w:rsid w:val="00443DB0"/>
    <w:rsid w:val="00443FA2"/>
    <w:rsid w:val="00444C39"/>
    <w:rsid w:val="00450155"/>
    <w:rsid w:val="00451928"/>
    <w:rsid w:val="00451C3B"/>
    <w:rsid w:val="0045500C"/>
    <w:rsid w:val="00455CCB"/>
    <w:rsid w:val="00456444"/>
    <w:rsid w:val="004579CB"/>
    <w:rsid w:val="0046067F"/>
    <w:rsid w:val="0046146A"/>
    <w:rsid w:val="00461FEE"/>
    <w:rsid w:val="004646AC"/>
    <w:rsid w:val="00470C84"/>
    <w:rsid w:val="00471F42"/>
    <w:rsid w:val="0047277A"/>
    <w:rsid w:val="00472879"/>
    <w:rsid w:val="00472D4F"/>
    <w:rsid w:val="00473698"/>
    <w:rsid w:val="004755AD"/>
    <w:rsid w:val="004842EE"/>
    <w:rsid w:val="0048452F"/>
    <w:rsid w:val="00491826"/>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1F3B"/>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0BE9"/>
    <w:rsid w:val="00532569"/>
    <w:rsid w:val="00535C01"/>
    <w:rsid w:val="00536DC1"/>
    <w:rsid w:val="00543680"/>
    <w:rsid w:val="00543BCF"/>
    <w:rsid w:val="00547641"/>
    <w:rsid w:val="005501DC"/>
    <w:rsid w:val="005511F9"/>
    <w:rsid w:val="00553C0B"/>
    <w:rsid w:val="00555480"/>
    <w:rsid w:val="005647E6"/>
    <w:rsid w:val="0057041A"/>
    <w:rsid w:val="005713AE"/>
    <w:rsid w:val="005734CD"/>
    <w:rsid w:val="005735A1"/>
    <w:rsid w:val="00581897"/>
    <w:rsid w:val="00584970"/>
    <w:rsid w:val="00584C57"/>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02FC6"/>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5E1C"/>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67B37"/>
    <w:rsid w:val="007715A4"/>
    <w:rsid w:val="00772518"/>
    <w:rsid w:val="007740C2"/>
    <w:rsid w:val="007755C4"/>
    <w:rsid w:val="00776DC6"/>
    <w:rsid w:val="0077721E"/>
    <w:rsid w:val="00777A0B"/>
    <w:rsid w:val="00777FEB"/>
    <w:rsid w:val="0078239A"/>
    <w:rsid w:val="00782561"/>
    <w:rsid w:val="00786485"/>
    <w:rsid w:val="00786664"/>
    <w:rsid w:val="007872F7"/>
    <w:rsid w:val="00787CF8"/>
    <w:rsid w:val="0079013E"/>
    <w:rsid w:val="00791555"/>
    <w:rsid w:val="00791D60"/>
    <w:rsid w:val="007A3595"/>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50D54"/>
    <w:rsid w:val="0085311C"/>
    <w:rsid w:val="00855496"/>
    <w:rsid w:val="00857C3D"/>
    <w:rsid w:val="00860643"/>
    <w:rsid w:val="00861078"/>
    <w:rsid w:val="00861F4C"/>
    <w:rsid w:val="00864B68"/>
    <w:rsid w:val="008669A6"/>
    <w:rsid w:val="008671F1"/>
    <w:rsid w:val="00871501"/>
    <w:rsid w:val="008723CD"/>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4738"/>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4A55"/>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68E9"/>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174DE"/>
    <w:rsid w:val="00A204DD"/>
    <w:rsid w:val="00A21C63"/>
    <w:rsid w:val="00A235E2"/>
    <w:rsid w:val="00A24462"/>
    <w:rsid w:val="00A3471A"/>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DD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9CB"/>
    <w:rsid w:val="00AC1F5D"/>
    <w:rsid w:val="00AC6B96"/>
    <w:rsid w:val="00AD6A11"/>
    <w:rsid w:val="00AD7B9F"/>
    <w:rsid w:val="00AE1121"/>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05E9"/>
    <w:rsid w:val="00B21F3F"/>
    <w:rsid w:val="00B227F1"/>
    <w:rsid w:val="00B23806"/>
    <w:rsid w:val="00B257E7"/>
    <w:rsid w:val="00B2636E"/>
    <w:rsid w:val="00B26A90"/>
    <w:rsid w:val="00B31EAB"/>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84E0E"/>
    <w:rsid w:val="00B91439"/>
    <w:rsid w:val="00B946A1"/>
    <w:rsid w:val="00BA0671"/>
    <w:rsid w:val="00BA5D70"/>
    <w:rsid w:val="00BA743A"/>
    <w:rsid w:val="00BB480B"/>
    <w:rsid w:val="00BC0B87"/>
    <w:rsid w:val="00BC0CFC"/>
    <w:rsid w:val="00BC3516"/>
    <w:rsid w:val="00BC58AB"/>
    <w:rsid w:val="00BC5E61"/>
    <w:rsid w:val="00BD53A1"/>
    <w:rsid w:val="00BD60AD"/>
    <w:rsid w:val="00BE2804"/>
    <w:rsid w:val="00BE3CBF"/>
    <w:rsid w:val="00BE57A6"/>
    <w:rsid w:val="00BE66F7"/>
    <w:rsid w:val="00BF2A09"/>
    <w:rsid w:val="00BF3B36"/>
    <w:rsid w:val="00BF4791"/>
    <w:rsid w:val="00BF6147"/>
    <w:rsid w:val="00BF681F"/>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59C2"/>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77A64"/>
    <w:rsid w:val="00D81AD5"/>
    <w:rsid w:val="00D8267D"/>
    <w:rsid w:val="00D84511"/>
    <w:rsid w:val="00D94274"/>
    <w:rsid w:val="00D9670B"/>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47F6D"/>
    <w:rsid w:val="00E50306"/>
    <w:rsid w:val="00E513CC"/>
    <w:rsid w:val="00E532DB"/>
    <w:rsid w:val="00E5443E"/>
    <w:rsid w:val="00E545E0"/>
    <w:rsid w:val="00E55B14"/>
    <w:rsid w:val="00E55C15"/>
    <w:rsid w:val="00E560BA"/>
    <w:rsid w:val="00E572F8"/>
    <w:rsid w:val="00E578C2"/>
    <w:rsid w:val="00E57CD7"/>
    <w:rsid w:val="00E6073F"/>
    <w:rsid w:val="00E60ED4"/>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0608"/>
    <w:rsid w:val="00EA1B61"/>
    <w:rsid w:val="00EA3789"/>
    <w:rsid w:val="00EB192B"/>
    <w:rsid w:val="00EB3E82"/>
    <w:rsid w:val="00EB43D5"/>
    <w:rsid w:val="00EB5BA9"/>
    <w:rsid w:val="00EB6A56"/>
    <w:rsid w:val="00EB7FAE"/>
    <w:rsid w:val="00EC1AD9"/>
    <w:rsid w:val="00EC1D89"/>
    <w:rsid w:val="00EC5A91"/>
    <w:rsid w:val="00EC5C5D"/>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207022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roy.forshaw@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69B54-9615-4803-94BE-93D7FEA91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4259</Words>
  <Characters>22848</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27053</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3</cp:revision>
  <cp:lastPrinted>2017-11-14T12:14:00Z</cp:lastPrinted>
  <dcterms:created xsi:type="dcterms:W3CDTF">2017-11-14T12:14:00Z</dcterms:created>
  <dcterms:modified xsi:type="dcterms:W3CDTF">2017-11-16T09:21:00Z</dcterms:modified>
</cp:coreProperties>
</file>