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A188" w14:textId="77777777" w:rsidR="00402A34" w:rsidRPr="00E63D6E" w:rsidRDefault="00C4276C" w:rsidP="00EC3EC6">
      <w:pPr>
        <w:pStyle w:val="BodyText"/>
      </w:pPr>
      <w:r w:rsidRPr="00E63D6E">
        <w:rPr>
          <w:noProof/>
          <w:lang w:bidi="ar-SA"/>
        </w:rPr>
        <w:drawing>
          <wp:anchor distT="0" distB="0" distL="114300" distR="114300" simplePos="0" relativeHeight="251659264" behindDoc="0" locked="0" layoutInCell="1" allowOverlap="1" wp14:anchorId="103FE75D" wp14:editId="7E9BA470">
            <wp:simplePos x="0" y="0"/>
            <wp:positionH relativeFrom="column">
              <wp:posOffset>3787140</wp:posOffset>
            </wp:positionH>
            <wp:positionV relativeFrom="paragraph">
              <wp:posOffset>6985</wp:posOffset>
            </wp:positionV>
            <wp:extent cx="2077211" cy="1135625"/>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985 Smart Energy Logo.V4.Final A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211" cy="1135625"/>
                    </a:xfrm>
                    <a:prstGeom prst="rect">
                      <a:avLst/>
                    </a:prstGeom>
                  </pic:spPr>
                </pic:pic>
              </a:graphicData>
            </a:graphic>
            <wp14:sizeRelH relativeFrom="margin">
              <wp14:pctWidth>0</wp14:pctWidth>
            </wp14:sizeRelH>
            <wp14:sizeRelV relativeFrom="margin">
              <wp14:pctHeight>0</wp14:pctHeight>
            </wp14:sizeRelV>
          </wp:anchor>
        </w:drawing>
      </w:r>
      <w:r w:rsidRPr="00E63D6E">
        <w:rPr>
          <w:noProof/>
          <w:color w:val="1F497D"/>
          <w:lang w:bidi="ar-SA"/>
        </w:rPr>
        <w:drawing>
          <wp:inline distT="0" distB="0" distL="0" distR="0" wp14:anchorId="34004BBB" wp14:editId="0A662645">
            <wp:extent cx="3200400" cy="716952"/>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4355" cy="717838"/>
                    </a:xfrm>
                    <a:prstGeom prst="rect">
                      <a:avLst/>
                    </a:prstGeom>
                  </pic:spPr>
                </pic:pic>
              </a:graphicData>
            </a:graphic>
          </wp:inline>
        </w:drawing>
      </w:r>
      <w:r w:rsidRPr="00E63D6E">
        <w:tab/>
      </w:r>
    </w:p>
    <w:p w14:paraId="469BA07F" w14:textId="77777777" w:rsidR="00402A34" w:rsidRPr="00E63D6E" w:rsidRDefault="00402A34" w:rsidP="00EC3EC6">
      <w:pPr>
        <w:pStyle w:val="BodyText"/>
      </w:pPr>
    </w:p>
    <w:p w14:paraId="5B68FA8E" w14:textId="77777777" w:rsidR="00402A34" w:rsidRPr="00E63D6E" w:rsidRDefault="00402A34" w:rsidP="00EC3EC6">
      <w:pPr>
        <w:pStyle w:val="BodyText"/>
      </w:pPr>
    </w:p>
    <w:p w14:paraId="6561124B" w14:textId="77777777" w:rsidR="00402A34" w:rsidRPr="00E63D6E" w:rsidRDefault="00402A34" w:rsidP="00EC3EC6">
      <w:pPr>
        <w:pStyle w:val="BodyText"/>
      </w:pPr>
    </w:p>
    <w:p w14:paraId="5807B8FC" w14:textId="77777777" w:rsidR="00402A34" w:rsidRPr="00E63D6E" w:rsidRDefault="00402A34" w:rsidP="00EC3EC6">
      <w:pPr>
        <w:pStyle w:val="BodyText"/>
      </w:pPr>
    </w:p>
    <w:p w14:paraId="3B509169" w14:textId="77777777" w:rsidR="00402A34" w:rsidRPr="00E63D6E" w:rsidRDefault="00402A34" w:rsidP="00EC3EC6">
      <w:pPr>
        <w:pStyle w:val="BodyText"/>
      </w:pPr>
    </w:p>
    <w:p w14:paraId="1CE73845" w14:textId="77777777" w:rsidR="00402A34" w:rsidRPr="00E63D6E" w:rsidRDefault="00402A34" w:rsidP="00EC3EC6">
      <w:pPr>
        <w:pStyle w:val="BodyText"/>
      </w:pPr>
    </w:p>
    <w:p w14:paraId="6D6681B6" w14:textId="77777777" w:rsidR="00402A34" w:rsidRPr="00E63D6E" w:rsidRDefault="00402A34" w:rsidP="00EC3EC6">
      <w:pPr>
        <w:pStyle w:val="BodyText"/>
      </w:pPr>
    </w:p>
    <w:p w14:paraId="108B0A5F" w14:textId="77777777" w:rsidR="00402A34" w:rsidRPr="00E63D6E" w:rsidRDefault="00402A34" w:rsidP="00EC3EC6">
      <w:pPr>
        <w:pStyle w:val="BodyText"/>
      </w:pPr>
    </w:p>
    <w:p w14:paraId="41199DAD" w14:textId="77777777" w:rsidR="00402A34" w:rsidRPr="00E63D6E" w:rsidRDefault="00402A34" w:rsidP="00EC3EC6">
      <w:pPr>
        <w:pStyle w:val="BodyText"/>
      </w:pPr>
    </w:p>
    <w:p w14:paraId="0EC2D469" w14:textId="77777777" w:rsidR="00402A34" w:rsidRPr="00E63D6E" w:rsidRDefault="00402A34" w:rsidP="00EC3EC6">
      <w:pPr>
        <w:pStyle w:val="BodyText"/>
      </w:pPr>
    </w:p>
    <w:p w14:paraId="635B7C76" w14:textId="77777777" w:rsidR="00402A34" w:rsidRPr="00E63D6E" w:rsidRDefault="00402A34" w:rsidP="00EC3EC6">
      <w:pPr>
        <w:pStyle w:val="BodyText"/>
      </w:pPr>
    </w:p>
    <w:p w14:paraId="47C29D2C" w14:textId="77777777" w:rsidR="00402A34" w:rsidRPr="00E63D6E" w:rsidRDefault="00402A34" w:rsidP="00EC3EC6">
      <w:pPr>
        <w:pStyle w:val="BodyText"/>
      </w:pPr>
    </w:p>
    <w:p w14:paraId="101486D1" w14:textId="77777777" w:rsidR="00402A34" w:rsidRPr="00E63D6E" w:rsidRDefault="00402A34" w:rsidP="00EC3EC6">
      <w:pPr>
        <w:pStyle w:val="BodyText"/>
      </w:pPr>
    </w:p>
    <w:p w14:paraId="7E84ADA1" w14:textId="77777777" w:rsidR="0013225A" w:rsidRDefault="00A575EF" w:rsidP="00EC3EC6">
      <w:pPr>
        <w:spacing w:before="251"/>
        <w:ind w:left="1635" w:right="1185"/>
        <w:jc w:val="center"/>
        <w:rPr>
          <w:b/>
          <w:sz w:val="36"/>
          <w:szCs w:val="36"/>
        </w:rPr>
      </w:pPr>
      <w:r w:rsidRPr="00E63D6E">
        <w:rPr>
          <w:b/>
          <w:sz w:val="36"/>
          <w:szCs w:val="36"/>
        </w:rPr>
        <w:t xml:space="preserve">Aspire Schools Trust </w:t>
      </w:r>
    </w:p>
    <w:p w14:paraId="4305F20C" w14:textId="77777777" w:rsidR="00897264" w:rsidRDefault="00C4276C" w:rsidP="00EC3EC6">
      <w:pPr>
        <w:spacing w:before="251"/>
        <w:ind w:left="1635" w:right="1185"/>
        <w:jc w:val="center"/>
        <w:rPr>
          <w:b/>
          <w:sz w:val="36"/>
          <w:szCs w:val="36"/>
        </w:rPr>
      </w:pPr>
      <w:r w:rsidRPr="00E63D6E">
        <w:rPr>
          <w:b/>
          <w:sz w:val="36"/>
          <w:szCs w:val="36"/>
        </w:rPr>
        <w:t>Invit</w:t>
      </w:r>
      <w:r w:rsidR="00897264">
        <w:rPr>
          <w:b/>
          <w:sz w:val="36"/>
          <w:szCs w:val="36"/>
        </w:rPr>
        <w:t>ation to Tender for LED Lighting at</w:t>
      </w:r>
    </w:p>
    <w:p w14:paraId="56239A3D" w14:textId="77777777" w:rsidR="00897264" w:rsidRPr="00E63D6E" w:rsidRDefault="00897264" w:rsidP="00EC3EC6">
      <w:pPr>
        <w:spacing w:before="251"/>
        <w:ind w:left="1635" w:right="1185"/>
        <w:jc w:val="center"/>
        <w:rPr>
          <w:b/>
          <w:sz w:val="36"/>
          <w:szCs w:val="36"/>
        </w:rPr>
      </w:pPr>
      <w:r>
        <w:rPr>
          <w:b/>
          <w:sz w:val="36"/>
          <w:szCs w:val="36"/>
        </w:rPr>
        <w:t>Sir William Robertson Academy</w:t>
      </w:r>
    </w:p>
    <w:p w14:paraId="2EE0F4DF" w14:textId="77777777" w:rsidR="00C4276C" w:rsidRPr="00E63D6E" w:rsidRDefault="00C4276C" w:rsidP="00EC3EC6">
      <w:pPr>
        <w:spacing w:before="251"/>
        <w:ind w:left="1635" w:right="1185"/>
        <w:jc w:val="center"/>
        <w:rPr>
          <w:b/>
          <w:sz w:val="20"/>
          <w:szCs w:val="20"/>
        </w:rPr>
      </w:pPr>
    </w:p>
    <w:p w14:paraId="071ED945" w14:textId="77777777" w:rsidR="00402A34" w:rsidRPr="00E63D6E" w:rsidRDefault="00C4276C" w:rsidP="00EC3EC6">
      <w:pPr>
        <w:pStyle w:val="BodyText"/>
        <w:jc w:val="center"/>
        <w:rPr>
          <w:b/>
        </w:rPr>
      </w:pPr>
      <w:r w:rsidRPr="00E63D6E">
        <w:rPr>
          <w:rFonts w:eastAsia="Times New Roman"/>
          <w:b/>
          <w:noProof/>
          <w:lang w:bidi="ar-SA"/>
        </w:rPr>
        <w:drawing>
          <wp:inline distT="0" distB="0" distL="0" distR="0" wp14:anchorId="0BD6D6AC" wp14:editId="4BF64167">
            <wp:extent cx="1811722" cy="1257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ire Schools Trus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2210" cy="1271518"/>
                    </a:xfrm>
                    <a:prstGeom prst="rect">
                      <a:avLst/>
                    </a:prstGeom>
                  </pic:spPr>
                </pic:pic>
              </a:graphicData>
            </a:graphic>
          </wp:inline>
        </w:drawing>
      </w:r>
    </w:p>
    <w:p w14:paraId="4581DFC4" w14:textId="77777777" w:rsidR="00402A34" w:rsidRPr="00E63D6E" w:rsidRDefault="00402A34" w:rsidP="00EC3EC6">
      <w:pPr>
        <w:pStyle w:val="BodyText"/>
        <w:rPr>
          <w:b/>
        </w:rPr>
      </w:pPr>
    </w:p>
    <w:p w14:paraId="227248C8" w14:textId="77777777" w:rsidR="00402A34" w:rsidRPr="00E63D6E" w:rsidRDefault="00402A34" w:rsidP="00EC3EC6">
      <w:pPr>
        <w:pStyle w:val="BodyText"/>
        <w:rPr>
          <w:b/>
        </w:rPr>
      </w:pPr>
    </w:p>
    <w:p w14:paraId="155EEDAF" w14:textId="77777777" w:rsidR="00402A34" w:rsidRPr="00E63D6E" w:rsidRDefault="00402A34" w:rsidP="00EC3EC6">
      <w:pPr>
        <w:pStyle w:val="BodyText"/>
        <w:rPr>
          <w:b/>
        </w:rPr>
      </w:pPr>
    </w:p>
    <w:p w14:paraId="75D121EC" w14:textId="77777777" w:rsidR="00402A34" w:rsidRPr="00E63D6E" w:rsidRDefault="00402A34" w:rsidP="00EC3EC6">
      <w:pPr>
        <w:pStyle w:val="BodyText"/>
        <w:rPr>
          <w:b/>
        </w:rPr>
      </w:pPr>
    </w:p>
    <w:p w14:paraId="730F4248" w14:textId="77777777" w:rsidR="00402A34" w:rsidRPr="00E63D6E" w:rsidRDefault="00402A34" w:rsidP="00EC3EC6">
      <w:pPr>
        <w:pStyle w:val="BodyText"/>
        <w:rPr>
          <w:b/>
        </w:rPr>
      </w:pPr>
    </w:p>
    <w:p w14:paraId="2B6EC58F" w14:textId="6C68B0CC" w:rsidR="00912255" w:rsidRDefault="00912255">
      <w:pPr>
        <w:rPr>
          <w:b/>
          <w:sz w:val="20"/>
          <w:szCs w:val="20"/>
        </w:rPr>
      </w:pPr>
      <w:r>
        <w:rPr>
          <w:b/>
        </w:rPr>
        <w:br w:type="page"/>
      </w:r>
    </w:p>
    <w:p w14:paraId="039E5E89" w14:textId="77777777" w:rsidR="00402A34" w:rsidRPr="00E63D6E" w:rsidRDefault="00C4276C" w:rsidP="00876304">
      <w:pPr>
        <w:pStyle w:val="Heading1"/>
        <w:spacing w:before="63"/>
        <w:ind w:left="0"/>
        <w:rPr>
          <w:sz w:val="20"/>
          <w:szCs w:val="20"/>
        </w:rPr>
      </w:pPr>
      <w:r w:rsidRPr="00E63D6E">
        <w:rPr>
          <w:sz w:val="20"/>
          <w:szCs w:val="20"/>
        </w:rPr>
        <w:lastRenderedPageBreak/>
        <w:t>1.0 Introduction</w:t>
      </w:r>
    </w:p>
    <w:p w14:paraId="6D9D67E9" w14:textId="77777777" w:rsidR="00EC3EC6" w:rsidRDefault="00C4276C" w:rsidP="00876304">
      <w:pPr>
        <w:pStyle w:val="BodyText"/>
        <w:spacing w:before="93"/>
      </w:pPr>
      <w:r w:rsidRPr="00E63D6E">
        <w:t xml:space="preserve">This work </w:t>
      </w:r>
      <w:proofErr w:type="gramStart"/>
      <w:r w:rsidRPr="00E63D6E">
        <w:t>is anticipated</w:t>
      </w:r>
      <w:proofErr w:type="gramEnd"/>
      <w:r w:rsidRPr="00E63D6E">
        <w:t xml:space="preserve"> to be part funded by ERDF, through the Smart Energy Greater Lincolnshire project</w:t>
      </w:r>
      <w:r w:rsidR="001F2AF5">
        <w:t xml:space="preserve"> via the Lincolnshire LEP</w:t>
      </w:r>
      <w:r w:rsidRPr="00E63D6E">
        <w:t xml:space="preserve">.  The project (Smart Energy Greater Lincolnshire) has received £5.4m (of a total programme value of £9.2m) of funding from the England European Regional Development Fund (ERDF) as part of the European Structural and Investment Funds Growth Programme 2014-2020.  The Ministry for Housing, Communities and Local Government is the Managing Authority for European Regional Development Fund. Established by the European Union, the European Regional Development Fund helps local areas stimulate their economic development by investing in </w:t>
      </w:r>
      <w:proofErr w:type="gramStart"/>
      <w:r w:rsidRPr="00E63D6E">
        <w:t>projects which</w:t>
      </w:r>
      <w:proofErr w:type="gramEnd"/>
      <w:r w:rsidRPr="00E63D6E">
        <w:t xml:space="preserve"> will support innovation, businesses, create jobs and local community regenerations. For more information visit </w:t>
      </w:r>
      <w:hyperlink r:id="rId11" w:history="1">
        <w:r w:rsidRPr="00E63D6E">
          <w:t>https://www.gov.uk/european-growth-funding</w:t>
        </w:r>
      </w:hyperlink>
      <w:r w:rsidR="00EC3EC6">
        <w:t>.</w:t>
      </w:r>
    </w:p>
    <w:p w14:paraId="4AA8540C" w14:textId="77777777" w:rsidR="00C4276C" w:rsidRPr="00E63D6E" w:rsidRDefault="00C4276C" w:rsidP="00876304">
      <w:pPr>
        <w:pStyle w:val="BodyText"/>
        <w:spacing w:before="93"/>
      </w:pPr>
      <w:r w:rsidRPr="00E63D6E">
        <w:t xml:space="preserve">The Smart Energy programme aims to develop and deliver highly innovative energy efficiency, smart energy management, and renewable energy projects for public buildings in Greater Lincolnshire.   The upgraded public buildings </w:t>
      </w:r>
      <w:proofErr w:type="gramStart"/>
      <w:r w:rsidRPr="00E63D6E">
        <w:t>will be used</w:t>
      </w:r>
      <w:proofErr w:type="gramEnd"/>
      <w:r w:rsidRPr="00E63D6E">
        <w:t xml:space="preserve"> for demonstration and case studies.  Our success </w:t>
      </w:r>
      <w:proofErr w:type="gramStart"/>
      <w:r w:rsidRPr="00E63D6E">
        <w:t>will be measured</w:t>
      </w:r>
      <w:proofErr w:type="gramEnd"/>
      <w:r w:rsidRPr="00E63D6E">
        <w:t xml:space="preserve"> by energy use and reduction of carbon dioxide emissions, and by increased awareness of best practice across Greater Lincolnshire.</w:t>
      </w:r>
    </w:p>
    <w:p w14:paraId="36AD3AAF" w14:textId="77777777" w:rsidR="0052625A" w:rsidRPr="00E63D6E" w:rsidRDefault="00C4276C" w:rsidP="00876304">
      <w:pPr>
        <w:pStyle w:val="BodyText"/>
        <w:spacing w:before="93"/>
      </w:pPr>
      <w:r w:rsidRPr="00E63D6E">
        <w:t>Aspire Schools Trust is seeking to tender the procurement and installation of new LED lighting at Sir William Robertson Academy</w:t>
      </w:r>
      <w:r w:rsidR="0052625A" w:rsidRPr="00E63D6E">
        <w:t>.</w:t>
      </w:r>
    </w:p>
    <w:p w14:paraId="2EB11BC0" w14:textId="08EB368E" w:rsidR="00402A34" w:rsidRPr="00E63D6E" w:rsidRDefault="0052625A" w:rsidP="00876304">
      <w:pPr>
        <w:pStyle w:val="BodyText"/>
        <w:spacing w:before="93"/>
      </w:pPr>
      <w:r w:rsidRPr="00E63D6E">
        <w:t xml:space="preserve">Sir William Robertson Academy is a highly successful 11-18 school with over 900 students.  It is set in a beautiful rural location, between the villages of </w:t>
      </w:r>
      <w:proofErr w:type="spellStart"/>
      <w:r w:rsidRPr="00E63D6E">
        <w:t>Welbourn</w:t>
      </w:r>
      <w:proofErr w:type="spellEnd"/>
      <w:r w:rsidRPr="00E63D6E">
        <w:t xml:space="preserve"> and </w:t>
      </w:r>
      <w:proofErr w:type="spellStart"/>
      <w:r w:rsidRPr="00E63D6E">
        <w:t>Leadenham</w:t>
      </w:r>
      <w:proofErr w:type="spellEnd"/>
      <w:r w:rsidRPr="00E63D6E">
        <w:t xml:space="preserve"> (on the A607) in Lincolnshire.  The site itself comprises </w:t>
      </w:r>
      <w:proofErr w:type="gramStart"/>
      <w:r w:rsidRPr="00E63D6E">
        <w:t>5</w:t>
      </w:r>
      <w:proofErr w:type="gramEnd"/>
      <w:r w:rsidRPr="00E63D6E">
        <w:t xml:space="preserve"> school buildings and a caretaker’s bungalow (which serves as a pupil intervention centre).  The Trust is seeking to upgrade LED lighting in four of the</w:t>
      </w:r>
      <w:r w:rsidR="009B404B">
        <w:t xml:space="preserve"> school</w:t>
      </w:r>
      <w:r w:rsidRPr="00E63D6E">
        <w:t xml:space="preserve"> buildings</w:t>
      </w:r>
      <w:r w:rsidR="00573237" w:rsidRPr="00E63D6E">
        <w:t>:</w:t>
      </w:r>
    </w:p>
    <w:p w14:paraId="5B8255DD" w14:textId="77777777" w:rsidR="00402A34" w:rsidRPr="00E63D6E" w:rsidRDefault="00402A34" w:rsidP="00EC3EC6">
      <w:pPr>
        <w:pStyle w:val="BodyText"/>
        <w:ind w:left="215"/>
        <w:jc w:val="both"/>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1560"/>
        <w:gridCol w:w="1275"/>
        <w:gridCol w:w="3686"/>
      </w:tblGrid>
      <w:tr w:rsidR="00573237" w:rsidRPr="00E63D6E" w14:paraId="351DE066" w14:textId="77777777" w:rsidTr="00EC3EC6">
        <w:trPr>
          <w:trHeight w:val="753"/>
        </w:trPr>
        <w:tc>
          <w:tcPr>
            <w:tcW w:w="2706" w:type="dxa"/>
            <w:shd w:val="clear" w:color="auto" w:fill="92CDDC" w:themeFill="accent5" w:themeFillTint="99"/>
          </w:tcPr>
          <w:p w14:paraId="3224D335" w14:textId="77777777" w:rsidR="00573237" w:rsidRPr="00E63D6E" w:rsidRDefault="00573237" w:rsidP="00EC3EC6">
            <w:pPr>
              <w:pStyle w:val="TableParagraph"/>
              <w:ind w:left="105"/>
              <w:rPr>
                <w:rFonts w:ascii="Arial" w:hAnsi="Arial" w:cs="Arial"/>
                <w:b/>
                <w:sz w:val="20"/>
                <w:szCs w:val="20"/>
              </w:rPr>
            </w:pPr>
            <w:r w:rsidRPr="00E63D6E">
              <w:rPr>
                <w:rFonts w:ascii="Arial" w:hAnsi="Arial" w:cs="Arial"/>
                <w:b/>
                <w:sz w:val="20"/>
                <w:szCs w:val="20"/>
              </w:rPr>
              <w:t>Building</w:t>
            </w:r>
          </w:p>
        </w:tc>
        <w:tc>
          <w:tcPr>
            <w:tcW w:w="1560" w:type="dxa"/>
            <w:shd w:val="clear" w:color="auto" w:fill="92CDDC" w:themeFill="accent5" w:themeFillTint="99"/>
          </w:tcPr>
          <w:p w14:paraId="49C75C83" w14:textId="77777777" w:rsidR="00573237" w:rsidRPr="00E63D6E" w:rsidRDefault="00573237" w:rsidP="00EC3EC6">
            <w:pPr>
              <w:pStyle w:val="TableParagraph"/>
              <w:ind w:left="88" w:right="109"/>
              <w:jc w:val="center"/>
              <w:rPr>
                <w:rFonts w:ascii="Arial" w:hAnsi="Arial" w:cs="Arial"/>
                <w:b/>
                <w:sz w:val="20"/>
                <w:szCs w:val="20"/>
              </w:rPr>
            </w:pPr>
            <w:r w:rsidRPr="00E63D6E">
              <w:rPr>
                <w:rFonts w:ascii="Arial" w:hAnsi="Arial" w:cs="Arial"/>
                <w:b/>
                <w:sz w:val="20"/>
                <w:szCs w:val="20"/>
              </w:rPr>
              <w:t>Date of Construction</w:t>
            </w:r>
          </w:p>
        </w:tc>
        <w:tc>
          <w:tcPr>
            <w:tcW w:w="1275" w:type="dxa"/>
            <w:shd w:val="clear" w:color="auto" w:fill="92CDDC" w:themeFill="accent5" w:themeFillTint="99"/>
          </w:tcPr>
          <w:p w14:paraId="0034F9A4" w14:textId="77777777" w:rsidR="00573237" w:rsidRPr="00E63D6E" w:rsidRDefault="00573237" w:rsidP="00EC3EC6">
            <w:pPr>
              <w:pStyle w:val="TableParagraph"/>
              <w:ind w:left="88" w:right="109"/>
              <w:jc w:val="center"/>
              <w:rPr>
                <w:rFonts w:ascii="Arial" w:hAnsi="Arial" w:cs="Arial"/>
                <w:b/>
                <w:sz w:val="20"/>
                <w:szCs w:val="20"/>
              </w:rPr>
            </w:pPr>
            <w:r w:rsidRPr="00E63D6E">
              <w:rPr>
                <w:rFonts w:ascii="Arial" w:hAnsi="Arial" w:cs="Arial"/>
                <w:b/>
                <w:sz w:val="20"/>
                <w:szCs w:val="20"/>
              </w:rPr>
              <w:t>Floor Area</w:t>
            </w:r>
          </w:p>
          <w:p w14:paraId="0B59B936" w14:textId="77777777" w:rsidR="00573237" w:rsidRPr="00E63D6E" w:rsidRDefault="00573237" w:rsidP="00EC3EC6">
            <w:pPr>
              <w:pStyle w:val="TableParagraph"/>
              <w:ind w:left="88" w:right="109"/>
              <w:jc w:val="center"/>
              <w:rPr>
                <w:rFonts w:ascii="Arial" w:hAnsi="Arial" w:cs="Arial"/>
                <w:b/>
                <w:sz w:val="20"/>
                <w:szCs w:val="20"/>
              </w:rPr>
            </w:pPr>
            <w:r w:rsidRPr="00E63D6E">
              <w:rPr>
                <w:rFonts w:ascii="Arial" w:hAnsi="Arial" w:cs="Arial"/>
                <w:b/>
                <w:sz w:val="20"/>
                <w:szCs w:val="20"/>
              </w:rPr>
              <w:t>m</w:t>
            </w:r>
            <w:r w:rsidRPr="00E63D6E">
              <w:rPr>
                <w:rFonts w:ascii="Arial" w:hAnsi="Arial" w:cs="Arial"/>
                <w:b/>
                <w:sz w:val="20"/>
                <w:szCs w:val="20"/>
                <w:vertAlign w:val="superscript"/>
              </w:rPr>
              <w:t>2</w:t>
            </w:r>
          </w:p>
        </w:tc>
        <w:tc>
          <w:tcPr>
            <w:tcW w:w="3686" w:type="dxa"/>
            <w:shd w:val="clear" w:color="auto" w:fill="92CDDC" w:themeFill="accent5" w:themeFillTint="99"/>
          </w:tcPr>
          <w:p w14:paraId="0C22FBAD" w14:textId="77777777" w:rsidR="00573237" w:rsidRPr="00E63D6E" w:rsidRDefault="00573237" w:rsidP="00EC3EC6">
            <w:pPr>
              <w:pStyle w:val="TableParagraph"/>
              <w:ind w:left="105" w:right="513"/>
              <w:rPr>
                <w:rFonts w:ascii="Arial" w:hAnsi="Arial" w:cs="Arial"/>
                <w:b/>
                <w:sz w:val="20"/>
                <w:szCs w:val="20"/>
              </w:rPr>
            </w:pPr>
            <w:r w:rsidRPr="00E63D6E">
              <w:rPr>
                <w:rFonts w:ascii="Arial" w:hAnsi="Arial" w:cs="Arial"/>
                <w:b/>
                <w:sz w:val="20"/>
                <w:szCs w:val="20"/>
              </w:rPr>
              <w:t>Additional Notes re building</w:t>
            </w:r>
          </w:p>
        </w:tc>
      </w:tr>
      <w:tr w:rsidR="00573237" w:rsidRPr="00E63D6E" w14:paraId="0E10482E" w14:textId="77777777" w:rsidTr="00EC3EC6">
        <w:trPr>
          <w:trHeight w:val="575"/>
        </w:trPr>
        <w:tc>
          <w:tcPr>
            <w:tcW w:w="2706" w:type="dxa"/>
          </w:tcPr>
          <w:p w14:paraId="56367B5A" w14:textId="77777777" w:rsidR="00573237" w:rsidRPr="00E63D6E" w:rsidRDefault="00573237" w:rsidP="00EC3EC6">
            <w:pPr>
              <w:pStyle w:val="TableParagraph"/>
              <w:spacing w:before="4"/>
              <w:ind w:left="105"/>
              <w:rPr>
                <w:rFonts w:ascii="Arial" w:hAnsi="Arial" w:cs="Arial"/>
                <w:sz w:val="20"/>
                <w:szCs w:val="20"/>
              </w:rPr>
            </w:pPr>
            <w:r w:rsidRPr="00E63D6E">
              <w:rPr>
                <w:rFonts w:ascii="Arial" w:hAnsi="Arial" w:cs="Arial"/>
                <w:sz w:val="20"/>
                <w:szCs w:val="20"/>
              </w:rPr>
              <w:t>Robertson (Main) Building</w:t>
            </w:r>
          </w:p>
        </w:tc>
        <w:tc>
          <w:tcPr>
            <w:tcW w:w="1560" w:type="dxa"/>
          </w:tcPr>
          <w:p w14:paraId="03271DE4" w14:textId="77777777" w:rsidR="00573237" w:rsidRPr="00E63D6E" w:rsidRDefault="00573237" w:rsidP="00EC3EC6">
            <w:pPr>
              <w:pStyle w:val="TableParagraph"/>
              <w:spacing w:before="4"/>
              <w:ind w:left="88" w:right="83"/>
              <w:jc w:val="center"/>
              <w:rPr>
                <w:rFonts w:ascii="Arial" w:hAnsi="Arial" w:cs="Arial"/>
                <w:sz w:val="20"/>
                <w:szCs w:val="20"/>
              </w:rPr>
            </w:pPr>
            <w:r w:rsidRPr="00E63D6E">
              <w:rPr>
                <w:rFonts w:ascii="Arial" w:hAnsi="Arial" w:cs="Arial"/>
                <w:sz w:val="20"/>
                <w:szCs w:val="20"/>
              </w:rPr>
              <w:t>1961</w:t>
            </w:r>
          </w:p>
        </w:tc>
        <w:tc>
          <w:tcPr>
            <w:tcW w:w="1275" w:type="dxa"/>
          </w:tcPr>
          <w:p w14:paraId="0EB2606A" w14:textId="77777777" w:rsidR="00573237" w:rsidRPr="00E63D6E" w:rsidRDefault="00573237" w:rsidP="00EC3EC6">
            <w:pPr>
              <w:pStyle w:val="TableParagraph"/>
              <w:spacing w:before="4"/>
              <w:ind w:left="88" w:right="83"/>
              <w:jc w:val="center"/>
              <w:rPr>
                <w:rFonts w:ascii="Arial" w:hAnsi="Arial" w:cs="Arial"/>
                <w:sz w:val="20"/>
                <w:szCs w:val="20"/>
              </w:rPr>
            </w:pPr>
            <w:r w:rsidRPr="00E63D6E">
              <w:rPr>
                <w:rFonts w:ascii="Arial" w:hAnsi="Arial" w:cs="Arial"/>
                <w:sz w:val="20"/>
                <w:szCs w:val="20"/>
              </w:rPr>
              <w:t>2266</w:t>
            </w:r>
          </w:p>
        </w:tc>
        <w:tc>
          <w:tcPr>
            <w:tcW w:w="3686" w:type="dxa"/>
          </w:tcPr>
          <w:p w14:paraId="6C2978E8" w14:textId="77777777" w:rsidR="00573237" w:rsidRPr="00E63D6E" w:rsidRDefault="00573237" w:rsidP="00EC3EC6">
            <w:pPr>
              <w:pStyle w:val="TableParagraph"/>
              <w:spacing w:before="4"/>
              <w:ind w:right="731"/>
              <w:rPr>
                <w:rFonts w:ascii="Arial" w:hAnsi="Arial" w:cs="Arial"/>
                <w:sz w:val="20"/>
                <w:szCs w:val="20"/>
              </w:rPr>
            </w:pPr>
            <w:r w:rsidRPr="00E63D6E">
              <w:rPr>
                <w:rFonts w:ascii="Arial" w:hAnsi="Arial" w:cs="Arial"/>
                <w:sz w:val="20"/>
                <w:szCs w:val="20"/>
              </w:rPr>
              <w:t xml:space="preserve"> 3 storey steel framed building</w:t>
            </w:r>
          </w:p>
        </w:tc>
      </w:tr>
      <w:tr w:rsidR="00573237" w:rsidRPr="00E63D6E" w14:paraId="1A73D029" w14:textId="77777777" w:rsidTr="00EC3EC6">
        <w:trPr>
          <w:trHeight w:val="570"/>
        </w:trPr>
        <w:tc>
          <w:tcPr>
            <w:tcW w:w="2706" w:type="dxa"/>
          </w:tcPr>
          <w:p w14:paraId="21ADD5C5" w14:textId="77777777" w:rsidR="00573237" w:rsidRPr="00E63D6E" w:rsidRDefault="00573237" w:rsidP="00EC3EC6">
            <w:pPr>
              <w:pStyle w:val="TableParagraph"/>
              <w:ind w:left="105"/>
              <w:rPr>
                <w:rFonts w:ascii="Arial" w:hAnsi="Arial" w:cs="Arial"/>
                <w:sz w:val="20"/>
                <w:szCs w:val="20"/>
              </w:rPr>
            </w:pPr>
            <w:r w:rsidRPr="00E63D6E">
              <w:rPr>
                <w:rFonts w:ascii="Arial" w:hAnsi="Arial" w:cs="Arial"/>
                <w:sz w:val="20"/>
                <w:szCs w:val="20"/>
              </w:rPr>
              <w:t>Oakridge Building</w:t>
            </w:r>
          </w:p>
        </w:tc>
        <w:tc>
          <w:tcPr>
            <w:tcW w:w="1560" w:type="dxa"/>
          </w:tcPr>
          <w:p w14:paraId="24EE9DDE" w14:textId="77777777" w:rsidR="00573237" w:rsidRPr="00E63D6E" w:rsidRDefault="00573237" w:rsidP="00EC3EC6">
            <w:pPr>
              <w:pStyle w:val="TableParagraph"/>
              <w:ind w:left="88" w:right="83"/>
              <w:jc w:val="center"/>
              <w:rPr>
                <w:rFonts w:ascii="Arial" w:hAnsi="Arial" w:cs="Arial"/>
                <w:sz w:val="20"/>
                <w:szCs w:val="20"/>
              </w:rPr>
            </w:pPr>
            <w:r w:rsidRPr="00E63D6E">
              <w:rPr>
                <w:rFonts w:ascii="Arial" w:hAnsi="Arial" w:cs="Arial"/>
                <w:sz w:val="20"/>
                <w:szCs w:val="20"/>
              </w:rPr>
              <w:t>2000</w:t>
            </w:r>
          </w:p>
        </w:tc>
        <w:tc>
          <w:tcPr>
            <w:tcW w:w="1275" w:type="dxa"/>
          </w:tcPr>
          <w:p w14:paraId="712B0312" w14:textId="77777777" w:rsidR="00573237" w:rsidRPr="00E63D6E" w:rsidRDefault="00573237" w:rsidP="00EC3EC6">
            <w:pPr>
              <w:pStyle w:val="TableParagraph"/>
              <w:ind w:left="88" w:right="83"/>
              <w:jc w:val="center"/>
              <w:rPr>
                <w:rFonts w:ascii="Arial" w:hAnsi="Arial" w:cs="Arial"/>
                <w:sz w:val="20"/>
                <w:szCs w:val="20"/>
              </w:rPr>
            </w:pPr>
            <w:r w:rsidRPr="00E63D6E">
              <w:rPr>
                <w:rFonts w:ascii="Arial" w:hAnsi="Arial" w:cs="Arial"/>
                <w:sz w:val="20"/>
                <w:szCs w:val="20"/>
              </w:rPr>
              <w:t>983</w:t>
            </w:r>
          </w:p>
        </w:tc>
        <w:tc>
          <w:tcPr>
            <w:tcW w:w="3686" w:type="dxa"/>
          </w:tcPr>
          <w:p w14:paraId="1A21B6F0" w14:textId="77777777" w:rsidR="00573237" w:rsidRPr="00E63D6E" w:rsidRDefault="00573237" w:rsidP="00EC3EC6">
            <w:pPr>
              <w:pStyle w:val="TableParagraph"/>
              <w:ind w:right="678"/>
              <w:rPr>
                <w:rFonts w:ascii="Arial" w:hAnsi="Arial" w:cs="Arial"/>
                <w:sz w:val="20"/>
                <w:szCs w:val="20"/>
              </w:rPr>
            </w:pPr>
            <w:r w:rsidRPr="00E63D6E">
              <w:rPr>
                <w:rFonts w:ascii="Arial" w:hAnsi="Arial" w:cs="Arial"/>
                <w:sz w:val="20"/>
                <w:szCs w:val="20"/>
              </w:rPr>
              <w:t xml:space="preserve"> 2 storey, brick construction</w:t>
            </w:r>
          </w:p>
        </w:tc>
      </w:tr>
      <w:tr w:rsidR="00573237" w:rsidRPr="00E63D6E" w14:paraId="3767B51B" w14:textId="77777777" w:rsidTr="00EC3EC6">
        <w:trPr>
          <w:trHeight w:val="571"/>
        </w:trPr>
        <w:tc>
          <w:tcPr>
            <w:tcW w:w="2706" w:type="dxa"/>
          </w:tcPr>
          <w:p w14:paraId="6805667F" w14:textId="77777777" w:rsidR="00573237" w:rsidRPr="00E63D6E" w:rsidRDefault="00573237" w:rsidP="00EC3EC6">
            <w:pPr>
              <w:pStyle w:val="TableParagraph"/>
              <w:spacing w:before="5"/>
              <w:ind w:left="105"/>
              <w:rPr>
                <w:rFonts w:ascii="Arial" w:hAnsi="Arial" w:cs="Arial"/>
                <w:sz w:val="20"/>
                <w:szCs w:val="20"/>
              </w:rPr>
            </w:pPr>
            <w:r w:rsidRPr="00E63D6E">
              <w:rPr>
                <w:rFonts w:ascii="Arial" w:hAnsi="Arial" w:cs="Arial"/>
                <w:sz w:val="20"/>
                <w:szCs w:val="20"/>
              </w:rPr>
              <w:t>Dixon Building</w:t>
            </w:r>
          </w:p>
        </w:tc>
        <w:tc>
          <w:tcPr>
            <w:tcW w:w="1560" w:type="dxa"/>
          </w:tcPr>
          <w:p w14:paraId="3239F96B" w14:textId="77777777" w:rsidR="00573237" w:rsidRPr="00E63D6E" w:rsidRDefault="00573237" w:rsidP="00EC3EC6">
            <w:pPr>
              <w:pStyle w:val="TableParagraph"/>
              <w:spacing w:before="5"/>
              <w:ind w:left="88" w:right="79"/>
              <w:jc w:val="center"/>
              <w:rPr>
                <w:rFonts w:ascii="Arial" w:hAnsi="Arial" w:cs="Arial"/>
                <w:sz w:val="20"/>
                <w:szCs w:val="20"/>
              </w:rPr>
            </w:pPr>
            <w:r w:rsidRPr="00E63D6E">
              <w:rPr>
                <w:rFonts w:ascii="Arial" w:hAnsi="Arial" w:cs="Arial"/>
                <w:sz w:val="20"/>
                <w:szCs w:val="20"/>
              </w:rPr>
              <w:t>2007</w:t>
            </w:r>
          </w:p>
        </w:tc>
        <w:tc>
          <w:tcPr>
            <w:tcW w:w="1275" w:type="dxa"/>
          </w:tcPr>
          <w:p w14:paraId="75224B32" w14:textId="77777777" w:rsidR="00573237" w:rsidRPr="00E63D6E" w:rsidRDefault="00573237" w:rsidP="00EC3EC6">
            <w:pPr>
              <w:pStyle w:val="TableParagraph"/>
              <w:spacing w:before="5"/>
              <w:ind w:left="88" w:right="79"/>
              <w:jc w:val="center"/>
              <w:rPr>
                <w:rFonts w:ascii="Arial" w:hAnsi="Arial" w:cs="Arial"/>
                <w:sz w:val="20"/>
                <w:szCs w:val="20"/>
              </w:rPr>
            </w:pPr>
            <w:r w:rsidRPr="00E63D6E">
              <w:rPr>
                <w:rFonts w:ascii="Arial" w:hAnsi="Arial" w:cs="Arial"/>
                <w:sz w:val="20"/>
                <w:szCs w:val="20"/>
              </w:rPr>
              <w:t>456</w:t>
            </w:r>
          </w:p>
        </w:tc>
        <w:tc>
          <w:tcPr>
            <w:tcW w:w="3686" w:type="dxa"/>
          </w:tcPr>
          <w:p w14:paraId="3FABA863" w14:textId="77777777" w:rsidR="00573237" w:rsidRPr="00E63D6E" w:rsidRDefault="00573237" w:rsidP="00EC3EC6">
            <w:pPr>
              <w:pStyle w:val="TableParagraph"/>
              <w:spacing w:before="5"/>
              <w:ind w:right="678"/>
              <w:rPr>
                <w:rFonts w:ascii="Arial" w:hAnsi="Arial" w:cs="Arial"/>
                <w:sz w:val="20"/>
                <w:szCs w:val="20"/>
              </w:rPr>
            </w:pPr>
            <w:r w:rsidRPr="00E63D6E">
              <w:rPr>
                <w:rFonts w:ascii="Arial" w:hAnsi="Arial" w:cs="Arial"/>
                <w:sz w:val="20"/>
                <w:szCs w:val="20"/>
              </w:rPr>
              <w:t xml:space="preserve"> Single storey, brick construction</w:t>
            </w:r>
          </w:p>
        </w:tc>
      </w:tr>
      <w:tr w:rsidR="00573237" w:rsidRPr="00E63D6E" w14:paraId="60FEFE15" w14:textId="77777777" w:rsidTr="00EC3EC6">
        <w:trPr>
          <w:trHeight w:val="575"/>
        </w:trPr>
        <w:tc>
          <w:tcPr>
            <w:tcW w:w="2706" w:type="dxa"/>
          </w:tcPr>
          <w:p w14:paraId="209BB02A" w14:textId="77777777" w:rsidR="00573237" w:rsidRPr="00E63D6E" w:rsidRDefault="00573237" w:rsidP="00EC3EC6">
            <w:pPr>
              <w:pStyle w:val="TableParagraph"/>
              <w:spacing w:before="4"/>
              <w:ind w:left="105"/>
              <w:rPr>
                <w:rFonts w:ascii="Arial" w:hAnsi="Arial" w:cs="Arial"/>
                <w:sz w:val="20"/>
                <w:szCs w:val="20"/>
              </w:rPr>
            </w:pPr>
            <w:r w:rsidRPr="00E63D6E">
              <w:rPr>
                <w:rFonts w:ascii="Arial" w:hAnsi="Arial" w:cs="Arial"/>
                <w:sz w:val="20"/>
                <w:szCs w:val="20"/>
              </w:rPr>
              <w:t>Pupil Intervention Centre (Bungalow)</w:t>
            </w:r>
          </w:p>
        </w:tc>
        <w:tc>
          <w:tcPr>
            <w:tcW w:w="1560" w:type="dxa"/>
          </w:tcPr>
          <w:p w14:paraId="0FC20F8E" w14:textId="77777777" w:rsidR="00573237" w:rsidRPr="00E63D6E" w:rsidRDefault="00573237" w:rsidP="00EC3EC6">
            <w:pPr>
              <w:pStyle w:val="TableParagraph"/>
              <w:spacing w:before="4"/>
              <w:ind w:left="88" w:right="79"/>
              <w:jc w:val="center"/>
              <w:rPr>
                <w:rFonts w:ascii="Arial" w:hAnsi="Arial" w:cs="Arial"/>
                <w:sz w:val="20"/>
                <w:szCs w:val="20"/>
              </w:rPr>
            </w:pPr>
            <w:r w:rsidRPr="00E63D6E">
              <w:rPr>
                <w:rFonts w:ascii="Arial" w:hAnsi="Arial" w:cs="Arial"/>
                <w:sz w:val="20"/>
                <w:szCs w:val="20"/>
              </w:rPr>
              <w:t>1961</w:t>
            </w:r>
          </w:p>
        </w:tc>
        <w:tc>
          <w:tcPr>
            <w:tcW w:w="1275" w:type="dxa"/>
          </w:tcPr>
          <w:p w14:paraId="22DB7B53" w14:textId="77777777" w:rsidR="00573237" w:rsidRPr="00E63D6E" w:rsidRDefault="00573237" w:rsidP="00EC3EC6">
            <w:pPr>
              <w:pStyle w:val="TableParagraph"/>
              <w:spacing w:before="4"/>
              <w:ind w:left="88" w:right="79"/>
              <w:jc w:val="center"/>
              <w:rPr>
                <w:rFonts w:ascii="Arial" w:hAnsi="Arial" w:cs="Arial"/>
                <w:sz w:val="20"/>
                <w:szCs w:val="20"/>
              </w:rPr>
            </w:pPr>
            <w:r w:rsidRPr="00E63D6E">
              <w:rPr>
                <w:rFonts w:ascii="Arial" w:hAnsi="Arial" w:cs="Arial"/>
                <w:sz w:val="20"/>
                <w:szCs w:val="20"/>
              </w:rPr>
              <w:t>100</w:t>
            </w:r>
          </w:p>
        </w:tc>
        <w:tc>
          <w:tcPr>
            <w:tcW w:w="3686" w:type="dxa"/>
          </w:tcPr>
          <w:p w14:paraId="5916F698" w14:textId="77777777" w:rsidR="00573237" w:rsidRPr="00E63D6E" w:rsidRDefault="00573237" w:rsidP="00EC3EC6">
            <w:pPr>
              <w:pStyle w:val="TableParagraph"/>
              <w:spacing w:before="4"/>
              <w:ind w:right="678"/>
              <w:rPr>
                <w:rFonts w:ascii="Arial" w:hAnsi="Arial" w:cs="Arial"/>
                <w:sz w:val="20"/>
                <w:szCs w:val="20"/>
              </w:rPr>
            </w:pPr>
            <w:r w:rsidRPr="00E63D6E">
              <w:rPr>
                <w:rFonts w:ascii="Arial" w:hAnsi="Arial" w:cs="Arial"/>
                <w:sz w:val="20"/>
                <w:szCs w:val="20"/>
              </w:rPr>
              <w:t xml:space="preserve"> Brick construction</w:t>
            </w:r>
          </w:p>
        </w:tc>
      </w:tr>
    </w:tbl>
    <w:p w14:paraId="316655CE" w14:textId="585B6E63" w:rsidR="00402A34" w:rsidRDefault="00402A34" w:rsidP="00EC3EC6">
      <w:pPr>
        <w:pStyle w:val="BodyText"/>
      </w:pPr>
    </w:p>
    <w:p w14:paraId="46A6B9A9" w14:textId="77777777" w:rsidR="00331719" w:rsidRPr="00E63D6E" w:rsidRDefault="00331719" w:rsidP="00EC3EC6">
      <w:pPr>
        <w:pStyle w:val="BodyText"/>
      </w:pPr>
    </w:p>
    <w:p w14:paraId="485CDBEE" w14:textId="21E2185B" w:rsidR="00CD6F33" w:rsidRPr="00E63D6E" w:rsidRDefault="00CD6F33" w:rsidP="00CD6F33">
      <w:pPr>
        <w:pStyle w:val="Heading2"/>
        <w:ind w:left="0"/>
        <w:jc w:val="both"/>
      </w:pPr>
      <w:r>
        <w:t xml:space="preserve">1.1 </w:t>
      </w:r>
      <w:r w:rsidRPr="00E63D6E">
        <w:t>Interpretations</w:t>
      </w:r>
    </w:p>
    <w:p w14:paraId="2D6E16AC" w14:textId="77777777" w:rsidR="00CD6F33" w:rsidRPr="00E63D6E" w:rsidRDefault="00CD6F33" w:rsidP="00CD6F33">
      <w:pPr>
        <w:pStyle w:val="BodyText"/>
        <w:ind w:left="215"/>
        <w:jc w:val="both"/>
      </w:pPr>
      <w:r w:rsidRPr="00E63D6E">
        <w:t xml:space="preserve">In these Instructions to Tenderers, unless the contrary intention </w:t>
      </w:r>
      <w:proofErr w:type="gramStart"/>
      <w:r w:rsidRPr="00E63D6E">
        <w:t>appears:</w:t>
      </w:r>
      <w:proofErr w:type="gramEnd"/>
      <w:r w:rsidRPr="00E63D6E">
        <w:t>-</w:t>
      </w:r>
    </w:p>
    <w:p w14:paraId="73689CD2" w14:textId="77777777" w:rsidR="00CD6F33" w:rsidRPr="00E63D6E" w:rsidRDefault="00CD6F33" w:rsidP="00CD6F33">
      <w:pPr>
        <w:pStyle w:val="BodyText"/>
      </w:pPr>
    </w:p>
    <w:p w14:paraId="0F552A6A" w14:textId="77777777" w:rsidR="00CD6F33" w:rsidRPr="00E63D6E" w:rsidRDefault="00CD6F33" w:rsidP="00CD6F33">
      <w:pPr>
        <w:pStyle w:val="ListParagraph"/>
        <w:numPr>
          <w:ilvl w:val="0"/>
          <w:numId w:val="7"/>
        </w:numPr>
        <w:tabs>
          <w:tab w:val="left" w:pos="941"/>
        </w:tabs>
        <w:jc w:val="both"/>
        <w:rPr>
          <w:sz w:val="20"/>
          <w:szCs w:val="20"/>
        </w:rPr>
      </w:pPr>
      <w:r w:rsidRPr="00E63D6E">
        <w:rPr>
          <w:sz w:val="20"/>
          <w:szCs w:val="20"/>
        </w:rPr>
        <w:t>“</w:t>
      </w:r>
      <w:r w:rsidRPr="00E63D6E">
        <w:rPr>
          <w:b/>
          <w:sz w:val="20"/>
          <w:szCs w:val="20"/>
        </w:rPr>
        <w:t>Tender</w:t>
      </w:r>
      <w:r w:rsidRPr="00E63D6E">
        <w:rPr>
          <w:sz w:val="20"/>
          <w:szCs w:val="20"/>
        </w:rPr>
        <w:t xml:space="preserve">” means any offer submitted in </w:t>
      </w:r>
      <w:r w:rsidRPr="00E63D6E">
        <w:rPr>
          <w:spacing w:val="-3"/>
          <w:sz w:val="20"/>
          <w:szCs w:val="20"/>
        </w:rPr>
        <w:t xml:space="preserve">response </w:t>
      </w:r>
      <w:r w:rsidRPr="00E63D6E">
        <w:rPr>
          <w:sz w:val="20"/>
          <w:szCs w:val="20"/>
        </w:rPr>
        <w:t>to this Invitation to</w:t>
      </w:r>
      <w:r w:rsidRPr="00E63D6E">
        <w:rPr>
          <w:spacing w:val="-10"/>
          <w:sz w:val="20"/>
          <w:szCs w:val="20"/>
        </w:rPr>
        <w:t xml:space="preserve"> </w:t>
      </w:r>
      <w:r w:rsidRPr="00E63D6E">
        <w:rPr>
          <w:sz w:val="20"/>
          <w:szCs w:val="20"/>
        </w:rPr>
        <w:t>Tender.</w:t>
      </w:r>
    </w:p>
    <w:p w14:paraId="5148DD61" w14:textId="77777777" w:rsidR="00CD6F33" w:rsidRPr="00E63D6E" w:rsidRDefault="00CD6F33" w:rsidP="00CD6F33">
      <w:pPr>
        <w:pStyle w:val="BodyText"/>
      </w:pPr>
    </w:p>
    <w:p w14:paraId="7361A6E8" w14:textId="77777777" w:rsidR="00CD6F33" w:rsidRPr="00E63D6E" w:rsidRDefault="00CD6F33" w:rsidP="00CD6F33">
      <w:pPr>
        <w:pStyle w:val="ListParagraph"/>
        <w:numPr>
          <w:ilvl w:val="0"/>
          <w:numId w:val="7"/>
        </w:numPr>
        <w:tabs>
          <w:tab w:val="left" w:pos="941"/>
        </w:tabs>
        <w:jc w:val="both"/>
        <w:rPr>
          <w:sz w:val="20"/>
          <w:szCs w:val="20"/>
        </w:rPr>
      </w:pPr>
      <w:r w:rsidRPr="00E63D6E">
        <w:rPr>
          <w:sz w:val="20"/>
          <w:szCs w:val="20"/>
        </w:rPr>
        <w:t>“</w:t>
      </w:r>
      <w:r w:rsidRPr="00E63D6E">
        <w:rPr>
          <w:b/>
          <w:sz w:val="20"/>
          <w:szCs w:val="20"/>
        </w:rPr>
        <w:t>Tenderer</w:t>
      </w:r>
      <w:r w:rsidRPr="00E63D6E">
        <w:rPr>
          <w:sz w:val="20"/>
          <w:szCs w:val="20"/>
        </w:rPr>
        <w:t>” means any person, partnership or organisation, invited to submit a</w:t>
      </w:r>
      <w:r w:rsidRPr="00E63D6E">
        <w:rPr>
          <w:spacing w:val="-16"/>
          <w:sz w:val="20"/>
          <w:szCs w:val="20"/>
        </w:rPr>
        <w:t xml:space="preserve"> </w:t>
      </w:r>
      <w:r w:rsidRPr="00E63D6E">
        <w:rPr>
          <w:sz w:val="20"/>
          <w:szCs w:val="20"/>
        </w:rPr>
        <w:t>Tender.</w:t>
      </w:r>
    </w:p>
    <w:p w14:paraId="044CF5DD" w14:textId="77777777" w:rsidR="00CD6F33" w:rsidRPr="00E63D6E" w:rsidRDefault="00CD6F33" w:rsidP="00CD6F33">
      <w:pPr>
        <w:pStyle w:val="BodyText"/>
      </w:pPr>
    </w:p>
    <w:p w14:paraId="1780E233" w14:textId="154F9B02" w:rsidR="00CD6F33" w:rsidRDefault="00331719" w:rsidP="00CD6F33">
      <w:pPr>
        <w:pStyle w:val="ListParagraph"/>
        <w:numPr>
          <w:ilvl w:val="0"/>
          <w:numId w:val="7"/>
        </w:numPr>
        <w:tabs>
          <w:tab w:val="left" w:pos="941"/>
        </w:tabs>
        <w:jc w:val="both"/>
        <w:rPr>
          <w:sz w:val="20"/>
          <w:szCs w:val="20"/>
        </w:rPr>
      </w:pPr>
      <w:r>
        <w:rPr>
          <w:b/>
          <w:sz w:val="20"/>
          <w:szCs w:val="20"/>
        </w:rPr>
        <w:t>“Academy Trust” or “</w:t>
      </w:r>
      <w:r w:rsidR="00CD6F33">
        <w:rPr>
          <w:b/>
          <w:sz w:val="20"/>
          <w:szCs w:val="20"/>
        </w:rPr>
        <w:t xml:space="preserve">Trust” </w:t>
      </w:r>
      <w:r w:rsidR="00CD6F33" w:rsidRPr="00E63D6E">
        <w:rPr>
          <w:sz w:val="20"/>
          <w:szCs w:val="20"/>
        </w:rPr>
        <w:t xml:space="preserve">means the </w:t>
      </w:r>
      <w:r w:rsidR="00CD6F33">
        <w:rPr>
          <w:sz w:val="20"/>
          <w:szCs w:val="20"/>
        </w:rPr>
        <w:t xml:space="preserve">Aspire Schools Trust </w:t>
      </w:r>
      <w:r w:rsidR="00CD6F33" w:rsidRPr="00E63D6E">
        <w:rPr>
          <w:sz w:val="20"/>
          <w:szCs w:val="20"/>
        </w:rPr>
        <w:t xml:space="preserve">listed in section 1 </w:t>
      </w:r>
      <w:r w:rsidR="00CD6F33" w:rsidRPr="00E63D6E">
        <w:rPr>
          <w:spacing w:val="-4"/>
          <w:sz w:val="20"/>
          <w:szCs w:val="20"/>
        </w:rPr>
        <w:t xml:space="preserve">of </w:t>
      </w:r>
      <w:r w:rsidR="00CD6F33" w:rsidRPr="00E63D6E">
        <w:rPr>
          <w:sz w:val="20"/>
          <w:szCs w:val="20"/>
        </w:rPr>
        <w:t>this</w:t>
      </w:r>
      <w:r w:rsidR="00CD6F33" w:rsidRPr="00E63D6E">
        <w:rPr>
          <w:spacing w:val="-2"/>
          <w:sz w:val="20"/>
          <w:szCs w:val="20"/>
        </w:rPr>
        <w:t xml:space="preserve"> </w:t>
      </w:r>
      <w:r w:rsidR="00CD6F33" w:rsidRPr="00E63D6E">
        <w:rPr>
          <w:sz w:val="20"/>
          <w:szCs w:val="20"/>
        </w:rPr>
        <w:t>document.</w:t>
      </w:r>
    </w:p>
    <w:p w14:paraId="467279DF" w14:textId="77777777" w:rsidR="00CD6F33" w:rsidRPr="00070B1C" w:rsidRDefault="00CD6F33" w:rsidP="00CD6F33">
      <w:pPr>
        <w:pStyle w:val="ListParagraph"/>
        <w:rPr>
          <w:sz w:val="20"/>
          <w:szCs w:val="20"/>
        </w:rPr>
      </w:pPr>
    </w:p>
    <w:p w14:paraId="30BA3475" w14:textId="77777777" w:rsidR="00CD6F33" w:rsidRDefault="00CD6F33" w:rsidP="00CD6F33">
      <w:pPr>
        <w:pStyle w:val="ListParagraph"/>
        <w:numPr>
          <w:ilvl w:val="0"/>
          <w:numId w:val="7"/>
        </w:numPr>
        <w:tabs>
          <w:tab w:val="left" w:pos="941"/>
        </w:tabs>
        <w:jc w:val="both"/>
        <w:rPr>
          <w:sz w:val="20"/>
          <w:szCs w:val="20"/>
        </w:rPr>
      </w:pPr>
      <w:r>
        <w:rPr>
          <w:b/>
          <w:sz w:val="20"/>
          <w:szCs w:val="20"/>
        </w:rPr>
        <w:t>“School”</w:t>
      </w:r>
      <w:r>
        <w:rPr>
          <w:sz w:val="20"/>
          <w:szCs w:val="20"/>
        </w:rPr>
        <w:t xml:space="preserve"> means Sir William Robertson Academy</w:t>
      </w:r>
    </w:p>
    <w:p w14:paraId="58F78B86" w14:textId="77777777" w:rsidR="00CD6F33" w:rsidRDefault="00CD6F33" w:rsidP="0089608D">
      <w:pPr>
        <w:pStyle w:val="Heading1"/>
        <w:spacing w:before="68"/>
        <w:ind w:left="0"/>
        <w:rPr>
          <w:sz w:val="20"/>
          <w:szCs w:val="20"/>
        </w:rPr>
      </w:pPr>
    </w:p>
    <w:p w14:paraId="0121A5C1" w14:textId="77777777" w:rsidR="00CD6F33" w:rsidRDefault="00CD6F33" w:rsidP="0089608D">
      <w:pPr>
        <w:pStyle w:val="Heading1"/>
        <w:spacing w:before="68"/>
        <w:ind w:left="0"/>
        <w:rPr>
          <w:sz w:val="20"/>
          <w:szCs w:val="20"/>
        </w:rPr>
      </w:pPr>
    </w:p>
    <w:p w14:paraId="1EDDC257" w14:textId="77777777" w:rsidR="00CD6F33" w:rsidRDefault="00CD6F33">
      <w:pPr>
        <w:rPr>
          <w:b/>
          <w:bCs/>
          <w:sz w:val="20"/>
          <w:szCs w:val="20"/>
        </w:rPr>
      </w:pPr>
      <w:r>
        <w:rPr>
          <w:sz w:val="20"/>
          <w:szCs w:val="20"/>
        </w:rPr>
        <w:br w:type="page"/>
      </w:r>
    </w:p>
    <w:p w14:paraId="6DA4A93F" w14:textId="7441E43C" w:rsidR="0089608D" w:rsidRPr="00E63D6E" w:rsidRDefault="0089608D" w:rsidP="0089608D">
      <w:pPr>
        <w:pStyle w:val="Heading1"/>
        <w:spacing w:before="68"/>
        <w:ind w:left="0"/>
        <w:rPr>
          <w:sz w:val="20"/>
          <w:szCs w:val="20"/>
        </w:rPr>
      </w:pPr>
      <w:r>
        <w:rPr>
          <w:sz w:val="20"/>
          <w:szCs w:val="20"/>
        </w:rPr>
        <w:lastRenderedPageBreak/>
        <w:t>2</w:t>
      </w:r>
      <w:r w:rsidRPr="00E63D6E">
        <w:rPr>
          <w:sz w:val="20"/>
          <w:szCs w:val="20"/>
        </w:rPr>
        <w:t>.0 Scope of Work</w:t>
      </w:r>
      <w:r w:rsidR="00FF34A2">
        <w:rPr>
          <w:sz w:val="20"/>
          <w:szCs w:val="20"/>
        </w:rPr>
        <w:t>s</w:t>
      </w:r>
    </w:p>
    <w:p w14:paraId="60FDCC46" w14:textId="77777777" w:rsidR="0089608D" w:rsidRPr="00E63D6E" w:rsidRDefault="0089608D" w:rsidP="0089608D">
      <w:pPr>
        <w:pStyle w:val="BodyText"/>
        <w:spacing w:before="1"/>
        <w:rPr>
          <w:b/>
        </w:rPr>
      </w:pPr>
    </w:p>
    <w:p w14:paraId="039272F9" w14:textId="236DC71D" w:rsidR="0089608D" w:rsidRPr="00E63D6E" w:rsidRDefault="0089608D" w:rsidP="0089608D">
      <w:pPr>
        <w:pStyle w:val="Heading2"/>
        <w:ind w:left="0"/>
      </w:pPr>
      <w:r>
        <w:t xml:space="preserve">2.1 </w:t>
      </w:r>
      <w:r w:rsidRPr="00E63D6E">
        <w:t>Key Features of the LED lighting contract</w:t>
      </w:r>
    </w:p>
    <w:p w14:paraId="24517042" w14:textId="77777777" w:rsidR="0089608D" w:rsidRPr="00E63D6E" w:rsidRDefault="0089608D" w:rsidP="0089608D">
      <w:pPr>
        <w:pStyle w:val="BodyText"/>
        <w:spacing w:before="121"/>
      </w:pPr>
      <w:r>
        <w:t>The Trust is</w:t>
      </w:r>
      <w:r w:rsidRPr="00E63D6E">
        <w:t xml:space="preserve"> looking for LED lighting replacement. Key features should support:</w:t>
      </w:r>
    </w:p>
    <w:p w14:paraId="634C577C" w14:textId="6143B814" w:rsidR="0089608D" w:rsidRPr="00E63D6E" w:rsidRDefault="0089608D" w:rsidP="0089608D">
      <w:pPr>
        <w:pStyle w:val="ListParagraph"/>
        <w:numPr>
          <w:ilvl w:val="0"/>
          <w:numId w:val="8"/>
        </w:numPr>
        <w:tabs>
          <w:tab w:val="left" w:pos="580"/>
          <w:tab w:val="left" w:pos="581"/>
        </w:tabs>
        <w:spacing w:before="135"/>
        <w:ind w:right="233" w:hanging="360"/>
        <w:rPr>
          <w:sz w:val="20"/>
          <w:szCs w:val="20"/>
        </w:rPr>
      </w:pPr>
      <w:r w:rsidRPr="00E63D6E">
        <w:rPr>
          <w:sz w:val="20"/>
          <w:szCs w:val="20"/>
        </w:rPr>
        <w:t xml:space="preserve">Energy </w:t>
      </w:r>
      <w:r>
        <w:rPr>
          <w:sz w:val="20"/>
          <w:szCs w:val="20"/>
        </w:rPr>
        <w:t xml:space="preserve">usage </w:t>
      </w:r>
      <w:r w:rsidRPr="00E63D6E">
        <w:rPr>
          <w:sz w:val="20"/>
          <w:szCs w:val="20"/>
        </w:rPr>
        <w:t xml:space="preserve">reduction and </w:t>
      </w:r>
      <w:r>
        <w:rPr>
          <w:sz w:val="20"/>
          <w:szCs w:val="20"/>
        </w:rPr>
        <w:t>cost reduction</w:t>
      </w:r>
      <w:r w:rsidRPr="00E63D6E">
        <w:rPr>
          <w:sz w:val="20"/>
          <w:szCs w:val="20"/>
        </w:rPr>
        <w:t xml:space="preserve"> at the </w:t>
      </w:r>
      <w:r>
        <w:rPr>
          <w:spacing w:val="-3"/>
          <w:sz w:val="20"/>
          <w:szCs w:val="20"/>
        </w:rPr>
        <w:t xml:space="preserve">school </w:t>
      </w:r>
      <w:r w:rsidRPr="00E63D6E">
        <w:rPr>
          <w:sz w:val="20"/>
          <w:szCs w:val="20"/>
        </w:rPr>
        <w:t xml:space="preserve">to </w:t>
      </w:r>
      <w:r>
        <w:rPr>
          <w:sz w:val="20"/>
          <w:szCs w:val="20"/>
        </w:rPr>
        <w:t xml:space="preserve">achieve carbon savings, as required by the ERDF funding anticipated to </w:t>
      </w:r>
      <w:proofErr w:type="gramStart"/>
      <w:r>
        <w:rPr>
          <w:sz w:val="20"/>
          <w:szCs w:val="20"/>
        </w:rPr>
        <w:t>be secured</w:t>
      </w:r>
      <w:proofErr w:type="gramEnd"/>
      <w:r w:rsidRPr="00E63D6E">
        <w:rPr>
          <w:sz w:val="20"/>
          <w:szCs w:val="20"/>
        </w:rPr>
        <w:t xml:space="preserve"> by the </w:t>
      </w:r>
      <w:r>
        <w:rPr>
          <w:sz w:val="20"/>
          <w:szCs w:val="20"/>
        </w:rPr>
        <w:t>Trust</w:t>
      </w:r>
      <w:r w:rsidRPr="00E63D6E">
        <w:rPr>
          <w:sz w:val="20"/>
          <w:szCs w:val="20"/>
        </w:rPr>
        <w:t xml:space="preserve"> for this</w:t>
      </w:r>
      <w:r w:rsidRPr="00E63D6E">
        <w:rPr>
          <w:spacing w:val="-8"/>
          <w:sz w:val="20"/>
          <w:szCs w:val="20"/>
        </w:rPr>
        <w:t xml:space="preserve"> </w:t>
      </w:r>
      <w:r w:rsidRPr="00E63D6E">
        <w:rPr>
          <w:sz w:val="20"/>
          <w:szCs w:val="20"/>
        </w:rPr>
        <w:t>project</w:t>
      </w:r>
      <w:r w:rsidR="009B28A0">
        <w:rPr>
          <w:sz w:val="20"/>
          <w:szCs w:val="20"/>
        </w:rPr>
        <w:t xml:space="preserve">.  (Please note that the project will only proceed if the Smart Energy Grant </w:t>
      </w:r>
      <w:proofErr w:type="gramStart"/>
      <w:r w:rsidR="009B28A0">
        <w:rPr>
          <w:sz w:val="20"/>
          <w:szCs w:val="20"/>
        </w:rPr>
        <w:t>is awarded</w:t>
      </w:r>
      <w:proofErr w:type="gramEnd"/>
      <w:r w:rsidR="00D12866">
        <w:rPr>
          <w:sz w:val="20"/>
          <w:szCs w:val="20"/>
        </w:rPr>
        <w:t xml:space="preserve"> and tenderers will be required </w:t>
      </w:r>
      <w:r w:rsidR="0098733F">
        <w:rPr>
          <w:sz w:val="20"/>
          <w:szCs w:val="20"/>
        </w:rPr>
        <w:t>to assist the Trust in adher</w:t>
      </w:r>
      <w:r w:rsidR="00D12866">
        <w:rPr>
          <w:sz w:val="20"/>
          <w:szCs w:val="20"/>
        </w:rPr>
        <w:t xml:space="preserve">ing </w:t>
      </w:r>
      <w:r w:rsidR="0098733F">
        <w:rPr>
          <w:sz w:val="20"/>
          <w:szCs w:val="20"/>
        </w:rPr>
        <w:t xml:space="preserve">to </w:t>
      </w:r>
      <w:r w:rsidR="00D12866">
        <w:rPr>
          <w:sz w:val="20"/>
          <w:szCs w:val="20"/>
        </w:rPr>
        <w:t>all the requirements of the Grant</w:t>
      </w:r>
      <w:r w:rsidR="009B28A0">
        <w:rPr>
          <w:sz w:val="20"/>
          <w:szCs w:val="20"/>
        </w:rPr>
        <w:t>).</w:t>
      </w:r>
    </w:p>
    <w:p w14:paraId="02C52324" w14:textId="66119A20" w:rsidR="0089608D" w:rsidRPr="00E63D6E" w:rsidRDefault="0089608D" w:rsidP="0089608D">
      <w:pPr>
        <w:pStyle w:val="ListParagraph"/>
        <w:numPr>
          <w:ilvl w:val="0"/>
          <w:numId w:val="8"/>
        </w:numPr>
        <w:tabs>
          <w:tab w:val="left" w:pos="581"/>
        </w:tabs>
        <w:spacing w:before="93"/>
        <w:ind w:right="225" w:hanging="360"/>
        <w:jc w:val="both"/>
        <w:rPr>
          <w:sz w:val="20"/>
          <w:szCs w:val="20"/>
        </w:rPr>
      </w:pPr>
      <w:r>
        <w:rPr>
          <w:sz w:val="20"/>
          <w:szCs w:val="20"/>
        </w:rPr>
        <w:t xml:space="preserve">Project management and the replacement of existing lighting with LED in </w:t>
      </w:r>
      <w:proofErr w:type="gramStart"/>
      <w:r>
        <w:rPr>
          <w:sz w:val="20"/>
          <w:szCs w:val="20"/>
        </w:rPr>
        <w:t>4</w:t>
      </w:r>
      <w:proofErr w:type="gramEnd"/>
      <w:r>
        <w:rPr>
          <w:sz w:val="20"/>
          <w:szCs w:val="20"/>
        </w:rPr>
        <w:t xml:space="preserve"> buildings at</w:t>
      </w:r>
      <w:r w:rsidRPr="00E63D6E">
        <w:rPr>
          <w:sz w:val="20"/>
          <w:szCs w:val="20"/>
        </w:rPr>
        <w:t xml:space="preserve"> Sir William Robertson Academy</w:t>
      </w:r>
      <w:r>
        <w:rPr>
          <w:sz w:val="20"/>
          <w:szCs w:val="20"/>
        </w:rPr>
        <w:t xml:space="preserve"> (as specified in Section 1.0 and outlined in the Site Plan</w:t>
      </w:r>
      <w:r w:rsidR="00501360">
        <w:rPr>
          <w:sz w:val="20"/>
          <w:szCs w:val="20"/>
        </w:rPr>
        <w:t>s</w:t>
      </w:r>
      <w:r>
        <w:rPr>
          <w:sz w:val="20"/>
          <w:szCs w:val="20"/>
        </w:rPr>
        <w:t xml:space="preserve"> in Annex A).  The contract must </w:t>
      </w:r>
      <w:r w:rsidRPr="00E63D6E">
        <w:rPr>
          <w:sz w:val="20"/>
          <w:szCs w:val="20"/>
        </w:rPr>
        <w:t>allow</w:t>
      </w:r>
      <w:r w:rsidRPr="00E63D6E">
        <w:rPr>
          <w:spacing w:val="-15"/>
          <w:sz w:val="20"/>
          <w:szCs w:val="20"/>
        </w:rPr>
        <w:t xml:space="preserve"> </w:t>
      </w:r>
      <w:r w:rsidRPr="00E63D6E">
        <w:rPr>
          <w:sz w:val="20"/>
          <w:szCs w:val="20"/>
        </w:rPr>
        <w:t>for</w:t>
      </w:r>
      <w:r w:rsidRPr="00E63D6E">
        <w:rPr>
          <w:spacing w:val="-8"/>
          <w:sz w:val="20"/>
          <w:szCs w:val="20"/>
        </w:rPr>
        <w:t xml:space="preserve"> </w:t>
      </w:r>
      <w:r w:rsidRPr="00E63D6E">
        <w:rPr>
          <w:sz w:val="20"/>
          <w:szCs w:val="20"/>
        </w:rPr>
        <w:t>removal</w:t>
      </w:r>
      <w:r w:rsidRPr="00E63D6E">
        <w:rPr>
          <w:spacing w:val="-5"/>
          <w:sz w:val="20"/>
          <w:szCs w:val="20"/>
        </w:rPr>
        <w:t xml:space="preserve"> </w:t>
      </w:r>
      <w:r w:rsidRPr="00E63D6E">
        <w:rPr>
          <w:spacing w:val="-4"/>
          <w:sz w:val="20"/>
          <w:szCs w:val="20"/>
        </w:rPr>
        <w:t>of</w:t>
      </w:r>
      <w:r w:rsidRPr="00E63D6E">
        <w:rPr>
          <w:spacing w:val="-2"/>
          <w:sz w:val="20"/>
          <w:szCs w:val="20"/>
        </w:rPr>
        <w:t xml:space="preserve"> </w:t>
      </w:r>
      <w:r w:rsidRPr="00E63D6E">
        <w:rPr>
          <w:sz w:val="20"/>
          <w:szCs w:val="20"/>
        </w:rPr>
        <w:t>existing</w:t>
      </w:r>
      <w:r w:rsidRPr="00E63D6E">
        <w:rPr>
          <w:spacing w:val="-15"/>
          <w:sz w:val="20"/>
          <w:szCs w:val="20"/>
        </w:rPr>
        <w:t xml:space="preserve"> </w:t>
      </w:r>
      <w:r w:rsidRPr="00E63D6E">
        <w:rPr>
          <w:sz w:val="20"/>
          <w:szCs w:val="20"/>
        </w:rPr>
        <w:t>fittings</w:t>
      </w:r>
      <w:r w:rsidR="0098733F">
        <w:rPr>
          <w:spacing w:val="-10"/>
          <w:sz w:val="20"/>
          <w:szCs w:val="20"/>
        </w:rPr>
        <w:t>/</w:t>
      </w:r>
      <w:r w:rsidRPr="00E63D6E">
        <w:rPr>
          <w:sz w:val="20"/>
          <w:szCs w:val="20"/>
        </w:rPr>
        <w:t>lights</w:t>
      </w:r>
      <w:r w:rsidRPr="00E63D6E">
        <w:rPr>
          <w:spacing w:val="-12"/>
          <w:sz w:val="20"/>
          <w:szCs w:val="20"/>
        </w:rPr>
        <w:t xml:space="preserve"> </w:t>
      </w:r>
      <w:r w:rsidRPr="00E63D6E">
        <w:rPr>
          <w:sz w:val="20"/>
          <w:szCs w:val="20"/>
        </w:rPr>
        <w:t>and</w:t>
      </w:r>
      <w:r w:rsidRPr="00E63D6E">
        <w:rPr>
          <w:spacing w:val="-10"/>
          <w:sz w:val="20"/>
          <w:szCs w:val="20"/>
        </w:rPr>
        <w:t xml:space="preserve"> </w:t>
      </w:r>
      <w:r w:rsidRPr="00E63D6E">
        <w:rPr>
          <w:sz w:val="20"/>
          <w:szCs w:val="20"/>
        </w:rPr>
        <w:t>disposal,</w:t>
      </w:r>
      <w:r w:rsidRPr="00E63D6E">
        <w:rPr>
          <w:spacing w:val="-5"/>
          <w:sz w:val="20"/>
          <w:szCs w:val="20"/>
        </w:rPr>
        <w:t xml:space="preserve"> </w:t>
      </w:r>
      <w:r w:rsidRPr="00E63D6E">
        <w:rPr>
          <w:sz w:val="20"/>
          <w:szCs w:val="20"/>
        </w:rPr>
        <w:t>as</w:t>
      </w:r>
      <w:r w:rsidRPr="00E63D6E">
        <w:rPr>
          <w:spacing w:val="-9"/>
          <w:sz w:val="20"/>
          <w:szCs w:val="20"/>
        </w:rPr>
        <w:t xml:space="preserve"> </w:t>
      </w:r>
      <w:r w:rsidRPr="00E63D6E">
        <w:rPr>
          <w:sz w:val="20"/>
          <w:szCs w:val="20"/>
        </w:rPr>
        <w:t>well</w:t>
      </w:r>
      <w:r w:rsidRPr="00E63D6E">
        <w:rPr>
          <w:spacing w:val="-5"/>
          <w:sz w:val="20"/>
          <w:szCs w:val="20"/>
        </w:rPr>
        <w:t xml:space="preserve"> </w:t>
      </w:r>
      <w:r w:rsidRPr="00E63D6E">
        <w:rPr>
          <w:sz w:val="20"/>
          <w:szCs w:val="20"/>
        </w:rPr>
        <w:t>as</w:t>
      </w:r>
      <w:r w:rsidRPr="00E63D6E">
        <w:rPr>
          <w:spacing w:val="-13"/>
          <w:sz w:val="20"/>
          <w:szCs w:val="20"/>
        </w:rPr>
        <w:t xml:space="preserve"> </w:t>
      </w:r>
      <w:r w:rsidR="0098733F">
        <w:rPr>
          <w:sz w:val="20"/>
          <w:szCs w:val="20"/>
        </w:rPr>
        <w:t>installation</w:t>
      </w:r>
      <w:r w:rsidRPr="00E63D6E">
        <w:rPr>
          <w:sz w:val="20"/>
          <w:szCs w:val="20"/>
        </w:rPr>
        <w:t xml:space="preserve"> </w:t>
      </w:r>
      <w:r>
        <w:rPr>
          <w:spacing w:val="-4"/>
          <w:sz w:val="20"/>
          <w:szCs w:val="20"/>
        </w:rPr>
        <w:t>of</w:t>
      </w:r>
      <w:r w:rsidRPr="00E63D6E">
        <w:rPr>
          <w:sz w:val="20"/>
          <w:szCs w:val="20"/>
        </w:rPr>
        <w:t xml:space="preserve"> new light fittings and associated</w:t>
      </w:r>
      <w:r w:rsidRPr="00E63D6E">
        <w:rPr>
          <w:spacing w:val="-3"/>
          <w:sz w:val="20"/>
          <w:szCs w:val="20"/>
        </w:rPr>
        <w:t xml:space="preserve"> </w:t>
      </w:r>
      <w:r w:rsidRPr="00E63D6E">
        <w:rPr>
          <w:sz w:val="20"/>
          <w:szCs w:val="20"/>
        </w:rPr>
        <w:t>equipment</w:t>
      </w:r>
      <w:r w:rsidR="00D12866">
        <w:rPr>
          <w:sz w:val="20"/>
          <w:szCs w:val="20"/>
        </w:rPr>
        <w:t xml:space="preserve">.  (Tenderers </w:t>
      </w:r>
      <w:proofErr w:type="gramStart"/>
      <w:r w:rsidR="00D12866">
        <w:rPr>
          <w:sz w:val="20"/>
          <w:szCs w:val="20"/>
        </w:rPr>
        <w:t>will be given</w:t>
      </w:r>
      <w:proofErr w:type="gramEnd"/>
      <w:r w:rsidR="00D12866">
        <w:rPr>
          <w:sz w:val="20"/>
          <w:szCs w:val="20"/>
        </w:rPr>
        <w:t xml:space="preserve"> the opportunity to undertake their own site surveys and any subsequent tender quotations are final – any lights missed during such surveys must be replaced at cost to the tenderer).</w:t>
      </w:r>
    </w:p>
    <w:p w14:paraId="5FE1CF8D" w14:textId="24981083" w:rsidR="0089608D" w:rsidRPr="00E63D6E" w:rsidRDefault="0089608D" w:rsidP="0089608D">
      <w:pPr>
        <w:pStyle w:val="ListParagraph"/>
        <w:numPr>
          <w:ilvl w:val="0"/>
          <w:numId w:val="8"/>
        </w:numPr>
        <w:tabs>
          <w:tab w:val="left" w:pos="580"/>
          <w:tab w:val="left" w:pos="581"/>
        </w:tabs>
        <w:spacing w:before="96"/>
        <w:ind w:hanging="360"/>
        <w:rPr>
          <w:sz w:val="20"/>
          <w:szCs w:val="20"/>
        </w:rPr>
      </w:pPr>
      <w:r w:rsidRPr="00E63D6E">
        <w:rPr>
          <w:sz w:val="20"/>
          <w:szCs w:val="20"/>
        </w:rPr>
        <w:t xml:space="preserve">Working to a </w:t>
      </w:r>
      <w:r w:rsidRPr="005C0E4B">
        <w:rPr>
          <w:sz w:val="20"/>
          <w:szCs w:val="20"/>
        </w:rPr>
        <w:t>specification</w:t>
      </w:r>
      <w:r>
        <w:rPr>
          <w:sz w:val="20"/>
          <w:szCs w:val="20"/>
        </w:rPr>
        <w:t xml:space="preserve"> as detailed</w:t>
      </w:r>
      <w:r w:rsidR="005C0E4B">
        <w:rPr>
          <w:sz w:val="20"/>
          <w:szCs w:val="20"/>
        </w:rPr>
        <w:t xml:space="preserve"> in this document and</w:t>
      </w:r>
      <w:r>
        <w:rPr>
          <w:sz w:val="20"/>
          <w:szCs w:val="20"/>
        </w:rPr>
        <w:t xml:space="preserve"> in Annex B</w:t>
      </w:r>
      <w:r w:rsidR="00D12866">
        <w:rPr>
          <w:sz w:val="20"/>
          <w:szCs w:val="20"/>
        </w:rPr>
        <w:t xml:space="preserve">.  The project must pay for itself from energy savings with a maximum </w:t>
      </w:r>
      <w:proofErr w:type="gramStart"/>
      <w:r w:rsidR="00E660E0">
        <w:rPr>
          <w:sz w:val="20"/>
          <w:szCs w:val="20"/>
        </w:rPr>
        <w:t xml:space="preserve">5 </w:t>
      </w:r>
      <w:r w:rsidR="00D12866">
        <w:rPr>
          <w:sz w:val="20"/>
          <w:szCs w:val="20"/>
        </w:rPr>
        <w:t>year</w:t>
      </w:r>
      <w:proofErr w:type="gramEnd"/>
      <w:r w:rsidR="0098733F">
        <w:rPr>
          <w:sz w:val="20"/>
          <w:szCs w:val="20"/>
        </w:rPr>
        <w:t xml:space="preserve"> payback period.  The cost of CO</w:t>
      </w:r>
      <w:r w:rsidR="00D12866" w:rsidRPr="0098733F">
        <w:rPr>
          <w:sz w:val="20"/>
          <w:szCs w:val="20"/>
          <w:vertAlign w:val="superscript"/>
        </w:rPr>
        <w:t xml:space="preserve">2 </w:t>
      </w:r>
      <w:r w:rsidR="00D12866">
        <w:rPr>
          <w:sz w:val="20"/>
          <w:szCs w:val="20"/>
        </w:rPr>
        <w:t xml:space="preserve">must be less than £120 per tonne over the lifetime of the project – for completeness, tenderers should base this on 0.3072 kg </w:t>
      </w:r>
      <w:r w:rsidR="0098733F">
        <w:rPr>
          <w:sz w:val="20"/>
          <w:szCs w:val="20"/>
        </w:rPr>
        <w:t>CO</w:t>
      </w:r>
      <w:r w:rsidR="0098733F" w:rsidRPr="0098733F">
        <w:rPr>
          <w:sz w:val="20"/>
          <w:szCs w:val="20"/>
          <w:vertAlign w:val="superscript"/>
        </w:rPr>
        <w:t>2</w:t>
      </w:r>
      <w:r w:rsidR="0098733F">
        <w:rPr>
          <w:sz w:val="20"/>
          <w:szCs w:val="20"/>
          <w:vertAlign w:val="superscript"/>
        </w:rPr>
        <w:t xml:space="preserve"> </w:t>
      </w:r>
      <w:r w:rsidR="00D12866">
        <w:rPr>
          <w:sz w:val="20"/>
          <w:szCs w:val="20"/>
        </w:rPr>
        <w:t>/ kWh electricity.</w:t>
      </w:r>
    </w:p>
    <w:p w14:paraId="74E44C42" w14:textId="0D7815CF" w:rsidR="0089608D" w:rsidRDefault="0089608D" w:rsidP="0089608D">
      <w:pPr>
        <w:pStyle w:val="ListParagraph"/>
        <w:numPr>
          <w:ilvl w:val="0"/>
          <w:numId w:val="8"/>
        </w:numPr>
        <w:tabs>
          <w:tab w:val="left" w:pos="580"/>
          <w:tab w:val="left" w:pos="581"/>
        </w:tabs>
        <w:spacing w:before="97"/>
        <w:ind w:right="219" w:hanging="360"/>
        <w:rPr>
          <w:sz w:val="20"/>
          <w:szCs w:val="20"/>
        </w:rPr>
      </w:pPr>
      <w:r w:rsidRPr="00123E06">
        <w:rPr>
          <w:b/>
          <w:sz w:val="20"/>
          <w:szCs w:val="20"/>
        </w:rPr>
        <w:t xml:space="preserve">Completion </w:t>
      </w:r>
      <w:r w:rsidRPr="00123E06">
        <w:rPr>
          <w:b/>
          <w:spacing w:val="-4"/>
          <w:sz w:val="20"/>
          <w:szCs w:val="20"/>
        </w:rPr>
        <w:t xml:space="preserve">of </w:t>
      </w:r>
      <w:r w:rsidRPr="00123E06">
        <w:rPr>
          <w:b/>
          <w:spacing w:val="-3"/>
          <w:sz w:val="20"/>
          <w:szCs w:val="20"/>
        </w:rPr>
        <w:t xml:space="preserve">all work </w:t>
      </w:r>
      <w:r w:rsidRPr="00123E06">
        <w:rPr>
          <w:b/>
          <w:sz w:val="20"/>
          <w:szCs w:val="20"/>
        </w:rPr>
        <w:t xml:space="preserve">within the period starting </w:t>
      </w:r>
      <w:r w:rsidR="00123E06" w:rsidRPr="00123E06">
        <w:rPr>
          <w:b/>
          <w:sz w:val="20"/>
          <w:szCs w:val="20"/>
        </w:rPr>
        <w:t>Friday 3 April 2020</w:t>
      </w:r>
      <w:r w:rsidRPr="00123E06">
        <w:rPr>
          <w:b/>
          <w:sz w:val="20"/>
          <w:szCs w:val="20"/>
        </w:rPr>
        <w:t xml:space="preserve"> and concluding </w:t>
      </w:r>
      <w:r w:rsidR="00123E06" w:rsidRPr="00123E06">
        <w:rPr>
          <w:b/>
          <w:sz w:val="20"/>
          <w:szCs w:val="20"/>
        </w:rPr>
        <w:t>Monday 20 April 2020</w:t>
      </w:r>
      <w:r w:rsidR="00D12866" w:rsidRPr="00123E06">
        <w:rPr>
          <w:sz w:val="20"/>
          <w:szCs w:val="20"/>
        </w:rPr>
        <w:t xml:space="preserve">.  The tenderer will work in conjunction with Trust personnel to develop a detailed </w:t>
      </w:r>
      <w:r w:rsidR="00071DB9" w:rsidRPr="00123E06">
        <w:rPr>
          <w:sz w:val="20"/>
          <w:szCs w:val="20"/>
        </w:rPr>
        <w:t>programme of installation</w:t>
      </w:r>
      <w:r w:rsidR="00071DB9">
        <w:rPr>
          <w:sz w:val="20"/>
          <w:szCs w:val="20"/>
        </w:rPr>
        <w:t xml:space="preserve"> works and the quoted installation price must include working nights, weekends and days to accommodate this.</w:t>
      </w:r>
    </w:p>
    <w:p w14:paraId="5A7CCE7A" w14:textId="37CDFDBD" w:rsidR="00912255" w:rsidRDefault="00912255" w:rsidP="00912255">
      <w:pPr>
        <w:tabs>
          <w:tab w:val="left" w:pos="580"/>
          <w:tab w:val="left" w:pos="581"/>
        </w:tabs>
        <w:spacing w:before="97"/>
        <w:ind w:right="219"/>
        <w:rPr>
          <w:sz w:val="20"/>
          <w:szCs w:val="20"/>
        </w:rPr>
      </w:pPr>
    </w:p>
    <w:p w14:paraId="3D2A40C9" w14:textId="0BD20006" w:rsidR="00912255" w:rsidRPr="009769A5" w:rsidRDefault="00912255" w:rsidP="00912255">
      <w:pPr>
        <w:pStyle w:val="BodyText"/>
        <w:rPr>
          <w:b/>
        </w:rPr>
      </w:pPr>
      <w:proofErr w:type="gramStart"/>
      <w:r>
        <w:rPr>
          <w:b/>
        </w:rPr>
        <w:t>2.2</w:t>
      </w:r>
      <w:r w:rsidRPr="009769A5">
        <w:rPr>
          <w:b/>
        </w:rPr>
        <w:t xml:space="preserve"> </w:t>
      </w:r>
      <w:r>
        <w:rPr>
          <w:b/>
        </w:rPr>
        <w:t xml:space="preserve"> Details</w:t>
      </w:r>
      <w:proofErr w:type="gramEnd"/>
      <w:r>
        <w:rPr>
          <w:b/>
        </w:rPr>
        <w:t xml:space="preserve"> of lighting to be replaced</w:t>
      </w:r>
    </w:p>
    <w:p w14:paraId="19042C20" w14:textId="77777777" w:rsidR="00912255" w:rsidRDefault="00912255" w:rsidP="00912255">
      <w:pPr>
        <w:rPr>
          <w:sz w:val="20"/>
          <w:szCs w:val="20"/>
        </w:rPr>
      </w:pPr>
      <w:r>
        <w:rPr>
          <w:sz w:val="20"/>
          <w:szCs w:val="20"/>
        </w:rPr>
        <w:t xml:space="preserve">It </w:t>
      </w:r>
      <w:proofErr w:type="gramStart"/>
      <w:r>
        <w:rPr>
          <w:sz w:val="20"/>
          <w:szCs w:val="20"/>
        </w:rPr>
        <w:t>is envisaged</w:t>
      </w:r>
      <w:proofErr w:type="gramEnd"/>
      <w:r>
        <w:rPr>
          <w:sz w:val="20"/>
          <w:szCs w:val="20"/>
        </w:rPr>
        <w:t xml:space="preserve"> that all of the light fittings specified below will need to be replaced, but tenderers are strongly recommended to conduct a site visit in order to verify this for themselves.</w:t>
      </w:r>
    </w:p>
    <w:p w14:paraId="501D7794" w14:textId="77777777" w:rsidR="00912255" w:rsidRDefault="00912255" w:rsidP="00912255">
      <w:pPr>
        <w:rPr>
          <w:sz w:val="20"/>
          <w:szCs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1096"/>
        <w:gridCol w:w="1536"/>
      </w:tblGrid>
      <w:tr w:rsidR="00912255" w:rsidRPr="00E63D6E" w14:paraId="0DA5BA96" w14:textId="77777777" w:rsidTr="0064523D">
        <w:trPr>
          <w:trHeight w:val="304"/>
        </w:trPr>
        <w:tc>
          <w:tcPr>
            <w:tcW w:w="2232" w:type="dxa"/>
            <w:shd w:val="clear" w:color="auto" w:fill="D99594" w:themeFill="accent2" w:themeFillTint="99"/>
          </w:tcPr>
          <w:p w14:paraId="15814C33" w14:textId="77777777" w:rsidR="00912255" w:rsidRPr="00E63D6E" w:rsidRDefault="00912255" w:rsidP="0064523D">
            <w:pPr>
              <w:pStyle w:val="TableParagraph"/>
              <w:spacing w:before="1"/>
              <w:ind w:left="110"/>
              <w:rPr>
                <w:rFonts w:ascii="Arial" w:hAnsi="Arial" w:cs="Arial"/>
                <w:b/>
                <w:sz w:val="20"/>
                <w:szCs w:val="20"/>
              </w:rPr>
            </w:pPr>
            <w:r w:rsidRPr="00E63D6E">
              <w:rPr>
                <w:rFonts w:ascii="Arial" w:hAnsi="Arial" w:cs="Arial"/>
                <w:b/>
                <w:sz w:val="20"/>
                <w:szCs w:val="20"/>
              </w:rPr>
              <w:t>Fitting</w:t>
            </w:r>
          </w:p>
        </w:tc>
        <w:tc>
          <w:tcPr>
            <w:tcW w:w="1096" w:type="dxa"/>
            <w:shd w:val="clear" w:color="auto" w:fill="D99594" w:themeFill="accent2" w:themeFillTint="99"/>
          </w:tcPr>
          <w:p w14:paraId="1C54F56E" w14:textId="77777777" w:rsidR="00912255" w:rsidRPr="00E63D6E" w:rsidRDefault="00912255" w:rsidP="0064523D">
            <w:pPr>
              <w:pStyle w:val="TableParagraph"/>
              <w:spacing w:before="1"/>
              <w:ind w:left="105"/>
              <w:rPr>
                <w:rFonts w:ascii="Arial" w:hAnsi="Arial" w:cs="Arial"/>
                <w:b/>
                <w:sz w:val="20"/>
                <w:szCs w:val="20"/>
              </w:rPr>
            </w:pPr>
            <w:r w:rsidRPr="00E63D6E">
              <w:rPr>
                <w:rFonts w:ascii="Arial" w:hAnsi="Arial" w:cs="Arial"/>
                <w:b/>
                <w:sz w:val="20"/>
                <w:szCs w:val="20"/>
              </w:rPr>
              <w:t>Quantity</w:t>
            </w:r>
          </w:p>
        </w:tc>
        <w:tc>
          <w:tcPr>
            <w:tcW w:w="1536" w:type="dxa"/>
            <w:shd w:val="clear" w:color="auto" w:fill="D99594" w:themeFill="accent2" w:themeFillTint="99"/>
          </w:tcPr>
          <w:p w14:paraId="02583995" w14:textId="77777777" w:rsidR="00912255" w:rsidRPr="00E63D6E" w:rsidRDefault="00912255" w:rsidP="0064523D">
            <w:pPr>
              <w:pStyle w:val="TableParagraph"/>
              <w:spacing w:before="1"/>
              <w:ind w:left="111"/>
              <w:rPr>
                <w:rFonts w:ascii="Arial" w:hAnsi="Arial" w:cs="Arial"/>
                <w:b/>
                <w:sz w:val="20"/>
                <w:szCs w:val="20"/>
              </w:rPr>
            </w:pPr>
            <w:r w:rsidRPr="00E63D6E">
              <w:rPr>
                <w:rFonts w:ascii="Arial" w:hAnsi="Arial" w:cs="Arial"/>
                <w:b/>
                <w:sz w:val="20"/>
                <w:szCs w:val="20"/>
              </w:rPr>
              <w:t>Wattage / fitting</w:t>
            </w:r>
          </w:p>
        </w:tc>
      </w:tr>
      <w:tr w:rsidR="00912255" w:rsidRPr="00E63D6E" w14:paraId="67DFEBB6" w14:textId="77777777" w:rsidTr="0064523D">
        <w:trPr>
          <w:trHeight w:val="307"/>
        </w:trPr>
        <w:tc>
          <w:tcPr>
            <w:tcW w:w="2232" w:type="dxa"/>
          </w:tcPr>
          <w:p w14:paraId="29F3BB7A"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2d Fluorescent Bulb</w:t>
            </w:r>
          </w:p>
        </w:tc>
        <w:tc>
          <w:tcPr>
            <w:tcW w:w="1096" w:type="dxa"/>
          </w:tcPr>
          <w:p w14:paraId="066BFD88"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32</w:t>
            </w:r>
          </w:p>
        </w:tc>
        <w:tc>
          <w:tcPr>
            <w:tcW w:w="1536" w:type="dxa"/>
          </w:tcPr>
          <w:p w14:paraId="77EA0572"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38</w:t>
            </w:r>
          </w:p>
        </w:tc>
      </w:tr>
      <w:tr w:rsidR="00912255" w:rsidRPr="00E63D6E" w14:paraId="3CAEACFC" w14:textId="77777777" w:rsidTr="0064523D">
        <w:trPr>
          <w:trHeight w:val="307"/>
        </w:trPr>
        <w:tc>
          <w:tcPr>
            <w:tcW w:w="2232" w:type="dxa"/>
          </w:tcPr>
          <w:p w14:paraId="1462845B"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2ft Single Batten Tube</w:t>
            </w:r>
          </w:p>
        </w:tc>
        <w:tc>
          <w:tcPr>
            <w:tcW w:w="1096" w:type="dxa"/>
          </w:tcPr>
          <w:p w14:paraId="227C455E"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1</w:t>
            </w:r>
          </w:p>
        </w:tc>
        <w:tc>
          <w:tcPr>
            <w:tcW w:w="1536" w:type="dxa"/>
          </w:tcPr>
          <w:p w14:paraId="147DE45E"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21</w:t>
            </w:r>
          </w:p>
        </w:tc>
      </w:tr>
      <w:tr w:rsidR="00912255" w:rsidRPr="00E63D6E" w14:paraId="3F1AD50B" w14:textId="77777777" w:rsidTr="0064523D">
        <w:trPr>
          <w:trHeight w:val="307"/>
        </w:trPr>
        <w:tc>
          <w:tcPr>
            <w:tcW w:w="2232" w:type="dxa"/>
          </w:tcPr>
          <w:p w14:paraId="142F1A4A"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4ft Single Batten Tube</w:t>
            </w:r>
          </w:p>
        </w:tc>
        <w:tc>
          <w:tcPr>
            <w:tcW w:w="1096" w:type="dxa"/>
          </w:tcPr>
          <w:p w14:paraId="6E103B15"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5</w:t>
            </w:r>
          </w:p>
        </w:tc>
        <w:tc>
          <w:tcPr>
            <w:tcW w:w="1536" w:type="dxa"/>
          </w:tcPr>
          <w:p w14:paraId="7FB7894A"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46</w:t>
            </w:r>
          </w:p>
        </w:tc>
      </w:tr>
      <w:tr w:rsidR="00912255" w:rsidRPr="00E63D6E" w14:paraId="25CC122E" w14:textId="77777777" w:rsidTr="0064523D">
        <w:trPr>
          <w:trHeight w:val="307"/>
        </w:trPr>
        <w:tc>
          <w:tcPr>
            <w:tcW w:w="2232" w:type="dxa"/>
          </w:tcPr>
          <w:p w14:paraId="036BD5E6"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4ft Twin Batten Tube</w:t>
            </w:r>
          </w:p>
        </w:tc>
        <w:tc>
          <w:tcPr>
            <w:tcW w:w="1096" w:type="dxa"/>
          </w:tcPr>
          <w:p w14:paraId="5AF9964B"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13</w:t>
            </w:r>
          </w:p>
        </w:tc>
        <w:tc>
          <w:tcPr>
            <w:tcW w:w="1536" w:type="dxa"/>
          </w:tcPr>
          <w:p w14:paraId="3407AEDD"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91</w:t>
            </w:r>
          </w:p>
        </w:tc>
      </w:tr>
      <w:tr w:rsidR="00912255" w:rsidRPr="00E63D6E" w14:paraId="4E3B0A30" w14:textId="77777777" w:rsidTr="0064523D">
        <w:trPr>
          <w:trHeight w:val="307"/>
        </w:trPr>
        <w:tc>
          <w:tcPr>
            <w:tcW w:w="2232" w:type="dxa"/>
          </w:tcPr>
          <w:p w14:paraId="20E2238A"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5ft Single Batten Tube</w:t>
            </w:r>
          </w:p>
        </w:tc>
        <w:tc>
          <w:tcPr>
            <w:tcW w:w="1096" w:type="dxa"/>
          </w:tcPr>
          <w:p w14:paraId="1E7A1AC9"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56</w:t>
            </w:r>
          </w:p>
        </w:tc>
        <w:tc>
          <w:tcPr>
            <w:tcW w:w="1536" w:type="dxa"/>
          </w:tcPr>
          <w:p w14:paraId="4D624698"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69</w:t>
            </w:r>
          </w:p>
        </w:tc>
      </w:tr>
      <w:tr w:rsidR="00912255" w:rsidRPr="00E63D6E" w14:paraId="6423F3F5" w14:textId="77777777" w:rsidTr="0064523D">
        <w:trPr>
          <w:trHeight w:val="307"/>
        </w:trPr>
        <w:tc>
          <w:tcPr>
            <w:tcW w:w="2232" w:type="dxa"/>
          </w:tcPr>
          <w:p w14:paraId="4A02AC87"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5ft Twin Batten Tube</w:t>
            </w:r>
          </w:p>
        </w:tc>
        <w:tc>
          <w:tcPr>
            <w:tcW w:w="1096" w:type="dxa"/>
          </w:tcPr>
          <w:p w14:paraId="63A18FC2"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73</w:t>
            </w:r>
          </w:p>
        </w:tc>
        <w:tc>
          <w:tcPr>
            <w:tcW w:w="1536" w:type="dxa"/>
          </w:tcPr>
          <w:p w14:paraId="4814E1B7"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138</w:t>
            </w:r>
          </w:p>
        </w:tc>
      </w:tr>
      <w:tr w:rsidR="00912255" w:rsidRPr="00E63D6E" w14:paraId="53848C00" w14:textId="77777777" w:rsidTr="0064523D">
        <w:trPr>
          <w:trHeight w:val="307"/>
        </w:trPr>
        <w:tc>
          <w:tcPr>
            <w:tcW w:w="2232" w:type="dxa"/>
          </w:tcPr>
          <w:p w14:paraId="5252ECF9"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6ft Single Batten Tube</w:t>
            </w:r>
          </w:p>
        </w:tc>
        <w:tc>
          <w:tcPr>
            <w:tcW w:w="1096" w:type="dxa"/>
          </w:tcPr>
          <w:p w14:paraId="5259E6AB"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33</w:t>
            </w:r>
          </w:p>
        </w:tc>
        <w:tc>
          <w:tcPr>
            <w:tcW w:w="1536" w:type="dxa"/>
          </w:tcPr>
          <w:p w14:paraId="5DF322A2"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84</w:t>
            </w:r>
          </w:p>
        </w:tc>
      </w:tr>
      <w:tr w:rsidR="00912255" w:rsidRPr="00E63D6E" w14:paraId="5E9C0670" w14:textId="77777777" w:rsidTr="0064523D">
        <w:trPr>
          <w:trHeight w:val="307"/>
        </w:trPr>
        <w:tc>
          <w:tcPr>
            <w:tcW w:w="2232" w:type="dxa"/>
          </w:tcPr>
          <w:p w14:paraId="1EFBAC1A"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6ft Twin Batten Tube</w:t>
            </w:r>
          </w:p>
        </w:tc>
        <w:tc>
          <w:tcPr>
            <w:tcW w:w="1096" w:type="dxa"/>
          </w:tcPr>
          <w:p w14:paraId="38061B97"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50</w:t>
            </w:r>
          </w:p>
        </w:tc>
        <w:tc>
          <w:tcPr>
            <w:tcW w:w="1536" w:type="dxa"/>
          </w:tcPr>
          <w:p w14:paraId="5D5D47E5"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168</w:t>
            </w:r>
          </w:p>
        </w:tc>
      </w:tr>
      <w:tr w:rsidR="00912255" w:rsidRPr="00E63D6E" w14:paraId="4E3DA10A" w14:textId="77777777" w:rsidTr="0064523D">
        <w:trPr>
          <w:trHeight w:val="307"/>
        </w:trPr>
        <w:tc>
          <w:tcPr>
            <w:tcW w:w="2232" w:type="dxa"/>
          </w:tcPr>
          <w:p w14:paraId="22AFE642"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600 x 600 Modular</w:t>
            </w:r>
          </w:p>
        </w:tc>
        <w:tc>
          <w:tcPr>
            <w:tcW w:w="1096" w:type="dxa"/>
          </w:tcPr>
          <w:p w14:paraId="51213736"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182</w:t>
            </w:r>
          </w:p>
        </w:tc>
        <w:tc>
          <w:tcPr>
            <w:tcW w:w="1536" w:type="dxa"/>
          </w:tcPr>
          <w:p w14:paraId="024FE62B"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86</w:t>
            </w:r>
          </w:p>
        </w:tc>
      </w:tr>
      <w:tr w:rsidR="00912255" w:rsidRPr="00E63D6E" w14:paraId="1C68D19E" w14:textId="77777777" w:rsidTr="0064523D">
        <w:trPr>
          <w:trHeight w:val="307"/>
        </w:trPr>
        <w:tc>
          <w:tcPr>
            <w:tcW w:w="2232" w:type="dxa"/>
          </w:tcPr>
          <w:p w14:paraId="2D57D6ED"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B22 Bulb</w:t>
            </w:r>
          </w:p>
        </w:tc>
        <w:tc>
          <w:tcPr>
            <w:tcW w:w="1096" w:type="dxa"/>
          </w:tcPr>
          <w:p w14:paraId="1DDD07DC"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4</w:t>
            </w:r>
          </w:p>
        </w:tc>
        <w:tc>
          <w:tcPr>
            <w:tcW w:w="1536" w:type="dxa"/>
          </w:tcPr>
          <w:p w14:paraId="43833A85"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60</w:t>
            </w:r>
          </w:p>
        </w:tc>
      </w:tr>
      <w:tr w:rsidR="00912255" w:rsidRPr="00E63D6E" w14:paraId="2717793C" w14:textId="77777777" w:rsidTr="0064523D">
        <w:trPr>
          <w:trHeight w:val="307"/>
        </w:trPr>
        <w:tc>
          <w:tcPr>
            <w:tcW w:w="2232" w:type="dxa"/>
          </w:tcPr>
          <w:p w14:paraId="7C3E50F1"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D60 Bulb</w:t>
            </w:r>
          </w:p>
        </w:tc>
        <w:tc>
          <w:tcPr>
            <w:tcW w:w="1096" w:type="dxa"/>
          </w:tcPr>
          <w:p w14:paraId="7DB436BE"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10</w:t>
            </w:r>
          </w:p>
        </w:tc>
        <w:tc>
          <w:tcPr>
            <w:tcW w:w="1536" w:type="dxa"/>
          </w:tcPr>
          <w:p w14:paraId="05A50758"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60</w:t>
            </w:r>
          </w:p>
        </w:tc>
      </w:tr>
      <w:tr w:rsidR="00912255" w:rsidRPr="00E63D6E" w14:paraId="699E7CE7" w14:textId="77777777" w:rsidTr="0064523D">
        <w:trPr>
          <w:trHeight w:val="307"/>
        </w:trPr>
        <w:tc>
          <w:tcPr>
            <w:tcW w:w="2232" w:type="dxa"/>
          </w:tcPr>
          <w:p w14:paraId="4A92CA76" w14:textId="77777777" w:rsidR="00912255" w:rsidRPr="00E63D6E" w:rsidRDefault="00912255" w:rsidP="0064523D">
            <w:pPr>
              <w:pStyle w:val="TableParagraph"/>
              <w:spacing w:before="6"/>
              <w:ind w:left="110"/>
              <w:rPr>
                <w:rFonts w:ascii="Arial" w:hAnsi="Arial" w:cs="Arial"/>
                <w:sz w:val="20"/>
                <w:szCs w:val="20"/>
              </w:rPr>
            </w:pPr>
            <w:r w:rsidRPr="00E63D6E">
              <w:rPr>
                <w:rFonts w:ascii="Arial" w:hAnsi="Arial" w:cs="Arial"/>
                <w:sz w:val="20"/>
                <w:szCs w:val="20"/>
              </w:rPr>
              <w:t>GU10 Bulb</w:t>
            </w:r>
          </w:p>
        </w:tc>
        <w:tc>
          <w:tcPr>
            <w:tcW w:w="1096" w:type="dxa"/>
          </w:tcPr>
          <w:p w14:paraId="7C6DFEA2"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6</w:t>
            </w:r>
          </w:p>
        </w:tc>
        <w:tc>
          <w:tcPr>
            <w:tcW w:w="1536" w:type="dxa"/>
          </w:tcPr>
          <w:p w14:paraId="22CE9107"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50</w:t>
            </w:r>
          </w:p>
        </w:tc>
      </w:tr>
      <w:tr w:rsidR="00912255" w:rsidRPr="00E63D6E" w14:paraId="30DABB65" w14:textId="77777777" w:rsidTr="0064523D">
        <w:trPr>
          <w:trHeight w:val="304"/>
        </w:trPr>
        <w:tc>
          <w:tcPr>
            <w:tcW w:w="2232" w:type="dxa"/>
          </w:tcPr>
          <w:p w14:paraId="002A8F13"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GX24 Single Bulb</w:t>
            </w:r>
          </w:p>
        </w:tc>
        <w:tc>
          <w:tcPr>
            <w:tcW w:w="1096" w:type="dxa"/>
          </w:tcPr>
          <w:p w14:paraId="7BBF879E"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25</w:t>
            </w:r>
          </w:p>
        </w:tc>
        <w:tc>
          <w:tcPr>
            <w:tcW w:w="1536" w:type="dxa"/>
          </w:tcPr>
          <w:p w14:paraId="7DC2AFA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46</w:t>
            </w:r>
          </w:p>
        </w:tc>
      </w:tr>
      <w:tr w:rsidR="00912255" w:rsidRPr="00E63D6E" w14:paraId="3142B0D6" w14:textId="77777777" w:rsidTr="0064523D">
        <w:trPr>
          <w:trHeight w:val="304"/>
        </w:trPr>
        <w:tc>
          <w:tcPr>
            <w:tcW w:w="2232" w:type="dxa"/>
          </w:tcPr>
          <w:p w14:paraId="5253DE0B" w14:textId="77777777" w:rsidR="00912255" w:rsidRPr="00E63D6E" w:rsidRDefault="00912255" w:rsidP="0064523D">
            <w:pPr>
              <w:pStyle w:val="TableParagraph"/>
              <w:spacing w:before="2"/>
              <w:ind w:left="110"/>
              <w:rPr>
                <w:rFonts w:ascii="Arial" w:hAnsi="Arial" w:cs="Arial"/>
                <w:sz w:val="20"/>
                <w:szCs w:val="20"/>
              </w:rPr>
            </w:pPr>
            <w:r w:rsidRPr="00E63D6E">
              <w:rPr>
                <w:rFonts w:ascii="Arial" w:hAnsi="Arial" w:cs="Arial"/>
                <w:sz w:val="20"/>
                <w:szCs w:val="20"/>
              </w:rPr>
              <w:t>GX24 Twin Bulb</w:t>
            </w:r>
          </w:p>
        </w:tc>
        <w:tc>
          <w:tcPr>
            <w:tcW w:w="1096" w:type="dxa"/>
          </w:tcPr>
          <w:p w14:paraId="767A295B" w14:textId="77777777" w:rsidR="00912255" w:rsidRPr="00E63D6E" w:rsidRDefault="00912255" w:rsidP="0064523D">
            <w:pPr>
              <w:pStyle w:val="TableParagraph"/>
              <w:spacing w:before="2"/>
              <w:ind w:left="105"/>
              <w:rPr>
                <w:rFonts w:ascii="Arial" w:hAnsi="Arial" w:cs="Arial"/>
                <w:sz w:val="20"/>
                <w:szCs w:val="20"/>
              </w:rPr>
            </w:pPr>
            <w:r w:rsidRPr="00E63D6E">
              <w:rPr>
                <w:rFonts w:ascii="Arial" w:hAnsi="Arial" w:cs="Arial"/>
                <w:sz w:val="20"/>
                <w:szCs w:val="20"/>
              </w:rPr>
              <w:t>3</w:t>
            </w:r>
          </w:p>
        </w:tc>
        <w:tc>
          <w:tcPr>
            <w:tcW w:w="1536" w:type="dxa"/>
          </w:tcPr>
          <w:p w14:paraId="47916E56" w14:textId="77777777" w:rsidR="00912255" w:rsidRPr="00E63D6E" w:rsidRDefault="00912255" w:rsidP="0064523D">
            <w:pPr>
              <w:pStyle w:val="TableParagraph"/>
              <w:spacing w:before="2"/>
              <w:ind w:left="111"/>
              <w:rPr>
                <w:rFonts w:ascii="Arial" w:hAnsi="Arial" w:cs="Arial"/>
                <w:sz w:val="20"/>
                <w:szCs w:val="20"/>
              </w:rPr>
            </w:pPr>
            <w:r w:rsidRPr="00E63D6E">
              <w:rPr>
                <w:rFonts w:ascii="Arial" w:hAnsi="Arial" w:cs="Arial"/>
                <w:sz w:val="20"/>
                <w:szCs w:val="20"/>
              </w:rPr>
              <w:t>92</w:t>
            </w:r>
          </w:p>
        </w:tc>
      </w:tr>
      <w:tr w:rsidR="00912255" w:rsidRPr="00E63D6E" w14:paraId="4C1CB8C6" w14:textId="77777777" w:rsidTr="0064523D">
        <w:trPr>
          <w:trHeight w:val="304"/>
        </w:trPr>
        <w:tc>
          <w:tcPr>
            <w:tcW w:w="2232" w:type="dxa"/>
          </w:tcPr>
          <w:p w14:paraId="6686C22E" w14:textId="77777777" w:rsidR="00912255" w:rsidRPr="00E63D6E" w:rsidRDefault="00912255" w:rsidP="0064523D">
            <w:pPr>
              <w:pStyle w:val="TableParagraph"/>
              <w:spacing w:before="2"/>
              <w:ind w:left="110"/>
              <w:rPr>
                <w:rFonts w:ascii="Arial" w:hAnsi="Arial" w:cs="Arial"/>
                <w:sz w:val="20"/>
                <w:szCs w:val="20"/>
              </w:rPr>
            </w:pPr>
            <w:r w:rsidRPr="00E63D6E">
              <w:rPr>
                <w:rFonts w:ascii="Arial" w:hAnsi="Arial" w:cs="Arial"/>
                <w:sz w:val="20"/>
                <w:szCs w:val="20"/>
              </w:rPr>
              <w:t>PLL Quad HB</w:t>
            </w:r>
          </w:p>
        </w:tc>
        <w:tc>
          <w:tcPr>
            <w:tcW w:w="1096" w:type="dxa"/>
          </w:tcPr>
          <w:p w14:paraId="5AD440A4" w14:textId="77777777" w:rsidR="00912255" w:rsidRPr="00E63D6E" w:rsidRDefault="00912255" w:rsidP="0064523D">
            <w:pPr>
              <w:pStyle w:val="TableParagraph"/>
              <w:spacing w:before="2"/>
              <w:ind w:left="105"/>
              <w:rPr>
                <w:rFonts w:ascii="Arial" w:hAnsi="Arial" w:cs="Arial"/>
                <w:sz w:val="20"/>
                <w:szCs w:val="20"/>
              </w:rPr>
            </w:pPr>
            <w:r w:rsidRPr="00E63D6E">
              <w:rPr>
                <w:rFonts w:ascii="Arial" w:hAnsi="Arial" w:cs="Arial"/>
                <w:sz w:val="20"/>
                <w:szCs w:val="20"/>
              </w:rPr>
              <w:t>12</w:t>
            </w:r>
          </w:p>
        </w:tc>
        <w:tc>
          <w:tcPr>
            <w:tcW w:w="1536" w:type="dxa"/>
          </w:tcPr>
          <w:p w14:paraId="1BC0BCEE" w14:textId="77777777" w:rsidR="00912255" w:rsidRPr="00E63D6E" w:rsidRDefault="00912255" w:rsidP="0064523D">
            <w:pPr>
              <w:pStyle w:val="TableParagraph"/>
              <w:spacing w:before="2"/>
              <w:ind w:left="111"/>
              <w:rPr>
                <w:rFonts w:ascii="Arial" w:hAnsi="Arial" w:cs="Arial"/>
                <w:sz w:val="20"/>
                <w:szCs w:val="20"/>
              </w:rPr>
            </w:pPr>
            <w:r w:rsidRPr="00E63D6E">
              <w:rPr>
                <w:rFonts w:ascii="Arial" w:hAnsi="Arial" w:cs="Arial"/>
                <w:sz w:val="20"/>
                <w:szCs w:val="20"/>
              </w:rPr>
              <w:t>264</w:t>
            </w:r>
          </w:p>
        </w:tc>
      </w:tr>
      <w:tr w:rsidR="00912255" w:rsidRPr="00E63D6E" w14:paraId="22812EB3" w14:textId="77777777" w:rsidTr="0064523D">
        <w:trPr>
          <w:trHeight w:val="304"/>
        </w:trPr>
        <w:tc>
          <w:tcPr>
            <w:tcW w:w="2232" w:type="dxa"/>
          </w:tcPr>
          <w:p w14:paraId="04E95442"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PLL Single</w:t>
            </w:r>
          </w:p>
        </w:tc>
        <w:tc>
          <w:tcPr>
            <w:tcW w:w="1096" w:type="dxa"/>
          </w:tcPr>
          <w:p w14:paraId="065210AB"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4</w:t>
            </w:r>
          </w:p>
        </w:tc>
        <w:tc>
          <w:tcPr>
            <w:tcW w:w="1536" w:type="dxa"/>
          </w:tcPr>
          <w:p w14:paraId="15561570"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66</w:t>
            </w:r>
          </w:p>
        </w:tc>
      </w:tr>
    </w:tbl>
    <w:p w14:paraId="50E947AB" w14:textId="77777777" w:rsidR="00912255" w:rsidRDefault="00912255" w:rsidP="00912255">
      <w:pPr>
        <w:rPr>
          <w:b/>
          <w:sz w:val="20"/>
          <w:szCs w:val="20"/>
        </w:rPr>
      </w:pPr>
    </w:p>
    <w:p w14:paraId="4735821D" w14:textId="77777777" w:rsidR="00912255" w:rsidRDefault="00912255" w:rsidP="00912255">
      <w:pPr>
        <w:rPr>
          <w:b/>
          <w:sz w:val="20"/>
          <w:szCs w:val="20"/>
        </w:rPr>
      </w:pPr>
    </w:p>
    <w:p w14:paraId="3D866E72" w14:textId="77777777" w:rsidR="00912255" w:rsidRDefault="00912255">
      <w:pPr>
        <w:rPr>
          <w:b/>
          <w:sz w:val="20"/>
          <w:szCs w:val="20"/>
        </w:rPr>
      </w:pPr>
      <w:r>
        <w:rPr>
          <w:b/>
          <w:sz w:val="20"/>
          <w:szCs w:val="20"/>
        </w:rPr>
        <w:br w:type="page"/>
      </w:r>
    </w:p>
    <w:p w14:paraId="206F3F45" w14:textId="65438D15" w:rsidR="00912255" w:rsidRPr="00723852" w:rsidRDefault="00912255" w:rsidP="00912255">
      <w:pPr>
        <w:rPr>
          <w:sz w:val="20"/>
          <w:szCs w:val="20"/>
        </w:rPr>
      </w:pPr>
      <w:r w:rsidRPr="00723852">
        <w:rPr>
          <w:sz w:val="20"/>
          <w:szCs w:val="20"/>
        </w:rPr>
        <w:lastRenderedPageBreak/>
        <w:t>The fittings below are provided as an indicative guide as to what might be required to replace the fitting</w:t>
      </w:r>
      <w:r w:rsidR="00723852" w:rsidRPr="00723852">
        <w:rPr>
          <w:sz w:val="20"/>
          <w:szCs w:val="20"/>
        </w:rPr>
        <w:t>s</w:t>
      </w:r>
      <w:r w:rsidRPr="00723852">
        <w:rPr>
          <w:sz w:val="20"/>
          <w:szCs w:val="20"/>
        </w:rPr>
        <w:t xml:space="preserve"> above.  The Trust is willing to accept alternative proposals, upon the condition that these are of good quality and provide the right LUX levels.</w:t>
      </w:r>
    </w:p>
    <w:p w14:paraId="66DAECDE" w14:textId="77777777" w:rsidR="00912255" w:rsidRPr="00E63D6E" w:rsidRDefault="00912255" w:rsidP="00912255">
      <w:pPr>
        <w:rPr>
          <w:b/>
          <w:sz w:val="20"/>
          <w:szCs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3"/>
        <w:gridCol w:w="958"/>
        <w:gridCol w:w="1780"/>
      </w:tblGrid>
      <w:tr w:rsidR="00912255" w:rsidRPr="00E63D6E" w14:paraId="71DB97DB" w14:textId="77777777" w:rsidTr="0064523D">
        <w:trPr>
          <w:trHeight w:val="393"/>
        </w:trPr>
        <w:tc>
          <w:tcPr>
            <w:tcW w:w="3743" w:type="dxa"/>
            <w:shd w:val="clear" w:color="auto" w:fill="92D050"/>
          </w:tcPr>
          <w:p w14:paraId="77BDE054" w14:textId="77777777" w:rsidR="00912255" w:rsidRPr="00E63D6E" w:rsidRDefault="00912255" w:rsidP="0064523D">
            <w:pPr>
              <w:pStyle w:val="TableParagraph"/>
              <w:spacing w:before="1"/>
              <w:ind w:left="110"/>
              <w:rPr>
                <w:rFonts w:ascii="Arial" w:hAnsi="Arial" w:cs="Arial"/>
                <w:b/>
                <w:sz w:val="20"/>
                <w:szCs w:val="20"/>
              </w:rPr>
            </w:pPr>
            <w:r w:rsidRPr="00E63D6E">
              <w:rPr>
                <w:rFonts w:ascii="Arial" w:hAnsi="Arial" w:cs="Arial"/>
                <w:b/>
                <w:sz w:val="20"/>
                <w:szCs w:val="20"/>
              </w:rPr>
              <w:t>Fitting</w:t>
            </w:r>
          </w:p>
        </w:tc>
        <w:tc>
          <w:tcPr>
            <w:tcW w:w="958" w:type="dxa"/>
            <w:shd w:val="clear" w:color="auto" w:fill="92D050"/>
          </w:tcPr>
          <w:p w14:paraId="4A53F4FF" w14:textId="77777777" w:rsidR="00912255" w:rsidRPr="00E63D6E" w:rsidRDefault="00912255" w:rsidP="0064523D">
            <w:pPr>
              <w:pStyle w:val="TableParagraph"/>
              <w:spacing w:before="1"/>
              <w:ind w:left="105"/>
              <w:rPr>
                <w:rFonts w:ascii="Arial" w:hAnsi="Arial" w:cs="Arial"/>
                <w:b/>
                <w:sz w:val="20"/>
                <w:szCs w:val="20"/>
              </w:rPr>
            </w:pPr>
            <w:r w:rsidRPr="00E63D6E">
              <w:rPr>
                <w:rFonts w:ascii="Arial" w:hAnsi="Arial" w:cs="Arial"/>
                <w:b/>
                <w:sz w:val="20"/>
                <w:szCs w:val="20"/>
              </w:rPr>
              <w:t>Quantity</w:t>
            </w:r>
          </w:p>
        </w:tc>
        <w:tc>
          <w:tcPr>
            <w:tcW w:w="1780" w:type="dxa"/>
            <w:shd w:val="clear" w:color="auto" w:fill="92D050"/>
          </w:tcPr>
          <w:p w14:paraId="11EAA57E" w14:textId="77777777" w:rsidR="00912255" w:rsidRPr="00E63D6E" w:rsidRDefault="00912255" w:rsidP="0064523D">
            <w:pPr>
              <w:pStyle w:val="TableParagraph"/>
              <w:spacing w:before="1"/>
              <w:ind w:left="111"/>
              <w:rPr>
                <w:rFonts w:ascii="Arial" w:hAnsi="Arial" w:cs="Arial"/>
                <w:b/>
                <w:sz w:val="20"/>
                <w:szCs w:val="20"/>
              </w:rPr>
            </w:pPr>
            <w:r w:rsidRPr="00E63D6E">
              <w:rPr>
                <w:rFonts w:ascii="Arial" w:hAnsi="Arial" w:cs="Arial"/>
                <w:b/>
                <w:sz w:val="20"/>
                <w:szCs w:val="20"/>
              </w:rPr>
              <w:t>Wattage / fitting (proposed)</w:t>
            </w:r>
          </w:p>
        </w:tc>
      </w:tr>
      <w:tr w:rsidR="00912255" w:rsidRPr="00E63D6E" w14:paraId="537CC68D" w14:textId="77777777" w:rsidTr="0064523D">
        <w:trPr>
          <w:trHeight w:val="393"/>
        </w:trPr>
        <w:tc>
          <w:tcPr>
            <w:tcW w:w="3743" w:type="dxa"/>
          </w:tcPr>
          <w:p w14:paraId="105D9889"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LED High Bay 120</w:t>
            </w:r>
          </w:p>
        </w:tc>
        <w:tc>
          <w:tcPr>
            <w:tcW w:w="958" w:type="dxa"/>
          </w:tcPr>
          <w:p w14:paraId="71B16980"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28</w:t>
            </w:r>
          </w:p>
        </w:tc>
        <w:tc>
          <w:tcPr>
            <w:tcW w:w="1780" w:type="dxa"/>
          </w:tcPr>
          <w:p w14:paraId="3E295A5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120</w:t>
            </w:r>
          </w:p>
        </w:tc>
      </w:tr>
      <w:tr w:rsidR="00912255" w:rsidRPr="00E63D6E" w14:paraId="06FEC531" w14:textId="77777777" w:rsidTr="0064523D">
        <w:trPr>
          <w:trHeight w:val="393"/>
        </w:trPr>
        <w:tc>
          <w:tcPr>
            <w:tcW w:w="3743" w:type="dxa"/>
          </w:tcPr>
          <w:p w14:paraId="74D9F978"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LED High Bay 150</w:t>
            </w:r>
          </w:p>
        </w:tc>
        <w:tc>
          <w:tcPr>
            <w:tcW w:w="958" w:type="dxa"/>
          </w:tcPr>
          <w:p w14:paraId="69446029"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14</w:t>
            </w:r>
          </w:p>
        </w:tc>
        <w:tc>
          <w:tcPr>
            <w:tcW w:w="1780" w:type="dxa"/>
          </w:tcPr>
          <w:p w14:paraId="7F29F090"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150</w:t>
            </w:r>
          </w:p>
        </w:tc>
      </w:tr>
      <w:tr w:rsidR="00912255" w:rsidRPr="00E63D6E" w14:paraId="45912C9A" w14:textId="77777777" w:rsidTr="0064523D">
        <w:trPr>
          <w:trHeight w:val="393"/>
        </w:trPr>
        <w:tc>
          <w:tcPr>
            <w:tcW w:w="3743" w:type="dxa"/>
          </w:tcPr>
          <w:p w14:paraId="76DFAC75"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2D LED Bulkhead Non Sensor</w:t>
            </w:r>
          </w:p>
        </w:tc>
        <w:tc>
          <w:tcPr>
            <w:tcW w:w="958" w:type="dxa"/>
          </w:tcPr>
          <w:p w14:paraId="7DE80587"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8</w:t>
            </w:r>
          </w:p>
        </w:tc>
        <w:tc>
          <w:tcPr>
            <w:tcW w:w="1780" w:type="dxa"/>
          </w:tcPr>
          <w:p w14:paraId="49290427"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12</w:t>
            </w:r>
          </w:p>
        </w:tc>
      </w:tr>
      <w:tr w:rsidR="00912255" w:rsidRPr="00E63D6E" w14:paraId="0AAC0CC0" w14:textId="77777777" w:rsidTr="0064523D">
        <w:trPr>
          <w:trHeight w:val="393"/>
        </w:trPr>
        <w:tc>
          <w:tcPr>
            <w:tcW w:w="3743" w:type="dxa"/>
          </w:tcPr>
          <w:p w14:paraId="6D68E104"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2D LED Bulkhead Non Sensor Emergency</w:t>
            </w:r>
          </w:p>
        </w:tc>
        <w:tc>
          <w:tcPr>
            <w:tcW w:w="958" w:type="dxa"/>
          </w:tcPr>
          <w:p w14:paraId="6B8D44D2"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4</w:t>
            </w:r>
          </w:p>
        </w:tc>
        <w:tc>
          <w:tcPr>
            <w:tcW w:w="1780" w:type="dxa"/>
          </w:tcPr>
          <w:p w14:paraId="25961B8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12</w:t>
            </w:r>
          </w:p>
        </w:tc>
      </w:tr>
      <w:tr w:rsidR="00912255" w:rsidRPr="00E63D6E" w14:paraId="4A0D7451" w14:textId="77777777" w:rsidTr="0064523D">
        <w:trPr>
          <w:trHeight w:val="393"/>
        </w:trPr>
        <w:tc>
          <w:tcPr>
            <w:tcW w:w="3743" w:type="dxa"/>
          </w:tcPr>
          <w:p w14:paraId="0571E663"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2D LED Bulkhead Sensor</w:t>
            </w:r>
          </w:p>
        </w:tc>
        <w:tc>
          <w:tcPr>
            <w:tcW w:w="958" w:type="dxa"/>
          </w:tcPr>
          <w:p w14:paraId="7DA02620"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39</w:t>
            </w:r>
          </w:p>
        </w:tc>
        <w:tc>
          <w:tcPr>
            <w:tcW w:w="1780" w:type="dxa"/>
          </w:tcPr>
          <w:p w14:paraId="03E38261"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w:t>
            </w:r>
          </w:p>
        </w:tc>
      </w:tr>
      <w:tr w:rsidR="00912255" w:rsidRPr="00E63D6E" w14:paraId="065AFAC3" w14:textId="77777777" w:rsidTr="0064523D">
        <w:trPr>
          <w:trHeight w:val="393"/>
        </w:trPr>
        <w:tc>
          <w:tcPr>
            <w:tcW w:w="3743" w:type="dxa"/>
          </w:tcPr>
          <w:p w14:paraId="0134204B"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2D LED Bulkhead Sensor Large</w:t>
            </w:r>
          </w:p>
        </w:tc>
        <w:tc>
          <w:tcPr>
            <w:tcW w:w="958" w:type="dxa"/>
          </w:tcPr>
          <w:p w14:paraId="47C7A10E"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w:t>
            </w:r>
          </w:p>
        </w:tc>
        <w:tc>
          <w:tcPr>
            <w:tcW w:w="1780" w:type="dxa"/>
          </w:tcPr>
          <w:p w14:paraId="507A7EB0"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25</w:t>
            </w:r>
          </w:p>
        </w:tc>
      </w:tr>
      <w:tr w:rsidR="00912255" w:rsidRPr="00E63D6E" w14:paraId="35D5932F" w14:textId="77777777" w:rsidTr="0064523D">
        <w:trPr>
          <w:trHeight w:val="393"/>
        </w:trPr>
        <w:tc>
          <w:tcPr>
            <w:tcW w:w="3743" w:type="dxa"/>
          </w:tcPr>
          <w:p w14:paraId="6B52AFA1"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5ft LED Batten</w:t>
            </w:r>
          </w:p>
        </w:tc>
        <w:tc>
          <w:tcPr>
            <w:tcW w:w="958" w:type="dxa"/>
          </w:tcPr>
          <w:p w14:paraId="5E289472"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21</w:t>
            </w:r>
          </w:p>
        </w:tc>
        <w:tc>
          <w:tcPr>
            <w:tcW w:w="1780" w:type="dxa"/>
          </w:tcPr>
          <w:p w14:paraId="55D3B50D"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45</w:t>
            </w:r>
          </w:p>
        </w:tc>
      </w:tr>
      <w:tr w:rsidR="00912255" w:rsidRPr="00E63D6E" w14:paraId="6AC0E9EF" w14:textId="77777777" w:rsidTr="0064523D">
        <w:trPr>
          <w:trHeight w:val="393"/>
        </w:trPr>
        <w:tc>
          <w:tcPr>
            <w:tcW w:w="3743" w:type="dxa"/>
          </w:tcPr>
          <w:p w14:paraId="5D7C3549"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5ft LED Anti Corrosive Batten Sensor</w:t>
            </w:r>
          </w:p>
        </w:tc>
        <w:tc>
          <w:tcPr>
            <w:tcW w:w="958" w:type="dxa"/>
          </w:tcPr>
          <w:p w14:paraId="011508BD"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16</w:t>
            </w:r>
          </w:p>
        </w:tc>
        <w:tc>
          <w:tcPr>
            <w:tcW w:w="1780" w:type="dxa"/>
          </w:tcPr>
          <w:p w14:paraId="1EFCFE9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24</w:t>
            </w:r>
          </w:p>
        </w:tc>
      </w:tr>
      <w:tr w:rsidR="00912255" w:rsidRPr="00E63D6E" w14:paraId="3476EAE5" w14:textId="77777777" w:rsidTr="0064523D">
        <w:trPr>
          <w:trHeight w:val="393"/>
        </w:trPr>
        <w:tc>
          <w:tcPr>
            <w:tcW w:w="3743" w:type="dxa"/>
          </w:tcPr>
          <w:p w14:paraId="05DB68CE"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5ft LED Single Batten</w:t>
            </w:r>
          </w:p>
        </w:tc>
        <w:tc>
          <w:tcPr>
            <w:tcW w:w="958" w:type="dxa"/>
          </w:tcPr>
          <w:p w14:paraId="4D506314"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5</w:t>
            </w:r>
          </w:p>
        </w:tc>
        <w:tc>
          <w:tcPr>
            <w:tcW w:w="1780" w:type="dxa"/>
          </w:tcPr>
          <w:p w14:paraId="1FF5D19B"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24</w:t>
            </w:r>
          </w:p>
        </w:tc>
      </w:tr>
      <w:tr w:rsidR="00912255" w:rsidRPr="00E63D6E" w14:paraId="6E18AC21" w14:textId="77777777" w:rsidTr="0064523D">
        <w:trPr>
          <w:trHeight w:val="393"/>
        </w:trPr>
        <w:tc>
          <w:tcPr>
            <w:tcW w:w="3743" w:type="dxa"/>
          </w:tcPr>
          <w:p w14:paraId="511E26E3"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 xml:space="preserve">LED Sky Panel </w:t>
            </w:r>
            <w:proofErr w:type="spellStart"/>
            <w:r w:rsidRPr="00E63D6E">
              <w:rPr>
                <w:rFonts w:ascii="Arial" w:hAnsi="Arial" w:cs="Arial"/>
                <w:sz w:val="20"/>
                <w:szCs w:val="20"/>
              </w:rPr>
              <w:t>Tp</w:t>
            </w:r>
            <w:proofErr w:type="spellEnd"/>
            <w:r w:rsidRPr="00E63D6E">
              <w:rPr>
                <w:rFonts w:ascii="Arial" w:hAnsi="Arial" w:cs="Arial"/>
                <w:sz w:val="20"/>
                <w:szCs w:val="20"/>
              </w:rPr>
              <w:t xml:space="preserve"> (b) Fire rated</w:t>
            </w:r>
          </w:p>
        </w:tc>
        <w:tc>
          <w:tcPr>
            <w:tcW w:w="958" w:type="dxa"/>
          </w:tcPr>
          <w:p w14:paraId="0CC6A830"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235</w:t>
            </w:r>
          </w:p>
        </w:tc>
        <w:tc>
          <w:tcPr>
            <w:tcW w:w="1780" w:type="dxa"/>
          </w:tcPr>
          <w:p w14:paraId="3C2EE51F"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33</w:t>
            </w:r>
          </w:p>
        </w:tc>
      </w:tr>
      <w:tr w:rsidR="00912255" w:rsidRPr="00E63D6E" w14:paraId="00905D43" w14:textId="77777777" w:rsidTr="0064523D">
        <w:trPr>
          <w:trHeight w:val="393"/>
        </w:trPr>
        <w:tc>
          <w:tcPr>
            <w:tcW w:w="3743" w:type="dxa"/>
          </w:tcPr>
          <w:p w14:paraId="43904DF9"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 xml:space="preserve">LED Sky Panel </w:t>
            </w:r>
            <w:proofErr w:type="spellStart"/>
            <w:r w:rsidRPr="00E63D6E">
              <w:rPr>
                <w:rFonts w:ascii="Arial" w:hAnsi="Arial" w:cs="Arial"/>
                <w:sz w:val="20"/>
                <w:szCs w:val="20"/>
              </w:rPr>
              <w:t>Tp</w:t>
            </w:r>
            <w:proofErr w:type="spellEnd"/>
            <w:r w:rsidRPr="00E63D6E">
              <w:rPr>
                <w:rFonts w:ascii="Arial" w:hAnsi="Arial" w:cs="Arial"/>
                <w:sz w:val="20"/>
                <w:szCs w:val="20"/>
              </w:rPr>
              <w:t xml:space="preserve"> (b) Fire rated Sensor</w:t>
            </w:r>
          </w:p>
        </w:tc>
        <w:tc>
          <w:tcPr>
            <w:tcW w:w="958" w:type="dxa"/>
          </w:tcPr>
          <w:p w14:paraId="120C1729"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83</w:t>
            </w:r>
          </w:p>
        </w:tc>
        <w:tc>
          <w:tcPr>
            <w:tcW w:w="1780" w:type="dxa"/>
          </w:tcPr>
          <w:p w14:paraId="74E1413B"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33</w:t>
            </w:r>
          </w:p>
        </w:tc>
      </w:tr>
      <w:tr w:rsidR="00912255" w:rsidRPr="00E63D6E" w14:paraId="540EBE0F" w14:textId="77777777" w:rsidTr="0064523D">
        <w:trPr>
          <w:trHeight w:val="398"/>
        </w:trPr>
        <w:tc>
          <w:tcPr>
            <w:tcW w:w="3743" w:type="dxa"/>
          </w:tcPr>
          <w:p w14:paraId="3D568B50"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 xml:space="preserve">LED Emergency Sky Panel </w:t>
            </w:r>
            <w:proofErr w:type="spellStart"/>
            <w:r w:rsidRPr="00E63D6E">
              <w:rPr>
                <w:rFonts w:ascii="Arial" w:hAnsi="Arial" w:cs="Arial"/>
                <w:sz w:val="20"/>
                <w:szCs w:val="20"/>
              </w:rPr>
              <w:t>Tp</w:t>
            </w:r>
            <w:proofErr w:type="spellEnd"/>
            <w:r w:rsidRPr="00E63D6E">
              <w:rPr>
                <w:rFonts w:ascii="Arial" w:hAnsi="Arial" w:cs="Arial"/>
                <w:sz w:val="20"/>
                <w:szCs w:val="20"/>
              </w:rPr>
              <w:t xml:space="preserve"> (b) Fire rated</w:t>
            </w:r>
          </w:p>
        </w:tc>
        <w:tc>
          <w:tcPr>
            <w:tcW w:w="958" w:type="dxa"/>
          </w:tcPr>
          <w:p w14:paraId="3C2B49D7" w14:textId="77777777" w:rsidR="00912255" w:rsidRPr="00E63D6E" w:rsidRDefault="00912255" w:rsidP="0064523D">
            <w:pPr>
              <w:pStyle w:val="TableParagraph"/>
              <w:spacing w:before="6"/>
              <w:ind w:left="105"/>
              <w:rPr>
                <w:rFonts w:ascii="Arial" w:hAnsi="Arial" w:cs="Arial"/>
                <w:sz w:val="20"/>
                <w:szCs w:val="20"/>
              </w:rPr>
            </w:pPr>
            <w:r w:rsidRPr="00E63D6E">
              <w:rPr>
                <w:rFonts w:ascii="Arial" w:hAnsi="Arial" w:cs="Arial"/>
                <w:sz w:val="20"/>
                <w:szCs w:val="20"/>
              </w:rPr>
              <w:t>7</w:t>
            </w:r>
          </w:p>
        </w:tc>
        <w:tc>
          <w:tcPr>
            <w:tcW w:w="1780" w:type="dxa"/>
          </w:tcPr>
          <w:p w14:paraId="63BC90E0" w14:textId="77777777" w:rsidR="00912255" w:rsidRPr="00E63D6E" w:rsidRDefault="00912255" w:rsidP="0064523D">
            <w:pPr>
              <w:pStyle w:val="TableParagraph"/>
              <w:spacing w:before="6"/>
              <w:ind w:left="111"/>
              <w:rPr>
                <w:rFonts w:ascii="Arial" w:hAnsi="Arial" w:cs="Arial"/>
                <w:sz w:val="20"/>
                <w:szCs w:val="20"/>
              </w:rPr>
            </w:pPr>
            <w:r w:rsidRPr="00E63D6E">
              <w:rPr>
                <w:rFonts w:ascii="Arial" w:hAnsi="Arial" w:cs="Arial"/>
                <w:sz w:val="20"/>
                <w:szCs w:val="20"/>
              </w:rPr>
              <w:t>33</w:t>
            </w:r>
          </w:p>
        </w:tc>
      </w:tr>
      <w:tr w:rsidR="00912255" w:rsidRPr="00E63D6E" w14:paraId="53EE3F9F" w14:textId="77777777" w:rsidTr="0064523D">
        <w:trPr>
          <w:trHeight w:val="393"/>
        </w:trPr>
        <w:tc>
          <w:tcPr>
            <w:tcW w:w="3743" w:type="dxa"/>
          </w:tcPr>
          <w:p w14:paraId="549E39BD"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 xml:space="preserve">LED Emergency Sky Panel </w:t>
            </w:r>
            <w:proofErr w:type="spellStart"/>
            <w:r w:rsidRPr="00E63D6E">
              <w:rPr>
                <w:rFonts w:ascii="Arial" w:hAnsi="Arial" w:cs="Arial"/>
                <w:sz w:val="20"/>
                <w:szCs w:val="20"/>
              </w:rPr>
              <w:t>Tp</w:t>
            </w:r>
            <w:proofErr w:type="spellEnd"/>
            <w:r w:rsidRPr="00E63D6E">
              <w:rPr>
                <w:rFonts w:ascii="Arial" w:hAnsi="Arial" w:cs="Arial"/>
                <w:sz w:val="20"/>
                <w:szCs w:val="20"/>
              </w:rPr>
              <w:t xml:space="preserve"> (b) Fire rated Sensor</w:t>
            </w:r>
          </w:p>
        </w:tc>
        <w:tc>
          <w:tcPr>
            <w:tcW w:w="958" w:type="dxa"/>
          </w:tcPr>
          <w:p w14:paraId="5519DDE7"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13</w:t>
            </w:r>
          </w:p>
        </w:tc>
        <w:tc>
          <w:tcPr>
            <w:tcW w:w="1780" w:type="dxa"/>
          </w:tcPr>
          <w:p w14:paraId="5C62C361"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33</w:t>
            </w:r>
          </w:p>
        </w:tc>
      </w:tr>
      <w:tr w:rsidR="00912255" w:rsidRPr="00E63D6E" w14:paraId="1630E635" w14:textId="77777777" w:rsidTr="0064523D">
        <w:trPr>
          <w:trHeight w:val="393"/>
        </w:trPr>
        <w:tc>
          <w:tcPr>
            <w:tcW w:w="3743" w:type="dxa"/>
          </w:tcPr>
          <w:p w14:paraId="760B995D" w14:textId="77777777" w:rsidR="00912255" w:rsidRPr="00E63D6E" w:rsidRDefault="00912255" w:rsidP="0064523D">
            <w:pPr>
              <w:pStyle w:val="TableParagraph"/>
              <w:spacing w:before="1"/>
              <w:ind w:left="110"/>
              <w:rPr>
                <w:rFonts w:ascii="Arial" w:hAnsi="Arial" w:cs="Arial"/>
                <w:sz w:val="20"/>
                <w:szCs w:val="20"/>
              </w:rPr>
            </w:pPr>
            <w:r w:rsidRPr="00E63D6E">
              <w:rPr>
                <w:rFonts w:ascii="Arial" w:hAnsi="Arial" w:cs="Arial"/>
                <w:sz w:val="20"/>
                <w:szCs w:val="20"/>
              </w:rPr>
              <w:t>LED Emergency 2D Sensor</w:t>
            </w:r>
          </w:p>
        </w:tc>
        <w:tc>
          <w:tcPr>
            <w:tcW w:w="958" w:type="dxa"/>
          </w:tcPr>
          <w:p w14:paraId="3607867D" w14:textId="77777777" w:rsidR="00912255" w:rsidRPr="00E63D6E" w:rsidRDefault="00912255" w:rsidP="0064523D">
            <w:pPr>
              <w:pStyle w:val="TableParagraph"/>
              <w:spacing w:before="1"/>
              <w:ind w:left="105"/>
              <w:rPr>
                <w:rFonts w:ascii="Arial" w:hAnsi="Arial" w:cs="Arial"/>
                <w:sz w:val="20"/>
                <w:szCs w:val="20"/>
              </w:rPr>
            </w:pPr>
            <w:r w:rsidRPr="00E63D6E">
              <w:rPr>
                <w:rFonts w:ascii="Arial" w:hAnsi="Arial" w:cs="Arial"/>
                <w:sz w:val="20"/>
                <w:szCs w:val="20"/>
              </w:rPr>
              <w:t>9</w:t>
            </w:r>
          </w:p>
        </w:tc>
        <w:tc>
          <w:tcPr>
            <w:tcW w:w="1780" w:type="dxa"/>
          </w:tcPr>
          <w:p w14:paraId="59BF2D12" w14:textId="77777777" w:rsidR="00912255" w:rsidRPr="00E63D6E" w:rsidRDefault="00912255" w:rsidP="0064523D">
            <w:pPr>
              <w:pStyle w:val="TableParagraph"/>
              <w:spacing w:before="1"/>
              <w:ind w:left="111"/>
              <w:rPr>
                <w:rFonts w:ascii="Arial" w:hAnsi="Arial" w:cs="Arial"/>
                <w:sz w:val="20"/>
                <w:szCs w:val="20"/>
              </w:rPr>
            </w:pPr>
            <w:r w:rsidRPr="00E63D6E">
              <w:rPr>
                <w:rFonts w:ascii="Arial" w:hAnsi="Arial" w:cs="Arial"/>
                <w:sz w:val="20"/>
                <w:szCs w:val="20"/>
              </w:rPr>
              <w:t>3</w:t>
            </w:r>
          </w:p>
        </w:tc>
      </w:tr>
      <w:tr w:rsidR="00912255" w:rsidRPr="00E63D6E" w14:paraId="2812DAF3" w14:textId="77777777" w:rsidTr="0064523D">
        <w:trPr>
          <w:trHeight w:val="393"/>
        </w:trPr>
        <w:tc>
          <w:tcPr>
            <w:tcW w:w="3743" w:type="dxa"/>
          </w:tcPr>
          <w:p w14:paraId="6CFC2A7C" w14:textId="77777777" w:rsidR="00912255" w:rsidRPr="00E63D6E" w:rsidRDefault="00912255" w:rsidP="0064523D">
            <w:pPr>
              <w:pStyle w:val="TableParagraph"/>
              <w:spacing w:before="2"/>
              <w:ind w:left="110"/>
              <w:rPr>
                <w:rFonts w:ascii="Arial" w:hAnsi="Arial" w:cs="Arial"/>
                <w:sz w:val="20"/>
                <w:szCs w:val="20"/>
              </w:rPr>
            </w:pPr>
            <w:r w:rsidRPr="00E63D6E">
              <w:rPr>
                <w:rFonts w:ascii="Arial" w:hAnsi="Arial" w:cs="Arial"/>
                <w:sz w:val="20"/>
                <w:szCs w:val="20"/>
              </w:rPr>
              <w:t>Retro GU10 LED</w:t>
            </w:r>
          </w:p>
        </w:tc>
        <w:tc>
          <w:tcPr>
            <w:tcW w:w="958" w:type="dxa"/>
          </w:tcPr>
          <w:p w14:paraId="20F6CFD5" w14:textId="77777777" w:rsidR="00912255" w:rsidRPr="00E63D6E" w:rsidRDefault="00912255" w:rsidP="0064523D">
            <w:pPr>
              <w:pStyle w:val="TableParagraph"/>
              <w:spacing w:before="2"/>
              <w:ind w:left="105"/>
              <w:rPr>
                <w:rFonts w:ascii="Arial" w:hAnsi="Arial" w:cs="Arial"/>
                <w:sz w:val="20"/>
                <w:szCs w:val="20"/>
              </w:rPr>
            </w:pPr>
            <w:r w:rsidRPr="00E63D6E">
              <w:rPr>
                <w:rFonts w:ascii="Arial" w:hAnsi="Arial" w:cs="Arial"/>
                <w:sz w:val="20"/>
                <w:szCs w:val="20"/>
              </w:rPr>
              <w:t>6</w:t>
            </w:r>
          </w:p>
        </w:tc>
        <w:tc>
          <w:tcPr>
            <w:tcW w:w="1780" w:type="dxa"/>
          </w:tcPr>
          <w:p w14:paraId="378FF0BA" w14:textId="77777777" w:rsidR="00912255" w:rsidRPr="00E63D6E" w:rsidRDefault="00912255" w:rsidP="0064523D">
            <w:pPr>
              <w:pStyle w:val="TableParagraph"/>
              <w:spacing w:before="2"/>
              <w:ind w:left="111"/>
              <w:rPr>
                <w:rFonts w:ascii="Arial" w:hAnsi="Arial" w:cs="Arial"/>
                <w:sz w:val="20"/>
                <w:szCs w:val="20"/>
              </w:rPr>
            </w:pPr>
            <w:r w:rsidRPr="00E63D6E">
              <w:rPr>
                <w:rFonts w:ascii="Arial" w:hAnsi="Arial" w:cs="Arial"/>
                <w:sz w:val="20"/>
                <w:szCs w:val="20"/>
              </w:rPr>
              <w:t>6</w:t>
            </w:r>
          </w:p>
        </w:tc>
      </w:tr>
    </w:tbl>
    <w:p w14:paraId="76666BC6" w14:textId="77777777" w:rsidR="00912255" w:rsidRPr="00E63D6E" w:rsidRDefault="00912255" w:rsidP="00912255">
      <w:pPr>
        <w:pStyle w:val="BodyText"/>
      </w:pPr>
    </w:p>
    <w:p w14:paraId="31E9A06A" w14:textId="77777777" w:rsidR="00912255" w:rsidRDefault="00912255" w:rsidP="0089608D">
      <w:pPr>
        <w:pStyle w:val="BodyText"/>
        <w:rPr>
          <w:b/>
        </w:rPr>
      </w:pPr>
    </w:p>
    <w:p w14:paraId="7FB4D16C" w14:textId="27A64D21" w:rsidR="0089608D" w:rsidRDefault="00912255" w:rsidP="0089608D">
      <w:pPr>
        <w:pStyle w:val="BodyText"/>
        <w:rPr>
          <w:b/>
        </w:rPr>
      </w:pPr>
      <w:r>
        <w:rPr>
          <w:b/>
        </w:rPr>
        <w:t>2.3</w:t>
      </w:r>
      <w:r w:rsidR="0089608D" w:rsidRPr="001F2E62">
        <w:rPr>
          <w:b/>
        </w:rPr>
        <w:t xml:space="preserve"> </w:t>
      </w:r>
      <w:r w:rsidR="0089608D">
        <w:rPr>
          <w:b/>
        </w:rPr>
        <w:t xml:space="preserve">Lighting </w:t>
      </w:r>
      <w:r w:rsidR="00071DB9">
        <w:rPr>
          <w:b/>
        </w:rPr>
        <w:t xml:space="preserve">controls </w:t>
      </w:r>
    </w:p>
    <w:p w14:paraId="5B4226A5" w14:textId="4F07AEDB" w:rsidR="00071DB9" w:rsidRDefault="009E25F3" w:rsidP="0089608D">
      <w:pPr>
        <w:pStyle w:val="BodyText"/>
      </w:pPr>
      <w:r>
        <w:t>The tenderer shall provide the following lighting controls:</w:t>
      </w:r>
    </w:p>
    <w:p w14:paraId="2DF09BCC" w14:textId="03D0B962" w:rsidR="009E25F3" w:rsidRPr="00FC3922" w:rsidRDefault="009E25F3" w:rsidP="00FC3922">
      <w:pPr>
        <w:pStyle w:val="ListParagraph"/>
        <w:numPr>
          <w:ilvl w:val="0"/>
          <w:numId w:val="8"/>
        </w:numPr>
        <w:tabs>
          <w:tab w:val="left" w:pos="580"/>
          <w:tab w:val="left" w:pos="581"/>
        </w:tabs>
        <w:spacing w:before="96"/>
        <w:ind w:hanging="360"/>
        <w:rPr>
          <w:sz w:val="20"/>
          <w:szCs w:val="20"/>
        </w:rPr>
      </w:pPr>
      <w:proofErr w:type="gramStart"/>
      <w:r w:rsidRPr="00FC3922">
        <w:rPr>
          <w:sz w:val="20"/>
          <w:szCs w:val="20"/>
        </w:rPr>
        <w:t>in</w:t>
      </w:r>
      <w:proofErr w:type="gramEnd"/>
      <w:r w:rsidRPr="00FC3922">
        <w:rPr>
          <w:sz w:val="20"/>
          <w:szCs w:val="20"/>
        </w:rPr>
        <w:t xml:space="preserve"> school classrooms - </w:t>
      </w:r>
      <w:r w:rsidR="00071DB9" w:rsidRPr="00FC3922">
        <w:rPr>
          <w:sz w:val="20"/>
          <w:szCs w:val="20"/>
        </w:rPr>
        <w:t>use of existing manual on/off wall mounted light switches</w:t>
      </w:r>
      <w:r w:rsidRPr="00FC3922">
        <w:rPr>
          <w:sz w:val="20"/>
          <w:szCs w:val="20"/>
        </w:rPr>
        <w:t xml:space="preserve"> as primary control device</w:t>
      </w:r>
      <w:r w:rsidR="00071DB9" w:rsidRPr="00FC3922">
        <w:rPr>
          <w:sz w:val="20"/>
          <w:szCs w:val="20"/>
        </w:rPr>
        <w:t xml:space="preserve">.  </w:t>
      </w:r>
      <w:r w:rsidRPr="00FC3922">
        <w:rPr>
          <w:sz w:val="20"/>
          <w:szCs w:val="20"/>
        </w:rPr>
        <w:t xml:space="preserve">For secondary controls, these </w:t>
      </w:r>
      <w:r w:rsidR="00071DB9" w:rsidRPr="00FC3922">
        <w:rPr>
          <w:sz w:val="20"/>
          <w:szCs w:val="20"/>
        </w:rPr>
        <w:t xml:space="preserve">will be presence automatic ‘on’ and automatic </w:t>
      </w:r>
      <w:r w:rsidRPr="00FC3922">
        <w:rPr>
          <w:sz w:val="20"/>
          <w:szCs w:val="20"/>
        </w:rPr>
        <w:t>‘off’ after a pre-set time where</w:t>
      </w:r>
      <w:r w:rsidR="00071DB9" w:rsidRPr="00FC3922">
        <w:rPr>
          <w:sz w:val="20"/>
          <w:szCs w:val="20"/>
        </w:rPr>
        <w:t xml:space="preserve"> no movement is detected </w:t>
      </w:r>
      <w:r w:rsidRPr="00FC3922">
        <w:rPr>
          <w:sz w:val="20"/>
          <w:szCs w:val="20"/>
        </w:rPr>
        <w:t>(</w:t>
      </w:r>
      <w:r w:rsidR="00071DB9" w:rsidRPr="00FC3922">
        <w:rPr>
          <w:sz w:val="20"/>
          <w:szCs w:val="20"/>
        </w:rPr>
        <w:t>using ceiling mounted movement detectors or integral detectors</w:t>
      </w:r>
      <w:r w:rsidRPr="00FC3922">
        <w:rPr>
          <w:sz w:val="20"/>
          <w:szCs w:val="20"/>
        </w:rPr>
        <w:t>)</w:t>
      </w:r>
      <w:r w:rsidR="00071DB9" w:rsidRPr="00FC3922">
        <w:rPr>
          <w:sz w:val="20"/>
          <w:szCs w:val="20"/>
        </w:rPr>
        <w:t xml:space="preserve">. </w:t>
      </w:r>
    </w:p>
    <w:p w14:paraId="1E92C662" w14:textId="59AA535B" w:rsidR="009E25F3" w:rsidRPr="00FC3922" w:rsidRDefault="009E25F3" w:rsidP="00FC3922">
      <w:pPr>
        <w:pStyle w:val="ListParagraph"/>
        <w:numPr>
          <w:ilvl w:val="0"/>
          <w:numId w:val="8"/>
        </w:numPr>
        <w:tabs>
          <w:tab w:val="left" w:pos="580"/>
          <w:tab w:val="left" w:pos="581"/>
        </w:tabs>
        <w:spacing w:before="96"/>
        <w:ind w:hanging="360"/>
        <w:rPr>
          <w:sz w:val="20"/>
          <w:szCs w:val="20"/>
        </w:rPr>
      </w:pPr>
      <w:r w:rsidRPr="00FC3922">
        <w:rPr>
          <w:sz w:val="20"/>
          <w:szCs w:val="20"/>
        </w:rPr>
        <w:t>in corridors, stairwells and other c</w:t>
      </w:r>
      <w:r w:rsidR="00071DB9" w:rsidRPr="00FC3922">
        <w:rPr>
          <w:sz w:val="20"/>
          <w:szCs w:val="20"/>
        </w:rPr>
        <w:t>irculation space</w:t>
      </w:r>
      <w:r w:rsidRPr="00FC3922">
        <w:rPr>
          <w:sz w:val="20"/>
          <w:szCs w:val="20"/>
        </w:rPr>
        <w:t xml:space="preserve"> areas, these will</w:t>
      </w:r>
      <w:r w:rsidR="00071DB9" w:rsidRPr="00FC3922">
        <w:rPr>
          <w:sz w:val="20"/>
          <w:szCs w:val="20"/>
        </w:rPr>
        <w:t xml:space="preserve"> be provided with presence automatic ‘on’ and automatic ‘off’ control</w:t>
      </w:r>
      <w:r w:rsidRPr="00FC3922">
        <w:rPr>
          <w:sz w:val="20"/>
          <w:szCs w:val="20"/>
        </w:rPr>
        <w:t>s</w:t>
      </w:r>
      <w:r w:rsidR="00071DB9" w:rsidRPr="00FC3922">
        <w:rPr>
          <w:sz w:val="20"/>
          <w:szCs w:val="20"/>
        </w:rPr>
        <w:t xml:space="preserve"> via the use of ceiling mounted movement detectors or integral detectors. </w:t>
      </w:r>
    </w:p>
    <w:p w14:paraId="26971D51" w14:textId="5C93742C" w:rsidR="00071DB9" w:rsidRPr="00CD6F33" w:rsidRDefault="0098733F" w:rsidP="00CD6F33">
      <w:pPr>
        <w:pStyle w:val="ListParagraph"/>
        <w:numPr>
          <w:ilvl w:val="0"/>
          <w:numId w:val="8"/>
        </w:numPr>
        <w:tabs>
          <w:tab w:val="left" w:pos="580"/>
          <w:tab w:val="left" w:pos="581"/>
        </w:tabs>
        <w:spacing w:before="96"/>
        <w:ind w:hanging="360"/>
        <w:rPr>
          <w:sz w:val="20"/>
          <w:szCs w:val="20"/>
        </w:rPr>
      </w:pPr>
      <w:proofErr w:type="gramStart"/>
      <w:r>
        <w:rPr>
          <w:sz w:val="20"/>
          <w:szCs w:val="20"/>
        </w:rPr>
        <w:t>in</w:t>
      </w:r>
      <w:proofErr w:type="gramEnd"/>
      <w:r>
        <w:rPr>
          <w:sz w:val="20"/>
          <w:szCs w:val="20"/>
        </w:rPr>
        <w:t xml:space="preserve"> WC</w:t>
      </w:r>
      <w:r w:rsidR="00071DB9" w:rsidRPr="00FC3922">
        <w:rPr>
          <w:sz w:val="20"/>
          <w:szCs w:val="20"/>
        </w:rPr>
        <w:t>s</w:t>
      </w:r>
      <w:r w:rsidR="009E25F3" w:rsidRPr="00FC3922">
        <w:rPr>
          <w:sz w:val="20"/>
          <w:szCs w:val="20"/>
        </w:rPr>
        <w:t>, lighting</w:t>
      </w:r>
      <w:r w:rsidR="00071DB9" w:rsidRPr="00FC3922">
        <w:rPr>
          <w:sz w:val="20"/>
          <w:szCs w:val="20"/>
        </w:rPr>
        <w:t xml:space="preserve"> will operate in absence detection mode, switching off will be automatic after a pre-set time.</w:t>
      </w:r>
    </w:p>
    <w:p w14:paraId="032F9E79" w14:textId="68E8327F" w:rsidR="009E25F3" w:rsidRDefault="009E25F3" w:rsidP="0089608D">
      <w:pPr>
        <w:pStyle w:val="BodyText"/>
        <w:rPr>
          <w:b/>
        </w:rPr>
      </w:pPr>
    </w:p>
    <w:p w14:paraId="5B3850B9" w14:textId="10A867E4" w:rsidR="009E25F3" w:rsidRDefault="00912255" w:rsidP="009E25F3">
      <w:pPr>
        <w:pStyle w:val="BodyText"/>
        <w:rPr>
          <w:b/>
        </w:rPr>
      </w:pPr>
      <w:r>
        <w:rPr>
          <w:b/>
        </w:rPr>
        <w:t>2.4</w:t>
      </w:r>
      <w:r w:rsidR="009E25F3" w:rsidRPr="001F2E62">
        <w:rPr>
          <w:b/>
        </w:rPr>
        <w:t xml:space="preserve"> </w:t>
      </w:r>
      <w:r w:rsidR="009E25F3">
        <w:rPr>
          <w:b/>
        </w:rPr>
        <w:t>Lighting levels</w:t>
      </w:r>
    </w:p>
    <w:p w14:paraId="1A34F172" w14:textId="6F40F0BB" w:rsidR="0089608D" w:rsidRDefault="0089608D" w:rsidP="0089608D">
      <w:pPr>
        <w:pStyle w:val="BodyText"/>
      </w:pPr>
      <w:r>
        <w:t xml:space="preserve">The lighting for each area should comply with the current CIBSE requirements for schools, </w:t>
      </w:r>
      <w:r w:rsidR="009E25F3">
        <w:t xml:space="preserve">with </w:t>
      </w:r>
      <w:r w:rsidR="0098733F">
        <w:t>recommended lux levels, such as</w:t>
      </w:r>
      <w:r>
        <w:t>:</w:t>
      </w:r>
    </w:p>
    <w:p w14:paraId="7C1F6FF6" w14:textId="77777777" w:rsidR="0089608D" w:rsidRDefault="0089608D" w:rsidP="0089608D">
      <w:pPr>
        <w:pStyle w:val="BodyText"/>
      </w:pPr>
    </w:p>
    <w:p w14:paraId="5D17307E" w14:textId="77777777" w:rsidR="0089608D" w:rsidRDefault="0089608D" w:rsidP="0089608D">
      <w:pPr>
        <w:pStyle w:val="BodyText"/>
      </w:pPr>
      <w:r>
        <w:tab/>
        <w:t>Classrooms</w:t>
      </w:r>
      <w:r>
        <w:tab/>
      </w:r>
      <w:r>
        <w:tab/>
      </w:r>
      <w:proofErr w:type="gramStart"/>
      <w:r>
        <w:t>300 lux</w:t>
      </w:r>
      <w:proofErr w:type="gramEnd"/>
      <w:r>
        <w:t xml:space="preserve"> average</w:t>
      </w:r>
    </w:p>
    <w:p w14:paraId="5DAC42FD" w14:textId="77777777" w:rsidR="0089608D" w:rsidRDefault="0089608D" w:rsidP="0089608D">
      <w:pPr>
        <w:pStyle w:val="BodyText"/>
      </w:pPr>
      <w:r>
        <w:tab/>
        <w:t>ICT Classrooms</w:t>
      </w:r>
      <w:r>
        <w:tab/>
      </w:r>
      <w:r>
        <w:tab/>
      </w:r>
      <w:proofErr w:type="gramStart"/>
      <w:r>
        <w:t>500 lux</w:t>
      </w:r>
      <w:proofErr w:type="gramEnd"/>
      <w:r>
        <w:t xml:space="preserve"> average</w:t>
      </w:r>
    </w:p>
    <w:p w14:paraId="3492CF5C" w14:textId="77777777" w:rsidR="0089608D" w:rsidRDefault="0089608D" w:rsidP="0089608D">
      <w:pPr>
        <w:pStyle w:val="BodyText"/>
      </w:pPr>
      <w:r>
        <w:tab/>
        <w:t>Music Rooms</w:t>
      </w:r>
      <w:r>
        <w:tab/>
      </w:r>
      <w:r>
        <w:tab/>
      </w:r>
      <w:proofErr w:type="gramStart"/>
      <w:r>
        <w:t>300 lux</w:t>
      </w:r>
      <w:proofErr w:type="gramEnd"/>
      <w:r>
        <w:t xml:space="preserve"> average</w:t>
      </w:r>
    </w:p>
    <w:p w14:paraId="7F29C207" w14:textId="77777777" w:rsidR="0089608D" w:rsidRDefault="0089608D" w:rsidP="0089608D">
      <w:pPr>
        <w:pStyle w:val="BodyText"/>
      </w:pPr>
      <w:r>
        <w:tab/>
        <w:t>Staircases</w:t>
      </w:r>
      <w:r>
        <w:tab/>
      </w:r>
      <w:r>
        <w:tab/>
      </w:r>
      <w:proofErr w:type="gramStart"/>
      <w:r>
        <w:t>150 lux</w:t>
      </w:r>
      <w:proofErr w:type="gramEnd"/>
      <w:r>
        <w:t xml:space="preserve"> average</w:t>
      </w:r>
    </w:p>
    <w:p w14:paraId="00057CEF" w14:textId="77777777" w:rsidR="0089608D" w:rsidRDefault="0089608D" w:rsidP="0089608D">
      <w:pPr>
        <w:pStyle w:val="BodyText"/>
      </w:pPr>
      <w:r>
        <w:tab/>
        <w:t>Corridors</w:t>
      </w:r>
      <w:r>
        <w:tab/>
      </w:r>
      <w:r>
        <w:tab/>
      </w:r>
      <w:proofErr w:type="gramStart"/>
      <w:r>
        <w:t>100 lux</w:t>
      </w:r>
      <w:proofErr w:type="gramEnd"/>
      <w:r>
        <w:t xml:space="preserve"> average</w:t>
      </w:r>
    </w:p>
    <w:p w14:paraId="6D968FFF" w14:textId="77777777" w:rsidR="0089608D" w:rsidRDefault="0089608D" w:rsidP="0089608D">
      <w:pPr>
        <w:pStyle w:val="BodyText"/>
      </w:pPr>
      <w:r>
        <w:tab/>
        <w:t>Stores</w:t>
      </w:r>
      <w:r>
        <w:tab/>
      </w:r>
      <w:r>
        <w:tab/>
      </w:r>
      <w:r>
        <w:tab/>
      </w:r>
      <w:proofErr w:type="gramStart"/>
      <w:r>
        <w:t>100 lux</w:t>
      </w:r>
      <w:proofErr w:type="gramEnd"/>
      <w:r>
        <w:t xml:space="preserve"> average</w:t>
      </w:r>
    </w:p>
    <w:p w14:paraId="441F2C2A" w14:textId="77777777" w:rsidR="0089608D" w:rsidRDefault="0089608D" w:rsidP="0089608D">
      <w:pPr>
        <w:pStyle w:val="BodyText"/>
      </w:pPr>
      <w:r>
        <w:tab/>
        <w:t>Kitchen</w:t>
      </w:r>
      <w:r>
        <w:tab/>
      </w:r>
      <w:r>
        <w:tab/>
      </w:r>
      <w:r>
        <w:tab/>
      </w:r>
      <w:proofErr w:type="gramStart"/>
      <w:r>
        <w:t>500 lux</w:t>
      </w:r>
      <w:proofErr w:type="gramEnd"/>
      <w:r>
        <w:t xml:space="preserve"> average</w:t>
      </w:r>
    </w:p>
    <w:p w14:paraId="7AEE18B4" w14:textId="77777777" w:rsidR="0089608D" w:rsidRDefault="0089608D" w:rsidP="0089608D">
      <w:pPr>
        <w:pStyle w:val="BodyText"/>
      </w:pPr>
      <w:r>
        <w:tab/>
        <w:t>Dining Hall</w:t>
      </w:r>
      <w:r>
        <w:tab/>
      </w:r>
      <w:r>
        <w:tab/>
        <w:t>200 lux average</w:t>
      </w:r>
    </w:p>
    <w:p w14:paraId="1B369C3E" w14:textId="77777777" w:rsidR="0089608D" w:rsidRDefault="0089608D" w:rsidP="0089608D">
      <w:pPr>
        <w:pStyle w:val="BodyText"/>
      </w:pPr>
      <w:r>
        <w:tab/>
        <w:t>Main Hall</w:t>
      </w:r>
      <w:r>
        <w:tab/>
      </w:r>
      <w:r>
        <w:tab/>
        <w:t>100-500 lux average</w:t>
      </w:r>
    </w:p>
    <w:p w14:paraId="1914AAE7" w14:textId="77777777" w:rsidR="0089608D" w:rsidRDefault="0089608D" w:rsidP="0089608D">
      <w:pPr>
        <w:pStyle w:val="BodyText"/>
      </w:pPr>
      <w:r>
        <w:tab/>
        <w:t>WC’s</w:t>
      </w:r>
      <w:r>
        <w:tab/>
      </w:r>
      <w:r>
        <w:tab/>
      </w:r>
      <w:r>
        <w:tab/>
      </w:r>
      <w:proofErr w:type="gramStart"/>
      <w:r>
        <w:t>200 lux</w:t>
      </w:r>
      <w:proofErr w:type="gramEnd"/>
      <w:r>
        <w:t xml:space="preserve"> average</w:t>
      </w:r>
    </w:p>
    <w:p w14:paraId="48ED121F" w14:textId="77777777" w:rsidR="0089608D" w:rsidRDefault="0089608D" w:rsidP="0089608D">
      <w:pPr>
        <w:pStyle w:val="BodyText"/>
      </w:pPr>
    </w:p>
    <w:p w14:paraId="37C953EE" w14:textId="02CFF256" w:rsidR="009E25F3" w:rsidRDefault="0098733F" w:rsidP="009E25F3">
      <w:pPr>
        <w:pStyle w:val="BodyText"/>
      </w:pPr>
      <w:r>
        <w:t>Upo</w:t>
      </w:r>
      <w:r w:rsidR="009E25F3">
        <w:t xml:space="preserve">n award of </w:t>
      </w:r>
      <w:r>
        <w:t xml:space="preserve">the </w:t>
      </w:r>
      <w:r w:rsidR="009E25F3">
        <w:t xml:space="preserve">contract (prior to commencement of work), the </w:t>
      </w:r>
      <w:r w:rsidR="006C5695">
        <w:t>tenderer</w:t>
      </w:r>
      <w:r w:rsidR="009E25F3">
        <w:t xml:space="preserve"> should provide a full lighting design plan to show illumination levels within each room</w:t>
      </w:r>
      <w:r w:rsidR="00152D2A">
        <w:t>/designated area</w:t>
      </w:r>
      <w:r w:rsidR="009E25F3">
        <w:t>.</w:t>
      </w:r>
    </w:p>
    <w:p w14:paraId="7B3F4198" w14:textId="77777777" w:rsidR="009E25F3" w:rsidRDefault="009E25F3" w:rsidP="0089608D">
      <w:pPr>
        <w:pStyle w:val="BodyText"/>
      </w:pPr>
    </w:p>
    <w:p w14:paraId="4609183D" w14:textId="77777777" w:rsidR="00152D2A" w:rsidRPr="00152D2A" w:rsidRDefault="00152D2A" w:rsidP="0089608D">
      <w:pPr>
        <w:pStyle w:val="BodyText"/>
        <w:rPr>
          <w:b/>
        </w:rPr>
      </w:pPr>
      <w:r w:rsidRPr="00152D2A">
        <w:rPr>
          <w:b/>
        </w:rPr>
        <w:t>2.4 Emergency Lighting</w:t>
      </w:r>
    </w:p>
    <w:p w14:paraId="7A23311F" w14:textId="5641AABF" w:rsidR="0089608D" w:rsidRDefault="0089608D" w:rsidP="0089608D">
      <w:pPr>
        <w:pStyle w:val="BodyText"/>
      </w:pPr>
      <w:r>
        <w:t>All emergency lighting should be fitted i</w:t>
      </w:r>
      <w:r w:rsidR="00152D2A">
        <w:t>n accordance with BS EN1838:2013, BS5266</w:t>
      </w:r>
      <w:proofErr w:type="gramStart"/>
      <w:r w:rsidR="00152D2A">
        <w:t>:part</w:t>
      </w:r>
      <w:proofErr w:type="gramEnd"/>
      <w:r w:rsidR="00152D2A">
        <w:t xml:space="preserve"> 1 and all Fire Officer requirements.  </w:t>
      </w:r>
      <w:r>
        <w:t xml:space="preserve"> </w:t>
      </w:r>
      <w:r w:rsidR="00152D2A">
        <w:t>The</w:t>
      </w:r>
      <w:r>
        <w:t xml:space="preserve"> emergency fittings should have a 3 hour battery pack and an integral LED indicator lamp to indicate status.</w:t>
      </w:r>
    </w:p>
    <w:p w14:paraId="332079E2" w14:textId="77777777" w:rsidR="0089608D" w:rsidRDefault="0089608D" w:rsidP="0089608D">
      <w:pPr>
        <w:pStyle w:val="BodyText"/>
      </w:pPr>
    </w:p>
    <w:p w14:paraId="73B1B36D" w14:textId="77777777" w:rsidR="0089608D" w:rsidRDefault="0089608D" w:rsidP="0089608D">
      <w:pPr>
        <w:pStyle w:val="BodyText"/>
      </w:pPr>
    </w:p>
    <w:p w14:paraId="033D5B61" w14:textId="3D22C0F8" w:rsidR="0089608D" w:rsidRPr="00CD43B9" w:rsidRDefault="00B91D88" w:rsidP="0089608D">
      <w:pPr>
        <w:pStyle w:val="BodyText"/>
        <w:rPr>
          <w:b/>
        </w:rPr>
      </w:pPr>
      <w:r>
        <w:rPr>
          <w:b/>
        </w:rPr>
        <w:t>2.5</w:t>
      </w:r>
      <w:r w:rsidR="0089608D" w:rsidRPr="00CD43B9">
        <w:rPr>
          <w:b/>
        </w:rPr>
        <w:t xml:space="preserve"> </w:t>
      </w:r>
      <w:r>
        <w:rPr>
          <w:b/>
        </w:rPr>
        <w:t>Associated Works</w:t>
      </w:r>
    </w:p>
    <w:p w14:paraId="78F11A11" w14:textId="3889BB5C" w:rsidR="00B91D88" w:rsidRDefault="00B91D88" w:rsidP="00B91D88">
      <w:pPr>
        <w:pStyle w:val="BodyText"/>
      </w:pPr>
      <w:r>
        <w:t>The electrical contractor</w:t>
      </w:r>
      <w:r w:rsidR="006C5695">
        <w:t>, working on behalf of the tenderer,</w:t>
      </w:r>
      <w:r>
        <w:t xml:space="preserve"> shall be responsible for all builders work required for the installation of the new lighting – including cabling and controls.  </w:t>
      </w:r>
      <w:r w:rsidR="0089608D">
        <w:t xml:space="preserve">All cables and trunking </w:t>
      </w:r>
      <w:proofErr w:type="gramStart"/>
      <w:r w:rsidR="0089608D">
        <w:t>shall be installed straight and run in a vertical or horizontal manner</w:t>
      </w:r>
      <w:proofErr w:type="gramEnd"/>
      <w:r w:rsidR="0089608D">
        <w:t xml:space="preserve">.  Where installed on the surfaces of walls, every endeavour </w:t>
      </w:r>
      <w:proofErr w:type="gramStart"/>
      <w:r w:rsidR="0089608D">
        <w:t>shall be made</w:t>
      </w:r>
      <w:proofErr w:type="gramEnd"/>
      <w:r w:rsidR="0089608D">
        <w:t xml:space="preserve"> to install in an inconspicuous manner.</w:t>
      </w:r>
      <w:r>
        <w:t xml:space="preserve">  Damage to the building in forming holes and making fixings </w:t>
      </w:r>
      <w:proofErr w:type="gramStart"/>
      <w:r>
        <w:t>shall be made</w:t>
      </w:r>
      <w:proofErr w:type="gramEnd"/>
      <w:r>
        <w:t xml:space="preserve"> good and decorated to meet the existing finish.</w:t>
      </w:r>
    </w:p>
    <w:p w14:paraId="36003072" w14:textId="77777777" w:rsidR="00B91D88" w:rsidRDefault="00B91D88" w:rsidP="0089608D">
      <w:pPr>
        <w:pStyle w:val="BodyText"/>
      </w:pPr>
    </w:p>
    <w:p w14:paraId="0294EFB6" w14:textId="77777777" w:rsidR="009E25F3" w:rsidRDefault="009E25F3" w:rsidP="009E25F3">
      <w:pPr>
        <w:pStyle w:val="BodyText"/>
      </w:pPr>
      <w:r>
        <w:t>All work should comply to the latest electrical regulations BS7671:2018 (18</w:t>
      </w:r>
      <w:r w:rsidRPr="00CD43B9">
        <w:rPr>
          <w:vertAlign w:val="superscript"/>
        </w:rPr>
        <w:t>th</w:t>
      </w:r>
      <w:r>
        <w:t xml:space="preserve"> Edition) and Part P Building Regulations</w:t>
      </w:r>
    </w:p>
    <w:p w14:paraId="26BCD7CC" w14:textId="10357E08" w:rsidR="009E25F3" w:rsidRDefault="009E25F3" w:rsidP="009E25F3">
      <w:pPr>
        <w:pStyle w:val="BodyText"/>
      </w:pPr>
    </w:p>
    <w:p w14:paraId="6F30B765" w14:textId="77777777" w:rsidR="003C485A" w:rsidRPr="001F2E62" w:rsidRDefault="003C485A" w:rsidP="009E25F3">
      <w:pPr>
        <w:pStyle w:val="BodyText"/>
      </w:pPr>
    </w:p>
    <w:p w14:paraId="0B3D2735" w14:textId="77777777" w:rsidR="003C485A" w:rsidRPr="003C485A" w:rsidRDefault="003C485A" w:rsidP="0089608D">
      <w:pPr>
        <w:pStyle w:val="BodyText"/>
        <w:rPr>
          <w:b/>
        </w:rPr>
      </w:pPr>
      <w:r w:rsidRPr="003C485A">
        <w:rPr>
          <w:b/>
        </w:rPr>
        <w:t>2.6 Warranty</w:t>
      </w:r>
    </w:p>
    <w:p w14:paraId="29BE8213" w14:textId="4C66724E" w:rsidR="003C485A" w:rsidRDefault="003C485A" w:rsidP="0089608D">
      <w:pPr>
        <w:pStyle w:val="BodyText"/>
      </w:pPr>
      <w:r>
        <w:t xml:space="preserve">As a minimum a no quibble 5 </w:t>
      </w:r>
      <w:proofErr w:type="gramStart"/>
      <w:r>
        <w:t>year</w:t>
      </w:r>
      <w:proofErr w:type="gramEnd"/>
      <w:r>
        <w:t xml:space="preserve"> onsite warranty is required on all products, with the exception of emergency lig</w:t>
      </w:r>
      <w:r w:rsidR="0098733F">
        <w:t>hting which will require a 3</w:t>
      </w:r>
      <w:r>
        <w:t xml:space="preserve"> yea</w:t>
      </w:r>
      <w:r w:rsidR="0098733F">
        <w:t>r warranty on batteries and 5</w:t>
      </w:r>
      <w:r>
        <w:t xml:space="preserve"> year warranty on the luminaire. </w:t>
      </w:r>
    </w:p>
    <w:p w14:paraId="47F4BB87" w14:textId="77777777" w:rsidR="003C485A" w:rsidRDefault="003C485A" w:rsidP="0089608D">
      <w:pPr>
        <w:pStyle w:val="BodyText"/>
      </w:pPr>
    </w:p>
    <w:p w14:paraId="63A21FE3" w14:textId="465B4B2D" w:rsidR="003C485A" w:rsidRDefault="003C485A" w:rsidP="0089608D">
      <w:pPr>
        <w:pStyle w:val="BodyText"/>
      </w:pPr>
      <w:r>
        <w:t xml:space="preserve">The tenderer will offer a </w:t>
      </w:r>
      <w:proofErr w:type="gramStart"/>
      <w:r>
        <w:t>3 day</w:t>
      </w:r>
      <w:proofErr w:type="gramEnd"/>
      <w:r>
        <w:t xml:space="preserve"> maximum respon</w:t>
      </w:r>
      <w:r w:rsidR="006C5695">
        <w:t>s</w:t>
      </w:r>
      <w:r>
        <w:t>e to a call out when requested and where required in the case of an emergency</w:t>
      </w:r>
      <w:r w:rsidR="006C5695">
        <w:t>,</w:t>
      </w:r>
      <w:r>
        <w:t xml:space="preserve"> within 24 hours. </w:t>
      </w:r>
    </w:p>
    <w:p w14:paraId="5ACFF664" w14:textId="77777777" w:rsidR="003C485A" w:rsidRDefault="003C485A" w:rsidP="0089608D">
      <w:pPr>
        <w:pStyle w:val="BodyText"/>
      </w:pPr>
    </w:p>
    <w:p w14:paraId="41384183" w14:textId="77777777" w:rsidR="003C485A" w:rsidRDefault="003C485A" w:rsidP="0089608D">
      <w:pPr>
        <w:pStyle w:val="BodyText"/>
      </w:pPr>
      <w:r>
        <w:t>The tenderer must provide a manufacturer backed guarantee, that covers the Trust should the installation/ supplier cease to trade and warranty replacements are required.</w:t>
      </w:r>
    </w:p>
    <w:p w14:paraId="1C67F84C" w14:textId="77777777" w:rsidR="003C485A" w:rsidRDefault="003C485A" w:rsidP="0089608D">
      <w:pPr>
        <w:pStyle w:val="BodyText"/>
      </w:pPr>
    </w:p>
    <w:p w14:paraId="2E136F7A" w14:textId="68C1475A" w:rsidR="009E25F3" w:rsidRDefault="003C485A" w:rsidP="0089608D">
      <w:pPr>
        <w:pStyle w:val="BodyText"/>
      </w:pPr>
      <w:r>
        <w:t xml:space="preserve">Copies of the warranty certificates </w:t>
      </w:r>
      <w:proofErr w:type="gramStart"/>
      <w:r>
        <w:t>must be presented</w:t>
      </w:r>
      <w:proofErr w:type="gramEnd"/>
      <w:r>
        <w:t xml:space="preserve"> within the tender application and </w:t>
      </w:r>
      <w:r w:rsidR="00E32254">
        <w:t xml:space="preserve">must clearly detail </w:t>
      </w:r>
      <w:r>
        <w:t>which light fittings they cover if multiple certificates / lighting suppliers are used</w:t>
      </w:r>
      <w:r w:rsidR="00E32254">
        <w:t>.</w:t>
      </w:r>
    </w:p>
    <w:p w14:paraId="3D3EE6E9" w14:textId="77777777" w:rsidR="0089608D" w:rsidRDefault="0089608D" w:rsidP="0089608D">
      <w:pPr>
        <w:pStyle w:val="BodyText"/>
      </w:pPr>
    </w:p>
    <w:p w14:paraId="5A62A044" w14:textId="01BC581B" w:rsidR="00476C30" w:rsidRDefault="00476C30" w:rsidP="009F1E8A">
      <w:pPr>
        <w:pStyle w:val="Heading2"/>
      </w:pPr>
    </w:p>
    <w:p w14:paraId="318CB9D5" w14:textId="77777777" w:rsidR="009818ED" w:rsidRDefault="009818ED" w:rsidP="009F1E8A">
      <w:pPr>
        <w:pStyle w:val="Heading2"/>
      </w:pPr>
    </w:p>
    <w:p w14:paraId="518AB428" w14:textId="4FF1B709" w:rsidR="009F1E8A" w:rsidRPr="00E63D6E" w:rsidRDefault="0089608D" w:rsidP="0089608D">
      <w:pPr>
        <w:pStyle w:val="Heading2"/>
        <w:ind w:left="0"/>
      </w:pPr>
      <w:r>
        <w:t>3</w:t>
      </w:r>
      <w:r w:rsidR="009F1E8A">
        <w:t xml:space="preserve">.0 </w:t>
      </w:r>
      <w:r w:rsidR="009F1E8A" w:rsidRPr="00E63D6E">
        <w:t>Tender Returns</w:t>
      </w:r>
    </w:p>
    <w:p w14:paraId="76D18E8B" w14:textId="10CB66FE" w:rsidR="009F1E8A" w:rsidRDefault="006C5695" w:rsidP="00020B59">
      <w:pPr>
        <w:pStyle w:val="BodyText"/>
        <w:ind w:right="230"/>
        <w:jc w:val="both"/>
      </w:pPr>
      <w:r>
        <w:t>The t</w:t>
      </w:r>
      <w:r w:rsidR="009F1E8A" w:rsidRPr="00E63D6E">
        <w:t xml:space="preserve">enderer shall </w:t>
      </w:r>
      <w:r w:rsidR="00E32254">
        <w:t>submit their</w:t>
      </w:r>
      <w:r w:rsidR="009F1E8A" w:rsidRPr="00E63D6E">
        <w:t xml:space="preserve"> prices / costs in accordance with the instructions </w:t>
      </w:r>
      <w:r w:rsidR="00FF34A2">
        <w:t>within this document</w:t>
      </w:r>
      <w:r>
        <w:t>.  Prices/</w:t>
      </w:r>
      <w:r w:rsidR="009F1E8A" w:rsidRPr="00E63D6E">
        <w:t>costs are</w:t>
      </w:r>
      <w:r w:rsidR="009F1E8A" w:rsidRPr="00E63D6E">
        <w:rPr>
          <w:spacing w:val="-2"/>
        </w:rPr>
        <w:t xml:space="preserve"> </w:t>
      </w:r>
      <w:r w:rsidR="009F1E8A" w:rsidRPr="00E63D6E">
        <w:t>to</w:t>
      </w:r>
      <w:r w:rsidR="009F1E8A" w:rsidRPr="00E63D6E">
        <w:rPr>
          <w:spacing w:val="-6"/>
        </w:rPr>
        <w:t xml:space="preserve"> </w:t>
      </w:r>
      <w:proofErr w:type="gramStart"/>
      <w:r w:rsidR="009F1E8A" w:rsidRPr="00E63D6E">
        <w:t>be</w:t>
      </w:r>
      <w:r w:rsidR="009F1E8A" w:rsidRPr="00E63D6E">
        <w:rPr>
          <w:spacing w:val="-1"/>
        </w:rPr>
        <w:t xml:space="preserve"> </w:t>
      </w:r>
      <w:r w:rsidR="009F1E8A" w:rsidRPr="00E63D6E">
        <w:t>submitted</w:t>
      </w:r>
      <w:proofErr w:type="gramEnd"/>
      <w:r w:rsidR="009F1E8A" w:rsidRPr="00E63D6E">
        <w:rPr>
          <w:spacing w:val="-6"/>
        </w:rPr>
        <w:t xml:space="preserve"> </w:t>
      </w:r>
      <w:r w:rsidR="009F1E8A" w:rsidRPr="00E63D6E">
        <w:t>inclusive</w:t>
      </w:r>
      <w:r w:rsidR="009F1E8A" w:rsidRPr="00E63D6E">
        <w:rPr>
          <w:spacing w:val="-6"/>
        </w:rPr>
        <w:t xml:space="preserve"> </w:t>
      </w:r>
      <w:r w:rsidR="009F1E8A" w:rsidRPr="00E63D6E">
        <w:rPr>
          <w:spacing w:val="-4"/>
        </w:rPr>
        <w:t>of</w:t>
      </w:r>
      <w:r w:rsidR="009F1E8A" w:rsidRPr="00E63D6E">
        <w:rPr>
          <w:spacing w:val="2"/>
        </w:rPr>
        <w:t xml:space="preserve"> </w:t>
      </w:r>
      <w:r w:rsidR="009F1E8A" w:rsidRPr="00E63D6E">
        <w:t>Value</w:t>
      </w:r>
      <w:r w:rsidR="009F1E8A" w:rsidRPr="00E63D6E">
        <w:rPr>
          <w:spacing w:val="-1"/>
        </w:rPr>
        <w:t xml:space="preserve"> </w:t>
      </w:r>
      <w:r w:rsidR="009F1E8A" w:rsidRPr="00E63D6E">
        <w:t>Added</w:t>
      </w:r>
      <w:r w:rsidR="009F1E8A" w:rsidRPr="00E63D6E">
        <w:rPr>
          <w:spacing w:val="-6"/>
        </w:rPr>
        <w:t xml:space="preserve"> </w:t>
      </w:r>
      <w:r>
        <w:t>Tax (VAT).  These must include a breakdown of the ‘</w:t>
      </w:r>
      <w:r w:rsidR="009F1E8A" w:rsidRPr="00E63D6E">
        <w:t>exclusive</w:t>
      </w:r>
      <w:r w:rsidR="009F1E8A" w:rsidRPr="00E63D6E">
        <w:rPr>
          <w:spacing w:val="-6"/>
        </w:rPr>
        <w:t xml:space="preserve"> </w:t>
      </w:r>
      <w:r w:rsidR="009F1E8A" w:rsidRPr="00E63D6E">
        <w:rPr>
          <w:spacing w:val="-4"/>
        </w:rPr>
        <w:t>of</w:t>
      </w:r>
      <w:r w:rsidR="009F1E8A" w:rsidRPr="00E63D6E">
        <w:rPr>
          <w:spacing w:val="2"/>
        </w:rPr>
        <w:t xml:space="preserve"> </w:t>
      </w:r>
      <w:r w:rsidR="009F1E8A" w:rsidRPr="00E63D6E">
        <w:t>VAT</w:t>
      </w:r>
      <w:r>
        <w:t>’</w:t>
      </w:r>
      <w:r w:rsidR="009F1E8A" w:rsidRPr="00E63D6E">
        <w:rPr>
          <w:spacing w:val="2"/>
        </w:rPr>
        <w:t xml:space="preserve"> </w:t>
      </w:r>
      <w:r w:rsidR="009F1E8A" w:rsidRPr="00E63D6E">
        <w:t>price/cost</w:t>
      </w:r>
      <w:r>
        <w:t xml:space="preserve">, together with details of </w:t>
      </w:r>
      <w:r w:rsidR="009F1E8A" w:rsidRPr="00E63D6E">
        <w:t xml:space="preserve">the </w:t>
      </w:r>
      <w:r>
        <w:t xml:space="preserve">VAT </w:t>
      </w:r>
      <w:r w:rsidR="009F1E8A" w:rsidRPr="00E63D6E">
        <w:t>rate applied</w:t>
      </w:r>
      <w:r>
        <w:t xml:space="preserve"> (as a separate figure</w:t>
      </w:r>
      <w:r w:rsidR="009F1E8A" w:rsidRPr="00E63D6E">
        <w:t>/</w:t>
      </w:r>
      <w:r w:rsidR="009F1E8A" w:rsidRPr="00E63D6E">
        <w:rPr>
          <w:spacing w:val="-17"/>
        </w:rPr>
        <w:t xml:space="preserve"> </w:t>
      </w:r>
      <w:r w:rsidR="009F1E8A" w:rsidRPr="00E63D6E">
        <w:t>column</w:t>
      </w:r>
      <w:r>
        <w:t>)</w:t>
      </w:r>
      <w:r w:rsidR="009F1E8A" w:rsidRPr="00E63D6E">
        <w:t>.</w:t>
      </w:r>
    </w:p>
    <w:p w14:paraId="5F58E7A1" w14:textId="3660E24D" w:rsidR="00020B59" w:rsidRDefault="00020B59" w:rsidP="00020B59">
      <w:pPr>
        <w:pStyle w:val="BodyText"/>
        <w:ind w:right="230"/>
        <w:jc w:val="both"/>
      </w:pPr>
    </w:p>
    <w:p w14:paraId="3DD68335" w14:textId="6EA8200A" w:rsidR="00020B59" w:rsidRPr="00123E06" w:rsidRDefault="00020B59" w:rsidP="00020B59">
      <w:pPr>
        <w:pStyle w:val="BodyText"/>
        <w:ind w:right="230"/>
        <w:jc w:val="both"/>
        <w:rPr>
          <w:b/>
        </w:rPr>
      </w:pPr>
      <w:r w:rsidRPr="00123E06">
        <w:rPr>
          <w:b/>
        </w:rPr>
        <w:t xml:space="preserve">The tender opens on </w:t>
      </w:r>
      <w:r w:rsidR="00BA7B8B">
        <w:rPr>
          <w:b/>
        </w:rPr>
        <w:t>15</w:t>
      </w:r>
      <w:r w:rsidR="00123E06" w:rsidRPr="00123E06">
        <w:rPr>
          <w:b/>
        </w:rPr>
        <w:t xml:space="preserve"> January 2020</w:t>
      </w:r>
      <w:r w:rsidRPr="00123E06">
        <w:rPr>
          <w:b/>
        </w:rPr>
        <w:t xml:space="preserve"> and </w:t>
      </w:r>
      <w:r w:rsidR="00123E06" w:rsidRPr="00123E06">
        <w:rPr>
          <w:b/>
        </w:rPr>
        <w:t>closes at 13:00</w:t>
      </w:r>
      <w:r w:rsidR="00924ADA">
        <w:rPr>
          <w:b/>
        </w:rPr>
        <w:t xml:space="preserve"> hours</w:t>
      </w:r>
      <w:r w:rsidR="00123E06" w:rsidRPr="00123E06">
        <w:rPr>
          <w:b/>
        </w:rPr>
        <w:t xml:space="preserve"> on </w:t>
      </w:r>
      <w:r w:rsidR="00876778">
        <w:rPr>
          <w:b/>
        </w:rPr>
        <w:t>Wednesday 5 February</w:t>
      </w:r>
      <w:r w:rsidR="00123E06" w:rsidRPr="00123E06">
        <w:rPr>
          <w:b/>
        </w:rPr>
        <w:t xml:space="preserve"> 2020</w:t>
      </w:r>
      <w:r w:rsidRPr="00123E06">
        <w:rPr>
          <w:b/>
        </w:rPr>
        <w:t>.</w:t>
      </w:r>
    </w:p>
    <w:p w14:paraId="403522E2" w14:textId="77777777" w:rsidR="009F1E8A" w:rsidRPr="00123E06" w:rsidRDefault="009F1E8A" w:rsidP="00476C30">
      <w:pPr>
        <w:pStyle w:val="ListParagraph"/>
        <w:rPr>
          <w:b/>
          <w:sz w:val="20"/>
          <w:szCs w:val="20"/>
        </w:rPr>
      </w:pPr>
    </w:p>
    <w:p w14:paraId="33F09EDE" w14:textId="1D2B565E" w:rsidR="00020B59" w:rsidRDefault="0089608D" w:rsidP="00020B59">
      <w:pPr>
        <w:pStyle w:val="Heading2"/>
        <w:ind w:left="0"/>
        <w:jc w:val="both"/>
      </w:pPr>
      <w:r>
        <w:t>3</w:t>
      </w:r>
      <w:r w:rsidR="00CD6F33">
        <w:t>.1</w:t>
      </w:r>
      <w:r w:rsidR="00385618">
        <w:t xml:space="preserve"> </w:t>
      </w:r>
      <w:r w:rsidR="00020B59" w:rsidRPr="00E63D6E">
        <w:t>Submission of Tender</w:t>
      </w:r>
    </w:p>
    <w:p w14:paraId="229D0C6C" w14:textId="69E85DB7" w:rsidR="000B33F0" w:rsidRDefault="000B33F0" w:rsidP="00020B59">
      <w:pPr>
        <w:pStyle w:val="Heading2"/>
        <w:ind w:left="0"/>
        <w:jc w:val="both"/>
        <w:rPr>
          <w:b w:val="0"/>
        </w:rPr>
      </w:pPr>
      <w:r>
        <w:rPr>
          <w:b w:val="0"/>
        </w:rPr>
        <w:t>Tender timetable is as follows:</w:t>
      </w:r>
    </w:p>
    <w:p w14:paraId="12601D42" w14:textId="77777777" w:rsidR="000B33F0" w:rsidRPr="000B33F0" w:rsidRDefault="000B33F0" w:rsidP="00020B59">
      <w:pPr>
        <w:pStyle w:val="Heading2"/>
        <w:ind w:left="0"/>
        <w:jc w:val="both"/>
        <w:rPr>
          <w:b w:val="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2756"/>
      </w:tblGrid>
      <w:tr w:rsidR="000B33F0" w:rsidRPr="00E63D6E" w14:paraId="533EC0D3" w14:textId="77777777" w:rsidTr="00EF62D5">
        <w:trPr>
          <w:trHeight w:val="364"/>
        </w:trPr>
        <w:tc>
          <w:tcPr>
            <w:tcW w:w="6488" w:type="dxa"/>
          </w:tcPr>
          <w:p w14:paraId="0C6C5F80" w14:textId="77777777" w:rsidR="000B33F0" w:rsidRPr="00E63D6E" w:rsidRDefault="000B33F0" w:rsidP="00EF62D5">
            <w:pPr>
              <w:pStyle w:val="TableParagraph"/>
              <w:ind w:left="105"/>
              <w:rPr>
                <w:rFonts w:ascii="Arial" w:hAnsi="Arial" w:cs="Arial"/>
                <w:sz w:val="20"/>
                <w:szCs w:val="20"/>
              </w:rPr>
            </w:pPr>
            <w:r w:rsidRPr="00E63D6E">
              <w:rPr>
                <w:rFonts w:ascii="Arial" w:hAnsi="Arial" w:cs="Arial"/>
                <w:sz w:val="20"/>
                <w:szCs w:val="20"/>
              </w:rPr>
              <w:t>Invitations to tender advertised</w:t>
            </w:r>
          </w:p>
        </w:tc>
        <w:tc>
          <w:tcPr>
            <w:tcW w:w="2756" w:type="dxa"/>
          </w:tcPr>
          <w:p w14:paraId="34985697" w14:textId="251843AF" w:rsidR="000B33F0" w:rsidRPr="00E63D6E" w:rsidRDefault="006911D3" w:rsidP="00BA7B8B">
            <w:pPr>
              <w:pStyle w:val="TableParagraph"/>
              <w:spacing w:before="2"/>
              <w:ind w:left="109"/>
              <w:rPr>
                <w:rFonts w:ascii="Arial" w:hAnsi="Arial" w:cs="Arial"/>
                <w:sz w:val="20"/>
                <w:szCs w:val="20"/>
                <w:highlight w:val="yellow"/>
              </w:rPr>
            </w:pPr>
            <w:r>
              <w:rPr>
                <w:rFonts w:ascii="Arial" w:hAnsi="Arial" w:cs="Arial"/>
                <w:sz w:val="20"/>
                <w:szCs w:val="20"/>
                <w:highlight w:val="yellow"/>
              </w:rPr>
              <w:t>1</w:t>
            </w:r>
            <w:r w:rsidR="00BA7B8B">
              <w:rPr>
                <w:rFonts w:ascii="Arial" w:hAnsi="Arial" w:cs="Arial"/>
                <w:sz w:val="20"/>
                <w:szCs w:val="20"/>
                <w:highlight w:val="yellow"/>
              </w:rPr>
              <w:t>5</w:t>
            </w:r>
            <w:r w:rsidR="000B33F0">
              <w:rPr>
                <w:rFonts w:ascii="Arial" w:hAnsi="Arial" w:cs="Arial"/>
                <w:sz w:val="20"/>
                <w:szCs w:val="20"/>
                <w:highlight w:val="yellow"/>
              </w:rPr>
              <w:t xml:space="preserve"> January 2020</w:t>
            </w:r>
          </w:p>
        </w:tc>
      </w:tr>
      <w:tr w:rsidR="000B33F0" w:rsidRPr="00E63D6E" w14:paraId="2F415503" w14:textId="77777777" w:rsidTr="00EF62D5">
        <w:trPr>
          <w:trHeight w:val="369"/>
        </w:trPr>
        <w:tc>
          <w:tcPr>
            <w:tcW w:w="9244" w:type="dxa"/>
            <w:gridSpan w:val="2"/>
          </w:tcPr>
          <w:p w14:paraId="2978384E" w14:textId="77777777" w:rsidR="000B33F0" w:rsidRPr="00413DE3" w:rsidRDefault="000B33F0" w:rsidP="00EF62D5">
            <w:pPr>
              <w:pStyle w:val="TableParagraph"/>
              <w:spacing w:before="4"/>
              <w:ind w:left="105"/>
              <w:rPr>
                <w:rFonts w:ascii="Arial" w:hAnsi="Arial" w:cs="Arial"/>
                <w:i/>
                <w:sz w:val="20"/>
                <w:szCs w:val="20"/>
              </w:rPr>
            </w:pPr>
            <w:r w:rsidRPr="00413DE3">
              <w:rPr>
                <w:rFonts w:ascii="Arial" w:hAnsi="Arial" w:cs="Arial"/>
                <w:i/>
                <w:sz w:val="20"/>
                <w:szCs w:val="20"/>
              </w:rPr>
              <w:t>Intervening period for Expression of Interest and any clarification Questions</w:t>
            </w:r>
          </w:p>
          <w:p w14:paraId="0414DBCF" w14:textId="77777777" w:rsidR="000B33F0" w:rsidRPr="00413DE3" w:rsidRDefault="000B33F0" w:rsidP="00EF62D5">
            <w:pPr>
              <w:pStyle w:val="TableParagraph"/>
              <w:spacing w:before="6"/>
              <w:ind w:left="109"/>
              <w:rPr>
                <w:rFonts w:ascii="Arial" w:hAnsi="Arial" w:cs="Arial"/>
                <w:i/>
                <w:sz w:val="20"/>
                <w:szCs w:val="20"/>
                <w:highlight w:val="yellow"/>
              </w:rPr>
            </w:pPr>
          </w:p>
        </w:tc>
      </w:tr>
      <w:tr w:rsidR="000B33F0" w:rsidRPr="00E63D6E" w14:paraId="3D198E26" w14:textId="77777777" w:rsidTr="00EF62D5">
        <w:trPr>
          <w:trHeight w:val="369"/>
        </w:trPr>
        <w:tc>
          <w:tcPr>
            <w:tcW w:w="6488" w:type="dxa"/>
          </w:tcPr>
          <w:p w14:paraId="7867327F" w14:textId="77777777" w:rsidR="000B33F0" w:rsidRPr="00E63D6E" w:rsidRDefault="000B33F0" w:rsidP="00EF62D5">
            <w:pPr>
              <w:pStyle w:val="TableParagraph"/>
              <w:spacing w:before="4"/>
              <w:ind w:left="105"/>
              <w:rPr>
                <w:rFonts w:ascii="Arial" w:hAnsi="Arial" w:cs="Arial"/>
                <w:sz w:val="20"/>
                <w:szCs w:val="20"/>
              </w:rPr>
            </w:pPr>
            <w:r w:rsidRPr="00E63D6E">
              <w:rPr>
                <w:rFonts w:ascii="Arial" w:hAnsi="Arial" w:cs="Arial"/>
                <w:sz w:val="20"/>
                <w:szCs w:val="20"/>
              </w:rPr>
              <w:t>Tenders to be received by</w:t>
            </w:r>
          </w:p>
        </w:tc>
        <w:tc>
          <w:tcPr>
            <w:tcW w:w="2756" w:type="dxa"/>
          </w:tcPr>
          <w:p w14:paraId="2A092D3F" w14:textId="53B3EF1A" w:rsidR="000B33F0" w:rsidRPr="00E63D6E" w:rsidRDefault="009A48F3" w:rsidP="00EF62D5">
            <w:pPr>
              <w:pStyle w:val="TableParagraph"/>
              <w:spacing w:before="6"/>
              <w:ind w:left="109"/>
              <w:rPr>
                <w:rFonts w:ascii="Arial" w:hAnsi="Arial" w:cs="Arial"/>
                <w:sz w:val="20"/>
                <w:szCs w:val="20"/>
                <w:highlight w:val="yellow"/>
              </w:rPr>
            </w:pPr>
            <w:r>
              <w:rPr>
                <w:rFonts w:ascii="Arial" w:hAnsi="Arial" w:cs="Arial"/>
                <w:sz w:val="20"/>
                <w:szCs w:val="20"/>
                <w:highlight w:val="yellow"/>
              </w:rPr>
              <w:t>5 February</w:t>
            </w:r>
            <w:r w:rsidR="000B33F0">
              <w:rPr>
                <w:rFonts w:ascii="Arial" w:hAnsi="Arial" w:cs="Arial"/>
                <w:sz w:val="20"/>
                <w:szCs w:val="20"/>
                <w:highlight w:val="yellow"/>
              </w:rPr>
              <w:t xml:space="preserve"> 2020</w:t>
            </w:r>
          </w:p>
        </w:tc>
      </w:tr>
      <w:tr w:rsidR="000B33F0" w:rsidRPr="00E63D6E" w14:paraId="040A83D7" w14:textId="77777777" w:rsidTr="00EF62D5">
        <w:trPr>
          <w:trHeight w:val="595"/>
        </w:trPr>
        <w:tc>
          <w:tcPr>
            <w:tcW w:w="6488" w:type="dxa"/>
          </w:tcPr>
          <w:p w14:paraId="186F0D7E" w14:textId="77777777" w:rsidR="000B33F0" w:rsidRPr="00E63D6E" w:rsidRDefault="000B33F0" w:rsidP="00EF62D5">
            <w:pPr>
              <w:pStyle w:val="TableParagraph"/>
              <w:spacing w:before="4"/>
              <w:ind w:left="105"/>
              <w:rPr>
                <w:rFonts w:ascii="Arial" w:hAnsi="Arial" w:cs="Arial"/>
                <w:sz w:val="20"/>
                <w:szCs w:val="20"/>
              </w:rPr>
            </w:pPr>
            <w:r w:rsidRPr="00E63D6E">
              <w:rPr>
                <w:rFonts w:ascii="Arial" w:hAnsi="Arial" w:cs="Arial"/>
                <w:sz w:val="20"/>
                <w:szCs w:val="20"/>
              </w:rPr>
              <w:t xml:space="preserve">Evaluation </w:t>
            </w:r>
            <w:r>
              <w:rPr>
                <w:rFonts w:ascii="Arial" w:hAnsi="Arial" w:cs="Arial"/>
                <w:sz w:val="20"/>
                <w:szCs w:val="20"/>
              </w:rPr>
              <w:t>of tenders (Trust Board Meeting)</w:t>
            </w:r>
          </w:p>
        </w:tc>
        <w:tc>
          <w:tcPr>
            <w:tcW w:w="2756" w:type="dxa"/>
          </w:tcPr>
          <w:p w14:paraId="77654B66" w14:textId="7EDA78DB" w:rsidR="000B33F0" w:rsidRPr="00E63D6E" w:rsidRDefault="009A48F3" w:rsidP="00EF62D5">
            <w:pPr>
              <w:pStyle w:val="TableParagraph"/>
              <w:spacing w:before="6"/>
              <w:ind w:left="109"/>
              <w:rPr>
                <w:rFonts w:ascii="Arial" w:hAnsi="Arial" w:cs="Arial"/>
                <w:sz w:val="20"/>
                <w:szCs w:val="20"/>
                <w:highlight w:val="yellow"/>
              </w:rPr>
            </w:pPr>
            <w:r>
              <w:rPr>
                <w:rFonts w:ascii="Arial" w:hAnsi="Arial" w:cs="Arial"/>
                <w:sz w:val="20"/>
                <w:szCs w:val="20"/>
                <w:highlight w:val="yellow"/>
              </w:rPr>
              <w:t>12</w:t>
            </w:r>
            <w:r w:rsidR="000B33F0">
              <w:rPr>
                <w:rFonts w:ascii="Arial" w:hAnsi="Arial" w:cs="Arial"/>
                <w:sz w:val="20"/>
                <w:szCs w:val="20"/>
                <w:highlight w:val="yellow"/>
              </w:rPr>
              <w:t xml:space="preserve"> February 2020</w:t>
            </w:r>
          </w:p>
        </w:tc>
      </w:tr>
      <w:tr w:rsidR="000B33F0" w:rsidRPr="00E63D6E" w14:paraId="48A4F8ED" w14:textId="77777777" w:rsidTr="00EF62D5">
        <w:trPr>
          <w:trHeight w:val="369"/>
        </w:trPr>
        <w:tc>
          <w:tcPr>
            <w:tcW w:w="6488" w:type="dxa"/>
          </w:tcPr>
          <w:p w14:paraId="22708548" w14:textId="77777777" w:rsidR="000B33F0" w:rsidRPr="00E63D6E" w:rsidRDefault="000B33F0" w:rsidP="00EF62D5">
            <w:pPr>
              <w:pStyle w:val="TableParagraph"/>
              <w:spacing w:before="4"/>
              <w:ind w:left="105"/>
              <w:rPr>
                <w:rFonts w:ascii="Arial" w:hAnsi="Arial" w:cs="Arial"/>
                <w:sz w:val="20"/>
                <w:szCs w:val="20"/>
              </w:rPr>
            </w:pPr>
            <w:r w:rsidRPr="00E63D6E">
              <w:rPr>
                <w:rFonts w:ascii="Arial" w:hAnsi="Arial" w:cs="Arial"/>
                <w:sz w:val="20"/>
                <w:szCs w:val="20"/>
              </w:rPr>
              <w:t>Decision by</w:t>
            </w:r>
          </w:p>
        </w:tc>
        <w:tc>
          <w:tcPr>
            <w:tcW w:w="2756" w:type="dxa"/>
          </w:tcPr>
          <w:p w14:paraId="51B5DB25" w14:textId="70F9BB36" w:rsidR="000B33F0" w:rsidRPr="00E63D6E" w:rsidRDefault="009A48F3" w:rsidP="00EF62D5">
            <w:pPr>
              <w:pStyle w:val="TableParagraph"/>
              <w:spacing w:before="6"/>
              <w:ind w:left="109"/>
              <w:rPr>
                <w:rFonts w:ascii="Arial" w:hAnsi="Arial" w:cs="Arial"/>
                <w:sz w:val="20"/>
                <w:szCs w:val="20"/>
                <w:highlight w:val="yellow"/>
              </w:rPr>
            </w:pPr>
            <w:r>
              <w:rPr>
                <w:rFonts w:ascii="Arial" w:hAnsi="Arial" w:cs="Arial"/>
                <w:sz w:val="20"/>
                <w:szCs w:val="20"/>
                <w:highlight w:val="yellow"/>
              </w:rPr>
              <w:t>19</w:t>
            </w:r>
            <w:r w:rsidR="000B33F0">
              <w:rPr>
                <w:rFonts w:ascii="Arial" w:hAnsi="Arial" w:cs="Arial"/>
                <w:sz w:val="20"/>
                <w:szCs w:val="20"/>
                <w:highlight w:val="yellow"/>
              </w:rPr>
              <w:t xml:space="preserve"> February 2020</w:t>
            </w:r>
          </w:p>
        </w:tc>
      </w:tr>
      <w:tr w:rsidR="000B33F0" w:rsidRPr="00E63D6E" w14:paraId="2411ADA8" w14:textId="77777777" w:rsidTr="00EF62D5">
        <w:trPr>
          <w:trHeight w:val="369"/>
        </w:trPr>
        <w:tc>
          <w:tcPr>
            <w:tcW w:w="6488" w:type="dxa"/>
          </w:tcPr>
          <w:p w14:paraId="7BEE77CE" w14:textId="77777777" w:rsidR="000B33F0" w:rsidRPr="00E63D6E" w:rsidRDefault="000B33F0" w:rsidP="00EF62D5">
            <w:pPr>
              <w:pStyle w:val="TableParagraph"/>
              <w:spacing w:before="4"/>
              <w:ind w:left="105"/>
              <w:rPr>
                <w:rFonts w:ascii="Arial" w:hAnsi="Arial" w:cs="Arial"/>
                <w:sz w:val="20"/>
                <w:szCs w:val="20"/>
              </w:rPr>
            </w:pPr>
            <w:r w:rsidRPr="00E63D6E">
              <w:rPr>
                <w:rFonts w:ascii="Arial" w:hAnsi="Arial" w:cs="Arial"/>
                <w:sz w:val="20"/>
                <w:szCs w:val="20"/>
              </w:rPr>
              <w:t>Notification of success or failure by</w:t>
            </w:r>
          </w:p>
        </w:tc>
        <w:tc>
          <w:tcPr>
            <w:tcW w:w="2756" w:type="dxa"/>
          </w:tcPr>
          <w:p w14:paraId="067726A1" w14:textId="5DFBDAFF" w:rsidR="000B33F0" w:rsidRPr="00E63D6E" w:rsidRDefault="009A48F3" w:rsidP="00EF62D5">
            <w:pPr>
              <w:pStyle w:val="TableParagraph"/>
              <w:spacing w:before="6"/>
              <w:ind w:left="109"/>
              <w:rPr>
                <w:rFonts w:ascii="Arial" w:hAnsi="Arial" w:cs="Arial"/>
                <w:sz w:val="20"/>
                <w:szCs w:val="20"/>
                <w:highlight w:val="yellow"/>
              </w:rPr>
            </w:pPr>
            <w:r>
              <w:rPr>
                <w:rFonts w:ascii="Arial" w:hAnsi="Arial" w:cs="Arial"/>
                <w:sz w:val="20"/>
                <w:szCs w:val="20"/>
                <w:highlight w:val="yellow"/>
              </w:rPr>
              <w:t>24</w:t>
            </w:r>
            <w:r w:rsidR="000B33F0">
              <w:rPr>
                <w:rFonts w:ascii="Arial" w:hAnsi="Arial" w:cs="Arial"/>
                <w:sz w:val="20"/>
                <w:szCs w:val="20"/>
                <w:highlight w:val="yellow"/>
              </w:rPr>
              <w:t xml:space="preserve"> February 2020</w:t>
            </w:r>
          </w:p>
        </w:tc>
      </w:tr>
    </w:tbl>
    <w:p w14:paraId="5D68BADC" w14:textId="77777777" w:rsidR="000B33F0" w:rsidRDefault="000B33F0" w:rsidP="00020B59">
      <w:pPr>
        <w:pStyle w:val="BodyText"/>
        <w:ind w:left="215"/>
      </w:pPr>
    </w:p>
    <w:p w14:paraId="7C1D3D25" w14:textId="77A051C8" w:rsidR="00020B59" w:rsidRPr="00E63D6E" w:rsidRDefault="00020B59" w:rsidP="00020B59">
      <w:pPr>
        <w:pStyle w:val="BodyText"/>
        <w:ind w:left="215"/>
      </w:pPr>
      <w:r w:rsidRPr="00E63D6E">
        <w:t xml:space="preserve">Tender return to include all aspects of the evaluation criteria identified </w:t>
      </w:r>
      <w:r>
        <w:t>within this document</w:t>
      </w:r>
      <w:r w:rsidRPr="00E63D6E">
        <w:t>.</w:t>
      </w:r>
    </w:p>
    <w:p w14:paraId="08BFB1CD" w14:textId="152C4EB7" w:rsidR="006911D3" w:rsidRDefault="006911D3">
      <w:pPr>
        <w:rPr>
          <w:sz w:val="20"/>
          <w:szCs w:val="20"/>
        </w:rPr>
      </w:pPr>
      <w:r>
        <w:br w:type="page"/>
      </w:r>
    </w:p>
    <w:p w14:paraId="5FD47B33" w14:textId="77777777" w:rsidR="00020B59" w:rsidRDefault="00020B59" w:rsidP="00020B59">
      <w:pPr>
        <w:pStyle w:val="BodyText"/>
        <w:ind w:left="215"/>
        <w:jc w:val="both"/>
      </w:pPr>
    </w:p>
    <w:p w14:paraId="310DDBDD" w14:textId="250CBEE2" w:rsidR="000B33F0" w:rsidRPr="00E63D6E" w:rsidRDefault="00020B59" w:rsidP="006911D3">
      <w:pPr>
        <w:pStyle w:val="BodyText"/>
        <w:ind w:left="215"/>
      </w:pPr>
      <w:r w:rsidRPr="00AD2C6C">
        <w:rPr>
          <w:b/>
        </w:rPr>
        <w:t>Please return your fully compliant tender by email</w:t>
      </w:r>
      <w:r w:rsidR="00AD2C6C">
        <w:t xml:space="preserve"> to </w:t>
      </w:r>
      <w:r w:rsidR="000B33F0">
        <w:t>Mrs Sancha Maggs:</w:t>
      </w:r>
      <w:r w:rsidR="000B33F0" w:rsidRPr="00E63D6E">
        <w:t xml:space="preserve"> </w:t>
      </w:r>
      <w:hyperlink r:id="rId12" w:history="1">
        <w:r w:rsidR="000B33F0" w:rsidRPr="00E63D6E">
          <w:rPr>
            <w:rStyle w:val="Hyperlink"/>
          </w:rPr>
          <w:t>sancha.maggs@swracademy.org</w:t>
        </w:r>
      </w:hyperlink>
    </w:p>
    <w:p w14:paraId="62E47851" w14:textId="77777777" w:rsidR="000B33F0" w:rsidRPr="00E63D6E" w:rsidRDefault="000B33F0" w:rsidP="000B33F0">
      <w:pPr>
        <w:pStyle w:val="BodyText"/>
        <w:ind w:left="215"/>
        <w:jc w:val="both"/>
      </w:pPr>
      <w:r w:rsidRPr="00E63D6E">
        <w:t xml:space="preserve">The e-mail address below </w:t>
      </w:r>
      <w:proofErr w:type="gramStart"/>
      <w:r w:rsidRPr="00E63D6E">
        <w:t>should be used</w:t>
      </w:r>
      <w:proofErr w:type="gramEnd"/>
      <w:r w:rsidRPr="00E63D6E">
        <w:t xml:space="preserve"> for the following purposes:</w:t>
      </w:r>
    </w:p>
    <w:p w14:paraId="71E898C9" w14:textId="77777777" w:rsidR="000B33F0" w:rsidRPr="00E63D6E" w:rsidRDefault="000B33F0" w:rsidP="000B33F0">
      <w:pPr>
        <w:pStyle w:val="BodyText"/>
      </w:pPr>
    </w:p>
    <w:p w14:paraId="033A3D4D" w14:textId="77777777" w:rsidR="000B33F0" w:rsidRPr="00E63D6E" w:rsidRDefault="000B33F0" w:rsidP="000B33F0">
      <w:pPr>
        <w:pStyle w:val="ListParagraph"/>
        <w:numPr>
          <w:ilvl w:val="0"/>
          <w:numId w:val="3"/>
        </w:numPr>
        <w:tabs>
          <w:tab w:val="left" w:pos="941"/>
        </w:tabs>
        <w:rPr>
          <w:sz w:val="20"/>
          <w:szCs w:val="20"/>
        </w:rPr>
      </w:pPr>
      <w:r w:rsidRPr="00E63D6E">
        <w:rPr>
          <w:sz w:val="20"/>
          <w:szCs w:val="20"/>
        </w:rPr>
        <w:t xml:space="preserve">Confirmation </w:t>
      </w:r>
      <w:r w:rsidRPr="00E63D6E">
        <w:rPr>
          <w:spacing w:val="-4"/>
          <w:sz w:val="20"/>
          <w:szCs w:val="20"/>
        </w:rPr>
        <w:t xml:space="preserve">of </w:t>
      </w:r>
      <w:r w:rsidRPr="00E63D6E">
        <w:rPr>
          <w:sz w:val="20"/>
          <w:szCs w:val="20"/>
        </w:rPr>
        <w:t>interest to tender.</w:t>
      </w:r>
    </w:p>
    <w:p w14:paraId="6C4E6433" w14:textId="77777777" w:rsidR="000B33F0" w:rsidRPr="00E63D6E" w:rsidRDefault="000B33F0" w:rsidP="000B33F0">
      <w:pPr>
        <w:pStyle w:val="ListParagraph"/>
        <w:numPr>
          <w:ilvl w:val="0"/>
          <w:numId w:val="3"/>
        </w:numPr>
        <w:tabs>
          <w:tab w:val="left" w:pos="941"/>
        </w:tabs>
        <w:rPr>
          <w:sz w:val="20"/>
          <w:szCs w:val="20"/>
        </w:rPr>
      </w:pPr>
      <w:r w:rsidRPr="00E63D6E">
        <w:rPr>
          <w:sz w:val="20"/>
          <w:szCs w:val="20"/>
        </w:rPr>
        <w:t>Clarification</w:t>
      </w:r>
      <w:r w:rsidRPr="00E63D6E">
        <w:rPr>
          <w:spacing w:val="-1"/>
          <w:sz w:val="20"/>
          <w:szCs w:val="20"/>
        </w:rPr>
        <w:t xml:space="preserve"> </w:t>
      </w:r>
      <w:r w:rsidRPr="00E63D6E">
        <w:rPr>
          <w:sz w:val="20"/>
          <w:szCs w:val="20"/>
        </w:rPr>
        <w:t>questions.</w:t>
      </w:r>
    </w:p>
    <w:p w14:paraId="1666DF56" w14:textId="77777777" w:rsidR="000B33F0" w:rsidRPr="00E63D6E" w:rsidRDefault="000B33F0" w:rsidP="000B33F0">
      <w:pPr>
        <w:pStyle w:val="ListParagraph"/>
        <w:numPr>
          <w:ilvl w:val="0"/>
          <w:numId w:val="3"/>
        </w:numPr>
        <w:tabs>
          <w:tab w:val="left" w:pos="940"/>
          <w:tab w:val="left" w:pos="941"/>
        </w:tabs>
        <w:rPr>
          <w:sz w:val="20"/>
          <w:szCs w:val="20"/>
        </w:rPr>
      </w:pPr>
      <w:r w:rsidRPr="00E63D6E">
        <w:rPr>
          <w:sz w:val="20"/>
          <w:szCs w:val="20"/>
        </w:rPr>
        <w:t>Submission of all tender</w:t>
      </w:r>
      <w:r w:rsidRPr="00E63D6E">
        <w:rPr>
          <w:spacing w:val="3"/>
          <w:sz w:val="20"/>
          <w:szCs w:val="20"/>
        </w:rPr>
        <w:t xml:space="preserve"> </w:t>
      </w:r>
      <w:r w:rsidRPr="00E63D6E">
        <w:rPr>
          <w:sz w:val="20"/>
          <w:szCs w:val="20"/>
        </w:rPr>
        <w:t>documentation</w:t>
      </w:r>
    </w:p>
    <w:p w14:paraId="59887314" w14:textId="7101BE4B" w:rsidR="000B33F0" w:rsidRPr="00E63D6E" w:rsidRDefault="000B33F0" w:rsidP="000B33F0">
      <w:pPr>
        <w:pStyle w:val="BodyText"/>
        <w:ind w:left="220"/>
        <w:jc w:val="both"/>
      </w:pPr>
      <w:r w:rsidRPr="00E63D6E">
        <w:t xml:space="preserve">A hard copy of the tender </w:t>
      </w:r>
      <w:proofErr w:type="gramStart"/>
      <w:r w:rsidRPr="00E63D6E">
        <w:t>should also be sent</w:t>
      </w:r>
      <w:proofErr w:type="gramEnd"/>
      <w:r w:rsidRPr="00E63D6E">
        <w:t xml:space="preserve"> to the address below</w:t>
      </w:r>
      <w:r w:rsidR="00AD2C6C">
        <w:t xml:space="preserve"> by </w:t>
      </w:r>
      <w:r w:rsidR="00113DC3">
        <w:t>5 Feb</w:t>
      </w:r>
      <w:r w:rsidR="00AD2C6C">
        <w:t>r</w:t>
      </w:r>
      <w:r w:rsidR="00113DC3">
        <w:t>uar</w:t>
      </w:r>
      <w:r w:rsidR="00AD2C6C">
        <w:t>y 2020.</w:t>
      </w:r>
    </w:p>
    <w:p w14:paraId="206B1979" w14:textId="77777777" w:rsidR="000B33F0" w:rsidRPr="00E63D6E" w:rsidRDefault="000B33F0" w:rsidP="000B33F0">
      <w:pPr>
        <w:ind w:left="220"/>
        <w:jc w:val="both"/>
        <w:rPr>
          <w:sz w:val="20"/>
          <w:szCs w:val="20"/>
        </w:rPr>
      </w:pPr>
    </w:p>
    <w:p w14:paraId="47BD03AF" w14:textId="77777777" w:rsidR="000B33F0" w:rsidRPr="00E63D6E" w:rsidRDefault="000B33F0" w:rsidP="000B33F0">
      <w:pPr>
        <w:pStyle w:val="BodyText"/>
        <w:ind w:left="220"/>
        <w:jc w:val="both"/>
      </w:pPr>
      <w:r w:rsidRPr="00E63D6E">
        <w:t>Address</w:t>
      </w:r>
      <w:r w:rsidRPr="00E63D6E">
        <w:rPr>
          <w:b/>
        </w:rPr>
        <w:t xml:space="preserve">: </w:t>
      </w:r>
      <w:r w:rsidRPr="00E63D6E">
        <w:t xml:space="preserve">Mrs Sancha Maggs, Chief Financial </w:t>
      </w:r>
      <w:proofErr w:type="gramStart"/>
      <w:r w:rsidRPr="00E63D6E">
        <w:t>Officer &amp;</w:t>
      </w:r>
      <w:proofErr w:type="gramEnd"/>
      <w:r w:rsidRPr="00E63D6E">
        <w:t xml:space="preserve"> Trust Business Manager, Aspire Schools Trust, c/o Sir William Robertson Academy, Main Road, </w:t>
      </w:r>
      <w:proofErr w:type="spellStart"/>
      <w:r w:rsidRPr="00E63D6E">
        <w:t>Welbourn</w:t>
      </w:r>
      <w:proofErr w:type="spellEnd"/>
      <w:r w:rsidRPr="00E63D6E">
        <w:t>, Lincoln, LN5 0PA</w:t>
      </w:r>
    </w:p>
    <w:p w14:paraId="7404E8A2" w14:textId="5D891139" w:rsidR="000B33F0" w:rsidRDefault="000B33F0" w:rsidP="00020B59">
      <w:pPr>
        <w:pStyle w:val="BodyText"/>
        <w:rPr>
          <w:b/>
        </w:rPr>
      </w:pPr>
    </w:p>
    <w:p w14:paraId="21A20E83" w14:textId="6947D8BD" w:rsidR="00020B59" w:rsidRDefault="00020B59" w:rsidP="00020B59">
      <w:pPr>
        <w:pStyle w:val="BodyText"/>
        <w:ind w:left="215"/>
        <w:jc w:val="both"/>
      </w:pPr>
      <w:r>
        <w:t>Companies</w:t>
      </w:r>
      <w:r w:rsidRPr="00E63D6E">
        <w:t xml:space="preserve"> should ensure that they submit:</w:t>
      </w:r>
    </w:p>
    <w:p w14:paraId="0452B5E3" w14:textId="77777777" w:rsidR="00912255" w:rsidRPr="00E63D6E" w:rsidRDefault="00912255" w:rsidP="00020B59">
      <w:pPr>
        <w:pStyle w:val="BodyText"/>
        <w:ind w:left="215"/>
        <w:jc w:val="both"/>
      </w:pPr>
    </w:p>
    <w:p w14:paraId="611374CE" w14:textId="77777777" w:rsidR="00020B59" w:rsidRPr="00E63D6E" w:rsidRDefault="00020B59" w:rsidP="00020B59">
      <w:pPr>
        <w:pStyle w:val="ListParagraph"/>
        <w:numPr>
          <w:ilvl w:val="0"/>
          <w:numId w:val="2"/>
        </w:numPr>
        <w:tabs>
          <w:tab w:val="left" w:pos="653"/>
        </w:tabs>
        <w:ind w:hanging="432"/>
        <w:jc w:val="both"/>
        <w:rPr>
          <w:sz w:val="20"/>
          <w:szCs w:val="20"/>
        </w:rPr>
      </w:pPr>
      <w:r w:rsidRPr="00E63D6E">
        <w:rPr>
          <w:sz w:val="20"/>
          <w:szCs w:val="20"/>
        </w:rPr>
        <w:t xml:space="preserve">The </w:t>
      </w:r>
      <w:r w:rsidRPr="00E63D6E">
        <w:rPr>
          <w:b/>
          <w:sz w:val="20"/>
          <w:szCs w:val="20"/>
        </w:rPr>
        <w:t xml:space="preserve">tender </w:t>
      </w:r>
      <w:r w:rsidRPr="00E63D6E">
        <w:rPr>
          <w:sz w:val="20"/>
          <w:szCs w:val="20"/>
        </w:rPr>
        <w:t>and associated</w:t>
      </w:r>
      <w:r w:rsidRPr="00E63D6E">
        <w:rPr>
          <w:spacing w:val="-1"/>
          <w:sz w:val="20"/>
          <w:szCs w:val="20"/>
        </w:rPr>
        <w:t xml:space="preserve"> </w:t>
      </w:r>
      <w:r w:rsidRPr="00E63D6E">
        <w:rPr>
          <w:sz w:val="20"/>
          <w:szCs w:val="20"/>
        </w:rPr>
        <w:t>information.</w:t>
      </w:r>
    </w:p>
    <w:p w14:paraId="4274EC09" w14:textId="741608E7" w:rsidR="00020B59" w:rsidRPr="00E63D6E" w:rsidRDefault="00020B59" w:rsidP="00020B59">
      <w:pPr>
        <w:pStyle w:val="ListParagraph"/>
        <w:numPr>
          <w:ilvl w:val="0"/>
          <w:numId w:val="2"/>
        </w:numPr>
        <w:tabs>
          <w:tab w:val="left" w:pos="653"/>
        </w:tabs>
        <w:ind w:hanging="432"/>
        <w:jc w:val="both"/>
        <w:rPr>
          <w:sz w:val="20"/>
          <w:szCs w:val="20"/>
        </w:rPr>
      </w:pPr>
      <w:r w:rsidRPr="00E63D6E">
        <w:rPr>
          <w:sz w:val="20"/>
          <w:szCs w:val="20"/>
        </w:rPr>
        <w:t xml:space="preserve">Completed </w:t>
      </w:r>
      <w:r w:rsidR="00501360">
        <w:rPr>
          <w:b/>
          <w:sz w:val="20"/>
          <w:szCs w:val="20"/>
        </w:rPr>
        <w:t xml:space="preserve">Response Forms 1 </w:t>
      </w:r>
      <w:r w:rsidR="000C4BBF">
        <w:rPr>
          <w:sz w:val="20"/>
          <w:szCs w:val="20"/>
        </w:rPr>
        <w:t>in respect of</w:t>
      </w:r>
      <w:r w:rsidRPr="00E63D6E">
        <w:rPr>
          <w:sz w:val="20"/>
          <w:szCs w:val="20"/>
        </w:rPr>
        <w:t xml:space="preserve"> </w:t>
      </w:r>
      <w:r w:rsidR="000C4BBF">
        <w:rPr>
          <w:sz w:val="20"/>
          <w:szCs w:val="20"/>
        </w:rPr>
        <w:t>costings for this</w:t>
      </w:r>
      <w:r w:rsidRPr="00E63D6E">
        <w:rPr>
          <w:spacing w:val="-18"/>
          <w:sz w:val="20"/>
          <w:szCs w:val="20"/>
        </w:rPr>
        <w:t xml:space="preserve"> </w:t>
      </w:r>
      <w:r w:rsidRPr="00E63D6E">
        <w:rPr>
          <w:sz w:val="20"/>
          <w:szCs w:val="20"/>
        </w:rPr>
        <w:t>tender.</w:t>
      </w:r>
    </w:p>
    <w:p w14:paraId="1A8FF003" w14:textId="08A133CF" w:rsidR="00020B59" w:rsidRPr="00E63D6E" w:rsidRDefault="000C4BBF" w:rsidP="00020B59">
      <w:pPr>
        <w:pStyle w:val="Heading2"/>
        <w:numPr>
          <w:ilvl w:val="0"/>
          <w:numId w:val="2"/>
        </w:numPr>
        <w:tabs>
          <w:tab w:val="left" w:pos="653"/>
        </w:tabs>
        <w:ind w:hanging="432"/>
        <w:jc w:val="both"/>
      </w:pPr>
      <w:r>
        <w:rPr>
          <w:b w:val="0"/>
        </w:rPr>
        <w:t xml:space="preserve">Completed </w:t>
      </w:r>
      <w:r w:rsidR="001848AD">
        <w:t>Response Form 2</w:t>
      </w:r>
      <w:r>
        <w:t xml:space="preserve"> </w:t>
      </w:r>
      <w:r>
        <w:rPr>
          <w:b w:val="0"/>
        </w:rPr>
        <w:t>with company information, method statement</w:t>
      </w:r>
      <w:r w:rsidR="00501360">
        <w:rPr>
          <w:b w:val="0"/>
        </w:rPr>
        <w:t>, health &amp; safety details</w:t>
      </w:r>
      <w:r>
        <w:rPr>
          <w:b w:val="0"/>
        </w:rPr>
        <w:t xml:space="preserve"> and anticipated energy savings.</w:t>
      </w:r>
    </w:p>
    <w:p w14:paraId="1EF7554B" w14:textId="6D8DA9FC" w:rsidR="00020B59" w:rsidRPr="00E63D6E" w:rsidRDefault="000C4BBF" w:rsidP="00020B59">
      <w:pPr>
        <w:pStyle w:val="ListParagraph"/>
        <w:numPr>
          <w:ilvl w:val="0"/>
          <w:numId w:val="2"/>
        </w:numPr>
        <w:tabs>
          <w:tab w:val="left" w:pos="653"/>
        </w:tabs>
        <w:ind w:hanging="432"/>
        <w:jc w:val="both"/>
        <w:rPr>
          <w:sz w:val="20"/>
          <w:szCs w:val="20"/>
        </w:rPr>
      </w:pPr>
      <w:r>
        <w:rPr>
          <w:sz w:val="20"/>
          <w:szCs w:val="20"/>
        </w:rPr>
        <w:t xml:space="preserve">Completed </w:t>
      </w:r>
      <w:r w:rsidR="00501360">
        <w:rPr>
          <w:b/>
          <w:sz w:val="20"/>
          <w:szCs w:val="20"/>
        </w:rPr>
        <w:t>Response Form 3</w:t>
      </w:r>
      <w:r>
        <w:rPr>
          <w:b/>
          <w:sz w:val="20"/>
          <w:szCs w:val="20"/>
        </w:rPr>
        <w:t xml:space="preserve"> </w:t>
      </w:r>
      <w:r>
        <w:rPr>
          <w:sz w:val="20"/>
          <w:szCs w:val="20"/>
        </w:rPr>
        <w:t xml:space="preserve">in respect of </w:t>
      </w:r>
      <w:r w:rsidR="00501360">
        <w:rPr>
          <w:sz w:val="20"/>
          <w:szCs w:val="20"/>
        </w:rPr>
        <w:t xml:space="preserve">assurances regarding </w:t>
      </w:r>
      <w:r>
        <w:rPr>
          <w:sz w:val="20"/>
          <w:szCs w:val="20"/>
        </w:rPr>
        <w:t>‘connected party transactions’</w:t>
      </w:r>
      <w:r w:rsidR="00020B59" w:rsidRPr="00E63D6E">
        <w:rPr>
          <w:sz w:val="20"/>
          <w:szCs w:val="20"/>
        </w:rPr>
        <w:t>.</w:t>
      </w:r>
    </w:p>
    <w:p w14:paraId="59728994" w14:textId="77777777" w:rsidR="00020B59" w:rsidRPr="00E63D6E" w:rsidRDefault="00020B59" w:rsidP="00020B59">
      <w:pPr>
        <w:pStyle w:val="BodyText"/>
      </w:pPr>
    </w:p>
    <w:p w14:paraId="3DF68213" w14:textId="563B0FC9" w:rsidR="00402A34" w:rsidRPr="00E63D6E" w:rsidRDefault="0089608D" w:rsidP="00FF34A2">
      <w:pPr>
        <w:pStyle w:val="Heading1"/>
        <w:tabs>
          <w:tab w:val="left" w:pos="609"/>
        </w:tabs>
        <w:spacing w:before="133"/>
        <w:ind w:left="0"/>
        <w:rPr>
          <w:sz w:val="20"/>
          <w:szCs w:val="20"/>
        </w:rPr>
      </w:pPr>
      <w:r>
        <w:rPr>
          <w:sz w:val="20"/>
          <w:szCs w:val="20"/>
        </w:rPr>
        <w:t>3</w:t>
      </w:r>
      <w:r w:rsidR="00CD6F33">
        <w:rPr>
          <w:sz w:val="20"/>
          <w:szCs w:val="20"/>
        </w:rPr>
        <w:t>.2</w:t>
      </w:r>
      <w:r w:rsidR="00385618">
        <w:rPr>
          <w:sz w:val="20"/>
          <w:szCs w:val="20"/>
        </w:rPr>
        <w:t xml:space="preserve"> </w:t>
      </w:r>
      <w:r w:rsidR="00C4276C" w:rsidRPr="00E63D6E">
        <w:rPr>
          <w:sz w:val="20"/>
          <w:szCs w:val="20"/>
        </w:rPr>
        <w:t>Procurement Best Practice</w:t>
      </w:r>
      <w:r w:rsidR="00C4276C" w:rsidRPr="00E63D6E">
        <w:rPr>
          <w:spacing w:val="1"/>
          <w:sz w:val="20"/>
          <w:szCs w:val="20"/>
        </w:rPr>
        <w:t xml:space="preserve"> </w:t>
      </w:r>
      <w:r w:rsidR="00C4276C" w:rsidRPr="00E63D6E">
        <w:rPr>
          <w:sz w:val="20"/>
          <w:szCs w:val="20"/>
        </w:rPr>
        <w:t>Criteria</w:t>
      </w:r>
    </w:p>
    <w:p w14:paraId="6456A325" w14:textId="77777777" w:rsidR="00402A34" w:rsidRPr="00E63D6E" w:rsidRDefault="00573237" w:rsidP="00876304">
      <w:pPr>
        <w:pStyle w:val="BodyText"/>
        <w:ind w:right="229"/>
      </w:pPr>
      <w:r w:rsidRPr="00E63D6E">
        <w:t>The Academy Trust has</w:t>
      </w:r>
      <w:r w:rsidR="00C4276C" w:rsidRPr="00E63D6E">
        <w:t xml:space="preserve">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the Academy Trust.</w:t>
      </w:r>
    </w:p>
    <w:p w14:paraId="6ABDB41B" w14:textId="77777777" w:rsidR="00402A34" w:rsidRPr="00E63D6E" w:rsidRDefault="00402A34" w:rsidP="00EC3EC6">
      <w:pPr>
        <w:pStyle w:val="BodyText"/>
        <w:spacing w:before="10"/>
      </w:pPr>
    </w:p>
    <w:p w14:paraId="0AB35EB5" w14:textId="77777777" w:rsidR="00402A34" w:rsidRPr="00E63D6E" w:rsidRDefault="00C4276C" w:rsidP="00FF34A2">
      <w:pPr>
        <w:pStyle w:val="BodyText"/>
      </w:pPr>
      <w:r w:rsidRPr="00E63D6E">
        <w:t>We will:</w:t>
      </w:r>
    </w:p>
    <w:p w14:paraId="561D297C" w14:textId="77777777" w:rsidR="00402A34" w:rsidRPr="00E63D6E" w:rsidRDefault="00C4276C" w:rsidP="00EC3EC6">
      <w:pPr>
        <w:pStyle w:val="ListParagraph"/>
        <w:numPr>
          <w:ilvl w:val="2"/>
          <w:numId w:val="9"/>
        </w:numPr>
        <w:tabs>
          <w:tab w:val="left" w:pos="940"/>
          <w:tab w:val="left" w:pos="941"/>
        </w:tabs>
        <w:rPr>
          <w:sz w:val="20"/>
          <w:szCs w:val="20"/>
        </w:rPr>
      </w:pPr>
      <w:r w:rsidRPr="00E63D6E">
        <w:rPr>
          <w:spacing w:val="-3"/>
          <w:sz w:val="20"/>
          <w:szCs w:val="20"/>
        </w:rPr>
        <w:t xml:space="preserve">seek </w:t>
      </w:r>
      <w:r w:rsidRPr="00E63D6E">
        <w:rPr>
          <w:sz w:val="20"/>
          <w:szCs w:val="20"/>
        </w:rPr>
        <w:t xml:space="preserve">value for money and the minimisation </w:t>
      </w:r>
      <w:r w:rsidRPr="00E63D6E">
        <w:rPr>
          <w:spacing w:val="-4"/>
          <w:sz w:val="20"/>
          <w:szCs w:val="20"/>
        </w:rPr>
        <w:t xml:space="preserve">of </w:t>
      </w:r>
      <w:r w:rsidRPr="00E63D6E">
        <w:rPr>
          <w:sz w:val="20"/>
          <w:szCs w:val="20"/>
        </w:rPr>
        <w:t>risk to the Academy</w:t>
      </w:r>
      <w:r w:rsidRPr="00E63D6E">
        <w:rPr>
          <w:spacing w:val="-11"/>
          <w:sz w:val="20"/>
          <w:szCs w:val="20"/>
        </w:rPr>
        <w:t xml:space="preserve"> </w:t>
      </w:r>
      <w:r w:rsidRPr="00E63D6E">
        <w:rPr>
          <w:sz w:val="20"/>
          <w:szCs w:val="20"/>
        </w:rPr>
        <w:t>Trust;</w:t>
      </w:r>
    </w:p>
    <w:p w14:paraId="37CD64D2" w14:textId="77777777" w:rsidR="00402A34" w:rsidRPr="00E63D6E" w:rsidRDefault="00C4276C" w:rsidP="00EC3EC6">
      <w:pPr>
        <w:pStyle w:val="ListParagraph"/>
        <w:numPr>
          <w:ilvl w:val="2"/>
          <w:numId w:val="9"/>
        </w:numPr>
        <w:tabs>
          <w:tab w:val="left" w:pos="940"/>
          <w:tab w:val="left" w:pos="941"/>
        </w:tabs>
        <w:spacing w:before="15"/>
        <w:ind w:right="223"/>
        <w:rPr>
          <w:sz w:val="20"/>
          <w:szCs w:val="20"/>
        </w:rPr>
      </w:pPr>
      <w:r w:rsidRPr="00E63D6E">
        <w:rPr>
          <w:sz w:val="20"/>
          <w:szCs w:val="20"/>
        </w:rPr>
        <w:t xml:space="preserve">harness the capability, diversity and innovation </w:t>
      </w:r>
      <w:r w:rsidRPr="00E63D6E">
        <w:rPr>
          <w:spacing w:val="-4"/>
          <w:sz w:val="20"/>
          <w:szCs w:val="20"/>
        </w:rPr>
        <w:t xml:space="preserve">of </w:t>
      </w:r>
      <w:r w:rsidRPr="00E63D6E">
        <w:rPr>
          <w:sz w:val="20"/>
          <w:szCs w:val="20"/>
        </w:rPr>
        <w:t>our suppliers to add value to the Academy Trust;</w:t>
      </w:r>
    </w:p>
    <w:p w14:paraId="5DA19FE8" w14:textId="77777777" w:rsidR="00402A34" w:rsidRPr="00E63D6E" w:rsidRDefault="00C4276C" w:rsidP="00EC3EC6">
      <w:pPr>
        <w:pStyle w:val="ListParagraph"/>
        <w:numPr>
          <w:ilvl w:val="2"/>
          <w:numId w:val="9"/>
        </w:numPr>
        <w:tabs>
          <w:tab w:val="left" w:pos="940"/>
          <w:tab w:val="left" w:pos="941"/>
        </w:tabs>
        <w:spacing w:before="11"/>
        <w:rPr>
          <w:sz w:val="20"/>
          <w:szCs w:val="20"/>
        </w:rPr>
      </w:pPr>
      <w:r w:rsidRPr="00E63D6E">
        <w:rPr>
          <w:sz w:val="20"/>
          <w:szCs w:val="20"/>
        </w:rPr>
        <w:t>adhere to a procurement process which is equitable, lawful and compliant with</w:t>
      </w:r>
      <w:r w:rsidRPr="00E63D6E">
        <w:rPr>
          <w:spacing w:val="-18"/>
          <w:sz w:val="20"/>
          <w:szCs w:val="20"/>
        </w:rPr>
        <w:t xml:space="preserve"> </w:t>
      </w:r>
      <w:r w:rsidRPr="00E63D6E">
        <w:rPr>
          <w:sz w:val="20"/>
          <w:szCs w:val="20"/>
        </w:rPr>
        <w:t>regulations;</w:t>
      </w:r>
    </w:p>
    <w:p w14:paraId="1C807C66" w14:textId="77777777" w:rsidR="00402A34" w:rsidRPr="00E63D6E" w:rsidRDefault="00C4276C" w:rsidP="00EC3EC6">
      <w:pPr>
        <w:pStyle w:val="ListParagraph"/>
        <w:numPr>
          <w:ilvl w:val="2"/>
          <w:numId w:val="9"/>
        </w:numPr>
        <w:tabs>
          <w:tab w:val="left" w:pos="940"/>
          <w:tab w:val="left" w:pos="941"/>
        </w:tabs>
        <w:spacing w:before="15"/>
        <w:ind w:right="229"/>
        <w:rPr>
          <w:sz w:val="20"/>
          <w:szCs w:val="20"/>
        </w:rPr>
      </w:pPr>
      <w:r w:rsidRPr="00E63D6E">
        <w:rPr>
          <w:spacing w:val="-3"/>
          <w:sz w:val="20"/>
          <w:szCs w:val="20"/>
        </w:rPr>
        <w:t>work</w:t>
      </w:r>
      <w:r w:rsidRPr="00E63D6E">
        <w:rPr>
          <w:spacing w:val="-7"/>
          <w:sz w:val="20"/>
          <w:szCs w:val="20"/>
        </w:rPr>
        <w:t xml:space="preserve"> </w:t>
      </w:r>
      <w:r w:rsidRPr="00E63D6E">
        <w:rPr>
          <w:sz w:val="20"/>
          <w:szCs w:val="20"/>
        </w:rPr>
        <w:t>with</w:t>
      </w:r>
      <w:r w:rsidRPr="00E63D6E">
        <w:rPr>
          <w:spacing w:val="-14"/>
          <w:sz w:val="20"/>
          <w:szCs w:val="20"/>
        </w:rPr>
        <w:t xml:space="preserve"> </w:t>
      </w:r>
      <w:r w:rsidRPr="00E63D6E">
        <w:rPr>
          <w:sz w:val="20"/>
          <w:szCs w:val="20"/>
        </w:rPr>
        <w:t>suppliers</w:t>
      </w:r>
      <w:r w:rsidRPr="00E63D6E">
        <w:rPr>
          <w:spacing w:val="-17"/>
          <w:sz w:val="20"/>
          <w:szCs w:val="20"/>
        </w:rPr>
        <w:t xml:space="preserve"> </w:t>
      </w:r>
      <w:r w:rsidRPr="00E63D6E">
        <w:rPr>
          <w:sz w:val="20"/>
          <w:szCs w:val="20"/>
        </w:rPr>
        <w:t>to</w:t>
      </w:r>
      <w:r w:rsidRPr="00E63D6E">
        <w:rPr>
          <w:spacing w:val="-14"/>
          <w:sz w:val="20"/>
          <w:szCs w:val="20"/>
        </w:rPr>
        <w:t xml:space="preserve"> </w:t>
      </w:r>
      <w:r w:rsidRPr="00E63D6E">
        <w:rPr>
          <w:sz w:val="20"/>
          <w:szCs w:val="20"/>
        </w:rPr>
        <w:t>ensure</w:t>
      </w:r>
      <w:r w:rsidRPr="00E63D6E">
        <w:rPr>
          <w:spacing w:val="-14"/>
          <w:sz w:val="20"/>
          <w:szCs w:val="20"/>
        </w:rPr>
        <w:t xml:space="preserve"> </w:t>
      </w:r>
      <w:r w:rsidRPr="00E63D6E">
        <w:rPr>
          <w:sz w:val="20"/>
          <w:szCs w:val="20"/>
        </w:rPr>
        <w:t>goods</w:t>
      </w:r>
      <w:r w:rsidRPr="00E63D6E">
        <w:rPr>
          <w:spacing w:val="-11"/>
          <w:sz w:val="20"/>
          <w:szCs w:val="20"/>
        </w:rPr>
        <w:t xml:space="preserve"> </w:t>
      </w:r>
      <w:r w:rsidRPr="00E63D6E">
        <w:rPr>
          <w:sz w:val="20"/>
          <w:szCs w:val="20"/>
        </w:rPr>
        <w:t>and</w:t>
      </w:r>
      <w:r w:rsidRPr="00E63D6E">
        <w:rPr>
          <w:spacing w:val="-9"/>
          <w:sz w:val="20"/>
          <w:szCs w:val="20"/>
        </w:rPr>
        <w:t xml:space="preserve"> </w:t>
      </w:r>
      <w:r w:rsidRPr="00E63D6E">
        <w:rPr>
          <w:sz w:val="20"/>
          <w:szCs w:val="20"/>
        </w:rPr>
        <w:t>services</w:t>
      </w:r>
      <w:r w:rsidRPr="00E63D6E">
        <w:rPr>
          <w:spacing w:val="-17"/>
          <w:sz w:val="20"/>
          <w:szCs w:val="20"/>
        </w:rPr>
        <w:t xml:space="preserve"> </w:t>
      </w:r>
      <w:r w:rsidRPr="00E63D6E">
        <w:rPr>
          <w:sz w:val="20"/>
          <w:szCs w:val="20"/>
        </w:rPr>
        <w:t>that</w:t>
      </w:r>
      <w:r w:rsidRPr="00E63D6E">
        <w:rPr>
          <w:spacing w:val="-11"/>
          <w:sz w:val="20"/>
          <w:szCs w:val="20"/>
        </w:rPr>
        <w:t xml:space="preserve"> </w:t>
      </w:r>
      <w:r w:rsidRPr="00E63D6E">
        <w:rPr>
          <w:spacing w:val="-4"/>
          <w:sz w:val="20"/>
          <w:szCs w:val="20"/>
        </w:rPr>
        <w:t>we</w:t>
      </w:r>
      <w:r w:rsidRPr="00E63D6E">
        <w:rPr>
          <w:spacing w:val="-14"/>
          <w:sz w:val="20"/>
          <w:szCs w:val="20"/>
        </w:rPr>
        <w:t xml:space="preserve"> </w:t>
      </w:r>
      <w:r w:rsidRPr="00E63D6E">
        <w:rPr>
          <w:sz w:val="20"/>
          <w:szCs w:val="20"/>
        </w:rPr>
        <w:t>buy</w:t>
      </w:r>
      <w:r w:rsidRPr="00E63D6E">
        <w:rPr>
          <w:spacing w:val="-11"/>
          <w:sz w:val="20"/>
          <w:szCs w:val="20"/>
        </w:rPr>
        <w:t xml:space="preserve"> </w:t>
      </w:r>
      <w:r w:rsidRPr="00E63D6E">
        <w:rPr>
          <w:sz w:val="20"/>
          <w:szCs w:val="20"/>
        </w:rPr>
        <w:t>are</w:t>
      </w:r>
      <w:r w:rsidRPr="00E63D6E">
        <w:rPr>
          <w:spacing w:val="-14"/>
          <w:sz w:val="20"/>
          <w:szCs w:val="20"/>
        </w:rPr>
        <w:t xml:space="preserve"> </w:t>
      </w:r>
      <w:r w:rsidRPr="00E63D6E">
        <w:rPr>
          <w:sz w:val="20"/>
          <w:szCs w:val="20"/>
        </w:rPr>
        <w:t>made</w:t>
      </w:r>
      <w:r w:rsidRPr="00E63D6E">
        <w:rPr>
          <w:spacing w:val="-14"/>
          <w:sz w:val="20"/>
          <w:szCs w:val="20"/>
        </w:rPr>
        <w:t xml:space="preserve"> </w:t>
      </w:r>
      <w:r w:rsidRPr="00E63D6E">
        <w:rPr>
          <w:sz w:val="20"/>
          <w:szCs w:val="20"/>
        </w:rPr>
        <w:t>or</w:t>
      </w:r>
      <w:r w:rsidRPr="00E63D6E">
        <w:rPr>
          <w:spacing w:val="-12"/>
          <w:sz w:val="20"/>
          <w:szCs w:val="20"/>
        </w:rPr>
        <w:t xml:space="preserve"> </w:t>
      </w:r>
      <w:r w:rsidRPr="00E63D6E">
        <w:rPr>
          <w:sz w:val="20"/>
          <w:szCs w:val="20"/>
        </w:rPr>
        <w:t>executed</w:t>
      </w:r>
      <w:r w:rsidRPr="00E63D6E">
        <w:rPr>
          <w:spacing w:val="-18"/>
          <w:sz w:val="20"/>
          <w:szCs w:val="20"/>
        </w:rPr>
        <w:t xml:space="preserve"> </w:t>
      </w:r>
      <w:r w:rsidRPr="00E63D6E">
        <w:rPr>
          <w:sz w:val="20"/>
          <w:szCs w:val="20"/>
        </w:rPr>
        <w:t>in</w:t>
      </w:r>
      <w:r w:rsidRPr="00E63D6E">
        <w:rPr>
          <w:spacing w:val="-14"/>
          <w:sz w:val="20"/>
          <w:szCs w:val="20"/>
        </w:rPr>
        <w:t xml:space="preserve"> </w:t>
      </w:r>
      <w:r w:rsidRPr="00E63D6E">
        <w:rPr>
          <w:sz w:val="20"/>
          <w:szCs w:val="20"/>
        </w:rPr>
        <w:t>a</w:t>
      </w:r>
      <w:r w:rsidRPr="00E63D6E">
        <w:rPr>
          <w:spacing w:val="-13"/>
          <w:sz w:val="20"/>
          <w:szCs w:val="20"/>
        </w:rPr>
        <w:t xml:space="preserve"> </w:t>
      </w:r>
      <w:r w:rsidRPr="00E63D6E">
        <w:rPr>
          <w:sz w:val="20"/>
          <w:szCs w:val="20"/>
        </w:rPr>
        <w:t>socially and environmentally responsible</w:t>
      </w:r>
      <w:r w:rsidRPr="00E63D6E">
        <w:rPr>
          <w:spacing w:val="-9"/>
          <w:sz w:val="20"/>
          <w:szCs w:val="20"/>
        </w:rPr>
        <w:t xml:space="preserve"> </w:t>
      </w:r>
      <w:r w:rsidRPr="00E63D6E">
        <w:rPr>
          <w:sz w:val="20"/>
          <w:szCs w:val="20"/>
        </w:rPr>
        <w:t>manner;</w:t>
      </w:r>
    </w:p>
    <w:p w14:paraId="083104DD" w14:textId="79A9E36A" w:rsidR="00402A34" w:rsidRDefault="00C4276C" w:rsidP="00EC3EC6">
      <w:pPr>
        <w:pStyle w:val="ListParagraph"/>
        <w:numPr>
          <w:ilvl w:val="2"/>
          <w:numId w:val="9"/>
        </w:numPr>
        <w:tabs>
          <w:tab w:val="left" w:pos="940"/>
          <w:tab w:val="left" w:pos="941"/>
        </w:tabs>
        <w:spacing w:before="11"/>
        <w:rPr>
          <w:sz w:val="20"/>
          <w:szCs w:val="20"/>
        </w:rPr>
      </w:pPr>
      <w:r w:rsidRPr="00E63D6E">
        <w:rPr>
          <w:spacing w:val="-3"/>
          <w:sz w:val="20"/>
          <w:szCs w:val="20"/>
        </w:rPr>
        <w:t xml:space="preserve">seek </w:t>
      </w:r>
      <w:r w:rsidR="00E32254">
        <w:rPr>
          <w:sz w:val="20"/>
          <w:szCs w:val="20"/>
        </w:rPr>
        <w:t>to work cohesively with contractors</w:t>
      </w:r>
      <w:r w:rsidRPr="00E63D6E">
        <w:rPr>
          <w:sz w:val="20"/>
          <w:szCs w:val="20"/>
        </w:rPr>
        <w:t xml:space="preserve"> in order to minimise costs, risks and</w:t>
      </w:r>
      <w:r w:rsidRPr="00E63D6E">
        <w:rPr>
          <w:spacing w:val="1"/>
          <w:sz w:val="20"/>
          <w:szCs w:val="20"/>
        </w:rPr>
        <w:t xml:space="preserve"> </w:t>
      </w:r>
      <w:r w:rsidRPr="00E63D6E">
        <w:rPr>
          <w:sz w:val="20"/>
          <w:szCs w:val="20"/>
        </w:rPr>
        <w:t>time;</w:t>
      </w:r>
      <w:r w:rsidR="00B52888">
        <w:rPr>
          <w:sz w:val="20"/>
          <w:szCs w:val="20"/>
        </w:rPr>
        <w:t xml:space="preserve"> and</w:t>
      </w:r>
    </w:p>
    <w:p w14:paraId="5B01C4A6" w14:textId="05864675" w:rsidR="00EC3EC6" w:rsidRPr="0089608D" w:rsidRDefault="00C4276C" w:rsidP="00B52888">
      <w:pPr>
        <w:pStyle w:val="ListParagraph"/>
        <w:numPr>
          <w:ilvl w:val="2"/>
          <w:numId w:val="9"/>
        </w:numPr>
        <w:tabs>
          <w:tab w:val="left" w:pos="940"/>
          <w:tab w:val="left" w:pos="941"/>
        </w:tabs>
        <w:spacing w:before="11"/>
        <w:rPr>
          <w:b/>
          <w:bCs/>
          <w:sz w:val="20"/>
          <w:szCs w:val="20"/>
        </w:rPr>
      </w:pPr>
      <w:proofErr w:type="gramStart"/>
      <w:r w:rsidRPr="00B52888">
        <w:rPr>
          <w:sz w:val="20"/>
          <w:szCs w:val="20"/>
        </w:rPr>
        <w:t>ensure</w:t>
      </w:r>
      <w:proofErr w:type="gramEnd"/>
      <w:r w:rsidRPr="00B52888">
        <w:rPr>
          <w:sz w:val="20"/>
          <w:szCs w:val="20"/>
        </w:rPr>
        <w:t xml:space="preserve"> the confidentiality </w:t>
      </w:r>
      <w:r w:rsidRPr="00B52888">
        <w:rPr>
          <w:spacing w:val="-4"/>
          <w:sz w:val="20"/>
          <w:szCs w:val="20"/>
        </w:rPr>
        <w:t xml:space="preserve">of </w:t>
      </w:r>
      <w:r w:rsidRPr="00B52888">
        <w:rPr>
          <w:sz w:val="20"/>
          <w:szCs w:val="20"/>
        </w:rPr>
        <w:t xml:space="preserve">information entrusted to us while working with suppliers </w:t>
      </w:r>
      <w:r w:rsidRPr="00B52888">
        <w:rPr>
          <w:spacing w:val="-3"/>
          <w:sz w:val="20"/>
          <w:szCs w:val="20"/>
        </w:rPr>
        <w:t xml:space="preserve">who </w:t>
      </w:r>
      <w:r w:rsidRPr="00B52888">
        <w:rPr>
          <w:sz w:val="20"/>
          <w:szCs w:val="20"/>
        </w:rPr>
        <w:t>also respect this practice</w:t>
      </w:r>
      <w:r w:rsidR="00E32254">
        <w:rPr>
          <w:sz w:val="20"/>
          <w:szCs w:val="20"/>
        </w:rPr>
        <w:t>.</w:t>
      </w:r>
    </w:p>
    <w:p w14:paraId="01FB7019" w14:textId="04077EB0" w:rsidR="0089608D" w:rsidRDefault="0089608D" w:rsidP="0089608D">
      <w:pPr>
        <w:pStyle w:val="ListParagraph"/>
        <w:tabs>
          <w:tab w:val="left" w:pos="940"/>
          <w:tab w:val="left" w:pos="941"/>
        </w:tabs>
        <w:spacing w:before="11"/>
        <w:ind w:firstLine="0"/>
        <w:rPr>
          <w:sz w:val="20"/>
          <w:szCs w:val="20"/>
        </w:rPr>
      </w:pPr>
    </w:p>
    <w:p w14:paraId="2E93DE49" w14:textId="77777777" w:rsidR="0089608D" w:rsidRPr="00B52888" w:rsidRDefault="0089608D" w:rsidP="0089608D">
      <w:pPr>
        <w:pStyle w:val="ListParagraph"/>
        <w:tabs>
          <w:tab w:val="left" w:pos="940"/>
          <w:tab w:val="left" w:pos="941"/>
        </w:tabs>
        <w:spacing w:before="11"/>
        <w:ind w:firstLine="0"/>
        <w:rPr>
          <w:b/>
          <w:bCs/>
          <w:sz w:val="20"/>
          <w:szCs w:val="20"/>
        </w:rPr>
      </w:pPr>
    </w:p>
    <w:p w14:paraId="6DE1EC7E" w14:textId="0EF72138" w:rsidR="00402A34" w:rsidRPr="00E63D6E" w:rsidRDefault="00912255" w:rsidP="00EC3EC6">
      <w:pPr>
        <w:pStyle w:val="Heading2"/>
        <w:ind w:left="0"/>
      </w:pPr>
      <w:r>
        <w:t>3.3</w:t>
      </w:r>
      <w:r w:rsidR="00EC3EC6">
        <w:t xml:space="preserve"> </w:t>
      </w:r>
      <w:r w:rsidR="00CD6F33">
        <w:t>Professional Assurances</w:t>
      </w:r>
    </w:p>
    <w:p w14:paraId="0F3A95F6" w14:textId="7C9C1020" w:rsidR="00402A34" w:rsidRPr="00E63D6E" w:rsidRDefault="00C4276C" w:rsidP="00876304">
      <w:pPr>
        <w:pStyle w:val="BodyText"/>
      </w:pPr>
      <w:r w:rsidRPr="00E63D6E">
        <w:t xml:space="preserve">The </w:t>
      </w:r>
      <w:r w:rsidR="001B6674">
        <w:t xml:space="preserve">Trust requires tenderers to provide the following information (by way of </w:t>
      </w:r>
      <w:r w:rsidR="001B6A1D">
        <w:t>a confirmation letter</w:t>
      </w:r>
      <w:r w:rsidR="001321B0">
        <w:t>, including any company</w:t>
      </w:r>
      <w:r w:rsidR="001B6674">
        <w:t xml:space="preserve"> policies) in order to provide the </w:t>
      </w:r>
      <w:r w:rsidR="00331719">
        <w:t>Trust</w:t>
      </w:r>
      <w:r w:rsidR="001B6674">
        <w:t xml:space="preserve"> with the necessary assurances regarding </w:t>
      </w:r>
      <w:r w:rsidR="00D45941">
        <w:t xml:space="preserve">professional standards and indemnity. </w:t>
      </w:r>
    </w:p>
    <w:p w14:paraId="5597BF54" w14:textId="77777777" w:rsidR="00402A34" w:rsidRPr="00E63D6E" w:rsidRDefault="00402A34" w:rsidP="00876304">
      <w:pPr>
        <w:pStyle w:val="BodyText"/>
        <w:spacing w:before="1"/>
      </w:pPr>
    </w:p>
    <w:p w14:paraId="3993E5DD" w14:textId="77777777" w:rsidR="00402A34" w:rsidRPr="00E63D6E" w:rsidRDefault="00C4276C" w:rsidP="00876304">
      <w:pPr>
        <w:pStyle w:val="Heading2"/>
        <w:ind w:left="0"/>
      </w:pPr>
      <w:r w:rsidRPr="00E63D6E">
        <w:t>Insurance</w:t>
      </w:r>
    </w:p>
    <w:p w14:paraId="79E61BC9" w14:textId="33AEACA3" w:rsidR="00402A34" w:rsidRDefault="00C4276C" w:rsidP="00876304">
      <w:pPr>
        <w:pStyle w:val="BodyText"/>
        <w:spacing w:before="24"/>
        <w:ind w:hanging="10"/>
      </w:pPr>
      <w:r w:rsidRPr="00E63D6E">
        <w:t>All</w:t>
      </w:r>
      <w:r w:rsidRPr="00E63D6E">
        <w:rPr>
          <w:spacing w:val="-4"/>
        </w:rPr>
        <w:t xml:space="preserve"> </w:t>
      </w:r>
      <w:r w:rsidR="001B6674">
        <w:t>tenderers</w:t>
      </w:r>
      <w:r w:rsidRPr="00E63D6E">
        <w:rPr>
          <w:spacing w:val="-11"/>
        </w:rPr>
        <w:t xml:space="preserve"> </w:t>
      </w:r>
      <w:r w:rsidRPr="00E63D6E">
        <w:t>should</w:t>
      </w:r>
      <w:r w:rsidRPr="00E63D6E">
        <w:rPr>
          <w:spacing w:val="-9"/>
        </w:rPr>
        <w:t xml:space="preserve"> </w:t>
      </w:r>
      <w:r w:rsidRPr="00E63D6E">
        <w:t>carry</w:t>
      </w:r>
      <w:r w:rsidRPr="00E63D6E">
        <w:rPr>
          <w:spacing w:val="-6"/>
        </w:rPr>
        <w:t xml:space="preserve"> </w:t>
      </w:r>
      <w:r w:rsidRPr="00E63D6E">
        <w:t>insurance</w:t>
      </w:r>
      <w:r w:rsidRPr="00E63D6E">
        <w:rPr>
          <w:spacing w:val="-8"/>
        </w:rPr>
        <w:t xml:space="preserve"> </w:t>
      </w:r>
      <w:r w:rsidRPr="00E63D6E">
        <w:t>and</w:t>
      </w:r>
      <w:r w:rsidRPr="00E63D6E">
        <w:rPr>
          <w:spacing w:val="-9"/>
        </w:rPr>
        <w:t xml:space="preserve"> </w:t>
      </w:r>
      <w:r w:rsidRPr="00E63D6E">
        <w:t>as</w:t>
      </w:r>
      <w:r w:rsidRPr="00E63D6E">
        <w:rPr>
          <w:spacing w:val="-11"/>
        </w:rPr>
        <w:t xml:space="preserve"> </w:t>
      </w:r>
      <w:r w:rsidRPr="00E63D6E">
        <w:t>a</w:t>
      </w:r>
      <w:r w:rsidRPr="00E63D6E">
        <w:rPr>
          <w:spacing w:val="-9"/>
        </w:rPr>
        <w:t xml:space="preserve"> </w:t>
      </w:r>
      <w:r w:rsidRPr="00E63D6E">
        <w:t>matter</w:t>
      </w:r>
      <w:r w:rsidRPr="00E63D6E">
        <w:rPr>
          <w:spacing w:val="-6"/>
        </w:rPr>
        <w:t xml:space="preserve"> </w:t>
      </w:r>
      <w:r w:rsidRPr="00E63D6E">
        <w:rPr>
          <w:spacing w:val="-4"/>
        </w:rPr>
        <w:t>of</w:t>
      </w:r>
      <w:r w:rsidRPr="00E63D6E">
        <w:t xml:space="preserve"> </w:t>
      </w:r>
      <w:r w:rsidRPr="00E63D6E">
        <w:rPr>
          <w:spacing w:val="-3"/>
        </w:rPr>
        <w:t>course,</w:t>
      </w:r>
      <w:r w:rsidRPr="00E63D6E">
        <w:rPr>
          <w:spacing w:val="-6"/>
        </w:rPr>
        <w:t xml:space="preserve"> </w:t>
      </w:r>
      <w:r w:rsidRPr="00E63D6E">
        <w:t>an</w:t>
      </w:r>
      <w:r w:rsidRPr="00E63D6E">
        <w:rPr>
          <w:spacing w:val="-8"/>
        </w:rPr>
        <w:t xml:space="preserve"> </w:t>
      </w:r>
      <w:r w:rsidRPr="00E63D6E">
        <w:t>appropriate</w:t>
      </w:r>
      <w:r w:rsidRPr="00E63D6E">
        <w:rPr>
          <w:spacing w:val="-8"/>
        </w:rPr>
        <w:t xml:space="preserve"> </w:t>
      </w:r>
      <w:r w:rsidRPr="00E63D6E">
        <w:t>level</w:t>
      </w:r>
      <w:r w:rsidRPr="00E63D6E">
        <w:rPr>
          <w:spacing w:val="-4"/>
        </w:rPr>
        <w:t xml:space="preserve"> of</w:t>
      </w:r>
      <w:r w:rsidRPr="00E63D6E">
        <w:t xml:space="preserve"> public</w:t>
      </w:r>
      <w:r w:rsidRPr="00E63D6E">
        <w:rPr>
          <w:spacing w:val="-11"/>
        </w:rPr>
        <w:t xml:space="preserve"> </w:t>
      </w:r>
      <w:r w:rsidRPr="00E63D6E">
        <w:t>liability insurance</w:t>
      </w:r>
      <w:r w:rsidR="00B52888">
        <w:t xml:space="preserve"> (</w:t>
      </w:r>
      <w:proofErr w:type="spellStart"/>
      <w:r w:rsidR="00B52888">
        <w:t>eg</w:t>
      </w:r>
      <w:proofErr w:type="spellEnd"/>
      <w:r w:rsidR="00B52888">
        <w:t>. £5M)</w:t>
      </w:r>
      <w:r w:rsidRPr="00E63D6E">
        <w:t>.</w:t>
      </w:r>
    </w:p>
    <w:p w14:paraId="0BC4D952" w14:textId="77777777" w:rsidR="00EC3EC6" w:rsidRPr="00345BDC" w:rsidRDefault="00EC3EC6" w:rsidP="00876304">
      <w:pPr>
        <w:pStyle w:val="BodyText"/>
        <w:spacing w:before="24"/>
        <w:ind w:hanging="10"/>
        <w:rPr>
          <w:sz w:val="16"/>
          <w:szCs w:val="16"/>
        </w:rPr>
      </w:pPr>
    </w:p>
    <w:p w14:paraId="19D1D677" w14:textId="77777777" w:rsidR="00402A34" w:rsidRPr="00EC3EC6" w:rsidRDefault="00C4276C" w:rsidP="00876304">
      <w:pPr>
        <w:pStyle w:val="Heading2"/>
        <w:spacing w:before="67"/>
        <w:ind w:left="0"/>
      </w:pPr>
      <w:r w:rsidRPr="00EC3EC6">
        <w:t>Training &amp; Development</w:t>
      </w:r>
    </w:p>
    <w:p w14:paraId="221D4523" w14:textId="4F711AB0" w:rsidR="00402A34" w:rsidRPr="00EC3EC6" w:rsidRDefault="001B6674" w:rsidP="00876304">
      <w:pPr>
        <w:pStyle w:val="BodyText"/>
        <w:spacing w:before="24"/>
        <w:ind w:right="229" w:hanging="10"/>
      </w:pPr>
      <w:r>
        <w:t>Tenderers</w:t>
      </w:r>
      <w:r w:rsidR="00C4276C" w:rsidRPr="00EC3EC6">
        <w:t xml:space="preserve"> should evidence their commitment to staff training, development and career progression within their organi</w:t>
      </w:r>
      <w:r w:rsidR="00EC3EC6">
        <w:t>s</w:t>
      </w:r>
      <w:r w:rsidR="00C4276C" w:rsidRPr="00EC3EC6">
        <w:t>ation.</w:t>
      </w:r>
    </w:p>
    <w:p w14:paraId="57F20224" w14:textId="77777777" w:rsidR="00402A34" w:rsidRPr="00345BDC" w:rsidRDefault="00402A34" w:rsidP="00876304">
      <w:pPr>
        <w:pStyle w:val="BodyText"/>
        <w:spacing w:before="1"/>
        <w:rPr>
          <w:sz w:val="16"/>
          <w:szCs w:val="16"/>
        </w:rPr>
      </w:pPr>
    </w:p>
    <w:p w14:paraId="7A490248" w14:textId="77777777" w:rsidR="00402A34" w:rsidRPr="00EC3EC6" w:rsidRDefault="00C4276C" w:rsidP="00876304">
      <w:pPr>
        <w:pStyle w:val="Heading2"/>
        <w:ind w:left="0"/>
      </w:pPr>
      <w:r w:rsidRPr="00EC3EC6">
        <w:t>Ethical Standards</w:t>
      </w:r>
    </w:p>
    <w:p w14:paraId="5DE970E0" w14:textId="732116DB" w:rsidR="00402A34" w:rsidRPr="00EC3EC6" w:rsidRDefault="00C4276C" w:rsidP="00876304">
      <w:pPr>
        <w:pStyle w:val="BodyText"/>
        <w:spacing w:before="20"/>
        <w:ind w:hanging="10"/>
      </w:pPr>
      <w:r w:rsidRPr="00EC3EC6">
        <w:t>All</w:t>
      </w:r>
      <w:r w:rsidRPr="00EC3EC6">
        <w:rPr>
          <w:spacing w:val="-12"/>
        </w:rPr>
        <w:t xml:space="preserve"> </w:t>
      </w:r>
      <w:r w:rsidR="001B6674">
        <w:t>tenderer</w:t>
      </w:r>
      <w:r w:rsidRPr="00EC3EC6">
        <w:t>s</w:t>
      </w:r>
      <w:r w:rsidRPr="00EC3EC6">
        <w:rPr>
          <w:spacing w:val="-19"/>
        </w:rPr>
        <w:t xml:space="preserve"> </w:t>
      </w:r>
      <w:r w:rsidRPr="00EC3EC6">
        <w:t>will</w:t>
      </w:r>
      <w:r w:rsidRPr="00EC3EC6">
        <w:rPr>
          <w:spacing w:val="-11"/>
        </w:rPr>
        <w:t xml:space="preserve"> </w:t>
      </w:r>
      <w:r w:rsidRPr="00EC3EC6">
        <w:t>need</w:t>
      </w:r>
      <w:r w:rsidRPr="00EC3EC6">
        <w:rPr>
          <w:spacing w:val="-16"/>
        </w:rPr>
        <w:t xml:space="preserve"> </w:t>
      </w:r>
      <w:r w:rsidRPr="00EC3EC6">
        <w:t>to</w:t>
      </w:r>
      <w:r w:rsidRPr="00EC3EC6">
        <w:rPr>
          <w:spacing w:val="-17"/>
        </w:rPr>
        <w:t xml:space="preserve"> </w:t>
      </w:r>
      <w:r w:rsidRPr="00EC3EC6">
        <w:t>demonstrate</w:t>
      </w:r>
      <w:r w:rsidRPr="00EC3EC6">
        <w:rPr>
          <w:spacing w:val="-16"/>
        </w:rPr>
        <w:t xml:space="preserve"> </w:t>
      </w:r>
      <w:r w:rsidRPr="00EC3EC6">
        <w:t>that</w:t>
      </w:r>
      <w:r w:rsidRPr="00EC3EC6">
        <w:rPr>
          <w:spacing w:val="-17"/>
        </w:rPr>
        <w:t xml:space="preserve"> </w:t>
      </w:r>
      <w:r w:rsidRPr="00EC3EC6">
        <w:t>they</w:t>
      </w:r>
      <w:r w:rsidRPr="00EC3EC6">
        <w:rPr>
          <w:spacing w:val="-14"/>
        </w:rPr>
        <w:t xml:space="preserve"> </w:t>
      </w:r>
      <w:r w:rsidRPr="00EC3EC6">
        <w:t>operate</w:t>
      </w:r>
      <w:r w:rsidRPr="00EC3EC6">
        <w:rPr>
          <w:spacing w:val="-16"/>
        </w:rPr>
        <w:t xml:space="preserve"> </w:t>
      </w:r>
      <w:r w:rsidRPr="00EC3EC6">
        <w:t>policies</w:t>
      </w:r>
      <w:r w:rsidRPr="00EC3EC6">
        <w:rPr>
          <w:spacing w:val="-20"/>
        </w:rPr>
        <w:t xml:space="preserve"> </w:t>
      </w:r>
      <w:r w:rsidRPr="00EC3EC6">
        <w:t>relating</w:t>
      </w:r>
      <w:r w:rsidRPr="00EC3EC6">
        <w:rPr>
          <w:spacing w:val="-20"/>
        </w:rPr>
        <w:t xml:space="preserve"> </w:t>
      </w:r>
      <w:r w:rsidRPr="00EC3EC6">
        <w:t>to</w:t>
      </w:r>
      <w:r w:rsidRPr="00EC3EC6">
        <w:rPr>
          <w:spacing w:val="-16"/>
        </w:rPr>
        <w:t xml:space="preserve"> </w:t>
      </w:r>
      <w:r w:rsidRPr="00EC3EC6">
        <w:t>the</w:t>
      </w:r>
      <w:r w:rsidRPr="00EC3EC6">
        <w:rPr>
          <w:spacing w:val="-16"/>
        </w:rPr>
        <w:t xml:space="preserve"> </w:t>
      </w:r>
      <w:r w:rsidRPr="00EC3EC6">
        <w:t>environment,</w:t>
      </w:r>
      <w:r w:rsidRPr="00EC3EC6">
        <w:rPr>
          <w:spacing w:val="-17"/>
        </w:rPr>
        <w:t xml:space="preserve"> </w:t>
      </w:r>
      <w:r w:rsidRPr="00EC3EC6">
        <w:t>sourcing with human dignity and supplier</w:t>
      </w:r>
      <w:r w:rsidRPr="00EC3EC6">
        <w:rPr>
          <w:spacing w:val="-3"/>
        </w:rPr>
        <w:t xml:space="preserve"> </w:t>
      </w:r>
      <w:r w:rsidRPr="00EC3EC6">
        <w:t>diversity</w:t>
      </w:r>
      <w:r w:rsidR="004924AB">
        <w:t xml:space="preserve"> in mind</w:t>
      </w:r>
      <w:r w:rsidRPr="00EC3EC6">
        <w:t>.</w:t>
      </w:r>
    </w:p>
    <w:p w14:paraId="5F9C30CB" w14:textId="77777777" w:rsidR="00402A34" w:rsidRPr="00345BDC" w:rsidRDefault="00402A34" w:rsidP="00876304">
      <w:pPr>
        <w:pStyle w:val="BodyText"/>
        <w:spacing w:before="1"/>
        <w:rPr>
          <w:sz w:val="16"/>
          <w:szCs w:val="16"/>
        </w:rPr>
      </w:pPr>
    </w:p>
    <w:p w14:paraId="0608B969" w14:textId="77777777" w:rsidR="00EC3EC6" w:rsidRDefault="00C4276C" w:rsidP="00876304">
      <w:pPr>
        <w:pStyle w:val="BodyText"/>
        <w:ind w:right="220" w:hanging="15"/>
      </w:pPr>
      <w:r w:rsidRPr="00EC3EC6">
        <w:rPr>
          <w:b/>
        </w:rPr>
        <w:t>Environment</w:t>
      </w:r>
      <w:r w:rsidRPr="00E63D6E">
        <w:rPr>
          <w:b/>
          <w:spacing w:val="-7"/>
        </w:rPr>
        <w:t xml:space="preserve"> </w:t>
      </w:r>
    </w:p>
    <w:p w14:paraId="17BDA692" w14:textId="6957471C" w:rsidR="00402A34" w:rsidRPr="00E63D6E" w:rsidRDefault="00EC3EC6" w:rsidP="00876304">
      <w:pPr>
        <w:pStyle w:val="BodyText"/>
        <w:ind w:right="220" w:hanging="15"/>
      </w:pPr>
      <w:r>
        <w:t xml:space="preserve">All </w:t>
      </w:r>
      <w:r w:rsidR="001B6674">
        <w:t>tenderers</w:t>
      </w:r>
      <w:r>
        <w:t xml:space="preserve"> will need to </w:t>
      </w:r>
      <w:r w:rsidR="00C4276C" w:rsidRPr="00E63D6E">
        <w:t>evidence</w:t>
      </w:r>
      <w:r w:rsidR="00C4276C" w:rsidRPr="00E63D6E">
        <w:rPr>
          <w:spacing w:val="-5"/>
        </w:rPr>
        <w:t xml:space="preserve"> </w:t>
      </w:r>
      <w:r w:rsidR="00C4276C" w:rsidRPr="00E63D6E">
        <w:t>that</w:t>
      </w:r>
      <w:r w:rsidR="00C4276C" w:rsidRPr="00E63D6E">
        <w:rPr>
          <w:spacing w:val="-6"/>
        </w:rPr>
        <w:t xml:space="preserve"> </w:t>
      </w:r>
      <w:r>
        <w:t>they</w:t>
      </w:r>
      <w:r w:rsidR="00C4276C" w:rsidRPr="00E63D6E">
        <w:rPr>
          <w:spacing w:val="-5"/>
        </w:rPr>
        <w:t xml:space="preserve"> </w:t>
      </w:r>
      <w:r w:rsidR="00C4276C" w:rsidRPr="00E63D6E">
        <w:rPr>
          <w:spacing w:val="-3"/>
        </w:rPr>
        <w:t>aware</w:t>
      </w:r>
      <w:r w:rsidR="00C4276C" w:rsidRPr="00E63D6E">
        <w:rPr>
          <w:spacing w:val="-5"/>
        </w:rPr>
        <w:t xml:space="preserve"> </w:t>
      </w:r>
      <w:r w:rsidR="00C4276C" w:rsidRPr="00E63D6E">
        <w:t>of</w:t>
      </w:r>
      <w:r w:rsidR="00C4276C" w:rsidRPr="00E63D6E">
        <w:rPr>
          <w:spacing w:val="4"/>
        </w:rPr>
        <w:t xml:space="preserve"> </w:t>
      </w:r>
      <w:r w:rsidR="00C4276C" w:rsidRPr="00E63D6E">
        <w:t>the</w:t>
      </w:r>
      <w:r w:rsidR="00C4276C" w:rsidRPr="00E63D6E">
        <w:rPr>
          <w:spacing w:val="-5"/>
        </w:rPr>
        <w:t xml:space="preserve"> </w:t>
      </w:r>
      <w:r w:rsidR="00C4276C" w:rsidRPr="00E63D6E">
        <w:t>impact</w:t>
      </w:r>
      <w:r w:rsidR="00C4276C" w:rsidRPr="00E63D6E">
        <w:rPr>
          <w:spacing w:val="-2"/>
        </w:rPr>
        <w:t xml:space="preserve"> </w:t>
      </w:r>
      <w:r w:rsidR="00C4276C" w:rsidRPr="00E63D6E">
        <w:rPr>
          <w:spacing w:val="-4"/>
        </w:rPr>
        <w:t>of</w:t>
      </w:r>
      <w:r w:rsidR="00C4276C" w:rsidRPr="00E63D6E">
        <w:rPr>
          <w:spacing w:val="-2"/>
        </w:rPr>
        <w:t xml:space="preserve"> </w:t>
      </w:r>
      <w:r w:rsidR="00C4276C" w:rsidRPr="00E63D6E">
        <w:t>their</w:t>
      </w:r>
      <w:r w:rsidR="00C4276C" w:rsidRPr="00E63D6E">
        <w:rPr>
          <w:spacing w:val="-1"/>
        </w:rPr>
        <w:t xml:space="preserve"> </w:t>
      </w:r>
      <w:r w:rsidR="00C4276C" w:rsidRPr="00E63D6E">
        <w:t>activity</w:t>
      </w:r>
      <w:r w:rsidR="00C4276C" w:rsidRPr="00E63D6E">
        <w:rPr>
          <w:spacing w:val="-3"/>
        </w:rPr>
        <w:t xml:space="preserve"> </w:t>
      </w:r>
      <w:r w:rsidR="00C4276C" w:rsidRPr="00E63D6E">
        <w:t>on</w:t>
      </w:r>
      <w:r w:rsidR="00C4276C" w:rsidRPr="00E63D6E">
        <w:rPr>
          <w:spacing w:val="-5"/>
        </w:rPr>
        <w:t xml:space="preserve"> </w:t>
      </w:r>
      <w:r w:rsidR="00C4276C" w:rsidRPr="00E63D6E">
        <w:t>the</w:t>
      </w:r>
      <w:r w:rsidR="00C4276C" w:rsidRPr="00E63D6E">
        <w:rPr>
          <w:spacing w:val="-4"/>
        </w:rPr>
        <w:t xml:space="preserve"> </w:t>
      </w:r>
      <w:r w:rsidR="00C4276C" w:rsidRPr="00E63D6E">
        <w:t xml:space="preserve">environment and are prepared to </w:t>
      </w:r>
      <w:r w:rsidR="00C4276C" w:rsidRPr="00E63D6E">
        <w:rPr>
          <w:spacing w:val="-3"/>
        </w:rPr>
        <w:t xml:space="preserve">work </w:t>
      </w:r>
      <w:r>
        <w:t>with the Trust</w:t>
      </w:r>
      <w:r w:rsidR="00C4276C" w:rsidRPr="00E63D6E">
        <w:t xml:space="preserve"> in a spirit </w:t>
      </w:r>
      <w:r w:rsidR="00C4276C" w:rsidRPr="00E63D6E">
        <w:rPr>
          <w:spacing w:val="-4"/>
        </w:rPr>
        <w:t xml:space="preserve">of </w:t>
      </w:r>
      <w:r w:rsidR="00C4276C" w:rsidRPr="00E63D6E">
        <w:t xml:space="preserve">continuous improvement. </w:t>
      </w:r>
      <w:r w:rsidR="001B6674">
        <w:t>Tenderer</w:t>
      </w:r>
      <w:r>
        <w:t>s should also demonstrate that they have</w:t>
      </w:r>
      <w:r w:rsidR="00C4276C" w:rsidRPr="00E63D6E">
        <w:t xml:space="preserve"> accreditation to the relevant environmental standards, if applicable, within their</w:t>
      </w:r>
      <w:r w:rsidR="00C4276C" w:rsidRPr="00E63D6E">
        <w:rPr>
          <w:spacing w:val="-13"/>
        </w:rPr>
        <w:t xml:space="preserve"> </w:t>
      </w:r>
      <w:r w:rsidR="00C4276C" w:rsidRPr="00E63D6E">
        <w:t>market(s).</w:t>
      </w:r>
    </w:p>
    <w:p w14:paraId="61ABF612" w14:textId="77777777" w:rsidR="00402A34" w:rsidRPr="00345BDC" w:rsidRDefault="00402A34" w:rsidP="00876304">
      <w:pPr>
        <w:pStyle w:val="BodyText"/>
        <w:spacing w:before="8"/>
        <w:rPr>
          <w:sz w:val="16"/>
          <w:szCs w:val="16"/>
        </w:rPr>
      </w:pPr>
    </w:p>
    <w:p w14:paraId="1D0BF1E0" w14:textId="77777777" w:rsidR="00EC3EC6" w:rsidRDefault="00EC3EC6" w:rsidP="00876304">
      <w:pPr>
        <w:pStyle w:val="BodyText"/>
        <w:ind w:right="229" w:hanging="15"/>
        <w:rPr>
          <w:b/>
        </w:rPr>
      </w:pPr>
      <w:r>
        <w:rPr>
          <w:b/>
        </w:rPr>
        <w:lastRenderedPageBreak/>
        <w:t>Sourcing with Human Dignity</w:t>
      </w:r>
    </w:p>
    <w:p w14:paraId="6E4ACFFA" w14:textId="0D5806A3" w:rsidR="00402A34" w:rsidRPr="00E63D6E" w:rsidRDefault="00EC3EC6" w:rsidP="00876304">
      <w:pPr>
        <w:pStyle w:val="BodyText"/>
        <w:ind w:right="229" w:hanging="15"/>
      </w:pPr>
      <w:r>
        <w:t xml:space="preserve">All </w:t>
      </w:r>
      <w:r w:rsidR="001B6674">
        <w:t>tenderers</w:t>
      </w:r>
      <w:r>
        <w:t xml:space="preserve"> will need to evidence that they act</w:t>
      </w:r>
      <w:r w:rsidR="00C4276C" w:rsidRPr="00E63D6E">
        <w:t xml:space="preserve"> with social responsibility towards those involved in the supply or production of goods and services</w:t>
      </w:r>
      <w:r w:rsidR="00345BDC">
        <w:t>,</w:t>
      </w:r>
      <w:r w:rsidR="00C4276C" w:rsidRPr="00E63D6E">
        <w:t xml:space="preserve"> as part of </w:t>
      </w:r>
      <w:r w:rsidR="00345BDC">
        <w:t xml:space="preserve">their </w:t>
      </w:r>
      <w:r w:rsidR="00C4276C" w:rsidRPr="00E63D6E">
        <w:t>commitment to help create a better world.</w:t>
      </w:r>
    </w:p>
    <w:p w14:paraId="47198D1A" w14:textId="77777777" w:rsidR="00402A34" w:rsidRPr="00345BDC" w:rsidRDefault="00402A34" w:rsidP="00876304">
      <w:pPr>
        <w:pStyle w:val="BodyText"/>
        <w:rPr>
          <w:sz w:val="16"/>
          <w:szCs w:val="16"/>
        </w:rPr>
      </w:pPr>
    </w:p>
    <w:p w14:paraId="3A46EBD9" w14:textId="5BE9A61E" w:rsidR="00345BDC" w:rsidRDefault="001B6674" w:rsidP="00876304">
      <w:pPr>
        <w:pStyle w:val="BodyText"/>
        <w:spacing w:before="1"/>
        <w:ind w:right="229" w:hanging="10"/>
        <w:rPr>
          <w:b/>
        </w:rPr>
      </w:pPr>
      <w:r>
        <w:rPr>
          <w:b/>
        </w:rPr>
        <w:t>Tenderer</w:t>
      </w:r>
      <w:r w:rsidR="00345BDC">
        <w:rPr>
          <w:b/>
        </w:rPr>
        <w:t xml:space="preserve"> diversity</w:t>
      </w:r>
    </w:p>
    <w:p w14:paraId="4DD2AFA9" w14:textId="24E30649" w:rsidR="00402A34" w:rsidRPr="00E63D6E" w:rsidRDefault="00345BDC" w:rsidP="00876304">
      <w:pPr>
        <w:pStyle w:val="BodyText"/>
        <w:spacing w:before="1"/>
        <w:ind w:right="229" w:hanging="10"/>
      </w:pPr>
      <w:r w:rsidRPr="00345BDC">
        <w:t xml:space="preserve">All </w:t>
      </w:r>
      <w:r w:rsidR="001B6674">
        <w:t>tenderers</w:t>
      </w:r>
      <w:r w:rsidRPr="00345BDC">
        <w:t xml:space="preserve"> must demonstrate that they</w:t>
      </w:r>
      <w:r>
        <w:rPr>
          <w:b/>
        </w:rPr>
        <w:t xml:space="preserve"> </w:t>
      </w:r>
      <w:r>
        <w:t xml:space="preserve">value </w:t>
      </w:r>
      <w:r w:rsidR="00C4276C" w:rsidRPr="00E63D6E">
        <w:t>people as an important resource regardless of race, disability or gender and embracing their cultural diversity.</w:t>
      </w:r>
    </w:p>
    <w:p w14:paraId="26A9B958" w14:textId="77777777" w:rsidR="00402A34" w:rsidRPr="00345BDC" w:rsidRDefault="00402A34" w:rsidP="00876304">
      <w:pPr>
        <w:pStyle w:val="BodyText"/>
        <w:spacing w:before="8"/>
        <w:rPr>
          <w:sz w:val="16"/>
          <w:szCs w:val="16"/>
        </w:rPr>
      </w:pPr>
    </w:p>
    <w:p w14:paraId="58381B5E" w14:textId="77777777" w:rsidR="00402A34" w:rsidRPr="00E63D6E" w:rsidRDefault="00C4276C" w:rsidP="00876304">
      <w:pPr>
        <w:pStyle w:val="Heading2"/>
        <w:ind w:left="0"/>
      </w:pPr>
      <w:r w:rsidRPr="00E63D6E">
        <w:t>Community Cohesion</w:t>
      </w:r>
    </w:p>
    <w:p w14:paraId="7B7EBA0A" w14:textId="52CCC7E6" w:rsidR="00402A34" w:rsidRPr="00E63D6E" w:rsidRDefault="001B6674" w:rsidP="00876304">
      <w:pPr>
        <w:pStyle w:val="BodyText"/>
        <w:spacing w:before="20"/>
        <w:ind w:right="224" w:hanging="10"/>
      </w:pPr>
      <w:r>
        <w:t xml:space="preserve">Tenderers </w:t>
      </w:r>
      <w:r w:rsidR="00345BDC">
        <w:t xml:space="preserve">should how they </w:t>
      </w:r>
      <w:proofErr w:type="gramStart"/>
      <w:r w:rsidR="00345BDC">
        <w:t xml:space="preserve">make </w:t>
      </w:r>
      <w:r w:rsidR="00C4276C" w:rsidRPr="00E63D6E">
        <w:t>a contribution</w:t>
      </w:r>
      <w:proofErr w:type="gramEnd"/>
      <w:r w:rsidR="00C4276C" w:rsidRPr="00E63D6E">
        <w:t xml:space="preserve"> to community cohesion or regeneration</w:t>
      </w:r>
      <w:r w:rsidR="00345BDC">
        <w:t>,</w:t>
      </w:r>
      <w:r w:rsidR="00C4276C" w:rsidRPr="00E63D6E">
        <w:t xml:space="preserve"> through means appropriate to the size of the supplier organisation</w:t>
      </w:r>
      <w:r w:rsidR="00345BDC">
        <w:t xml:space="preserve">, </w:t>
      </w:r>
      <w:proofErr w:type="spellStart"/>
      <w:r w:rsidR="00345BDC">
        <w:t>eg</w:t>
      </w:r>
      <w:proofErr w:type="spellEnd"/>
      <w:r w:rsidR="00C4276C" w:rsidRPr="00E63D6E">
        <w:t xml:space="preserve"> volunteering, community projects or fund raising activity</w:t>
      </w:r>
    </w:p>
    <w:p w14:paraId="47B40A1E" w14:textId="77777777" w:rsidR="00402A34" w:rsidRPr="00345BDC" w:rsidRDefault="00402A34" w:rsidP="00876304">
      <w:pPr>
        <w:pStyle w:val="BodyText"/>
        <w:spacing w:before="10"/>
        <w:rPr>
          <w:sz w:val="16"/>
          <w:szCs w:val="16"/>
        </w:rPr>
      </w:pPr>
    </w:p>
    <w:p w14:paraId="524E7FE5" w14:textId="288E8D8E" w:rsidR="00912255" w:rsidRDefault="00912255" w:rsidP="00876304">
      <w:pPr>
        <w:rPr>
          <w:sz w:val="16"/>
          <w:szCs w:val="16"/>
        </w:rPr>
      </w:pPr>
    </w:p>
    <w:p w14:paraId="7DD3EDF9" w14:textId="77777777" w:rsidR="00402A34" w:rsidRPr="00E63D6E" w:rsidRDefault="00C4276C" w:rsidP="00876304">
      <w:pPr>
        <w:pStyle w:val="Heading2"/>
        <w:ind w:left="0"/>
      </w:pPr>
      <w:r w:rsidRPr="00E63D6E">
        <w:t>Financial Viability</w:t>
      </w:r>
    </w:p>
    <w:p w14:paraId="465D71C0" w14:textId="7D09BBD3" w:rsidR="00402A34" w:rsidRPr="00E63D6E" w:rsidRDefault="00C4276C" w:rsidP="00876304">
      <w:pPr>
        <w:pStyle w:val="BodyText"/>
        <w:spacing w:before="25"/>
        <w:ind w:right="229" w:hanging="10"/>
      </w:pPr>
      <w:r w:rsidRPr="00E63D6E">
        <w:t>Bef</w:t>
      </w:r>
      <w:r w:rsidR="00345BDC">
        <w:t xml:space="preserve">ore commencing business with a supplier, the Academy Trust may ask </w:t>
      </w:r>
      <w:r w:rsidR="00F47C77">
        <w:t>tenderers</w:t>
      </w:r>
      <w:r w:rsidRPr="00E63D6E">
        <w:t xml:space="preserve"> to submit R</w:t>
      </w:r>
      <w:r w:rsidR="00F47C77">
        <w:t>eport &amp; Accounts for review</w:t>
      </w:r>
      <w:r w:rsidR="00345BDC">
        <w:t>, which the Trust w</w:t>
      </w:r>
      <w:r w:rsidRPr="00E63D6E">
        <w:t xml:space="preserve">ill check for bankruptcy status, non-payment of statutory contributions, </w:t>
      </w:r>
      <w:proofErr w:type="spellStart"/>
      <w:r w:rsidRPr="00E63D6E">
        <w:t>etc</w:t>
      </w:r>
      <w:proofErr w:type="spellEnd"/>
    </w:p>
    <w:p w14:paraId="09E1BC2D" w14:textId="77777777" w:rsidR="00402A34" w:rsidRPr="00345BDC" w:rsidRDefault="00402A34" w:rsidP="00876304">
      <w:pPr>
        <w:pStyle w:val="BodyText"/>
        <w:spacing w:before="3"/>
        <w:rPr>
          <w:sz w:val="16"/>
          <w:szCs w:val="16"/>
        </w:rPr>
      </w:pPr>
    </w:p>
    <w:p w14:paraId="33FCD3A1" w14:textId="77777777" w:rsidR="00402A34" w:rsidRPr="00E63D6E" w:rsidRDefault="00C4276C" w:rsidP="00876304">
      <w:pPr>
        <w:pStyle w:val="Heading2"/>
        <w:ind w:left="0"/>
      </w:pPr>
      <w:r w:rsidRPr="00E63D6E">
        <w:t>Legal Considerations</w:t>
      </w:r>
    </w:p>
    <w:p w14:paraId="054F93B2" w14:textId="011C2DDC" w:rsidR="00402A34" w:rsidRPr="00E63D6E" w:rsidRDefault="00345BDC" w:rsidP="00876304">
      <w:pPr>
        <w:pStyle w:val="BodyText"/>
        <w:spacing w:before="20"/>
      </w:pPr>
      <w:r>
        <w:t>The Academy Trust</w:t>
      </w:r>
      <w:r w:rsidR="00C4276C" w:rsidRPr="00E63D6E">
        <w:t xml:space="preserve"> require</w:t>
      </w:r>
      <w:r w:rsidR="004924AB">
        <w:t>s</w:t>
      </w:r>
      <w:r w:rsidR="00C4276C" w:rsidRPr="00E63D6E">
        <w:t xml:space="preserve"> that </w:t>
      </w:r>
      <w:r w:rsidR="009C547E">
        <w:t xml:space="preserve">tenderers and </w:t>
      </w:r>
      <w:r w:rsidR="00C4276C" w:rsidRPr="00E63D6E">
        <w:t>suppliers</w:t>
      </w:r>
      <w:r w:rsidR="009C547E">
        <w:t xml:space="preserve"> of goods and services</w:t>
      </w:r>
      <w:r w:rsidR="00C4276C" w:rsidRPr="00E63D6E">
        <w:t xml:space="preserve"> comply with all applicable laws and regulations.</w:t>
      </w:r>
    </w:p>
    <w:p w14:paraId="0BBFEB3D" w14:textId="77777777" w:rsidR="00402A34" w:rsidRPr="00345BDC" w:rsidRDefault="00402A34" w:rsidP="00876304">
      <w:pPr>
        <w:pStyle w:val="BodyText"/>
        <w:spacing w:before="5"/>
        <w:rPr>
          <w:sz w:val="16"/>
          <w:szCs w:val="16"/>
        </w:rPr>
      </w:pPr>
    </w:p>
    <w:p w14:paraId="6711F3B9" w14:textId="10F8600C" w:rsidR="00402A34" w:rsidRPr="00E63D6E" w:rsidRDefault="00C4276C" w:rsidP="00876304">
      <w:pPr>
        <w:pStyle w:val="Heading2"/>
        <w:ind w:left="0"/>
      </w:pPr>
      <w:r w:rsidRPr="00E63D6E">
        <w:t>Quality</w:t>
      </w:r>
      <w:r w:rsidR="00FE39FF">
        <w:t xml:space="preserve"> &amp; Pricing</w:t>
      </w:r>
    </w:p>
    <w:p w14:paraId="4D03F914" w14:textId="5CCF5DBF" w:rsidR="00FE39FF" w:rsidRPr="00E63D6E" w:rsidRDefault="00FE39FF" w:rsidP="00876304">
      <w:pPr>
        <w:pStyle w:val="BodyText"/>
      </w:pPr>
      <w:r>
        <w:t>The winning tender will be the Most Economically Advantageous, based on a scoring of quality and price against the criteria listed below</w:t>
      </w:r>
      <w:r w:rsidRPr="00E63D6E">
        <w:t>:</w:t>
      </w:r>
    </w:p>
    <w:p w14:paraId="2C774364" w14:textId="77777777" w:rsidR="00FE39FF" w:rsidRPr="00E63D6E" w:rsidRDefault="00FE39FF" w:rsidP="00876304">
      <w:pPr>
        <w:pStyle w:val="BodyText"/>
        <w:ind w:left="225" w:hanging="10"/>
      </w:pPr>
    </w:p>
    <w:p w14:paraId="01F28C2A" w14:textId="77777777" w:rsidR="00FE39FF" w:rsidRDefault="00FE39FF" w:rsidP="00876304">
      <w:pPr>
        <w:pStyle w:val="BodyText"/>
        <w:ind w:left="225" w:hanging="10"/>
      </w:pPr>
    </w:p>
    <w:p w14:paraId="36BFFD57" w14:textId="28E369A7" w:rsidR="00402A34" w:rsidRPr="00E63D6E" w:rsidRDefault="00FE39FF" w:rsidP="00876304">
      <w:pPr>
        <w:pStyle w:val="BodyText"/>
        <w:ind w:left="225" w:hanging="10"/>
      </w:pPr>
      <w:r w:rsidRPr="00070B1C">
        <w:t xml:space="preserve">The order in which the criteria </w:t>
      </w:r>
      <w:proofErr w:type="gramStart"/>
      <w:r w:rsidRPr="00070B1C">
        <w:t>are listed</w:t>
      </w:r>
      <w:proofErr w:type="gramEnd"/>
      <w:r w:rsidRPr="00070B1C">
        <w:t xml:space="preserve"> above does not imply relative</w:t>
      </w:r>
      <w:r w:rsidRPr="00F356D8">
        <w:t xml:space="preserve"> </w:t>
      </w:r>
      <w:r w:rsidRPr="00070B1C">
        <w:t>importance.</w:t>
      </w:r>
    </w:p>
    <w:p w14:paraId="7E66B31E" w14:textId="77777777" w:rsidR="00402A34" w:rsidRPr="00345BDC" w:rsidRDefault="00402A34" w:rsidP="00876304">
      <w:pPr>
        <w:pStyle w:val="BodyText"/>
        <w:spacing w:before="11"/>
        <w:rPr>
          <w:sz w:val="16"/>
          <w:szCs w:val="16"/>
        </w:rPr>
      </w:pPr>
    </w:p>
    <w:p w14:paraId="44F26ECC" w14:textId="77777777" w:rsidR="00402A34" w:rsidRPr="00E63D6E" w:rsidRDefault="00C4276C" w:rsidP="00876304">
      <w:pPr>
        <w:pStyle w:val="Heading2"/>
        <w:ind w:left="0"/>
      </w:pPr>
      <w:r w:rsidRPr="00E63D6E">
        <w:t>Accreditations or Professional Standards</w:t>
      </w:r>
    </w:p>
    <w:p w14:paraId="23916D57" w14:textId="65F2095A" w:rsidR="00402A34" w:rsidRDefault="00345BDC" w:rsidP="00876304">
      <w:pPr>
        <w:pStyle w:val="BodyText"/>
        <w:spacing w:before="24"/>
        <w:ind w:hanging="10"/>
      </w:pPr>
      <w:r>
        <w:t>The Trust</w:t>
      </w:r>
      <w:r w:rsidR="00C4276C" w:rsidRPr="00E63D6E">
        <w:t xml:space="preserve"> will want to assure </w:t>
      </w:r>
      <w:r>
        <w:t>itself</w:t>
      </w:r>
      <w:r w:rsidR="00C4276C" w:rsidRPr="00E63D6E">
        <w:t xml:space="preserve"> that where these are appropriate</w:t>
      </w:r>
      <w:r>
        <w:t>, these are current and that suppliers</w:t>
      </w:r>
      <w:r w:rsidR="00C4276C" w:rsidRPr="00E63D6E">
        <w:t xml:space="preserve"> </w:t>
      </w:r>
      <w:proofErr w:type="gramStart"/>
      <w:r w:rsidR="00C4276C" w:rsidRPr="00E63D6E">
        <w:t>have not been charged</w:t>
      </w:r>
      <w:proofErr w:type="gramEnd"/>
      <w:r w:rsidR="00C4276C" w:rsidRPr="00E63D6E">
        <w:t xml:space="preserve"> with any grave professional misconduct.</w:t>
      </w:r>
      <w:r w:rsidR="00CA6654">
        <w:t xml:space="preserve">  Where industry standards apply, the Trust will seek evidence of application of these standards.</w:t>
      </w:r>
    </w:p>
    <w:p w14:paraId="1D1C654B" w14:textId="77777777" w:rsidR="00345BDC" w:rsidRPr="00345BDC" w:rsidRDefault="00345BDC" w:rsidP="00876304">
      <w:pPr>
        <w:pStyle w:val="BodyText"/>
        <w:spacing w:before="24"/>
        <w:ind w:hanging="10"/>
        <w:rPr>
          <w:sz w:val="16"/>
          <w:szCs w:val="16"/>
        </w:rPr>
      </w:pPr>
    </w:p>
    <w:p w14:paraId="55B6F80B" w14:textId="1E91A049" w:rsidR="00CD6F33" w:rsidRPr="00E63D6E" w:rsidRDefault="00CD6F33" w:rsidP="00876304">
      <w:pPr>
        <w:pStyle w:val="Heading1"/>
        <w:spacing w:before="148"/>
        <w:ind w:left="0"/>
        <w:rPr>
          <w:sz w:val="20"/>
          <w:szCs w:val="20"/>
        </w:rPr>
      </w:pPr>
      <w:r w:rsidRPr="00E63D6E">
        <w:rPr>
          <w:sz w:val="20"/>
          <w:szCs w:val="20"/>
        </w:rPr>
        <w:t>4.0 Instructions to Tenderers</w:t>
      </w:r>
    </w:p>
    <w:p w14:paraId="7EDB0C1E" w14:textId="77515089" w:rsidR="00CD6F33" w:rsidRPr="00E63D6E" w:rsidRDefault="00CD6F33" w:rsidP="00876304">
      <w:pPr>
        <w:ind w:right="226"/>
        <w:rPr>
          <w:b/>
          <w:sz w:val="20"/>
          <w:szCs w:val="20"/>
        </w:rPr>
      </w:pPr>
      <w:r>
        <w:rPr>
          <w:spacing w:val="3"/>
          <w:sz w:val="20"/>
          <w:szCs w:val="20"/>
        </w:rPr>
        <w:t xml:space="preserve">4.1 The Trust </w:t>
      </w:r>
      <w:r>
        <w:rPr>
          <w:b/>
          <w:sz w:val="20"/>
          <w:szCs w:val="20"/>
        </w:rPr>
        <w:t>requires companies</w:t>
      </w:r>
      <w:r w:rsidRPr="00E63D6E">
        <w:rPr>
          <w:b/>
          <w:spacing w:val="-3"/>
          <w:sz w:val="20"/>
          <w:szCs w:val="20"/>
        </w:rPr>
        <w:t xml:space="preserve"> to </w:t>
      </w:r>
      <w:r w:rsidR="001848AD">
        <w:rPr>
          <w:b/>
          <w:sz w:val="20"/>
          <w:szCs w:val="20"/>
        </w:rPr>
        <w:t>complete Response Forms 1-3</w:t>
      </w:r>
      <w:r w:rsidR="000C4BBF">
        <w:rPr>
          <w:b/>
          <w:sz w:val="20"/>
          <w:szCs w:val="20"/>
        </w:rPr>
        <w:t xml:space="preserve"> (inclusive)</w:t>
      </w:r>
      <w:r>
        <w:rPr>
          <w:b/>
          <w:spacing w:val="-4"/>
          <w:sz w:val="20"/>
          <w:szCs w:val="20"/>
        </w:rPr>
        <w:t xml:space="preserve">.  </w:t>
      </w:r>
      <w:r w:rsidR="000C4BBF">
        <w:rPr>
          <w:sz w:val="20"/>
          <w:szCs w:val="20"/>
        </w:rPr>
        <w:t>These are to</w:t>
      </w:r>
      <w:r w:rsidRPr="00E63D6E">
        <w:rPr>
          <w:sz w:val="20"/>
          <w:szCs w:val="20"/>
        </w:rPr>
        <w:t xml:space="preserve"> be completed fully and not by simply referring all </w:t>
      </w:r>
      <w:r>
        <w:rPr>
          <w:sz w:val="20"/>
          <w:szCs w:val="20"/>
        </w:rPr>
        <w:t xml:space="preserve">questions to paragraphs in the company’s </w:t>
      </w:r>
      <w:r w:rsidRPr="00E63D6E">
        <w:rPr>
          <w:sz w:val="20"/>
          <w:szCs w:val="20"/>
        </w:rPr>
        <w:t xml:space="preserve">tender document. </w:t>
      </w:r>
      <w:r>
        <w:rPr>
          <w:sz w:val="20"/>
          <w:szCs w:val="20"/>
        </w:rPr>
        <w:t xml:space="preserve"> </w:t>
      </w:r>
      <w:r>
        <w:rPr>
          <w:b/>
          <w:sz w:val="20"/>
          <w:szCs w:val="20"/>
        </w:rPr>
        <w:t xml:space="preserve">Full completion of </w:t>
      </w:r>
      <w:r w:rsidR="001848AD">
        <w:rPr>
          <w:b/>
          <w:sz w:val="20"/>
          <w:szCs w:val="20"/>
        </w:rPr>
        <w:t>Response Forms 1-3</w:t>
      </w:r>
      <w:r w:rsidR="000C4BBF">
        <w:rPr>
          <w:b/>
          <w:sz w:val="20"/>
          <w:szCs w:val="20"/>
        </w:rPr>
        <w:t xml:space="preserve"> (inclusive)</w:t>
      </w:r>
      <w:r w:rsidRPr="00E63D6E">
        <w:rPr>
          <w:b/>
          <w:sz w:val="20"/>
          <w:szCs w:val="20"/>
        </w:rPr>
        <w:t xml:space="preserve"> is a condition of tendering.</w:t>
      </w:r>
    </w:p>
    <w:p w14:paraId="346CE97D" w14:textId="161E1855" w:rsidR="00CD6F33" w:rsidRPr="00E63D6E" w:rsidRDefault="00CD6F33" w:rsidP="00057D70">
      <w:pPr>
        <w:pStyle w:val="BodyText"/>
        <w:spacing w:before="109"/>
      </w:pPr>
      <w:r>
        <w:t xml:space="preserve">In </w:t>
      </w:r>
      <w:proofErr w:type="gramStart"/>
      <w:r>
        <w:t>addition</w:t>
      </w:r>
      <w:proofErr w:type="gramEnd"/>
      <w:r>
        <w:t xml:space="preserve"> companies </w:t>
      </w:r>
      <w:r w:rsidRPr="00E63D6E">
        <w:t xml:space="preserve">should include a </w:t>
      </w:r>
      <w:r w:rsidRPr="00E63D6E">
        <w:rPr>
          <w:b/>
        </w:rPr>
        <w:t>method statement</w:t>
      </w:r>
      <w:r>
        <w:t xml:space="preserve"> (of no more than six sides of A4</w:t>
      </w:r>
      <w:r w:rsidR="00EF62D5">
        <w:t>, using 11 point Arial font</w:t>
      </w:r>
      <w:r>
        <w:t>),</w:t>
      </w:r>
      <w:r w:rsidRPr="00E63D6E">
        <w:t xml:space="preserve"> descri</w:t>
      </w:r>
      <w:r>
        <w:t>bing the company</w:t>
      </w:r>
      <w:r w:rsidRPr="00E63D6E">
        <w:t>’s approach to:</w:t>
      </w:r>
    </w:p>
    <w:p w14:paraId="51462D5C" w14:textId="4E8657BC" w:rsidR="00CD6F33" w:rsidRPr="00E63D6E" w:rsidRDefault="00CD6F33" w:rsidP="00CD6F33">
      <w:pPr>
        <w:pStyle w:val="ListParagraph"/>
        <w:numPr>
          <w:ilvl w:val="0"/>
          <w:numId w:val="8"/>
        </w:numPr>
        <w:tabs>
          <w:tab w:val="left" w:pos="580"/>
          <w:tab w:val="left" w:pos="581"/>
        </w:tabs>
        <w:spacing w:before="151"/>
        <w:ind w:hanging="360"/>
        <w:rPr>
          <w:sz w:val="20"/>
          <w:szCs w:val="20"/>
        </w:rPr>
      </w:pPr>
      <w:r>
        <w:rPr>
          <w:sz w:val="20"/>
          <w:szCs w:val="20"/>
        </w:rPr>
        <w:t>c</w:t>
      </w:r>
      <w:r w:rsidRPr="00E63D6E">
        <w:rPr>
          <w:sz w:val="20"/>
          <w:szCs w:val="20"/>
        </w:rPr>
        <w:t xml:space="preserve">o-ordinated implementation </w:t>
      </w:r>
      <w:r w:rsidRPr="00E63D6E">
        <w:rPr>
          <w:spacing w:val="-4"/>
          <w:sz w:val="20"/>
          <w:szCs w:val="20"/>
        </w:rPr>
        <w:t xml:space="preserve">of </w:t>
      </w:r>
      <w:r w:rsidRPr="00E63D6E">
        <w:rPr>
          <w:sz w:val="20"/>
          <w:szCs w:val="20"/>
        </w:rPr>
        <w:t xml:space="preserve">the project across </w:t>
      </w:r>
      <w:r>
        <w:rPr>
          <w:sz w:val="20"/>
          <w:szCs w:val="20"/>
        </w:rPr>
        <w:t xml:space="preserve">the </w:t>
      </w:r>
      <w:r w:rsidRPr="00E63D6E">
        <w:rPr>
          <w:sz w:val="20"/>
          <w:szCs w:val="20"/>
        </w:rPr>
        <w:t>school site prior to the</w:t>
      </w:r>
      <w:r w:rsidRPr="00E63D6E">
        <w:rPr>
          <w:spacing w:val="-35"/>
          <w:sz w:val="20"/>
          <w:szCs w:val="20"/>
        </w:rPr>
        <w:t xml:space="preserve"> </w:t>
      </w:r>
      <w:r w:rsidRPr="00E63D6E">
        <w:rPr>
          <w:sz w:val="20"/>
          <w:szCs w:val="20"/>
        </w:rPr>
        <w:t xml:space="preserve"> </w:t>
      </w:r>
      <w:r w:rsidR="00123E06">
        <w:rPr>
          <w:sz w:val="20"/>
          <w:szCs w:val="20"/>
        </w:rPr>
        <w:t>3 April 2020 start date;</w:t>
      </w:r>
    </w:p>
    <w:p w14:paraId="0C47112B" w14:textId="77777777" w:rsidR="00CD6F33" w:rsidRPr="00E63D6E" w:rsidRDefault="00CD6F33" w:rsidP="00CD6F33">
      <w:pPr>
        <w:pStyle w:val="ListParagraph"/>
        <w:numPr>
          <w:ilvl w:val="0"/>
          <w:numId w:val="8"/>
        </w:numPr>
        <w:tabs>
          <w:tab w:val="left" w:pos="580"/>
          <w:tab w:val="left" w:pos="581"/>
        </w:tabs>
        <w:spacing w:before="130"/>
        <w:ind w:hanging="360"/>
        <w:rPr>
          <w:sz w:val="20"/>
          <w:szCs w:val="20"/>
        </w:rPr>
      </w:pPr>
      <w:r>
        <w:rPr>
          <w:sz w:val="20"/>
          <w:szCs w:val="20"/>
        </w:rPr>
        <w:t>p</w:t>
      </w:r>
      <w:r w:rsidRPr="00E63D6E">
        <w:rPr>
          <w:sz w:val="20"/>
          <w:szCs w:val="20"/>
        </w:rPr>
        <w:t>roject</w:t>
      </w:r>
      <w:r w:rsidRPr="00E63D6E">
        <w:rPr>
          <w:spacing w:val="-6"/>
          <w:sz w:val="20"/>
          <w:szCs w:val="20"/>
        </w:rPr>
        <w:t xml:space="preserve"> </w:t>
      </w:r>
      <w:r w:rsidRPr="00E63D6E">
        <w:rPr>
          <w:sz w:val="20"/>
          <w:szCs w:val="20"/>
        </w:rPr>
        <w:t>management</w:t>
      </w:r>
      <w:r>
        <w:rPr>
          <w:sz w:val="20"/>
          <w:szCs w:val="20"/>
        </w:rPr>
        <w:t>; and</w:t>
      </w:r>
    </w:p>
    <w:p w14:paraId="1D6A63EF" w14:textId="77777777" w:rsidR="00CD6F33" w:rsidRPr="00E63D6E" w:rsidRDefault="00CD6F33" w:rsidP="00CD6F33">
      <w:pPr>
        <w:pStyle w:val="ListParagraph"/>
        <w:numPr>
          <w:ilvl w:val="0"/>
          <w:numId w:val="8"/>
        </w:numPr>
        <w:tabs>
          <w:tab w:val="left" w:pos="580"/>
          <w:tab w:val="left" w:pos="581"/>
        </w:tabs>
        <w:spacing w:before="101"/>
        <w:ind w:hanging="360"/>
        <w:rPr>
          <w:sz w:val="20"/>
          <w:szCs w:val="20"/>
        </w:rPr>
      </w:pPr>
      <w:r>
        <w:rPr>
          <w:sz w:val="20"/>
          <w:szCs w:val="20"/>
        </w:rPr>
        <w:t>p</w:t>
      </w:r>
      <w:r w:rsidRPr="00E63D6E">
        <w:rPr>
          <w:sz w:val="20"/>
          <w:szCs w:val="20"/>
        </w:rPr>
        <w:t>ost contract</w:t>
      </w:r>
      <w:r w:rsidRPr="00E63D6E">
        <w:rPr>
          <w:spacing w:val="6"/>
          <w:sz w:val="20"/>
          <w:szCs w:val="20"/>
        </w:rPr>
        <w:t xml:space="preserve"> </w:t>
      </w:r>
      <w:r w:rsidRPr="00E63D6E">
        <w:rPr>
          <w:sz w:val="20"/>
          <w:szCs w:val="20"/>
        </w:rPr>
        <w:t>aftercare</w:t>
      </w:r>
    </w:p>
    <w:p w14:paraId="15887BFA" w14:textId="77777777" w:rsidR="00CD6F33" w:rsidRPr="00E63D6E" w:rsidRDefault="00CD6F33" w:rsidP="00CD6F33">
      <w:pPr>
        <w:pStyle w:val="BodyText"/>
      </w:pPr>
    </w:p>
    <w:p w14:paraId="3008E97B" w14:textId="77777777" w:rsidR="00CD6F33" w:rsidRPr="00E63D6E" w:rsidRDefault="00CD6F33" w:rsidP="00CD6F33">
      <w:pPr>
        <w:pStyle w:val="BodyText"/>
        <w:spacing w:before="10"/>
      </w:pPr>
    </w:p>
    <w:p w14:paraId="60F1EE58" w14:textId="77777777" w:rsidR="00CD6F33" w:rsidRPr="00E63D6E" w:rsidRDefault="00CD6F33" w:rsidP="00057D70">
      <w:pPr>
        <w:pStyle w:val="BodyText"/>
      </w:pPr>
      <w:r>
        <w:t xml:space="preserve">4.2 </w:t>
      </w:r>
      <w:r w:rsidRPr="00E63D6E">
        <w:t xml:space="preserve">The details of the </w:t>
      </w:r>
      <w:r>
        <w:t>company</w:t>
      </w:r>
      <w:r w:rsidRPr="00E63D6E">
        <w:t>’s approach should include:</w:t>
      </w:r>
    </w:p>
    <w:p w14:paraId="3C519DEE" w14:textId="77777777" w:rsidR="00CD6F33" w:rsidRPr="00E63D6E" w:rsidRDefault="00CD6F33" w:rsidP="00CD6F33">
      <w:pPr>
        <w:pStyle w:val="ListParagraph"/>
        <w:numPr>
          <w:ilvl w:val="0"/>
          <w:numId w:val="8"/>
        </w:numPr>
        <w:tabs>
          <w:tab w:val="left" w:pos="580"/>
          <w:tab w:val="left" w:pos="581"/>
        </w:tabs>
        <w:spacing w:before="135"/>
        <w:ind w:hanging="360"/>
        <w:rPr>
          <w:sz w:val="20"/>
          <w:szCs w:val="20"/>
        </w:rPr>
      </w:pPr>
      <w:r>
        <w:rPr>
          <w:sz w:val="20"/>
          <w:szCs w:val="20"/>
        </w:rPr>
        <w:t>di</w:t>
      </w:r>
      <w:r w:rsidRPr="00E63D6E">
        <w:rPr>
          <w:sz w:val="20"/>
          <w:szCs w:val="20"/>
        </w:rPr>
        <w:t xml:space="preserve">scussion of </w:t>
      </w:r>
      <w:r>
        <w:rPr>
          <w:sz w:val="20"/>
          <w:szCs w:val="20"/>
        </w:rPr>
        <w:t xml:space="preserve">installation </w:t>
      </w:r>
      <w:r w:rsidRPr="00E63D6E">
        <w:rPr>
          <w:sz w:val="20"/>
          <w:szCs w:val="20"/>
        </w:rPr>
        <w:t xml:space="preserve">planning </w:t>
      </w:r>
      <w:r>
        <w:rPr>
          <w:spacing w:val="-4"/>
          <w:sz w:val="20"/>
          <w:szCs w:val="20"/>
        </w:rPr>
        <w:t>across the various buildings;</w:t>
      </w:r>
    </w:p>
    <w:p w14:paraId="222485E2" w14:textId="77777777" w:rsidR="00CD6F33" w:rsidRPr="00E63D6E" w:rsidRDefault="00CD6F33" w:rsidP="00CD6F33">
      <w:pPr>
        <w:pStyle w:val="ListParagraph"/>
        <w:numPr>
          <w:ilvl w:val="0"/>
          <w:numId w:val="8"/>
        </w:numPr>
        <w:tabs>
          <w:tab w:val="left" w:pos="580"/>
          <w:tab w:val="left" w:pos="581"/>
        </w:tabs>
        <w:spacing w:before="101"/>
        <w:ind w:hanging="360"/>
        <w:rPr>
          <w:sz w:val="20"/>
          <w:szCs w:val="20"/>
        </w:rPr>
      </w:pPr>
      <w:r>
        <w:rPr>
          <w:sz w:val="20"/>
          <w:szCs w:val="20"/>
        </w:rPr>
        <w:t>a</w:t>
      </w:r>
      <w:r w:rsidRPr="00E63D6E">
        <w:rPr>
          <w:sz w:val="20"/>
          <w:szCs w:val="20"/>
        </w:rPr>
        <w:t>pproximate dates and timescales from order to</w:t>
      </w:r>
      <w:r w:rsidRPr="00E63D6E">
        <w:rPr>
          <w:spacing w:val="-19"/>
          <w:sz w:val="20"/>
          <w:szCs w:val="20"/>
        </w:rPr>
        <w:t xml:space="preserve"> </w:t>
      </w:r>
      <w:r w:rsidRPr="00E63D6E">
        <w:rPr>
          <w:sz w:val="20"/>
          <w:szCs w:val="20"/>
        </w:rPr>
        <w:t>i</w:t>
      </w:r>
      <w:r>
        <w:rPr>
          <w:sz w:val="20"/>
          <w:szCs w:val="20"/>
        </w:rPr>
        <w:t>nstallati</w:t>
      </w:r>
      <w:r w:rsidRPr="00E63D6E">
        <w:rPr>
          <w:sz w:val="20"/>
          <w:szCs w:val="20"/>
        </w:rPr>
        <w:t>on</w:t>
      </w:r>
      <w:r>
        <w:rPr>
          <w:sz w:val="20"/>
          <w:szCs w:val="20"/>
        </w:rPr>
        <w:t>; and</w:t>
      </w:r>
    </w:p>
    <w:p w14:paraId="6E310172" w14:textId="77777777" w:rsidR="00CD6F33" w:rsidRPr="00E63D6E" w:rsidRDefault="00CD6F33" w:rsidP="00CD6F33">
      <w:pPr>
        <w:pStyle w:val="ListParagraph"/>
        <w:numPr>
          <w:ilvl w:val="0"/>
          <w:numId w:val="8"/>
        </w:numPr>
        <w:tabs>
          <w:tab w:val="left" w:pos="580"/>
          <w:tab w:val="left" w:pos="581"/>
        </w:tabs>
        <w:spacing w:before="101"/>
        <w:ind w:right="227" w:hanging="360"/>
        <w:rPr>
          <w:sz w:val="20"/>
          <w:szCs w:val="20"/>
        </w:rPr>
      </w:pPr>
      <w:proofErr w:type="gramStart"/>
      <w:r>
        <w:rPr>
          <w:spacing w:val="-3"/>
          <w:sz w:val="20"/>
          <w:szCs w:val="20"/>
        </w:rPr>
        <w:t>u</w:t>
      </w:r>
      <w:r w:rsidRPr="00E63D6E">
        <w:rPr>
          <w:spacing w:val="-3"/>
          <w:sz w:val="20"/>
          <w:szCs w:val="20"/>
        </w:rPr>
        <w:t>se</w:t>
      </w:r>
      <w:proofErr w:type="gramEnd"/>
      <w:r w:rsidRPr="00E63D6E">
        <w:rPr>
          <w:spacing w:val="-3"/>
          <w:sz w:val="20"/>
          <w:szCs w:val="20"/>
        </w:rPr>
        <w:t xml:space="preserve"> </w:t>
      </w:r>
      <w:r w:rsidRPr="00E63D6E">
        <w:rPr>
          <w:sz w:val="20"/>
          <w:szCs w:val="20"/>
        </w:rPr>
        <w:t xml:space="preserve">of systems and controls which support substantive testing </w:t>
      </w:r>
      <w:r w:rsidRPr="00E63D6E">
        <w:rPr>
          <w:spacing w:val="-3"/>
          <w:sz w:val="20"/>
          <w:szCs w:val="20"/>
        </w:rPr>
        <w:t xml:space="preserve">of </w:t>
      </w:r>
      <w:r w:rsidRPr="00E63D6E">
        <w:rPr>
          <w:sz w:val="20"/>
          <w:szCs w:val="20"/>
        </w:rPr>
        <w:t>the fittings</w:t>
      </w:r>
      <w:r>
        <w:rPr>
          <w:sz w:val="20"/>
          <w:szCs w:val="20"/>
        </w:rPr>
        <w:t>,</w:t>
      </w:r>
      <w:r w:rsidRPr="00E63D6E">
        <w:rPr>
          <w:sz w:val="20"/>
          <w:szCs w:val="20"/>
        </w:rPr>
        <w:t xml:space="preserve"> prior to completion </w:t>
      </w:r>
      <w:r w:rsidRPr="00E63D6E">
        <w:rPr>
          <w:spacing w:val="-4"/>
          <w:sz w:val="20"/>
          <w:szCs w:val="20"/>
        </w:rPr>
        <w:t xml:space="preserve">of </w:t>
      </w:r>
      <w:r w:rsidRPr="00E63D6E">
        <w:rPr>
          <w:sz w:val="20"/>
          <w:szCs w:val="20"/>
        </w:rPr>
        <w:t>the project.</w:t>
      </w:r>
    </w:p>
    <w:p w14:paraId="69116427" w14:textId="77777777" w:rsidR="00CD6F33" w:rsidRPr="00E63D6E" w:rsidRDefault="00CD6F33" w:rsidP="00CD6F33">
      <w:pPr>
        <w:pStyle w:val="BodyText"/>
      </w:pPr>
    </w:p>
    <w:p w14:paraId="6B624AAB" w14:textId="77777777" w:rsidR="00876304" w:rsidRDefault="00876304" w:rsidP="00057D70">
      <w:pPr>
        <w:pStyle w:val="BodyText"/>
        <w:spacing w:before="1"/>
      </w:pPr>
    </w:p>
    <w:p w14:paraId="3A162B9C" w14:textId="77777777" w:rsidR="00876304" w:rsidRDefault="00876304" w:rsidP="00057D70">
      <w:pPr>
        <w:pStyle w:val="BodyText"/>
        <w:spacing w:before="1"/>
      </w:pPr>
    </w:p>
    <w:p w14:paraId="2CF81BC6" w14:textId="649B6FA0" w:rsidR="00CD6F33" w:rsidRPr="00E63D6E" w:rsidRDefault="00CD6F33" w:rsidP="00057D70">
      <w:pPr>
        <w:pStyle w:val="BodyText"/>
        <w:spacing w:before="1"/>
      </w:pPr>
      <w:r>
        <w:t xml:space="preserve">4.3 </w:t>
      </w:r>
      <w:r w:rsidRPr="00E63D6E">
        <w:t>The practical information should include:</w:t>
      </w:r>
    </w:p>
    <w:p w14:paraId="454E4555" w14:textId="77777777" w:rsidR="00CD6F33" w:rsidRPr="00E63D6E" w:rsidRDefault="00CD6F33" w:rsidP="00CD6F33">
      <w:pPr>
        <w:pStyle w:val="ListParagraph"/>
        <w:numPr>
          <w:ilvl w:val="0"/>
          <w:numId w:val="8"/>
        </w:numPr>
        <w:tabs>
          <w:tab w:val="left" w:pos="580"/>
          <w:tab w:val="left" w:pos="581"/>
        </w:tabs>
        <w:spacing w:before="130"/>
        <w:ind w:hanging="360"/>
        <w:rPr>
          <w:sz w:val="20"/>
          <w:szCs w:val="20"/>
        </w:rPr>
      </w:pPr>
      <w:r>
        <w:rPr>
          <w:sz w:val="20"/>
          <w:szCs w:val="20"/>
        </w:rPr>
        <w:t>d</w:t>
      </w:r>
      <w:r w:rsidRPr="00E63D6E">
        <w:rPr>
          <w:sz w:val="20"/>
          <w:szCs w:val="20"/>
        </w:rPr>
        <w:t xml:space="preserve">etails </w:t>
      </w:r>
      <w:r w:rsidRPr="00E63D6E">
        <w:rPr>
          <w:spacing w:val="-4"/>
          <w:sz w:val="20"/>
          <w:szCs w:val="20"/>
        </w:rPr>
        <w:t xml:space="preserve">of </w:t>
      </w:r>
      <w:r>
        <w:rPr>
          <w:sz w:val="20"/>
          <w:szCs w:val="20"/>
        </w:rPr>
        <w:t>staff experience and</w:t>
      </w:r>
      <w:r w:rsidRPr="00E63D6E">
        <w:rPr>
          <w:sz w:val="20"/>
          <w:szCs w:val="20"/>
        </w:rPr>
        <w:t xml:space="preserve"> training </w:t>
      </w:r>
      <w:r>
        <w:rPr>
          <w:sz w:val="20"/>
          <w:szCs w:val="20"/>
        </w:rPr>
        <w:t>(</w:t>
      </w:r>
      <w:r w:rsidRPr="00E63D6E">
        <w:rPr>
          <w:sz w:val="20"/>
          <w:szCs w:val="20"/>
        </w:rPr>
        <w:t>including</w:t>
      </w:r>
      <w:r>
        <w:rPr>
          <w:sz w:val="20"/>
          <w:szCs w:val="20"/>
        </w:rPr>
        <w:t xml:space="preserve"> those of</w:t>
      </w:r>
      <w:r w:rsidRPr="00E63D6E">
        <w:rPr>
          <w:spacing w:val="3"/>
          <w:sz w:val="20"/>
          <w:szCs w:val="20"/>
        </w:rPr>
        <w:t xml:space="preserve"> </w:t>
      </w:r>
      <w:r w:rsidRPr="00E63D6E">
        <w:rPr>
          <w:sz w:val="20"/>
          <w:szCs w:val="20"/>
        </w:rPr>
        <w:t>subcontractors</w:t>
      </w:r>
      <w:r>
        <w:rPr>
          <w:sz w:val="20"/>
          <w:szCs w:val="20"/>
        </w:rPr>
        <w:t>);</w:t>
      </w:r>
    </w:p>
    <w:p w14:paraId="66C6B5E1" w14:textId="77777777" w:rsidR="00CD6F33" w:rsidRPr="00E63D6E" w:rsidRDefault="00CD6F33" w:rsidP="00CD6F33">
      <w:pPr>
        <w:pStyle w:val="ListParagraph"/>
        <w:numPr>
          <w:ilvl w:val="0"/>
          <w:numId w:val="8"/>
        </w:numPr>
        <w:tabs>
          <w:tab w:val="left" w:pos="580"/>
          <w:tab w:val="left" w:pos="581"/>
        </w:tabs>
        <w:spacing w:before="101"/>
        <w:ind w:right="230" w:hanging="360"/>
        <w:rPr>
          <w:sz w:val="20"/>
          <w:szCs w:val="20"/>
        </w:rPr>
      </w:pPr>
      <w:r>
        <w:rPr>
          <w:sz w:val="20"/>
          <w:szCs w:val="20"/>
        </w:rPr>
        <w:t>any r</w:t>
      </w:r>
      <w:r w:rsidRPr="00E63D6E">
        <w:rPr>
          <w:sz w:val="20"/>
          <w:szCs w:val="20"/>
        </w:rPr>
        <w:t xml:space="preserve">equirements that you may have for services or information from the </w:t>
      </w:r>
      <w:r>
        <w:rPr>
          <w:sz w:val="20"/>
          <w:szCs w:val="20"/>
        </w:rPr>
        <w:t xml:space="preserve">school </w:t>
      </w:r>
      <w:r w:rsidRPr="00E63D6E">
        <w:rPr>
          <w:sz w:val="20"/>
          <w:szCs w:val="20"/>
        </w:rPr>
        <w:t xml:space="preserve">to allow </w:t>
      </w:r>
      <w:r>
        <w:rPr>
          <w:sz w:val="20"/>
          <w:szCs w:val="20"/>
        </w:rPr>
        <w:t>the project to</w:t>
      </w:r>
      <w:r w:rsidRPr="00E63D6E">
        <w:rPr>
          <w:sz w:val="20"/>
          <w:szCs w:val="20"/>
        </w:rPr>
        <w:t xml:space="preserve"> progress effectively and</w:t>
      </w:r>
      <w:r w:rsidRPr="00E63D6E">
        <w:rPr>
          <w:spacing w:val="-3"/>
          <w:sz w:val="20"/>
          <w:szCs w:val="20"/>
        </w:rPr>
        <w:t xml:space="preserve"> </w:t>
      </w:r>
      <w:r w:rsidRPr="00E63D6E">
        <w:rPr>
          <w:sz w:val="20"/>
          <w:szCs w:val="20"/>
        </w:rPr>
        <w:t>efficiently</w:t>
      </w:r>
      <w:r>
        <w:rPr>
          <w:sz w:val="20"/>
          <w:szCs w:val="20"/>
        </w:rPr>
        <w:t>; and</w:t>
      </w:r>
    </w:p>
    <w:p w14:paraId="703C5712" w14:textId="77777777" w:rsidR="00CD6F33" w:rsidRPr="00D1582B" w:rsidRDefault="00CD6F33" w:rsidP="00CD6F33">
      <w:pPr>
        <w:pStyle w:val="ListParagraph"/>
        <w:numPr>
          <w:ilvl w:val="0"/>
          <w:numId w:val="8"/>
        </w:numPr>
        <w:tabs>
          <w:tab w:val="left" w:pos="580"/>
          <w:tab w:val="left" w:pos="581"/>
        </w:tabs>
        <w:spacing w:before="101"/>
        <w:ind w:right="230" w:hanging="360"/>
        <w:rPr>
          <w:sz w:val="20"/>
          <w:szCs w:val="20"/>
        </w:rPr>
      </w:pPr>
      <w:r w:rsidRPr="00D1582B">
        <w:rPr>
          <w:sz w:val="20"/>
          <w:szCs w:val="20"/>
        </w:rPr>
        <w:lastRenderedPageBreak/>
        <w:t>confirmation that all requisite safeguarding (Enhanced DBS clearance) and reference checks will be undertaken on staff, prior to commencement of works</w:t>
      </w:r>
    </w:p>
    <w:p w14:paraId="55E541AD" w14:textId="77777777" w:rsidR="00CD6F33" w:rsidRDefault="00CD6F33" w:rsidP="00CD6F33">
      <w:pPr>
        <w:pStyle w:val="BodyText"/>
        <w:spacing w:before="93"/>
        <w:ind w:left="225" w:right="223" w:hanging="10"/>
        <w:jc w:val="both"/>
      </w:pPr>
    </w:p>
    <w:p w14:paraId="571578AA" w14:textId="42C2AD00" w:rsidR="00CD6F33" w:rsidRDefault="00057D70" w:rsidP="00057D70">
      <w:pPr>
        <w:pStyle w:val="BodyText"/>
        <w:spacing w:before="93"/>
        <w:ind w:right="223"/>
        <w:jc w:val="both"/>
        <w:rPr>
          <w:spacing w:val="37"/>
        </w:rPr>
      </w:pPr>
      <w:r>
        <w:t>(NB - Please rest assured that</w:t>
      </w:r>
      <w:r w:rsidR="00CD6F33" w:rsidRPr="00E63D6E">
        <w:t xml:space="preserve"> </w:t>
      </w:r>
      <w:r w:rsidR="00CD6F33">
        <w:rPr>
          <w:spacing w:val="-4"/>
        </w:rPr>
        <w:t>the Trust has</w:t>
      </w:r>
      <w:r w:rsidR="00CD6F33">
        <w:t xml:space="preserve"> an open mind and is</w:t>
      </w:r>
      <w:r w:rsidR="00CD6F33" w:rsidRPr="00E63D6E">
        <w:t xml:space="preserve"> not looking for a specific methodology to </w:t>
      </w:r>
      <w:proofErr w:type="gramStart"/>
      <w:r w:rsidR="00CD6F33" w:rsidRPr="00E63D6E">
        <w:t>be employed</w:t>
      </w:r>
      <w:proofErr w:type="gramEnd"/>
      <w:r>
        <w:t>)</w:t>
      </w:r>
      <w:r w:rsidR="00CD6F33" w:rsidRPr="00E63D6E">
        <w:t>.</w:t>
      </w:r>
      <w:r w:rsidR="00CD6F33" w:rsidRPr="00E63D6E">
        <w:rPr>
          <w:spacing w:val="37"/>
        </w:rPr>
        <w:t xml:space="preserve"> </w:t>
      </w:r>
    </w:p>
    <w:p w14:paraId="6DC30465" w14:textId="77777777" w:rsidR="00CD6F33" w:rsidRDefault="00CD6F33" w:rsidP="00CD6F33">
      <w:pPr>
        <w:pStyle w:val="BodyText"/>
      </w:pPr>
    </w:p>
    <w:p w14:paraId="6D8C9372" w14:textId="77777777" w:rsidR="00CD6F33" w:rsidRDefault="00CD6F33" w:rsidP="00CD6F33">
      <w:pPr>
        <w:pStyle w:val="BodyText"/>
        <w:numPr>
          <w:ilvl w:val="1"/>
          <w:numId w:val="13"/>
        </w:numPr>
      </w:pPr>
      <w:r w:rsidRPr="009C12C2">
        <w:t>Where sub-contractors will play a significant role in the delivery of the services or products under any ensuing contract</w:t>
      </w:r>
      <w:r>
        <w:t>:</w:t>
      </w:r>
    </w:p>
    <w:p w14:paraId="450166E3" w14:textId="77777777" w:rsidR="00CD6F33" w:rsidRDefault="00CD6F33" w:rsidP="00CD6F33">
      <w:pPr>
        <w:pStyle w:val="ListParagraph"/>
        <w:numPr>
          <w:ilvl w:val="0"/>
          <w:numId w:val="8"/>
        </w:numPr>
        <w:tabs>
          <w:tab w:val="left" w:pos="580"/>
          <w:tab w:val="left" w:pos="581"/>
        </w:tabs>
        <w:spacing w:before="130"/>
        <w:ind w:hanging="360"/>
        <w:rPr>
          <w:sz w:val="20"/>
          <w:szCs w:val="20"/>
        </w:rPr>
      </w:pPr>
      <w:r w:rsidRPr="009C12C2">
        <w:rPr>
          <w:sz w:val="20"/>
          <w:szCs w:val="20"/>
        </w:rPr>
        <w:t xml:space="preserve">all information requested should be given in </w:t>
      </w:r>
      <w:r>
        <w:rPr>
          <w:sz w:val="20"/>
          <w:szCs w:val="20"/>
        </w:rPr>
        <w:t>respect of the prime contractor</w:t>
      </w:r>
    </w:p>
    <w:p w14:paraId="61D4F0A6" w14:textId="77777777" w:rsidR="00CD6F33" w:rsidRDefault="00CD6F33" w:rsidP="00CD6F33">
      <w:pPr>
        <w:pStyle w:val="ListParagraph"/>
        <w:numPr>
          <w:ilvl w:val="0"/>
          <w:numId w:val="8"/>
        </w:numPr>
        <w:tabs>
          <w:tab w:val="left" w:pos="580"/>
          <w:tab w:val="left" w:pos="581"/>
        </w:tabs>
        <w:spacing w:before="130"/>
        <w:ind w:hanging="360"/>
        <w:rPr>
          <w:sz w:val="20"/>
          <w:szCs w:val="20"/>
        </w:rPr>
      </w:pPr>
      <w:proofErr w:type="gramStart"/>
      <w:r w:rsidRPr="009C12C2">
        <w:rPr>
          <w:sz w:val="20"/>
          <w:szCs w:val="20"/>
        </w:rPr>
        <w:t>the</w:t>
      </w:r>
      <w:proofErr w:type="gramEnd"/>
      <w:r w:rsidRPr="009C12C2">
        <w:rPr>
          <w:sz w:val="20"/>
          <w:szCs w:val="20"/>
        </w:rPr>
        <w:t xml:space="preserve"> composition of the supply chain</w:t>
      </w:r>
      <w:r>
        <w:rPr>
          <w:sz w:val="20"/>
          <w:szCs w:val="20"/>
        </w:rPr>
        <w:t xml:space="preserve"> should be outlined (using a separate annex)</w:t>
      </w:r>
      <w:r w:rsidRPr="009C12C2">
        <w:rPr>
          <w:sz w:val="20"/>
          <w:szCs w:val="20"/>
        </w:rPr>
        <w:t xml:space="preserve">, indicating which member of the supply chain will be responsible for </w:t>
      </w:r>
      <w:r>
        <w:rPr>
          <w:sz w:val="20"/>
          <w:szCs w:val="20"/>
        </w:rPr>
        <w:t xml:space="preserve">which </w:t>
      </w:r>
      <w:r w:rsidRPr="009C12C2">
        <w:rPr>
          <w:sz w:val="20"/>
          <w:szCs w:val="20"/>
        </w:rPr>
        <w:t xml:space="preserve">elements </w:t>
      </w:r>
      <w:r>
        <w:rPr>
          <w:sz w:val="20"/>
          <w:szCs w:val="20"/>
        </w:rPr>
        <w:t>within the scope of works</w:t>
      </w:r>
      <w:r w:rsidRPr="009C12C2">
        <w:rPr>
          <w:sz w:val="20"/>
          <w:szCs w:val="20"/>
        </w:rPr>
        <w:t xml:space="preserve">. </w:t>
      </w:r>
    </w:p>
    <w:p w14:paraId="4120F682" w14:textId="77777777" w:rsidR="00CD6F33" w:rsidRPr="009C12C2" w:rsidRDefault="00CD6F33" w:rsidP="00057D70">
      <w:pPr>
        <w:tabs>
          <w:tab w:val="left" w:pos="580"/>
          <w:tab w:val="left" w:pos="581"/>
        </w:tabs>
        <w:spacing w:before="130"/>
        <w:rPr>
          <w:sz w:val="20"/>
          <w:szCs w:val="20"/>
        </w:rPr>
      </w:pPr>
      <w:r>
        <w:rPr>
          <w:sz w:val="20"/>
          <w:szCs w:val="20"/>
        </w:rPr>
        <w:t>NB - t</w:t>
      </w:r>
      <w:r w:rsidRPr="009C12C2">
        <w:rPr>
          <w:sz w:val="20"/>
          <w:szCs w:val="20"/>
        </w:rPr>
        <w: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and/or services.</w:t>
      </w:r>
    </w:p>
    <w:p w14:paraId="66672D5C" w14:textId="77777777" w:rsidR="008C0B05" w:rsidRDefault="008C0B05" w:rsidP="00EC3EC6">
      <w:pPr>
        <w:pStyle w:val="BodyText"/>
        <w:rPr>
          <w:b/>
        </w:rPr>
      </w:pPr>
    </w:p>
    <w:p w14:paraId="379A2164" w14:textId="77777777" w:rsidR="008C0B05" w:rsidRDefault="008C0B05" w:rsidP="00EC3EC6">
      <w:pPr>
        <w:pStyle w:val="BodyText"/>
        <w:rPr>
          <w:b/>
        </w:rPr>
      </w:pPr>
    </w:p>
    <w:p w14:paraId="29D47AC5" w14:textId="13E79DB7" w:rsidR="00D93972" w:rsidRDefault="0089608D" w:rsidP="00EC3EC6">
      <w:pPr>
        <w:pStyle w:val="BodyText"/>
        <w:rPr>
          <w:b/>
        </w:rPr>
      </w:pPr>
      <w:r>
        <w:rPr>
          <w:b/>
        </w:rPr>
        <w:t>5.0</w:t>
      </w:r>
      <w:r w:rsidR="00093253" w:rsidRPr="00017297">
        <w:rPr>
          <w:b/>
        </w:rPr>
        <w:t xml:space="preserve"> </w:t>
      </w:r>
      <w:r w:rsidR="00D93972" w:rsidRPr="00017297">
        <w:rPr>
          <w:b/>
        </w:rPr>
        <w:t>Additional considerations</w:t>
      </w:r>
    </w:p>
    <w:p w14:paraId="7BD8C237" w14:textId="55DA8BFC" w:rsidR="00017297" w:rsidRPr="00017297" w:rsidRDefault="0089608D" w:rsidP="00EC3EC6">
      <w:pPr>
        <w:pStyle w:val="BodyText"/>
        <w:rPr>
          <w:b/>
        </w:rPr>
      </w:pPr>
      <w:r>
        <w:rPr>
          <w:b/>
        </w:rPr>
        <w:t xml:space="preserve">5.1 </w:t>
      </w:r>
      <w:r w:rsidR="00093253" w:rsidRPr="00017297">
        <w:rPr>
          <w:b/>
        </w:rPr>
        <w:t>Site Visit</w:t>
      </w:r>
    </w:p>
    <w:p w14:paraId="22A6370D" w14:textId="47B45A12" w:rsidR="00D93972" w:rsidRDefault="00D93972" w:rsidP="00EC3EC6">
      <w:pPr>
        <w:pStyle w:val="BodyText"/>
      </w:pPr>
      <w:r>
        <w:t xml:space="preserve">The </w:t>
      </w:r>
      <w:r w:rsidR="00D40394">
        <w:t>tenderer</w:t>
      </w:r>
      <w:r>
        <w:t xml:space="preserve"> shall visit the site to </w:t>
      </w:r>
      <w:r w:rsidR="00093253">
        <w:t>obtain all relevant</w:t>
      </w:r>
      <w:r>
        <w:t xml:space="preserve"> information, </w:t>
      </w:r>
      <w:r w:rsidR="00093253">
        <w:t xml:space="preserve">including but not limited to: specification of lighting required; wiring; controls; and to develop knowledge of any other </w:t>
      </w:r>
      <w:proofErr w:type="gramStart"/>
      <w:r w:rsidR="00093253">
        <w:t>site specific</w:t>
      </w:r>
      <w:proofErr w:type="gramEnd"/>
      <w:r w:rsidR="00093253">
        <w:t xml:space="preserve"> issues.</w:t>
      </w:r>
      <w:r w:rsidR="003059E1">
        <w:t xml:space="preserve">  To minimise disruption to the school and be demonstrably fair to all tenderers, site visits may t</w:t>
      </w:r>
      <w:r w:rsidR="006911D3">
        <w:t>ake place on either Tuesday 21 January 2020 or Tuesday 28</w:t>
      </w:r>
      <w:r w:rsidR="003059E1">
        <w:t xml:space="preserve"> January 2020.  Please contact Miss Leanne Haigh on 01400 272422 or via email: </w:t>
      </w:r>
      <w:hyperlink r:id="rId13" w:history="1">
        <w:r w:rsidR="003059E1" w:rsidRPr="009B34E9">
          <w:rPr>
            <w:rStyle w:val="Hyperlink"/>
          </w:rPr>
          <w:t>leanne.haigh@swracademy.org</w:t>
        </w:r>
      </w:hyperlink>
      <w:r w:rsidR="003059E1">
        <w:t xml:space="preserve"> to confirm.</w:t>
      </w:r>
    </w:p>
    <w:p w14:paraId="3852DBA2" w14:textId="77777777" w:rsidR="00093253" w:rsidRDefault="00093253" w:rsidP="00EC3EC6">
      <w:pPr>
        <w:pStyle w:val="BodyText"/>
      </w:pPr>
    </w:p>
    <w:p w14:paraId="76E1B8BD" w14:textId="07B45EC7" w:rsidR="00D16BE7" w:rsidRPr="00017297" w:rsidRDefault="0089608D" w:rsidP="00EC3EC6">
      <w:pPr>
        <w:pStyle w:val="BodyText"/>
        <w:rPr>
          <w:b/>
        </w:rPr>
      </w:pPr>
      <w:r>
        <w:rPr>
          <w:b/>
        </w:rPr>
        <w:t>5</w:t>
      </w:r>
      <w:r w:rsidR="00093253" w:rsidRPr="00017297">
        <w:rPr>
          <w:b/>
        </w:rPr>
        <w:t xml:space="preserve">.2 </w:t>
      </w:r>
      <w:r w:rsidR="00D16BE7" w:rsidRPr="00017297">
        <w:rPr>
          <w:b/>
        </w:rPr>
        <w:t>Asbestos</w:t>
      </w:r>
    </w:p>
    <w:p w14:paraId="10177B6D" w14:textId="337FA36B" w:rsidR="00093253" w:rsidRDefault="00093253" w:rsidP="00EC3EC6">
      <w:pPr>
        <w:pStyle w:val="BodyText"/>
      </w:pPr>
      <w:r>
        <w:t xml:space="preserve">The </w:t>
      </w:r>
      <w:r w:rsidR="00D40394">
        <w:t>tendere</w:t>
      </w:r>
      <w:r>
        <w:t xml:space="preserve">r’s attention </w:t>
      </w:r>
      <w:proofErr w:type="gramStart"/>
      <w:r>
        <w:t>is particularly drawn</w:t>
      </w:r>
      <w:proofErr w:type="gramEnd"/>
      <w:r>
        <w:t xml:space="preserve"> to the precautions to be taken against dangers of asbestos used in buildings.  The Trust has a comprehensive Asbestos </w:t>
      </w:r>
      <w:proofErr w:type="gramStart"/>
      <w:r>
        <w:t>Register which</w:t>
      </w:r>
      <w:proofErr w:type="gramEnd"/>
      <w:r>
        <w:t xml:space="preserve"> is available for inspection.  Whilst there are no confirmed Asbestos Containing Materials in the areas designated for refurbishment, the </w:t>
      </w:r>
      <w:r w:rsidR="00D40394">
        <w:t>tenderer</w:t>
      </w:r>
      <w:r>
        <w:t xml:space="preserve"> shall be fully aware of asbestos regulations and if there is a suspicion of dangers from asbestos, the Trust </w:t>
      </w:r>
      <w:proofErr w:type="gramStart"/>
      <w:r>
        <w:t>must be notified</w:t>
      </w:r>
      <w:proofErr w:type="gramEnd"/>
      <w:r>
        <w:t xml:space="preserve"> immediately, so that suitable investigations and recommendations can be made.</w:t>
      </w:r>
    </w:p>
    <w:p w14:paraId="17E48E29" w14:textId="77777777" w:rsidR="00093253" w:rsidRDefault="00093253" w:rsidP="00EC3EC6">
      <w:pPr>
        <w:pStyle w:val="BodyText"/>
      </w:pPr>
    </w:p>
    <w:p w14:paraId="4C792C6F" w14:textId="2EE37383" w:rsidR="00D16BE7" w:rsidRPr="00017297" w:rsidRDefault="0089608D" w:rsidP="00EC3EC6">
      <w:pPr>
        <w:pStyle w:val="BodyText"/>
        <w:rPr>
          <w:b/>
        </w:rPr>
      </w:pPr>
      <w:r>
        <w:rPr>
          <w:b/>
        </w:rPr>
        <w:t>5</w:t>
      </w:r>
      <w:r w:rsidR="00093253" w:rsidRPr="00017297">
        <w:rPr>
          <w:b/>
        </w:rPr>
        <w:t>.</w:t>
      </w:r>
      <w:r w:rsidR="00017297" w:rsidRPr="00017297">
        <w:rPr>
          <w:b/>
        </w:rPr>
        <w:t>3</w:t>
      </w:r>
      <w:r w:rsidR="00093253" w:rsidRPr="00017297">
        <w:rPr>
          <w:b/>
        </w:rPr>
        <w:t xml:space="preserve"> </w:t>
      </w:r>
      <w:r w:rsidR="00D16BE7" w:rsidRPr="00017297">
        <w:rPr>
          <w:b/>
        </w:rPr>
        <w:t>Site safety rules</w:t>
      </w:r>
    </w:p>
    <w:p w14:paraId="2E970D44" w14:textId="7ECADE67"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All employees/contractors are to remain within the</w:t>
      </w:r>
      <w:r>
        <w:rPr>
          <w:sz w:val="20"/>
          <w:szCs w:val="20"/>
        </w:rPr>
        <w:t>ir</w:t>
      </w:r>
      <w:r w:rsidR="0039002D" w:rsidRPr="00017297">
        <w:rPr>
          <w:sz w:val="20"/>
          <w:szCs w:val="20"/>
        </w:rPr>
        <w:t xml:space="preserve"> agreed work area.</w:t>
      </w:r>
    </w:p>
    <w:p w14:paraId="73E4AC29" w14:textId="6FA600AC"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 xml:space="preserve">No photographs </w:t>
      </w:r>
      <w:r w:rsidR="0039002D">
        <w:rPr>
          <w:sz w:val="20"/>
          <w:szCs w:val="20"/>
        </w:rPr>
        <w:t xml:space="preserve">are to </w:t>
      </w:r>
      <w:proofErr w:type="gramStart"/>
      <w:r w:rsidR="0039002D">
        <w:rPr>
          <w:sz w:val="20"/>
          <w:szCs w:val="20"/>
        </w:rPr>
        <w:t>be taken</w:t>
      </w:r>
      <w:proofErr w:type="gramEnd"/>
      <w:r w:rsidR="0039002D">
        <w:rPr>
          <w:sz w:val="20"/>
          <w:szCs w:val="20"/>
        </w:rPr>
        <w:t xml:space="preserve"> </w:t>
      </w:r>
      <w:r w:rsidR="0039002D" w:rsidRPr="00017297">
        <w:rPr>
          <w:sz w:val="20"/>
          <w:szCs w:val="20"/>
        </w:rPr>
        <w:t xml:space="preserve">without permission from </w:t>
      </w:r>
      <w:r w:rsidR="0039002D">
        <w:rPr>
          <w:sz w:val="20"/>
          <w:szCs w:val="20"/>
        </w:rPr>
        <w:t xml:space="preserve">the </w:t>
      </w:r>
      <w:r w:rsidR="0039002D" w:rsidRPr="00017297">
        <w:rPr>
          <w:sz w:val="20"/>
          <w:szCs w:val="20"/>
        </w:rPr>
        <w:t>Academy</w:t>
      </w:r>
      <w:r w:rsidR="0039002D">
        <w:rPr>
          <w:sz w:val="20"/>
          <w:szCs w:val="20"/>
        </w:rPr>
        <w:t>’s</w:t>
      </w:r>
      <w:r w:rsidR="0039002D" w:rsidRPr="00017297">
        <w:rPr>
          <w:sz w:val="20"/>
          <w:szCs w:val="20"/>
        </w:rPr>
        <w:t xml:space="preserve"> management.</w:t>
      </w:r>
    </w:p>
    <w:p w14:paraId="26ADA585" w14:textId="2D6E5FFB"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No Smoking anywhere on Academy Property.</w:t>
      </w:r>
    </w:p>
    <w:p w14:paraId="6EB3A645" w14:textId="7F03F711" w:rsidR="0039002D" w:rsidRPr="00017297" w:rsidRDefault="00017297" w:rsidP="0039002D">
      <w:pPr>
        <w:widowControl/>
        <w:adjustRightInd w:val="0"/>
        <w:rPr>
          <w:sz w:val="20"/>
          <w:szCs w:val="20"/>
        </w:rPr>
      </w:pPr>
      <w:r w:rsidRPr="00017297">
        <w:rPr>
          <w:sz w:val="20"/>
          <w:szCs w:val="20"/>
        </w:rPr>
        <w:t xml:space="preserve">* </w:t>
      </w:r>
      <w:r w:rsidR="0039002D">
        <w:rPr>
          <w:sz w:val="20"/>
          <w:szCs w:val="20"/>
        </w:rPr>
        <w:t>Contractors are asked to maintain constant vigilance with regard to pedestrian traffic (students, staff, visitors), p</w:t>
      </w:r>
      <w:r w:rsidR="0039002D" w:rsidRPr="0039002D">
        <w:rPr>
          <w:sz w:val="20"/>
          <w:szCs w:val="20"/>
        </w:rPr>
        <w:t>articularly at start and</w:t>
      </w:r>
      <w:r w:rsidR="0039002D" w:rsidRPr="00017297">
        <w:rPr>
          <w:sz w:val="20"/>
          <w:szCs w:val="20"/>
        </w:rPr>
        <w:t xml:space="preserve"> finish of Academy day</w:t>
      </w:r>
      <w:r w:rsidR="0039002D">
        <w:rPr>
          <w:sz w:val="20"/>
          <w:szCs w:val="20"/>
        </w:rPr>
        <w:t xml:space="preserve"> and during break and lunch times</w:t>
      </w:r>
    </w:p>
    <w:p w14:paraId="7CFEA5CA" w14:textId="141B61DC" w:rsidR="0039002D" w:rsidRPr="00017297" w:rsidRDefault="00017297" w:rsidP="0039002D">
      <w:pPr>
        <w:widowControl/>
        <w:adjustRightInd w:val="0"/>
        <w:rPr>
          <w:sz w:val="20"/>
          <w:szCs w:val="20"/>
        </w:rPr>
      </w:pPr>
      <w:r w:rsidRPr="00017297">
        <w:rPr>
          <w:sz w:val="20"/>
          <w:szCs w:val="20"/>
        </w:rPr>
        <w:t xml:space="preserve">* </w:t>
      </w:r>
      <w:r w:rsidR="0039002D">
        <w:rPr>
          <w:sz w:val="20"/>
          <w:szCs w:val="20"/>
        </w:rPr>
        <w:t xml:space="preserve">The </w:t>
      </w:r>
      <w:r w:rsidR="000D0F9B">
        <w:rPr>
          <w:sz w:val="20"/>
          <w:szCs w:val="20"/>
        </w:rPr>
        <w:t>maximum</w:t>
      </w:r>
      <w:r w:rsidR="0039002D" w:rsidRPr="0039002D">
        <w:rPr>
          <w:sz w:val="20"/>
          <w:szCs w:val="20"/>
        </w:rPr>
        <w:t xml:space="preserve"> s</w:t>
      </w:r>
      <w:r w:rsidR="0039002D" w:rsidRPr="00017297">
        <w:rPr>
          <w:sz w:val="20"/>
          <w:szCs w:val="20"/>
        </w:rPr>
        <w:t>peed limit on site:</w:t>
      </w:r>
      <w:r w:rsidR="0039002D">
        <w:rPr>
          <w:sz w:val="20"/>
          <w:szCs w:val="20"/>
        </w:rPr>
        <w:t xml:space="preserve"> is</w:t>
      </w:r>
      <w:r w:rsidR="0039002D" w:rsidRPr="00017297">
        <w:rPr>
          <w:sz w:val="20"/>
          <w:szCs w:val="20"/>
        </w:rPr>
        <w:t xml:space="preserve"> 5</w:t>
      </w:r>
      <w:r>
        <w:rPr>
          <w:sz w:val="20"/>
          <w:szCs w:val="20"/>
        </w:rPr>
        <w:t>mph</w:t>
      </w:r>
    </w:p>
    <w:p w14:paraId="502B38FB" w14:textId="385CD911" w:rsidR="0039002D" w:rsidRPr="00017297" w:rsidRDefault="00017297" w:rsidP="0039002D">
      <w:pPr>
        <w:widowControl/>
        <w:adjustRightInd w:val="0"/>
        <w:rPr>
          <w:sz w:val="20"/>
          <w:szCs w:val="20"/>
        </w:rPr>
      </w:pPr>
      <w:r w:rsidRPr="00017297">
        <w:rPr>
          <w:sz w:val="20"/>
          <w:szCs w:val="20"/>
        </w:rPr>
        <w:t xml:space="preserve">* </w:t>
      </w:r>
      <w:r w:rsidR="0039002D">
        <w:rPr>
          <w:sz w:val="20"/>
          <w:szCs w:val="20"/>
        </w:rPr>
        <w:t>Contractors may only p</w:t>
      </w:r>
      <w:r w:rsidR="0039002D" w:rsidRPr="00017297">
        <w:rPr>
          <w:sz w:val="20"/>
          <w:szCs w:val="20"/>
        </w:rPr>
        <w:t>ark in allocated/agreed area.</w:t>
      </w:r>
    </w:p>
    <w:p w14:paraId="2535E61A" w14:textId="3CF4F1A1"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 xml:space="preserve">Site Inductions to </w:t>
      </w:r>
      <w:proofErr w:type="gramStart"/>
      <w:r w:rsidR="0039002D" w:rsidRPr="00017297">
        <w:rPr>
          <w:sz w:val="20"/>
          <w:szCs w:val="20"/>
        </w:rPr>
        <w:t>be completed</w:t>
      </w:r>
      <w:proofErr w:type="gramEnd"/>
      <w:r w:rsidR="0039002D" w:rsidRPr="00017297">
        <w:rPr>
          <w:sz w:val="20"/>
          <w:szCs w:val="20"/>
        </w:rPr>
        <w:t xml:space="preserve"> by all site staff/operatives and visitors.</w:t>
      </w:r>
    </w:p>
    <w:p w14:paraId="1FC94305" w14:textId="557C9A06"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 xml:space="preserve">Signage/Fencing to </w:t>
      </w:r>
      <w:proofErr w:type="gramStart"/>
      <w:r w:rsidR="0039002D" w:rsidRPr="00017297">
        <w:rPr>
          <w:sz w:val="20"/>
          <w:szCs w:val="20"/>
        </w:rPr>
        <w:t>be checked</w:t>
      </w:r>
      <w:proofErr w:type="gramEnd"/>
      <w:r w:rsidR="0039002D" w:rsidRPr="00017297">
        <w:rPr>
          <w:sz w:val="20"/>
          <w:szCs w:val="20"/>
        </w:rPr>
        <w:t xml:space="preserve"> at regular intervals: especially end of shift.</w:t>
      </w:r>
    </w:p>
    <w:p w14:paraId="14D0DA40" w14:textId="439F171D" w:rsidR="0039002D" w:rsidRPr="00017297" w:rsidRDefault="00017297" w:rsidP="000D0F9B">
      <w:pPr>
        <w:widowControl/>
        <w:adjustRightInd w:val="0"/>
        <w:rPr>
          <w:sz w:val="20"/>
          <w:szCs w:val="20"/>
        </w:rPr>
      </w:pPr>
      <w:r w:rsidRPr="00017297">
        <w:rPr>
          <w:sz w:val="20"/>
          <w:szCs w:val="20"/>
        </w:rPr>
        <w:t xml:space="preserve">* </w:t>
      </w:r>
      <w:r w:rsidR="0039002D" w:rsidRPr="00017297">
        <w:rPr>
          <w:sz w:val="20"/>
          <w:szCs w:val="20"/>
        </w:rPr>
        <w:t xml:space="preserve">Cleanliness on site </w:t>
      </w:r>
      <w:r w:rsidR="000D0F9B">
        <w:rPr>
          <w:sz w:val="20"/>
          <w:szCs w:val="20"/>
        </w:rPr>
        <w:t xml:space="preserve">and good housekeeping is paramount.  </w:t>
      </w:r>
      <w:r w:rsidR="0039002D" w:rsidRPr="00017297">
        <w:rPr>
          <w:sz w:val="20"/>
          <w:szCs w:val="20"/>
        </w:rPr>
        <w:t xml:space="preserve">Waste materials to </w:t>
      </w:r>
      <w:proofErr w:type="gramStart"/>
      <w:r w:rsidR="0039002D" w:rsidRPr="00017297">
        <w:rPr>
          <w:sz w:val="20"/>
          <w:szCs w:val="20"/>
        </w:rPr>
        <w:t>be removed</w:t>
      </w:r>
      <w:proofErr w:type="gramEnd"/>
      <w:r w:rsidR="0039002D" w:rsidRPr="00017297">
        <w:rPr>
          <w:sz w:val="20"/>
          <w:szCs w:val="20"/>
        </w:rPr>
        <w:t xml:space="preserve"> to skips at</w:t>
      </w:r>
      <w:r w:rsidR="0039002D">
        <w:rPr>
          <w:sz w:val="20"/>
          <w:szCs w:val="20"/>
        </w:rPr>
        <w:t xml:space="preserve"> </w:t>
      </w:r>
      <w:r w:rsidR="0039002D" w:rsidRPr="00017297">
        <w:rPr>
          <w:sz w:val="20"/>
          <w:szCs w:val="20"/>
        </w:rPr>
        <w:t>the end of each working shift.</w:t>
      </w:r>
    </w:p>
    <w:p w14:paraId="71612F46" w14:textId="741D1D04"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All visitors must complete the visitor’s book and the visitor’s site induction</w:t>
      </w:r>
      <w:r w:rsidR="0039002D">
        <w:rPr>
          <w:sz w:val="20"/>
          <w:szCs w:val="20"/>
        </w:rPr>
        <w:t xml:space="preserve"> </w:t>
      </w:r>
      <w:r w:rsidR="0039002D" w:rsidRPr="00017297">
        <w:rPr>
          <w:sz w:val="20"/>
          <w:szCs w:val="20"/>
        </w:rPr>
        <w:t>whenever they attend site for the first time.</w:t>
      </w:r>
    </w:p>
    <w:p w14:paraId="41B5D135" w14:textId="3F6F4DC4" w:rsidR="0039002D" w:rsidRPr="00017297" w:rsidRDefault="00017297" w:rsidP="0039002D">
      <w:pPr>
        <w:widowControl/>
        <w:adjustRightInd w:val="0"/>
        <w:rPr>
          <w:sz w:val="20"/>
          <w:szCs w:val="20"/>
        </w:rPr>
      </w:pPr>
      <w:r w:rsidRPr="00017297">
        <w:rPr>
          <w:sz w:val="20"/>
          <w:szCs w:val="20"/>
        </w:rPr>
        <w:t xml:space="preserve">* </w:t>
      </w:r>
      <w:r w:rsidR="0039002D" w:rsidRPr="00017297">
        <w:rPr>
          <w:sz w:val="20"/>
          <w:szCs w:val="20"/>
        </w:rPr>
        <w:t xml:space="preserve">No alcohol or drugs allowed on site: Operatives or contractors showing signs </w:t>
      </w:r>
      <w:proofErr w:type="gramStart"/>
      <w:r w:rsidR="0039002D" w:rsidRPr="00017297">
        <w:rPr>
          <w:sz w:val="20"/>
          <w:szCs w:val="20"/>
        </w:rPr>
        <w:t>of</w:t>
      </w:r>
      <w:r>
        <w:rPr>
          <w:sz w:val="20"/>
          <w:szCs w:val="20"/>
        </w:rPr>
        <w:t xml:space="preserve"> </w:t>
      </w:r>
      <w:r w:rsidR="0039002D" w:rsidRPr="00017297">
        <w:rPr>
          <w:sz w:val="20"/>
          <w:szCs w:val="20"/>
        </w:rPr>
        <w:t>either</w:t>
      </w:r>
      <w:proofErr w:type="gramEnd"/>
      <w:r w:rsidR="0039002D" w:rsidRPr="00017297">
        <w:rPr>
          <w:sz w:val="20"/>
          <w:szCs w:val="20"/>
        </w:rPr>
        <w:t xml:space="preserve"> will be removed from the site.</w:t>
      </w:r>
    </w:p>
    <w:p w14:paraId="0C08145A" w14:textId="30269E60" w:rsidR="0039002D" w:rsidRDefault="00017297" w:rsidP="000D0F9B">
      <w:pPr>
        <w:widowControl/>
        <w:adjustRightInd w:val="0"/>
        <w:rPr>
          <w:sz w:val="20"/>
          <w:szCs w:val="20"/>
        </w:rPr>
      </w:pPr>
      <w:r w:rsidRPr="00017297">
        <w:rPr>
          <w:sz w:val="20"/>
          <w:szCs w:val="20"/>
        </w:rPr>
        <w:t xml:space="preserve">* </w:t>
      </w:r>
      <w:r w:rsidR="0039002D" w:rsidRPr="00017297">
        <w:rPr>
          <w:sz w:val="20"/>
          <w:szCs w:val="20"/>
        </w:rPr>
        <w:t xml:space="preserve">T-shirts/working shirts &amp; long leg trousers to </w:t>
      </w:r>
      <w:proofErr w:type="gramStart"/>
      <w:r w:rsidR="0039002D" w:rsidRPr="00017297">
        <w:rPr>
          <w:sz w:val="20"/>
          <w:szCs w:val="20"/>
        </w:rPr>
        <w:t>be worn</w:t>
      </w:r>
      <w:proofErr w:type="gramEnd"/>
      <w:r w:rsidR="0039002D" w:rsidRPr="00017297">
        <w:rPr>
          <w:sz w:val="20"/>
          <w:szCs w:val="20"/>
        </w:rPr>
        <w:t xml:space="preserve"> at all times.</w:t>
      </w:r>
      <w:r w:rsidR="000D0F9B">
        <w:rPr>
          <w:sz w:val="20"/>
          <w:szCs w:val="20"/>
        </w:rPr>
        <w:t xml:space="preserve">  </w:t>
      </w:r>
      <w:r w:rsidR="0039002D" w:rsidRPr="000D0F9B">
        <w:rPr>
          <w:sz w:val="20"/>
          <w:szCs w:val="20"/>
        </w:rPr>
        <w:t xml:space="preserve">Correct PPE to </w:t>
      </w:r>
      <w:proofErr w:type="gramStart"/>
      <w:r w:rsidR="0039002D" w:rsidRPr="000D0F9B">
        <w:rPr>
          <w:sz w:val="20"/>
          <w:szCs w:val="20"/>
        </w:rPr>
        <w:t>be worn</w:t>
      </w:r>
      <w:proofErr w:type="gramEnd"/>
      <w:r w:rsidR="0039002D" w:rsidRPr="000D0F9B">
        <w:rPr>
          <w:sz w:val="20"/>
          <w:szCs w:val="20"/>
        </w:rPr>
        <w:t xml:space="preserve"> by all staff/operatives &amp; visitors to site.</w:t>
      </w:r>
    </w:p>
    <w:p w14:paraId="5496A6E9" w14:textId="15C3EC88" w:rsidR="000D0F9B" w:rsidRDefault="000D0F9B" w:rsidP="000D0F9B">
      <w:pPr>
        <w:widowControl/>
        <w:adjustRightInd w:val="0"/>
        <w:rPr>
          <w:sz w:val="20"/>
          <w:szCs w:val="20"/>
        </w:rPr>
      </w:pPr>
    </w:p>
    <w:p w14:paraId="20238CA4" w14:textId="61A10624" w:rsidR="000D0F9B" w:rsidRPr="001F2E62" w:rsidRDefault="0089608D" w:rsidP="000D0F9B">
      <w:pPr>
        <w:pStyle w:val="BodyText"/>
        <w:rPr>
          <w:b/>
        </w:rPr>
      </w:pPr>
      <w:r>
        <w:rPr>
          <w:b/>
        </w:rPr>
        <w:t>5</w:t>
      </w:r>
      <w:r w:rsidR="000D0F9B" w:rsidRPr="001F2E62">
        <w:rPr>
          <w:b/>
        </w:rPr>
        <w:t>.4 Student safeguarding</w:t>
      </w:r>
    </w:p>
    <w:p w14:paraId="1855E3C4" w14:textId="2378E895" w:rsidR="000D0F9B" w:rsidRDefault="000D0F9B" w:rsidP="000D0F9B">
      <w:pPr>
        <w:widowControl/>
        <w:adjustRightInd w:val="0"/>
        <w:rPr>
          <w:sz w:val="20"/>
          <w:szCs w:val="20"/>
        </w:rPr>
      </w:pPr>
      <w:r w:rsidRPr="00D1582B">
        <w:rPr>
          <w:sz w:val="20"/>
          <w:szCs w:val="20"/>
        </w:rPr>
        <w:t xml:space="preserve">All operatives working within the school’s site or areas occupied regularly by students must have </w:t>
      </w:r>
      <w:r w:rsidR="00D1582B">
        <w:rPr>
          <w:sz w:val="20"/>
          <w:szCs w:val="20"/>
        </w:rPr>
        <w:t xml:space="preserve">Enhanced </w:t>
      </w:r>
      <w:r w:rsidRPr="00D1582B">
        <w:rPr>
          <w:sz w:val="20"/>
          <w:szCs w:val="20"/>
        </w:rPr>
        <w:t xml:space="preserve">Disclosure Barring Service (DBS) clearance before commencing work on site. </w:t>
      </w:r>
      <w:r>
        <w:rPr>
          <w:sz w:val="20"/>
          <w:szCs w:val="20"/>
        </w:rPr>
        <w:t xml:space="preserve"> </w:t>
      </w:r>
      <w:r w:rsidRPr="00D1582B">
        <w:rPr>
          <w:sz w:val="20"/>
          <w:szCs w:val="20"/>
        </w:rPr>
        <w:t xml:space="preserve">Documentary evidence will be required for all operatives </w:t>
      </w:r>
      <w:proofErr w:type="gramStart"/>
      <w:r w:rsidRPr="00D1582B">
        <w:rPr>
          <w:sz w:val="20"/>
          <w:szCs w:val="20"/>
        </w:rPr>
        <w:t>proposed to be used</w:t>
      </w:r>
      <w:proofErr w:type="gramEnd"/>
      <w:r w:rsidRPr="00D1582B">
        <w:rPr>
          <w:sz w:val="20"/>
          <w:szCs w:val="20"/>
        </w:rPr>
        <w:t xml:space="preserve"> on the project</w:t>
      </w:r>
      <w:r w:rsidR="001F2E62">
        <w:rPr>
          <w:sz w:val="20"/>
          <w:szCs w:val="20"/>
        </w:rPr>
        <w:t>,</w:t>
      </w:r>
      <w:r w:rsidRPr="00D1582B">
        <w:rPr>
          <w:sz w:val="20"/>
          <w:szCs w:val="20"/>
        </w:rPr>
        <w:t xml:space="preserve"> prior </w:t>
      </w:r>
      <w:r w:rsidR="001F2E62">
        <w:rPr>
          <w:sz w:val="20"/>
          <w:szCs w:val="20"/>
        </w:rPr>
        <w:t>commencement of works on</w:t>
      </w:r>
      <w:r w:rsidRPr="00D1582B">
        <w:rPr>
          <w:sz w:val="20"/>
          <w:szCs w:val="20"/>
        </w:rPr>
        <w:t xml:space="preserve"> site</w:t>
      </w:r>
      <w:r w:rsidR="001F2E62">
        <w:rPr>
          <w:sz w:val="20"/>
          <w:szCs w:val="20"/>
        </w:rPr>
        <w:t>.</w:t>
      </w:r>
    </w:p>
    <w:p w14:paraId="707F627C" w14:textId="77777777" w:rsidR="00D40394" w:rsidRDefault="00D40394" w:rsidP="000D0F9B">
      <w:pPr>
        <w:widowControl/>
        <w:adjustRightInd w:val="0"/>
        <w:rPr>
          <w:sz w:val="20"/>
          <w:szCs w:val="20"/>
        </w:rPr>
      </w:pPr>
    </w:p>
    <w:p w14:paraId="03B2999C" w14:textId="5ED9A4F8" w:rsidR="009B28A0" w:rsidRPr="00E63D6E" w:rsidRDefault="009B28A0" w:rsidP="009B28A0">
      <w:pPr>
        <w:pStyle w:val="Heading2"/>
        <w:spacing w:before="117"/>
        <w:ind w:left="0"/>
      </w:pPr>
      <w:r>
        <w:t xml:space="preserve">5.5 </w:t>
      </w:r>
      <w:r w:rsidRPr="00E63D6E">
        <w:t>Testimonials</w:t>
      </w:r>
    </w:p>
    <w:p w14:paraId="75BBAAF1" w14:textId="2468B2E6" w:rsidR="009B28A0" w:rsidRDefault="009B28A0" w:rsidP="009B28A0">
      <w:pPr>
        <w:pStyle w:val="BodyText"/>
        <w:spacing w:before="15"/>
        <w:ind w:right="229" w:hanging="10"/>
      </w:pPr>
      <w:r w:rsidRPr="00E63D6E">
        <w:t xml:space="preserve">It is important that the process is open and transparent and </w:t>
      </w:r>
      <w:r>
        <w:t xml:space="preserve">the Academy Trust </w:t>
      </w:r>
      <w:proofErr w:type="gramStart"/>
      <w:r>
        <w:t>may, therefore,</w:t>
      </w:r>
      <w:r w:rsidRPr="00E63D6E">
        <w:t xml:space="preserve"> ask</w:t>
      </w:r>
      <w:proofErr w:type="gramEnd"/>
      <w:r w:rsidRPr="00E63D6E">
        <w:t xml:space="preserve"> for testimonials and references as part of the process.</w:t>
      </w:r>
    </w:p>
    <w:p w14:paraId="5FA3E54A" w14:textId="77777777" w:rsidR="009A48F3" w:rsidRDefault="009A48F3" w:rsidP="009B28A0">
      <w:pPr>
        <w:pStyle w:val="BodyText"/>
        <w:spacing w:before="15"/>
        <w:ind w:right="229" w:hanging="10"/>
      </w:pPr>
    </w:p>
    <w:p w14:paraId="30505310" w14:textId="6C98763C" w:rsidR="00402A34" w:rsidRDefault="00070B1C" w:rsidP="00070B1C">
      <w:pPr>
        <w:pStyle w:val="Heading2"/>
        <w:ind w:left="0"/>
      </w:pPr>
      <w:r>
        <w:lastRenderedPageBreak/>
        <w:t xml:space="preserve">6.0 </w:t>
      </w:r>
      <w:r w:rsidR="00C4276C" w:rsidRPr="00E63D6E">
        <w:t>Tender Evaluation</w:t>
      </w:r>
      <w:r w:rsidR="00C4276C" w:rsidRPr="00E63D6E">
        <w:rPr>
          <w:spacing w:val="-14"/>
        </w:rPr>
        <w:t xml:space="preserve"> </w:t>
      </w:r>
      <w:r w:rsidR="00C4276C" w:rsidRPr="00E63D6E">
        <w:t>Criteria</w:t>
      </w:r>
    </w:p>
    <w:p w14:paraId="148F65FB" w14:textId="713D9746" w:rsidR="00070B1C" w:rsidRDefault="00070B1C" w:rsidP="00070B1C">
      <w:pPr>
        <w:pStyle w:val="Heading1"/>
        <w:tabs>
          <w:tab w:val="left" w:pos="604"/>
        </w:tabs>
        <w:spacing w:before="180"/>
        <w:ind w:left="0"/>
        <w:rPr>
          <w:sz w:val="20"/>
          <w:szCs w:val="20"/>
        </w:rPr>
      </w:pPr>
      <w:r>
        <w:rPr>
          <w:sz w:val="20"/>
          <w:szCs w:val="20"/>
        </w:rPr>
        <w:t xml:space="preserve">6.1 </w:t>
      </w:r>
      <w:r w:rsidR="000B33F0">
        <w:rPr>
          <w:sz w:val="20"/>
          <w:szCs w:val="20"/>
        </w:rPr>
        <w:t>Tender evaluation</w:t>
      </w:r>
    </w:p>
    <w:p w14:paraId="3A915E23" w14:textId="43DFAEE3" w:rsidR="00402A34" w:rsidRPr="00E63D6E" w:rsidRDefault="00170284" w:rsidP="00876304">
      <w:pPr>
        <w:pStyle w:val="BodyText"/>
        <w:ind w:right="228"/>
      </w:pPr>
      <w:r>
        <w:t>The t</w:t>
      </w:r>
      <w:r w:rsidR="00C4276C" w:rsidRPr="00E63D6E">
        <w:t xml:space="preserve">enders </w:t>
      </w:r>
      <w:proofErr w:type="gramStart"/>
      <w:r w:rsidR="00C4276C" w:rsidRPr="00E63D6E">
        <w:t>will be evaluated</w:t>
      </w:r>
      <w:proofErr w:type="gramEnd"/>
      <w:r w:rsidR="00C4276C" w:rsidRPr="00E63D6E">
        <w:t xml:space="preserve"> to ascertain the most economically advantageous tender in determining the appointment. The award </w:t>
      </w:r>
      <w:proofErr w:type="gramStart"/>
      <w:r w:rsidR="00C4276C" w:rsidRPr="00E63D6E">
        <w:t>will be based</w:t>
      </w:r>
      <w:proofErr w:type="gramEnd"/>
      <w:r w:rsidR="00C4276C" w:rsidRPr="00E63D6E">
        <w:t xml:space="preserve"> upon the evaluation of the proposals submitted in res</w:t>
      </w:r>
      <w:r w:rsidR="003059E1">
        <w:t>ponse to the documents supplied;</w:t>
      </w:r>
      <w:r w:rsidR="00C4276C" w:rsidRPr="00E63D6E">
        <w:t xml:space="preserve"> relevant tech</w:t>
      </w:r>
      <w:r w:rsidR="003059E1">
        <w:t>nical references;</w:t>
      </w:r>
      <w:r w:rsidR="00C4276C" w:rsidRPr="00E63D6E">
        <w:t xml:space="preserve"> a pric</w:t>
      </w:r>
      <w:r w:rsidR="003059E1">
        <w:t>e and quality scoring mechanism; and</w:t>
      </w:r>
      <w:r w:rsidR="00C4276C" w:rsidRPr="00E63D6E">
        <w:t xml:space="preserve"> presentation</w:t>
      </w:r>
      <w:r w:rsidR="003059E1">
        <w:t>.</w:t>
      </w:r>
    </w:p>
    <w:p w14:paraId="75D52992" w14:textId="77777777" w:rsidR="00D16BE7" w:rsidRPr="00E63D6E" w:rsidRDefault="00D16BE7" w:rsidP="00876304">
      <w:pPr>
        <w:pStyle w:val="Heading1"/>
        <w:tabs>
          <w:tab w:val="left" w:pos="604"/>
        </w:tabs>
        <w:spacing w:before="180"/>
        <w:ind w:left="0"/>
        <w:rPr>
          <w:sz w:val="20"/>
          <w:szCs w:val="20"/>
        </w:rPr>
      </w:pPr>
      <w:r>
        <w:rPr>
          <w:sz w:val="20"/>
          <w:szCs w:val="20"/>
        </w:rPr>
        <w:t>6.2 Evaluation Plan</w:t>
      </w:r>
    </w:p>
    <w:p w14:paraId="1E5FAF22" w14:textId="6E8992E5" w:rsidR="00402A34" w:rsidRPr="00E63D6E" w:rsidRDefault="001E732B" w:rsidP="00876304">
      <w:pPr>
        <w:pStyle w:val="BodyText"/>
      </w:pPr>
      <w:r>
        <w:t>As previously specified, t</w:t>
      </w:r>
      <w:r w:rsidR="00476C30">
        <w:t>he winning tender will be the Most Economically Advantageous, based on a scoring of quality and price against the criteria listed below:</w:t>
      </w:r>
    </w:p>
    <w:p w14:paraId="57CE6B57" w14:textId="77777777" w:rsidR="00402A34" w:rsidRPr="00E63D6E" w:rsidRDefault="00402A34" w:rsidP="00876304">
      <w:pPr>
        <w:pStyle w:val="BodyText"/>
      </w:pPr>
    </w:p>
    <w:p w14:paraId="4F7D2A5F" w14:textId="12EDE1EC" w:rsidR="00DE03ED" w:rsidRPr="00113DC3" w:rsidRDefault="00C4276C" w:rsidP="00E03CE8">
      <w:pPr>
        <w:pStyle w:val="ListParagraph"/>
        <w:numPr>
          <w:ilvl w:val="2"/>
          <w:numId w:val="4"/>
        </w:numPr>
        <w:tabs>
          <w:tab w:val="left" w:pos="941"/>
        </w:tabs>
        <w:rPr>
          <w:sz w:val="20"/>
          <w:szCs w:val="20"/>
        </w:rPr>
      </w:pPr>
      <w:r w:rsidRPr="00113DC3">
        <w:rPr>
          <w:sz w:val="20"/>
          <w:szCs w:val="20"/>
        </w:rPr>
        <w:t xml:space="preserve">Quality </w:t>
      </w:r>
      <w:r w:rsidRPr="00113DC3">
        <w:rPr>
          <w:spacing w:val="-4"/>
          <w:sz w:val="20"/>
          <w:szCs w:val="20"/>
        </w:rPr>
        <w:t xml:space="preserve">of </w:t>
      </w:r>
      <w:r w:rsidRPr="00113DC3">
        <w:rPr>
          <w:sz w:val="20"/>
          <w:szCs w:val="20"/>
        </w:rPr>
        <w:t>project management proposal</w:t>
      </w:r>
      <w:r w:rsidR="00113DC3" w:rsidRPr="00113DC3">
        <w:rPr>
          <w:sz w:val="20"/>
          <w:szCs w:val="20"/>
        </w:rPr>
        <w:t xml:space="preserve"> (including </w:t>
      </w:r>
      <w:r w:rsidR="00113DC3">
        <w:rPr>
          <w:sz w:val="20"/>
          <w:szCs w:val="20"/>
        </w:rPr>
        <w:t>c</w:t>
      </w:r>
      <w:bookmarkStart w:id="0" w:name="_GoBack"/>
      <w:bookmarkEnd w:id="0"/>
      <w:r w:rsidR="00113DC3" w:rsidRPr="00113DC3">
        <w:rPr>
          <w:sz w:val="20"/>
          <w:szCs w:val="20"/>
        </w:rPr>
        <w:t>ompany history &amp; e</w:t>
      </w:r>
      <w:r w:rsidR="00113DC3" w:rsidRPr="00113DC3">
        <w:rPr>
          <w:sz w:val="20"/>
          <w:szCs w:val="20"/>
        </w:rPr>
        <w:t xml:space="preserve">xperience relevant to </w:t>
      </w:r>
      <w:r w:rsidR="00113DC3" w:rsidRPr="00113DC3">
        <w:rPr>
          <w:spacing w:val="-3"/>
          <w:sz w:val="20"/>
          <w:szCs w:val="20"/>
        </w:rPr>
        <w:t xml:space="preserve">LED </w:t>
      </w:r>
      <w:r w:rsidR="00113DC3" w:rsidRPr="00113DC3">
        <w:rPr>
          <w:sz w:val="20"/>
          <w:szCs w:val="20"/>
        </w:rPr>
        <w:t>replacement projects</w:t>
      </w:r>
      <w:r w:rsidR="00113DC3" w:rsidRPr="00113DC3">
        <w:rPr>
          <w:sz w:val="20"/>
          <w:szCs w:val="20"/>
        </w:rPr>
        <w:t xml:space="preserve">; </w:t>
      </w:r>
      <w:r w:rsidR="00113DC3" w:rsidRPr="00113DC3">
        <w:rPr>
          <w:sz w:val="20"/>
          <w:szCs w:val="20"/>
        </w:rPr>
        <w:t>demonstration of capacity to deliver on time</w:t>
      </w:r>
      <w:r w:rsidR="00113DC3" w:rsidRPr="00113DC3">
        <w:rPr>
          <w:sz w:val="20"/>
          <w:szCs w:val="20"/>
        </w:rPr>
        <w:t xml:space="preserve">; </w:t>
      </w:r>
      <w:r w:rsidR="00113DC3" w:rsidRPr="00113DC3">
        <w:rPr>
          <w:spacing w:val="-8"/>
          <w:sz w:val="20"/>
          <w:szCs w:val="20"/>
        </w:rPr>
        <w:t xml:space="preserve"> </w:t>
      </w:r>
      <w:r w:rsidR="00113DC3">
        <w:rPr>
          <w:spacing w:val="-8"/>
          <w:sz w:val="20"/>
          <w:szCs w:val="20"/>
        </w:rPr>
        <w:t>a</w:t>
      </w:r>
      <w:r w:rsidR="00DE03ED" w:rsidRPr="00113DC3">
        <w:rPr>
          <w:sz w:val="20"/>
          <w:szCs w:val="20"/>
        </w:rPr>
        <w:t>dherence to appropriate health and safety standards [</w:t>
      </w:r>
      <w:r w:rsidR="00113DC3">
        <w:rPr>
          <w:sz w:val="20"/>
          <w:szCs w:val="20"/>
        </w:rPr>
        <w:t>4</w:t>
      </w:r>
      <w:r w:rsidR="00DE03ED" w:rsidRPr="00113DC3">
        <w:rPr>
          <w:sz w:val="20"/>
          <w:szCs w:val="20"/>
        </w:rPr>
        <w:t>0%]</w:t>
      </w:r>
    </w:p>
    <w:p w14:paraId="4F638479" w14:textId="6748AC8A" w:rsidR="00070B1C" w:rsidRDefault="00C4276C" w:rsidP="00876304">
      <w:pPr>
        <w:pStyle w:val="ListParagraph"/>
        <w:numPr>
          <w:ilvl w:val="2"/>
          <w:numId w:val="4"/>
        </w:numPr>
        <w:tabs>
          <w:tab w:val="left" w:pos="941"/>
        </w:tabs>
        <w:ind w:left="215" w:right="1925" w:firstLine="365"/>
        <w:rPr>
          <w:sz w:val="20"/>
          <w:szCs w:val="20"/>
        </w:rPr>
      </w:pPr>
      <w:r w:rsidRPr="00E63D6E">
        <w:rPr>
          <w:sz w:val="20"/>
          <w:szCs w:val="20"/>
        </w:rPr>
        <w:t xml:space="preserve">Pricing </w:t>
      </w:r>
      <w:r w:rsidRPr="00E63D6E">
        <w:rPr>
          <w:spacing w:val="-4"/>
          <w:sz w:val="20"/>
          <w:szCs w:val="20"/>
        </w:rPr>
        <w:t xml:space="preserve">of </w:t>
      </w:r>
      <w:r w:rsidRPr="00E63D6E">
        <w:rPr>
          <w:sz w:val="20"/>
          <w:szCs w:val="20"/>
        </w:rPr>
        <w:t>light fittings and the associated product in the specification [</w:t>
      </w:r>
      <w:r w:rsidR="00113DC3">
        <w:rPr>
          <w:sz w:val="20"/>
          <w:szCs w:val="20"/>
        </w:rPr>
        <w:t>30</w:t>
      </w:r>
      <w:r w:rsidRPr="00E63D6E">
        <w:rPr>
          <w:sz w:val="20"/>
          <w:szCs w:val="20"/>
        </w:rPr>
        <w:t xml:space="preserve">%] </w:t>
      </w:r>
    </w:p>
    <w:p w14:paraId="6A10125B" w14:textId="58B23049" w:rsidR="00113DC3" w:rsidRPr="00113DC3" w:rsidRDefault="00113DC3" w:rsidP="00113DC3">
      <w:pPr>
        <w:pStyle w:val="ListParagraph"/>
        <w:numPr>
          <w:ilvl w:val="2"/>
          <w:numId w:val="4"/>
        </w:numPr>
        <w:tabs>
          <w:tab w:val="left" w:pos="941"/>
        </w:tabs>
        <w:rPr>
          <w:sz w:val="20"/>
          <w:szCs w:val="20"/>
        </w:rPr>
      </w:pPr>
      <w:r w:rsidRPr="00113DC3">
        <w:rPr>
          <w:sz w:val="20"/>
          <w:szCs w:val="20"/>
        </w:rPr>
        <w:t>kWh per year of electricity savings offered to the school</w:t>
      </w:r>
      <w:r w:rsidRPr="00E63D6E">
        <w:rPr>
          <w:sz w:val="20"/>
          <w:szCs w:val="20"/>
        </w:rPr>
        <w:t xml:space="preserve"> [30%]</w:t>
      </w:r>
    </w:p>
    <w:p w14:paraId="28B41EF9" w14:textId="77777777" w:rsidR="00876304" w:rsidRDefault="00876304" w:rsidP="00876304">
      <w:pPr>
        <w:tabs>
          <w:tab w:val="left" w:pos="941"/>
        </w:tabs>
        <w:ind w:right="1925"/>
        <w:rPr>
          <w:sz w:val="20"/>
          <w:szCs w:val="20"/>
        </w:rPr>
      </w:pPr>
    </w:p>
    <w:p w14:paraId="58FA4EA2" w14:textId="6C378347" w:rsidR="00402A34" w:rsidRDefault="00C4276C" w:rsidP="00876304">
      <w:pPr>
        <w:tabs>
          <w:tab w:val="left" w:pos="941"/>
        </w:tabs>
        <w:ind w:right="140"/>
        <w:rPr>
          <w:sz w:val="20"/>
          <w:szCs w:val="20"/>
        </w:rPr>
      </w:pPr>
      <w:r w:rsidRPr="00070B1C">
        <w:rPr>
          <w:sz w:val="20"/>
          <w:szCs w:val="20"/>
        </w:rPr>
        <w:t xml:space="preserve">The order in which the criteria </w:t>
      </w:r>
      <w:proofErr w:type="gramStart"/>
      <w:r w:rsidRPr="00070B1C">
        <w:rPr>
          <w:sz w:val="20"/>
          <w:szCs w:val="20"/>
        </w:rPr>
        <w:t>are listed</w:t>
      </w:r>
      <w:proofErr w:type="gramEnd"/>
      <w:r w:rsidRPr="00070B1C">
        <w:rPr>
          <w:sz w:val="20"/>
          <w:szCs w:val="20"/>
        </w:rPr>
        <w:t xml:space="preserve"> above does not imply relative</w:t>
      </w:r>
      <w:r w:rsidRPr="00876304">
        <w:rPr>
          <w:sz w:val="20"/>
          <w:szCs w:val="20"/>
        </w:rPr>
        <w:t xml:space="preserve"> </w:t>
      </w:r>
      <w:r w:rsidRPr="00070B1C">
        <w:rPr>
          <w:sz w:val="20"/>
          <w:szCs w:val="20"/>
        </w:rPr>
        <w:t>importance</w:t>
      </w:r>
      <w:r w:rsidR="00876304">
        <w:rPr>
          <w:sz w:val="20"/>
          <w:szCs w:val="20"/>
        </w:rPr>
        <w:t>, but an outline of the scoring and an exemplar evaluation matrix is included for information in Annex C</w:t>
      </w:r>
      <w:r w:rsidRPr="00070B1C">
        <w:rPr>
          <w:sz w:val="20"/>
          <w:szCs w:val="20"/>
        </w:rPr>
        <w:t>.</w:t>
      </w:r>
    </w:p>
    <w:p w14:paraId="6DE6BCED" w14:textId="77777777" w:rsidR="00912255" w:rsidRDefault="00912255" w:rsidP="00876304">
      <w:pPr>
        <w:pStyle w:val="Heading2"/>
        <w:ind w:left="0"/>
        <w:rPr>
          <w:b w:val="0"/>
          <w:bCs w:val="0"/>
        </w:rPr>
      </w:pPr>
    </w:p>
    <w:p w14:paraId="28F0281E" w14:textId="0250B970" w:rsidR="00402A34" w:rsidRPr="00E63D6E" w:rsidRDefault="00070B1C" w:rsidP="00876304">
      <w:pPr>
        <w:pStyle w:val="Heading2"/>
        <w:ind w:left="0"/>
      </w:pPr>
      <w:r>
        <w:t xml:space="preserve">6.3 </w:t>
      </w:r>
      <w:r w:rsidR="00C4276C" w:rsidRPr="00E63D6E">
        <w:t>Acceptance</w:t>
      </w:r>
    </w:p>
    <w:p w14:paraId="4C6CD20A" w14:textId="4B131306" w:rsidR="00402A34" w:rsidRDefault="00C4276C" w:rsidP="00876304">
      <w:pPr>
        <w:pStyle w:val="BodyText"/>
        <w:ind w:right="229"/>
      </w:pPr>
      <w:r w:rsidRPr="00E63D6E">
        <w:t>The Academy Trust does not bind itself to accept the lo</w:t>
      </w:r>
      <w:r w:rsidR="00476C30">
        <w:t>west tender, or any t</w:t>
      </w:r>
      <w:r w:rsidRPr="00E63D6E">
        <w:t>ender, and may choose to</w:t>
      </w:r>
      <w:r w:rsidR="00476C30">
        <w:t xml:space="preserve"> accept all or any part of the t</w:t>
      </w:r>
      <w:r w:rsidRPr="00E63D6E">
        <w:t>ender.</w:t>
      </w:r>
    </w:p>
    <w:p w14:paraId="3CF5298D" w14:textId="77777777" w:rsidR="00912255" w:rsidRDefault="00912255" w:rsidP="00876304">
      <w:pPr>
        <w:pStyle w:val="BodyText"/>
        <w:ind w:right="124"/>
      </w:pPr>
    </w:p>
    <w:p w14:paraId="05C2B1DD" w14:textId="1246B0B1" w:rsidR="00402A34" w:rsidRPr="00E63D6E" w:rsidRDefault="00C4276C" w:rsidP="00876304">
      <w:pPr>
        <w:pStyle w:val="BodyText"/>
        <w:ind w:right="124"/>
      </w:pPr>
      <w:r w:rsidRPr="00E63D6E">
        <w:t xml:space="preserve">The evaluation criteria for each of the requirements </w:t>
      </w:r>
      <w:proofErr w:type="gramStart"/>
      <w:r w:rsidRPr="00E63D6E">
        <w:t>are detailed</w:t>
      </w:r>
      <w:proofErr w:type="gramEnd"/>
      <w:r w:rsidRPr="00E63D6E">
        <w:t xml:space="preserve"> in section 5 along with any weightings to be applied. The Academy Trust will evaluate the </w:t>
      </w:r>
      <w:proofErr w:type="gramStart"/>
      <w:r w:rsidRPr="00E63D6E">
        <w:t>organisation’s</w:t>
      </w:r>
      <w:proofErr w:type="gramEnd"/>
      <w:r w:rsidRPr="00E63D6E">
        <w:t xml:space="preserve"> / consortium’s proposals from the responses to the requirements.</w:t>
      </w:r>
    </w:p>
    <w:p w14:paraId="38C7F522" w14:textId="77777777" w:rsidR="00912255" w:rsidRDefault="00912255" w:rsidP="00912255">
      <w:pPr>
        <w:pStyle w:val="Heading2"/>
        <w:ind w:left="0"/>
        <w:rPr>
          <w:b w:val="0"/>
          <w:bCs w:val="0"/>
        </w:rPr>
      </w:pPr>
    </w:p>
    <w:p w14:paraId="1720F61C" w14:textId="77777777" w:rsidR="00912255" w:rsidRDefault="00912255" w:rsidP="00912255">
      <w:pPr>
        <w:pStyle w:val="Heading2"/>
        <w:ind w:left="0"/>
        <w:rPr>
          <w:b w:val="0"/>
          <w:bCs w:val="0"/>
        </w:rPr>
      </w:pPr>
    </w:p>
    <w:p w14:paraId="64A81BE5" w14:textId="6A13DD62" w:rsidR="00402A34" w:rsidRPr="00E63D6E" w:rsidRDefault="008C0B05" w:rsidP="00876304">
      <w:pPr>
        <w:pStyle w:val="Heading2"/>
        <w:ind w:left="0"/>
      </w:pPr>
      <w:r>
        <w:t>7.0</w:t>
      </w:r>
      <w:r w:rsidR="00070B1C">
        <w:t xml:space="preserve"> </w:t>
      </w:r>
      <w:r w:rsidR="00C4276C" w:rsidRPr="00E63D6E">
        <w:t>General</w:t>
      </w:r>
    </w:p>
    <w:p w14:paraId="2042FA55" w14:textId="0677FF1C" w:rsidR="00402A34" w:rsidRPr="00070B1C" w:rsidRDefault="00170284" w:rsidP="00876304">
      <w:pPr>
        <w:ind w:right="237"/>
        <w:rPr>
          <w:b/>
          <w:i/>
          <w:sz w:val="20"/>
          <w:szCs w:val="20"/>
        </w:rPr>
      </w:pPr>
      <w:r>
        <w:rPr>
          <w:b/>
          <w:i/>
          <w:sz w:val="20"/>
          <w:szCs w:val="20"/>
        </w:rPr>
        <w:t>The submission of the t</w:t>
      </w:r>
      <w:r w:rsidR="00C4276C" w:rsidRPr="00070B1C">
        <w:rPr>
          <w:b/>
          <w:i/>
          <w:sz w:val="20"/>
          <w:szCs w:val="20"/>
        </w:rPr>
        <w:t xml:space="preserve">ender </w:t>
      </w:r>
      <w:proofErr w:type="gramStart"/>
      <w:r w:rsidR="00C4276C" w:rsidRPr="00070B1C">
        <w:rPr>
          <w:b/>
          <w:i/>
          <w:sz w:val="20"/>
          <w:szCs w:val="20"/>
        </w:rPr>
        <w:t>shall not in any way bind</w:t>
      </w:r>
      <w:proofErr w:type="gramEnd"/>
      <w:r w:rsidR="00C4276C" w:rsidRPr="00070B1C">
        <w:rPr>
          <w:b/>
          <w:i/>
          <w:sz w:val="20"/>
          <w:szCs w:val="20"/>
        </w:rPr>
        <w:t xml:space="preserve"> the Academy Trust </w:t>
      </w:r>
      <w:r w:rsidR="00C4276C" w:rsidRPr="00070B1C">
        <w:rPr>
          <w:b/>
          <w:i/>
          <w:spacing w:val="-3"/>
          <w:sz w:val="20"/>
          <w:szCs w:val="20"/>
        </w:rPr>
        <w:t xml:space="preserve">to </w:t>
      </w:r>
      <w:r w:rsidR="00C4276C" w:rsidRPr="00070B1C">
        <w:rPr>
          <w:b/>
          <w:i/>
          <w:sz w:val="20"/>
          <w:szCs w:val="20"/>
        </w:rPr>
        <w:t>en</w:t>
      </w:r>
      <w:r>
        <w:rPr>
          <w:b/>
          <w:i/>
          <w:sz w:val="20"/>
          <w:szCs w:val="20"/>
        </w:rPr>
        <w:t>ter into an Agreement with the t</w:t>
      </w:r>
      <w:r w:rsidR="00C4276C" w:rsidRPr="00070B1C">
        <w:rPr>
          <w:b/>
          <w:i/>
          <w:sz w:val="20"/>
          <w:szCs w:val="20"/>
        </w:rPr>
        <w:t>enderer or involve the Academy Trust in any financial commitment in this respect.</w:t>
      </w:r>
    </w:p>
    <w:p w14:paraId="448A5610" w14:textId="77777777" w:rsidR="00402A34" w:rsidRPr="00E63D6E" w:rsidRDefault="00402A34" w:rsidP="00876304">
      <w:pPr>
        <w:pStyle w:val="BodyText"/>
        <w:rPr>
          <w:b/>
        </w:rPr>
      </w:pPr>
    </w:p>
    <w:p w14:paraId="0A146CB9" w14:textId="77777777" w:rsidR="00402A34" w:rsidRDefault="00C4276C" w:rsidP="00876304">
      <w:pPr>
        <w:pStyle w:val="BodyText"/>
        <w:ind w:right="225"/>
      </w:pPr>
      <w:r w:rsidRPr="00E63D6E">
        <w:t xml:space="preserve">The Academy Trust reserves the right to verify information that applicants provide </w:t>
      </w:r>
      <w:r w:rsidRPr="00E63D6E">
        <w:rPr>
          <w:spacing w:val="-4"/>
        </w:rPr>
        <w:t xml:space="preserve">at </w:t>
      </w:r>
      <w:r w:rsidRPr="00E63D6E">
        <w:t>the tender stage and</w:t>
      </w:r>
      <w:r w:rsidRPr="00E63D6E">
        <w:rPr>
          <w:spacing w:val="-7"/>
        </w:rPr>
        <w:t xml:space="preserve"> </w:t>
      </w:r>
      <w:r w:rsidRPr="00E63D6E">
        <w:t>disqualify</w:t>
      </w:r>
      <w:r w:rsidRPr="00E63D6E">
        <w:rPr>
          <w:spacing w:val="-4"/>
        </w:rPr>
        <w:t xml:space="preserve"> </w:t>
      </w:r>
      <w:r w:rsidRPr="00E63D6E">
        <w:t>an</w:t>
      </w:r>
      <w:r w:rsidRPr="00E63D6E">
        <w:rPr>
          <w:spacing w:val="-11"/>
        </w:rPr>
        <w:t xml:space="preserve"> </w:t>
      </w:r>
      <w:r w:rsidRPr="00E63D6E">
        <w:t>application</w:t>
      </w:r>
      <w:r w:rsidRPr="00E63D6E">
        <w:rPr>
          <w:spacing w:val="-11"/>
        </w:rPr>
        <w:t xml:space="preserve"> </w:t>
      </w:r>
      <w:r w:rsidRPr="00E63D6E">
        <w:t>if</w:t>
      </w:r>
      <w:r w:rsidRPr="00E63D6E">
        <w:rPr>
          <w:spacing w:val="-3"/>
        </w:rPr>
        <w:t xml:space="preserve"> </w:t>
      </w:r>
      <w:r w:rsidRPr="00E63D6E">
        <w:t>an</w:t>
      </w:r>
      <w:r w:rsidRPr="00E63D6E">
        <w:rPr>
          <w:spacing w:val="-11"/>
        </w:rPr>
        <w:t xml:space="preserve"> </w:t>
      </w:r>
      <w:r w:rsidRPr="00E63D6E">
        <w:t>error,</w:t>
      </w:r>
      <w:r w:rsidRPr="00E63D6E">
        <w:rPr>
          <w:spacing w:val="-8"/>
        </w:rPr>
        <w:t xml:space="preserve"> </w:t>
      </w:r>
      <w:r w:rsidRPr="00E63D6E">
        <w:t>omission</w:t>
      </w:r>
      <w:r w:rsidRPr="00E63D6E">
        <w:rPr>
          <w:spacing w:val="-6"/>
        </w:rPr>
        <w:t xml:space="preserve"> </w:t>
      </w:r>
      <w:r w:rsidRPr="00E63D6E">
        <w:t>or</w:t>
      </w:r>
      <w:r w:rsidRPr="00E63D6E">
        <w:rPr>
          <w:spacing w:val="-9"/>
        </w:rPr>
        <w:t xml:space="preserve"> </w:t>
      </w:r>
      <w:r w:rsidRPr="00E63D6E">
        <w:t>mistake</w:t>
      </w:r>
      <w:r w:rsidRPr="00E63D6E">
        <w:rPr>
          <w:spacing w:val="-11"/>
        </w:rPr>
        <w:t xml:space="preserve"> </w:t>
      </w:r>
      <w:proofErr w:type="gramStart"/>
      <w:r w:rsidRPr="00E63D6E">
        <w:t>is</w:t>
      </w:r>
      <w:r w:rsidRPr="00E63D6E">
        <w:rPr>
          <w:spacing w:val="-9"/>
        </w:rPr>
        <w:t xml:space="preserve"> </w:t>
      </w:r>
      <w:r w:rsidRPr="00E63D6E">
        <w:t>discovered</w:t>
      </w:r>
      <w:proofErr w:type="gramEnd"/>
      <w:r w:rsidRPr="00E63D6E">
        <w:t>.</w:t>
      </w:r>
      <w:r w:rsidRPr="00E63D6E">
        <w:rPr>
          <w:spacing w:val="-7"/>
        </w:rPr>
        <w:t xml:space="preserve"> </w:t>
      </w:r>
      <w:r w:rsidRPr="00E63D6E">
        <w:t>This</w:t>
      </w:r>
      <w:r w:rsidRPr="00E63D6E">
        <w:rPr>
          <w:spacing w:val="-9"/>
        </w:rPr>
        <w:t xml:space="preserve"> </w:t>
      </w:r>
      <w:r w:rsidRPr="00E63D6E">
        <w:t>applies,</w:t>
      </w:r>
      <w:r w:rsidRPr="00E63D6E">
        <w:rPr>
          <w:spacing w:val="-4"/>
        </w:rPr>
        <w:t xml:space="preserve"> </w:t>
      </w:r>
      <w:r w:rsidRPr="00E63D6E">
        <w:t>no</w:t>
      </w:r>
      <w:r w:rsidRPr="00E63D6E">
        <w:rPr>
          <w:spacing w:val="-11"/>
        </w:rPr>
        <w:t xml:space="preserve"> </w:t>
      </w:r>
      <w:r w:rsidRPr="00E63D6E">
        <w:t>matter</w:t>
      </w:r>
      <w:r w:rsidRPr="00E63D6E">
        <w:rPr>
          <w:spacing w:val="-9"/>
        </w:rPr>
        <w:t xml:space="preserve"> </w:t>
      </w:r>
      <w:r w:rsidRPr="00E63D6E">
        <w:rPr>
          <w:spacing w:val="-3"/>
        </w:rPr>
        <w:t xml:space="preserve">what </w:t>
      </w:r>
      <w:r w:rsidRPr="00E63D6E">
        <w:t xml:space="preserve">stage </w:t>
      </w:r>
      <w:proofErr w:type="gramStart"/>
      <w:r w:rsidRPr="00E63D6E">
        <w:t>has been reached</w:t>
      </w:r>
      <w:proofErr w:type="gramEnd"/>
      <w:r w:rsidRPr="00E63D6E">
        <w:t xml:space="preserve"> in the tender</w:t>
      </w:r>
      <w:r w:rsidRPr="00E63D6E">
        <w:rPr>
          <w:spacing w:val="-3"/>
        </w:rPr>
        <w:t xml:space="preserve"> </w:t>
      </w:r>
      <w:r w:rsidRPr="00E63D6E">
        <w:t>process.</w:t>
      </w:r>
    </w:p>
    <w:p w14:paraId="4C9B9E91" w14:textId="77777777" w:rsidR="00070B1C" w:rsidRPr="00E63D6E" w:rsidRDefault="00070B1C" w:rsidP="00876304">
      <w:pPr>
        <w:pStyle w:val="BodyText"/>
        <w:ind w:left="225" w:right="225" w:hanging="10"/>
      </w:pPr>
    </w:p>
    <w:p w14:paraId="091F04B5" w14:textId="3D13A459" w:rsidR="00402A34" w:rsidRDefault="00C4276C" w:rsidP="00876304">
      <w:pPr>
        <w:pStyle w:val="BodyText"/>
        <w:ind w:right="229"/>
      </w:pPr>
      <w:r w:rsidRPr="00E63D6E">
        <w:t>The Academy Trust reser</w:t>
      </w:r>
      <w:r w:rsidR="00170284">
        <w:t>ves the right to terminate any agreement</w:t>
      </w:r>
      <w:r w:rsidRPr="00E63D6E">
        <w:t xml:space="preserve"> award</w:t>
      </w:r>
      <w:r w:rsidR="00170284">
        <w:t>ed</w:t>
      </w:r>
      <w:r w:rsidRPr="00E63D6E">
        <w:t xml:space="preserve"> if, at any time the</w:t>
      </w:r>
      <w:r w:rsidR="00170284">
        <w:t xml:space="preserve">reafter, the Trust </w:t>
      </w:r>
      <w:r w:rsidRPr="00E63D6E">
        <w:t>discover</w:t>
      </w:r>
      <w:r w:rsidR="00170284">
        <w:t>s that the t</w:t>
      </w:r>
      <w:r w:rsidRPr="00E63D6E">
        <w:t>enderer has made any material misrepresentation in their tender.</w:t>
      </w:r>
    </w:p>
    <w:p w14:paraId="06045A0A" w14:textId="77777777" w:rsidR="00070B1C" w:rsidRPr="00E63D6E" w:rsidRDefault="00070B1C" w:rsidP="00876304">
      <w:pPr>
        <w:pStyle w:val="BodyText"/>
        <w:ind w:left="225" w:right="229" w:hanging="10"/>
      </w:pPr>
    </w:p>
    <w:p w14:paraId="6FFEF3A4" w14:textId="4F131856" w:rsidR="00402A34" w:rsidRDefault="00C4276C" w:rsidP="00876304">
      <w:pPr>
        <w:pStyle w:val="BodyText"/>
        <w:ind w:right="61"/>
      </w:pPr>
      <w:r w:rsidRPr="00E63D6E">
        <w:t>The Academy Trust reserves the right to cancel the te</w:t>
      </w:r>
      <w:r w:rsidR="00170284">
        <w:t>ndering process and reject all t</w:t>
      </w:r>
      <w:r w:rsidRPr="00E63D6E">
        <w:t xml:space="preserve">enders at any time prior to award of </w:t>
      </w:r>
      <w:r w:rsidR="00170284">
        <w:t>an ag</w:t>
      </w:r>
      <w:r w:rsidRPr="00E63D6E">
        <w:t>reement without incurring any liabi</w:t>
      </w:r>
      <w:r w:rsidR="00170284">
        <w:t>lity to the affected t</w:t>
      </w:r>
      <w:r w:rsidRPr="00E63D6E">
        <w:t>enderers.</w:t>
      </w:r>
    </w:p>
    <w:p w14:paraId="4F41C053" w14:textId="77777777" w:rsidR="00912255" w:rsidRDefault="00912255" w:rsidP="00876304">
      <w:pPr>
        <w:pStyle w:val="BodyText"/>
      </w:pPr>
    </w:p>
    <w:p w14:paraId="015C5AA7" w14:textId="4FD16B1B" w:rsidR="00402A34" w:rsidRDefault="00170284" w:rsidP="00876304">
      <w:pPr>
        <w:pStyle w:val="BodyText"/>
      </w:pPr>
      <w:r>
        <w:t>All unsuccessful t</w:t>
      </w:r>
      <w:r w:rsidR="00C4276C" w:rsidRPr="00E63D6E">
        <w:t xml:space="preserve">enderers </w:t>
      </w:r>
      <w:proofErr w:type="gramStart"/>
      <w:r w:rsidR="00C4276C" w:rsidRPr="00E63D6E">
        <w:t>will be offered</w:t>
      </w:r>
      <w:proofErr w:type="gramEnd"/>
      <w:r w:rsidR="00C4276C" w:rsidRPr="00E63D6E">
        <w:t xml:space="preserve"> the opportunity to be given a debriefing.</w:t>
      </w:r>
    </w:p>
    <w:p w14:paraId="544DAECD" w14:textId="77777777" w:rsidR="00912255" w:rsidRDefault="00912255" w:rsidP="00876304">
      <w:pPr>
        <w:pStyle w:val="BodyText"/>
        <w:ind w:right="231"/>
      </w:pPr>
    </w:p>
    <w:p w14:paraId="74FED424" w14:textId="3006CFD0" w:rsidR="00FC2FAF" w:rsidRDefault="00C4276C" w:rsidP="00876304">
      <w:pPr>
        <w:pStyle w:val="BodyText"/>
        <w:ind w:right="231"/>
      </w:pPr>
      <w:r w:rsidRPr="00E63D6E">
        <w:t>By issuing this invitation</w:t>
      </w:r>
      <w:r w:rsidR="00170284">
        <w:t>,</w:t>
      </w:r>
      <w:r w:rsidRPr="00E63D6E">
        <w:t xml:space="preserve"> </w:t>
      </w:r>
      <w:r w:rsidR="00912255">
        <w:t xml:space="preserve">the Trust </w:t>
      </w:r>
      <w:proofErr w:type="gramStart"/>
      <w:r w:rsidR="00912255">
        <w:t xml:space="preserve">is </w:t>
      </w:r>
      <w:r w:rsidRPr="00E63D6E">
        <w:t>not bound</w:t>
      </w:r>
      <w:proofErr w:type="gramEnd"/>
      <w:r w:rsidRPr="00E63D6E">
        <w:t xml:space="preserve"> in any way and do</w:t>
      </w:r>
      <w:r w:rsidR="00912255">
        <w:t>es</w:t>
      </w:r>
      <w:r w:rsidRPr="00E63D6E">
        <w:t xml:space="preserve"> not have to accept the lowest or any tender. </w:t>
      </w:r>
      <w:r w:rsidR="00912255">
        <w:t>Tenderers</w:t>
      </w:r>
      <w:r w:rsidRPr="00E63D6E">
        <w:t xml:space="preserve"> will not be entitled to claim for</w:t>
      </w:r>
      <w:r w:rsidR="00912255">
        <w:t xml:space="preserve"> any costs or expenses, which they may incur in preparing their tender whether or not their</w:t>
      </w:r>
      <w:r w:rsidRPr="00E63D6E">
        <w:t xml:space="preserve"> tender is successful.</w:t>
      </w:r>
    </w:p>
    <w:p w14:paraId="29085B15" w14:textId="36AF2DA5" w:rsidR="000C1D14" w:rsidRDefault="000C1D14" w:rsidP="00876304">
      <w:pPr>
        <w:rPr>
          <w:sz w:val="20"/>
          <w:szCs w:val="20"/>
        </w:rPr>
      </w:pPr>
      <w:r>
        <w:br w:type="page"/>
      </w:r>
    </w:p>
    <w:p w14:paraId="2549CEB2" w14:textId="632FBD46" w:rsidR="00057D70" w:rsidRPr="00E63D6E" w:rsidRDefault="008C0B05" w:rsidP="00876304">
      <w:pPr>
        <w:pStyle w:val="Heading2"/>
        <w:ind w:left="0"/>
      </w:pPr>
      <w:r>
        <w:lastRenderedPageBreak/>
        <w:t>7.1</w:t>
      </w:r>
      <w:r w:rsidR="00057D70">
        <w:t xml:space="preserve"> </w:t>
      </w:r>
      <w:r w:rsidR="00057D70" w:rsidRPr="00E63D6E">
        <w:t>Canvassing</w:t>
      </w:r>
    </w:p>
    <w:p w14:paraId="1B8B58E9" w14:textId="30AAF9CF" w:rsidR="00057D70" w:rsidRPr="00E63D6E" w:rsidRDefault="000C1D14" w:rsidP="00876304">
      <w:pPr>
        <w:pStyle w:val="BodyText"/>
        <w:ind w:right="217"/>
      </w:pPr>
      <w:r>
        <w:t>Any t</w:t>
      </w:r>
      <w:r w:rsidR="00057D70" w:rsidRPr="00E63D6E">
        <w:t xml:space="preserve">enderer who directly or indirectly canvasses any Trustee, Governor or employee of the </w:t>
      </w:r>
      <w:r w:rsidR="00057D70">
        <w:t xml:space="preserve">school </w:t>
      </w:r>
      <w:r w:rsidR="00057D70" w:rsidRPr="00E63D6E">
        <w:t>or Academy Trust concerning this</w:t>
      </w:r>
      <w:r w:rsidR="00057D70">
        <w:t>,</w:t>
      </w:r>
      <w:r w:rsidR="00057D70" w:rsidRPr="00E63D6E">
        <w:t xml:space="preserve"> or any other tender</w:t>
      </w:r>
      <w:r w:rsidR="00057D70">
        <w:t>,</w:t>
      </w:r>
      <w:r w:rsidR="00057D70" w:rsidRPr="00E63D6E">
        <w:t xml:space="preserve"> </w:t>
      </w:r>
      <w:proofErr w:type="gramStart"/>
      <w:r w:rsidR="00057D70" w:rsidRPr="00E63D6E">
        <w:t>shall be disqualified</w:t>
      </w:r>
      <w:proofErr w:type="gramEnd"/>
      <w:r w:rsidR="00057D70" w:rsidRPr="00E63D6E">
        <w:t>.</w:t>
      </w:r>
    </w:p>
    <w:p w14:paraId="760C9A6D" w14:textId="77777777" w:rsidR="000C1D14" w:rsidRDefault="000C1D14" w:rsidP="00876304">
      <w:pPr>
        <w:pStyle w:val="Heading2"/>
        <w:ind w:left="0"/>
        <w:rPr>
          <w:b w:val="0"/>
          <w:bCs w:val="0"/>
        </w:rPr>
      </w:pPr>
    </w:p>
    <w:p w14:paraId="390908B4" w14:textId="34673297" w:rsidR="00057D70" w:rsidRPr="00E63D6E" w:rsidRDefault="008C0B05" w:rsidP="00876304">
      <w:pPr>
        <w:pStyle w:val="Heading2"/>
        <w:ind w:left="0"/>
      </w:pPr>
      <w:r>
        <w:t>7.2</w:t>
      </w:r>
      <w:r w:rsidR="00057D70">
        <w:t xml:space="preserve"> </w:t>
      </w:r>
      <w:r w:rsidR="00057D70" w:rsidRPr="00E63D6E">
        <w:t>Commercially Sensitive Information</w:t>
      </w:r>
    </w:p>
    <w:p w14:paraId="2A9FC4D2" w14:textId="6AC1CC83" w:rsidR="00057D70" w:rsidRDefault="00057D70" w:rsidP="00876304">
      <w:pPr>
        <w:pStyle w:val="BodyText"/>
        <w:ind w:right="225"/>
      </w:pPr>
      <w:r w:rsidRPr="00E63D6E">
        <w:t xml:space="preserve">All information supplied by the Academy Trust in connection with this tender </w:t>
      </w:r>
      <w:proofErr w:type="gramStart"/>
      <w:r w:rsidRPr="00E63D6E">
        <w:t>shall be treated</w:t>
      </w:r>
      <w:proofErr w:type="gramEnd"/>
      <w:r w:rsidRPr="00E63D6E">
        <w:t xml:space="preserve"> as confidential</w:t>
      </w:r>
      <w:r>
        <w:t>,</w:t>
      </w:r>
      <w:r w:rsidRPr="00E63D6E">
        <w:rPr>
          <w:spacing w:val="-1"/>
        </w:rPr>
        <w:t xml:space="preserve"> </w:t>
      </w:r>
      <w:r w:rsidRPr="00E63D6E">
        <w:t>by</w:t>
      </w:r>
      <w:r w:rsidRPr="00E63D6E">
        <w:rPr>
          <w:spacing w:val="-3"/>
        </w:rPr>
        <w:t xml:space="preserve"> </w:t>
      </w:r>
      <w:r w:rsidRPr="00E63D6E">
        <w:t>each</w:t>
      </w:r>
      <w:r w:rsidRPr="00E63D6E">
        <w:rPr>
          <w:spacing w:val="-11"/>
        </w:rPr>
        <w:t xml:space="preserve"> </w:t>
      </w:r>
      <w:r w:rsidR="00170284">
        <w:t>t</w:t>
      </w:r>
      <w:r w:rsidRPr="00E63D6E">
        <w:t>enderer.</w:t>
      </w:r>
      <w:r>
        <w:rPr>
          <w:spacing w:val="-2"/>
        </w:rPr>
        <w:t xml:space="preserve">  </w:t>
      </w:r>
      <w:r w:rsidRPr="00E63D6E">
        <w:t>The</w:t>
      </w:r>
      <w:r w:rsidRPr="00E63D6E">
        <w:rPr>
          <w:spacing w:val="-11"/>
        </w:rPr>
        <w:t xml:space="preserve"> </w:t>
      </w:r>
      <w:r w:rsidR="00170284">
        <w:t>t</w:t>
      </w:r>
      <w:r w:rsidRPr="00E63D6E">
        <w:t>enderer</w:t>
      </w:r>
      <w:r w:rsidRPr="00E63D6E">
        <w:rPr>
          <w:spacing w:val="-3"/>
        </w:rPr>
        <w:t xml:space="preserve"> </w:t>
      </w:r>
      <w:r w:rsidRPr="00E63D6E">
        <w:t>must</w:t>
      </w:r>
      <w:r w:rsidRPr="00E63D6E">
        <w:rPr>
          <w:spacing w:val="-3"/>
        </w:rPr>
        <w:t xml:space="preserve"> </w:t>
      </w:r>
      <w:r w:rsidRPr="00E63D6E">
        <w:t>not</w:t>
      </w:r>
      <w:r w:rsidRPr="00E63D6E">
        <w:rPr>
          <w:spacing w:val="-7"/>
        </w:rPr>
        <w:t xml:space="preserve"> </w:t>
      </w:r>
      <w:r w:rsidRPr="00E63D6E">
        <w:t>disclose</w:t>
      </w:r>
      <w:r w:rsidRPr="00E63D6E">
        <w:rPr>
          <w:spacing w:val="-6"/>
        </w:rPr>
        <w:t xml:space="preserve"> </w:t>
      </w:r>
      <w:r w:rsidRPr="00E63D6E">
        <w:t>that</w:t>
      </w:r>
      <w:r w:rsidRPr="00E63D6E">
        <w:rPr>
          <w:spacing w:val="-2"/>
        </w:rPr>
        <w:t xml:space="preserve"> </w:t>
      </w:r>
      <w:r w:rsidRPr="00E63D6E">
        <w:t>they</w:t>
      </w:r>
      <w:r w:rsidRPr="00E63D6E">
        <w:rPr>
          <w:spacing w:val="-4"/>
        </w:rPr>
        <w:t xml:space="preserve"> </w:t>
      </w:r>
      <w:r w:rsidRPr="00E63D6E">
        <w:t>have</w:t>
      </w:r>
      <w:r w:rsidRPr="00E63D6E">
        <w:rPr>
          <w:spacing w:val="-5"/>
        </w:rPr>
        <w:t xml:space="preserve"> </w:t>
      </w:r>
      <w:r w:rsidRPr="00E63D6E">
        <w:t>been</w:t>
      </w:r>
      <w:r w:rsidRPr="00E63D6E">
        <w:rPr>
          <w:spacing w:val="-6"/>
        </w:rPr>
        <w:t xml:space="preserve"> </w:t>
      </w:r>
      <w:r w:rsidRPr="00E63D6E">
        <w:t>invited</w:t>
      </w:r>
      <w:r w:rsidRPr="00E63D6E">
        <w:rPr>
          <w:spacing w:val="-10"/>
        </w:rPr>
        <w:t xml:space="preserve"> </w:t>
      </w:r>
      <w:r w:rsidRPr="00E63D6E">
        <w:t>to</w:t>
      </w:r>
      <w:r w:rsidRPr="00E63D6E">
        <w:rPr>
          <w:spacing w:val="-5"/>
        </w:rPr>
        <w:t xml:space="preserve"> </w:t>
      </w:r>
      <w:r w:rsidRPr="00E63D6E">
        <w:t>tender</w:t>
      </w:r>
      <w:r w:rsidRPr="00E63D6E">
        <w:rPr>
          <w:spacing w:val="-4"/>
        </w:rPr>
        <w:t xml:space="preserve"> </w:t>
      </w:r>
      <w:r w:rsidRPr="00E63D6E">
        <w:t xml:space="preserve">or release details </w:t>
      </w:r>
      <w:r w:rsidRPr="00E63D6E">
        <w:rPr>
          <w:spacing w:val="-4"/>
        </w:rPr>
        <w:t xml:space="preserve">of </w:t>
      </w:r>
      <w:r w:rsidRPr="00E63D6E">
        <w:t xml:space="preserve">the tender document other than on an “In Confidence” basis to those </w:t>
      </w:r>
      <w:r w:rsidRPr="00E63D6E">
        <w:rPr>
          <w:spacing w:val="-3"/>
        </w:rPr>
        <w:t xml:space="preserve">who </w:t>
      </w:r>
      <w:r w:rsidRPr="00E63D6E">
        <w:t xml:space="preserve">have a legitimate need to know or </w:t>
      </w:r>
      <w:r w:rsidRPr="00E63D6E">
        <w:rPr>
          <w:spacing w:val="-3"/>
        </w:rPr>
        <w:t xml:space="preserve">whom </w:t>
      </w:r>
      <w:r w:rsidRPr="00E63D6E">
        <w:t xml:space="preserve">they need to consult </w:t>
      </w:r>
      <w:proofErr w:type="gramStart"/>
      <w:r w:rsidRPr="00E63D6E">
        <w:t>for the purpose of</w:t>
      </w:r>
      <w:proofErr w:type="gramEnd"/>
      <w:r w:rsidRPr="00E63D6E">
        <w:t xml:space="preserve"> preparing the</w:t>
      </w:r>
      <w:r w:rsidRPr="00E63D6E">
        <w:rPr>
          <w:spacing w:val="-8"/>
        </w:rPr>
        <w:t xml:space="preserve"> </w:t>
      </w:r>
      <w:r w:rsidR="00170284">
        <w:t>t</w:t>
      </w:r>
      <w:r w:rsidRPr="00E63D6E">
        <w:t>ender.</w:t>
      </w:r>
    </w:p>
    <w:p w14:paraId="4E4E878D" w14:textId="77777777" w:rsidR="00057D70" w:rsidRDefault="00057D70" w:rsidP="00876304">
      <w:pPr>
        <w:pStyle w:val="BodyText"/>
        <w:ind w:left="225" w:right="225" w:hanging="10"/>
      </w:pPr>
    </w:p>
    <w:p w14:paraId="35B30F34" w14:textId="487441C2" w:rsidR="00057D70" w:rsidRPr="00E63D6E" w:rsidRDefault="008C0B05" w:rsidP="00876304">
      <w:pPr>
        <w:pStyle w:val="Heading2"/>
        <w:ind w:left="0"/>
        <w:rPr>
          <w:b w:val="0"/>
        </w:rPr>
      </w:pPr>
      <w:r>
        <w:t>7.3</w:t>
      </w:r>
      <w:r w:rsidR="00057D70">
        <w:t xml:space="preserve"> </w:t>
      </w:r>
      <w:r w:rsidR="00057D70" w:rsidRPr="00E63D6E">
        <w:t>Tender Documents remain commercial in confidence</w:t>
      </w:r>
      <w:r w:rsidR="00057D70" w:rsidRPr="00E63D6E">
        <w:rPr>
          <w:b w:val="0"/>
        </w:rPr>
        <w:t>.</w:t>
      </w:r>
    </w:p>
    <w:p w14:paraId="315B15B5" w14:textId="527A394A" w:rsidR="00057D70" w:rsidRPr="00E63D6E" w:rsidRDefault="00057D70" w:rsidP="00876304">
      <w:pPr>
        <w:pStyle w:val="BodyText"/>
        <w:ind w:right="227"/>
      </w:pPr>
      <w:r w:rsidRPr="00E63D6E">
        <w:t xml:space="preserve">The tender and its </w:t>
      </w:r>
      <w:proofErr w:type="gramStart"/>
      <w:r w:rsidRPr="00E63D6E">
        <w:t>accompanying</w:t>
      </w:r>
      <w:proofErr w:type="gramEnd"/>
      <w:r w:rsidRPr="00E63D6E">
        <w:t xml:space="preserve"> documents are and shall remain the property of the Academy Trust. They should be securely disposed of im</w:t>
      </w:r>
      <w:r w:rsidR="00170284">
        <w:t>mediately in any event, if the t</w:t>
      </w:r>
      <w:r w:rsidRPr="00E63D6E">
        <w:t xml:space="preserve">enderer does not wish to, or is unable </w:t>
      </w:r>
      <w:r w:rsidR="00170284">
        <w:t>to, submit a t</w:t>
      </w:r>
      <w:r w:rsidRPr="00E63D6E">
        <w:t>ender.</w:t>
      </w:r>
    </w:p>
    <w:p w14:paraId="57F9772B" w14:textId="77777777" w:rsidR="000C1D14" w:rsidRDefault="000C1D14" w:rsidP="00876304">
      <w:pPr>
        <w:pStyle w:val="Heading2"/>
        <w:ind w:left="0"/>
        <w:rPr>
          <w:b w:val="0"/>
          <w:bCs w:val="0"/>
        </w:rPr>
      </w:pPr>
    </w:p>
    <w:p w14:paraId="10F712A7" w14:textId="32789BB0" w:rsidR="00057D70" w:rsidRPr="00E63D6E" w:rsidRDefault="008C0B05" w:rsidP="00876304">
      <w:pPr>
        <w:pStyle w:val="Heading2"/>
        <w:ind w:left="0"/>
      </w:pPr>
      <w:r>
        <w:t>7.4</w:t>
      </w:r>
      <w:r w:rsidR="00057D70">
        <w:t xml:space="preserve"> </w:t>
      </w:r>
      <w:r w:rsidR="00057D70" w:rsidRPr="00E63D6E">
        <w:t>Collusive Tendering</w:t>
      </w:r>
    </w:p>
    <w:p w14:paraId="719354C6" w14:textId="09DFBFD7" w:rsidR="00057D70" w:rsidRPr="00E63D6E" w:rsidRDefault="000C1D14" w:rsidP="00876304">
      <w:pPr>
        <w:pStyle w:val="BodyText"/>
      </w:pPr>
      <w:r>
        <w:t>Any t</w:t>
      </w:r>
      <w:r w:rsidR="00057D70" w:rsidRPr="00E63D6E">
        <w:t>enderer who:</w:t>
      </w:r>
    </w:p>
    <w:p w14:paraId="3C283467" w14:textId="77777777" w:rsidR="00057D70" w:rsidRPr="00E63D6E" w:rsidRDefault="00057D70" w:rsidP="00876304">
      <w:pPr>
        <w:pStyle w:val="BodyText"/>
      </w:pPr>
    </w:p>
    <w:p w14:paraId="6D6F32A6" w14:textId="4002A674" w:rsidR="00057D70" w:rsidRPr="00E63D6E" w:rsidRDefault="00057D70" w:rsidP="00876304">
      <w:pPr>
        <w:pStyle w:val="ListParagraph"/>
        <w:numPr>
          <w:ilvl w:val="0"/>
          <w:numId w:val="6"/>
        </w:numPr>
        <w:tabs>
          <w:tab w:val="left" w:pos="581"/>
        </w:tabs>
        <w:ind w:right="227" w:hanging="360"/>
        <w:rPr>
          <w:sz w:val="20"/>
          <w:szCs w:val="20"/>
        </w:rPr>
      </w:pPr>
      <w:r w:rsidRPr="00E63D6E">
        <w:rPr>
          <w:sz w:val="20"/>
          <w:szCs w:val="20"/>
        </w:rPr>
        <w:t xml:space="preserve">fixes or adjusts the amount </w:t>
      </w:r>
      <w:r w:rsidRPr="00E63D6E">
        <w:rPr>
          <w:spacing w:val="-4"/>
          <w:sz w:val="20"/>
          <w:szCs w:val="20"/>
        </w:rPr>
        <w:t xml:space="preserve">of </w:t>
      </w:r>
      <w:r w:rsidR="00170284">
        <w:rPr>
          <w:sz w:val="20"/>
          <w:szCs w:val="20"/>
        </w:rPr>
        <w:t>its t</w:t>
      </w:r>
      <w:r w:rsidRPr="00E63D6E">
        <w:rPr>
          <w:sz w:val="20"/>
          <w:szCs w:val="20"/>
        </w:rPr>
        <w:t>ender by or in accordance with any agreement or arrangement with any other person;</w:t>
      </w:r>
      <w:r w:rsidRPr="00E63D6E">
        <w:rPr>
          <w:spacing w:val="4"/>
          <w:sz w:val="20"/>
          <w:szCs w:val="20"/>
        </w:rPr>
        <w:t xml:space="preserve"> </w:t>
      </w:r>
      <w:r w:rsidRPr="00E63D6E">
        <w:rPr>
          <w:sz w:val="20"/>
          <w:szCs w:val="20"/>
        </w:rPr>
        <w:t>or</w:t>
      </w:r>
    </w:p>
    <w:p w14:paraId="5DF70556" w14:textId="77777777" w:rsidR="00057D70" w:rsidRPr="00E63D6E" w:rsidRDefault="00057D70" w:rsidP="00876304">
      <w:pPr>
        <w:pStyle w:val="BodyText"/>
      </w:pPr>
    </w:p>
    <w:p w14:paraId="689497F8" w14:textId="3253BC76" w:rsidR="00057D70" w:rsidRPr="00E63D6E" w:rsidRDefault="00057D70" w:rsidP="00876304">
      <w:pPr>
        <w:pStyle w:val="ListParagraph"/>
        <w:numPr>
          <w:ilvl w:val="0"/>
          <w:numId w:val="6"/>
        </w:numPr>
        <w:tabs>
          <w:tab w:val="left" w:pos="581"/>
        </w:tabs>
        <w:ind w:right="230" w:hanging="360"/>
        <w:rPr>
          <w:sz w:val="20"/>
          <w:szCs w:val="20"/>
        </w:rPr>
      </w:pPr>
      <w:r w:rsidRPr="00E63D6E">
        <w:rPr>
          <w:sz w:val="20"/>
          <w:szCs w:val="20"/>
        </w:rPr>
        <w:t xml:space="preserve">communicates to any person other than the Academy Trust the amount or approximate amount </w:t>
      </w:r>
      <w:r w:rsidRPr="00E63D6E">
        <w:rPr>
          <w:spacing w:val="-4"/>
          <w:sz w:val="20"/>
          <w:szCs w:val="20"/>
        </w:rPr>
        <w:t xml:space="preserve">of </w:t>
      </w:r>
      <w:r w:rsidR="00170284">
        <w:rPr>
          <w:sz w:val="20"/>
          <w:szCs w:val="20"/>
        </w:rPr>
        <w:t>its proposed t</w:t>
      </w:r>
      <w:r w:rsidRPr="00E63D6E">
        <w:rPr>
          <w:sz w:val="20"/>
          <w:szCs w:val="20"/>
        </w:rPr>
        <w:t>ender;</w:t>
      </w:r>
      <w:r w:rsidRPr="00E63D6E">
        <w:rPr>
          <w:spacing w:val="-1"/>
          <w:sz w:val="20"/>
          <w:szCs w:val="20"/>
        </w:rPr>
        <w:t xml:space="preserve"> </w:t>
      </w:r>
      <w:r w:rsidRPr="00E63D6E">
        <w:rPr>
          <w:sz w:val="20"/>
          <w:szCs w:val="20"/>
        </w:rPr>
        <w:t>or</w:t>
      </w:r>
    </w:p>
    <w:p w14:paraId="2796FC3B" w14:textId="77777777" w:rsidR="00057D70" w:rsidRPr="00E63D6E" w:rsidRDefault="00057D70" w:rsidP="00876304">
      <w:pPr>
        <w:pStyle w:val="BodyText"/>
      </w:pPr>
    </w:p>
    <w:p w14:paraId="665735ED" w14:textId="77777777" w:rsidR="00057D70" w:rsidRDefault="00057D70" w:rsidP="00876304">
      <w:pPr>
        <w:pStyle w:val="ListParagraph"/>
        <w:numPr>
          <w:ilvl w:val="0"/>
          <w:numId w:val="6"/>
        </w:numPr>
        <w:tabs>
          <w:tab w:val="left" w:pos="581"/>
        </w:tabs>
        <w:ind w:hanging="360"/>
        <w:rPr>
          <w:sz w:val="20"/>
          <w:szCs w:val="20"/>
        </w:rPr>
      </w:pPr>
      <w:r w:rsidRPr="00E63D6E">
        <w:rPr>
          <w:sz w:val="20"/>
          <w:szCs w:val="20"/>
        </w:rPr>
        <w:t>enters into any agreement or arrangement with any other person to refrain from tendering;</w:t>
      </w:r>
      <w:r w:rsidRPr="00E63D6E">
        <w:rPr>
          <w:spacing w:val="-17"/>
          <w:sz w:val="20"/>
          <w:szCs w:val="20"/>
        </w:rPr>
        <w:t xml:space="preserve"> </w:t>
      </w:r>
      <w:r w:rsidRPr="00E63D6E">
        <w:rPr>
          <w:sz w:val="20"/>
          <w:szCs w:val="20"/>
        </w:rPr>
        <w:t>or</w:t>
      </w:r>
    </w:p>
    <w:p w14:paraId="3ABCC4C7" w14:textId="77777777" w:rsidR="00057D70" w:rsidRPr="00070B1C" w:rsidRDefault="00057D70" w:rsidP="00876304">
      <w:pPr>
        <w:tabs>
          <w:tab w:val="left" w:pos="581"/>
        </w:tabs>
        <w:rPr>
          <w:sz w:val="20"/>
          <w:szCs w:val="20"/>
        </w:rPr>
      </w:pPr>
    </w:p>
    <w:p w14:paraId="76D5CD8C" w14:textId="1E89CB9E" w:rsidR="00057D70" w:rsidRDefault="00057D70" w:rsidP="00876304">
      <w:pPr>
        <w:pStyle w:val="ListParagraph"/>
        <w:numPr>
          <w:ilvl w:val="0"/>
          <w:numId w:val="6"/>
        </w:numPr>
        <w:tabs>
          <w:tab w:val="left" w:pos="581"/>
        </w:tabs>
        <w:ind w:right="225" w:hanging="360"/>
        <w:rPr>
          <w:sz w:val="20"/>
          <w:szCs w:val="20"/>
        </w:rPr>
      </w:pPr>
      <w:r w:rsidRPr="00E63D6E">
        <w:rPr>
          <w:sz w:val="20"/>
          <w:szCs w:val="20"/>
        </w:rPr>
        <w:t>offers</w:t>
      </w:r>
      <w:r w:rsidRPr="00E63D6E">
        <w:rPr>
          <w:spacing w:val="-14"/>
          <w:sz w:val="20"/>
          <w:szCs w:val="20"/>
        </w:rPr>
        <w:t xml:space="preserve"> </w:t>
      </w:r>
      <w:r w:rsidRPr="00E63D6E">
        <w:rPr>
          <w:sz w:val="20"/>
          <w:szCs w:val="20"/>
        </w:rPr>
        <w:t>or</w:t>
      </w:r>
      <w:r w:rsidRPr="00E63D6E">
        <w:rPr>
          <w:spacing w:val="-9"/>
          <w:sz w:val="20"/>
          <w:szCs w:val="20"/>
        </w:rPr>
        <w:t xml:space="preserve"> </w:t>
      </w:r>
      <w:r w:rsidRPr="00E63D6E">
        <w:rPr>
          <w:sz w:val="20"/>
          <w:szCs w:val="20"/>
        </w:rPr>
        <w:t>agrees</w:t>
      </w:r>
      <w:r w:rsidRPr="00E63D6E">
        <w:rPr>
          <w:spacing w:val="-13"/>
          <w:sz w:val="20"/>
          <w:szCs w:val="20"/>
        </w:rPr>
        <w:t xml:space="preserve"> </w:t>
      </w:r>
      <w:r w:rsidRPr="00E63D6E">
        <w:rPr>
          <w:sz w:val="20"/>
          <w:szCs w:val="20"/>
        </w:rPr>
        <w:t>to</w:t>
      </w:r>
      <w:r w:rsidRPr="00E63D6E">
        <w:rPr>
          <w:spacing w:val="-15"/>
          <w:sz w:val="20"/>
          <w:szCs w:val="20"/>
        </w:rPr>
        <w:t xml:space="preserve"> </w:t>
      </w:r>
      <w:r w:rsidRPr="00E63D6E">
        <w:rPr>
          <w:sz w:val="20"/>
          <w:szCs w:val="20"/>
        </w:rPr>
        <w:t>pay</w:t>
      </w:r>
      <w:r w:rsidRPr="00E63D6E">
        <w:rPr>
          <w:spacing w:val="-9"/>
          <w:sz w:val="20"/>
          <w:szCs w:val="20"/>
        </w:rPr>
        <w:t xml:space="preserve"> </w:t>
      </w:r>
      <w:r w:rsidRPr="00E63D6E">
        <w:rPr>
          <w:sz w:val="20"/>
          <w:szCs w:val="20"/>
        </w:rPr>
        <w:t>or</w:t>
      </w:r>
      <w:r w:rsidRPr="00E63D6E">
        <w:rPr>
          <w:spacing w:val="-14"/>
          <w:sz w:val="20"/>
          <w:szCs w:val="20"/>
        </w:rPr>
        <w:t xml:space="preserve"> </w:t>
      </w:r>
      <w:r w:rsidRPr="00E63D6E">
        <w:rPr>
          <w:sz w:val="20"/>
          <w:szCs w:val="20"/>
        </w:rPr>
        <w:t>give</w:t>
      </w:r>
      <w:r w:rsidRPr="00E63D6E">
        <w:rPr>
          <w:spacing w:val="-15"/>
          <w:sz w:val="20"/>
          <w:szCs w:val="20"/>
        </w:rPr>
        <w:t xml:space="preserve"> </w:t>
      </w:r>
      <w:r w:rsidRPr="00E63D6E">
        <w:rPr>
          <w:sz w:val="20"/>
          <w:szCs w:val="20"/>
        </w:rPr>
        <w:t>or</w:t>
      </w:r>
      <w:r w:rsidRPr="00E63D6E">
        <w:rPr>
          <w:spacing w:val="-9"/>
          <w:sz w:val="20"/>
          <w:szCs w:val="20"/>
        </w:rPr>
        <w:t xml:space="preserve"> </w:t>
      </w:r>
      <w:r w:rsidRPr="00E63D6E">
        <w:rPr>
          <w:sz w:val="20"/>
          <w:szCs w:val="20"/>
        </w:rPr>
        <w:t>does</w:t>
      </w:r>
      <w:r w:rsidRPr="00E63D6E">
        <w:rPr>
          <w:spacing w:val="-13"/>
          <w:sz w:val="20"/>
          <w:szCs w:val="20"/>
        </w:rPr>
        <w:t xml:space="preserve"> </w:t>
      </w:r>
      <w:r w:rsidRPr="00E63D6E">
        <w:rPr>
          <w:sz w:val="20"/>
          <w:szCs w:val="20"/>
        </w:rPr>
        <w:t>pay</w:t>
      </w:r>
      <w:r w:rsidRPr="00E63D6E">
        <w:rPr>
          <w:spacing w:val="-9"/>
          <w:sz w:val="20"/>
          <w:szCs w:val="20"/>
        </w:rPr>
        <w:t xml:space="preserve"> </w:t>
      </w:r>
      <w:r w:rsidRPr="00E63D6E">
        <w:rPr>
          <w:sz w:val="20"/>
          <w:szCs w:val="20"/>
        </w:rPr>
        <w:t>any</w:t>
      </w:r>
      <w:r w:rsidRPr="00E63D6E">
        <w:rPr>
          <w:spacing w:val="-13"/>
          <w:sz w:val="20"/>
          <w:szCs w:val="20"/>
        </w:rPr>
        <w:t xml:space="preserve"> </w:t>
      </w:r>
      <w:r w:rsidRPr="00E63D6E">
        <w:rPr>
          <w:spacing w:val="-3"/>
          <w:sz w:val="20"/>
          <w:szCs w:val="20"/>
        </w:rPr>
        <w:t>sum</w:t>
      </w:r>
      <w:r w:rsidRPr="00E63D6E">
        <w:rPr>
          <w:spacing w:val="-9"/>
          <w:sz w:val="20"/>
          <w:szCs w:val="20"/>
        </w:rPr>
        <w:t xml:space="preserve"> </w:t>
      </w:r>
      <w:r w:rsidRPr="00E63D6E">
        <w:rPr>
          <w:spacing w:val="-4"/>
          <w:sz w:val="20"/>
          <w:szCs w:val="20"/>
        </w:rPr>
        <w:t>of</w:t>
      </w:r>
      <w:r w:rsidRPr="00E63D6E">
        <w:rPr>
          <w:spacing w:val="-12"/>
          <w:sz w:val="20"/>
          <w:szCs w:val="20"/>
        </w:rPr>
        <w:t xml:space="preserve"> </w:t>
      </w:r>
      <w:r w:rsidRPr="00E63D6E">
        <w:rPr>
          <w:sz w:val="20"/>
          <w:szCs w:val="20"/>
        </w:rPr>
        <w:t>money,</w:t>
      </w:r>
      <w:r w:rsidRPr="00E63D6E">
        <w:rPr>
          <w:spacing w:val="-13"/>
          <w:sz w:val="20"/>
          <w:szCs w:val="20"/>
        </w:rPr>
        <w:t xml:space="preserve"> </w:t>
      </w:r>
      <w:r w:rsidRPr="00E63D6E">
        <w:rPr>
          <w:sz w:val="20"/>
          <w:szCs w:val="20"/>
        </w:rPr>
        <w:t>inducement</w:t>
      </w:r>
      <w:r w:rsidRPr="00E63D6E">
        <w:rPr>
          <w:spacing w:val="-7"/>
          <w:sz w:val="20"/>
          <w:szCs w:val="20"/>
        </w:rPr>
        <w:t xml:space="preserve"> </w:t>
      </w:r>
      <w:r w:rsidRPr="00E63D6E">
        <w:rPr>
          <w:sz w:val="20"/>
          <w:szCs w:val="20"/>
        </w:rPr>
        <w:t>or</w:t>
      </w:r>
      <w:r w:rsidRPr="00E63D6E">
        <w:rPr>
          <w:spacing w:val="-19"/>
          <w:sz w:val="20"/>
          <w:szCs w:val="20"/>
        </w:rPr>
        <w:t xml:space="preserve"> </w:t>
      </w:r>
      <w:r w:rsidRPr="00E63D6E">
        <w:rPr>
          <w:sz w:val="20"/>
          <w:szCs w:val="20"/>
        </w:rPr>
        <w:t>valuable</w:t>
      </w:r>
      <w:r w:rsidRPr="00E63D6E">
        <w:rPr>
          <w:spacing w:val="-15"/>
          <w:sz w:val="20"/>
          <w:szCs w:val="20"/>
        </w:rPr>
        <w:t xml:space="preserve"> </w:t>
      </w:r>
      <w:r w:rsidRPr="00E63D6E">
        <w:rPr>
          <w:sz w:val="20"/>
          <w:szCs w:val="20"/>
        </w:rPr>
        <w:t>consideration directly or indirectly to any person in relation to any other</w:t>
      </w:r>
      <w:r w:rsidRPr="00E63D6E">
        <w:rPr>
          <w:spacing w:val="-17"/>
          <w:sz w:val="20"/>
          <w:szCs w:val="20"/>
        </w:rPr>
        <w:t xml:space="preserve"> </w:t>
      </w:r>
      <w:r w:rsidR="00170284">
        <w:rPr>
          <w:sz w:val="20"/>
          <w:szCs w:val="20"/>
        </w:rPr>
        <w:t>t</w:t>
      </w:r>
      <w:r>
        <w:rPr>
          <w:sz w:val="20"/>
          <w:szCs w:val="20"/>
        </w:rPr>
        <w:t>ender</w:t>
      </w:r>
    </w:p>
    <w:p w14:paraId="033B6A1A" w14:textId="77777777" w:rsidR="00057D70" w:rsidRPr="00070B1C" w:rsidRDefault="00057D70" w:rsidP="00876304">
      <w:pPr>
        <w:tabs>
          <w:tab w:val="left" w:pos="581"/>
        </w:tabs>
        <w:ind w:right="225"/>
        <w:rPr>
          <w:sz w:val="20"/>
          <w:szCs w:val="20"/>
        </w:rPr>
      </w:pPr>
    </w:p>
    <w:p w14:paraId="19620CD6" w14:textId="6D2ABC97" w:rsidR="00057D70" w:rsidRPr="00E63D6E" w:rsidRDefault="00057D70" w:rsidP="00876304">
      <w:pPr>
        <w:pStyle w:val="BodyText"/>
        <w:ind w:right="225"/>
      </w:pPr>
      <w:proofErr w:type="gramStart"/>
      <w:r w:rsidRPr="00E63D6E">
        <w:t>will</w:t>
      </w:r>
      <w:proofErr w:type="gramEnd"/>
      <w:r w:rsidRPr="00E63D6E">
        <w:t xml:space="preserve"> be disqualified (without prejudice to any other civil remedies available to the Academy Trust and without</w:t>
      </w:r>
      <w:r w:rsidRPr="00E63D6E">
        <w:rPr>
          <w:spacing w:val="-5"/>
        </w:rPr>
        <w:t xml:space="preserve"> </w:t>
      </w:r>
      <w:r w:rsidRPr="00E63D6E">
        <w:t>prejudice</w:t>
      </w:r>
      <w:r w:rsidRPr="00E63D6E">
        <w:rPr>
          <w:spacing w:val="-12"/>
        </w:rPr>
        <w:t xml:space="preserve"> </w:t>
      </w:r>
      <w:r w:rsidRPr="00E63D6E">
        <w:t>to</w:t>
      </w:r>
      <w:r w:rsidRPr="00E63D6E">
        <w:rPr>
          <w:spacing w:val="-12"/>
        </w:rPr>
        <w:t xml:space="preserve"> </w:t>
      </w:r>
      <w:r w:rsidRPr="00E63D6E">
        <w:t>any</w:t>
      </w:r>
      <w:r w:rsidRPr="00E63D6E">
        <w:rPr>
          <w:spacing w:val="-6"/>
        </w:rPr>
        <w:t xml:space="preserve"> </w:t>
      </w:r>
      <w:r w:rsidRPr="00E63D6E">
        <w:t>criminal</w:t>
      </w:r>
      <w:r w:rsidRPr="00E63D6E">
        <w:rPr>
          <w:spacing w:val="-7"/>
        </w:rPr>
        <w:t xml:space="preserve"> </w:t>
      </w:r>
      <w:r w:rsidRPr="00E63D6E">
        <w:t>liability,</w:t>
      </w:r>
      <w:r w:rsidRPr="00E63D6E">
        <w:rPr>
          <w:spacing w:val="-8"/>
        </w:rPr>
        <w:t xml:space="preserve"> </w:t>
      </w:r>
      <w:r w:rsidRPr="00E63D6E">
        <w:t>which</w:t>
      </w:r>
      <w:r w:rsidRPr="00E63D6E">
        <w:rPr>
          <w:spacing w:val="-8"/>
        </w:rPr>
        <w:t xml:space="preserve"> </w:t>
      </w:r>
      <w:r w:rsidRPr="00E63D6E">
        <w:t>such</w:t>
      </w:r>
      <w:r w:rsidRPr="00E63D6E">
        <w:rPr>
          <w:spacing w:val="-7"/>
        </w:rPr>
        <w:t xml:space="preserve"> </w:t>
      </w:r>
      <w:r w:rsidRPr="00E63D6E">
        <w:t>conduct</w:t>
      </w:r>
      <w:r w:rsidRPr="00E63D6E">
        <w:rPr>
          <w:spacing w:val="-4"/>
        </w:rPr>
        <w:t xml:space="preserve"> </w:t>
      </w:r>
      <w:r w:rsidRPr="00E63D6E">
        <w:t>by</w:t>
      </w:r>
      <w:r w:rsidRPr="00E63D6E">
        <w:rPr>
          <w:spacing w:val="-10"/>
        </w:rPr>
        <w:t xml:space="preserve"> </w:t>
      </w:r>
      <w:r w:rsidRPr="00E63D6E">
        <w:t>a</w:t>
      </w:r>
      <w:r w:rsidRPr="00E63D6E">
        <w:rPr>
          <w:spacing w:val="-13"/>
        </w:rPr>
        <w:t xml:space="preserve"> </w:t>
      </w:r>
      <w:r w:rsidR="00170284">
        <w:t>t</w:t>
      </w:r>
      <w:r w:rsidRPr="00E63D6E">
        <w:t>enderer</w:t>
      </w:r>
      <w:r w:rsidRPr="00E63D6E">
        <w:rPr>
          <w:spacing w:val="-10"/>
        </w:rPr>
        <w:t xml:space="preserve"> </w:t>
      </w:r>
      <w:r w:rsidRPr="00E63D6E">
        <w:t>may</w:t>
      </w:r>
      <w:r w:rsidRPr="00E63D6E">
        <w:rPr>
          <w:spacing w:val="-10"/>
        </w:rPr>
        <w:t xml:space="preserve"> </w:t>
      </w:r>
      <w:r w:rsidRPr="00E63D6E">
        <w:t>attract).</w:t>
      </w:r>
      <w:r w:rsidRPr="00E63D6E">
        <w:rPr>
          <w:spacing w:val="-8"/>
        </w:rPr>
        <w:t xml:space="preserve"> </w:t>
      </w:r>
      <w:r>
        <w:rPr>
          <w:spacing w:val="-8"/>
        </w:rPr>
        <w:t xml:space="preserve"> </w:t>
      </w:r>
      <w:r w:rsidRPr="00E63D6E">
        <w:t>If</w:t>
      </w:r>
      <w:r w:rsidRPr="00E63D6E">
        <w:rPr>
          <w:spacing w:val="-9"/>
        </w:rPr>
        <w:t xml:space="preserve"> </w:t>
      </w:r>
      <w:r w:rsidRPr="00E63D6E">
        <w:t>the</w:t>
      </w:r>
      <w:r w:rsidRPr="00E63D6E">
        <w:rPr>
          <w:spacing w:val="-8"/>
        </w:rPr>
        <w:t xml:space="preserve"> </w:t>
      </w:r>
      <w:r w:rsidR="00170284">
        <w:t>c</w:t>
      </w:r>
      <w:r w:rsidRPr="00E63D6E">
        <w:t xml:space="preserve">ontract has unwittingly been </w:t>
      </w:r>
      <w:r w:rsidRPr="00E63D6E">
        <w:rPr>
          <w:spacing w:val="-3"/>
        </w:rPr>
        <w:t xml:space="preserve">awarded </w:t>
      </w:r>
      <w:r w:rsidR="00170284">
        <w:t xml:space="preserve">to such a </w:t>
      </w:r>
      <w:proofErr w:type="gramStart"/>
      <w:r w:rsidR="00170284">
        <w:t>t</w:t>
      </w:r>
      <w:r w:rsidRPr="00E63D6E">
        <w:t>enderer</w:t>
      </w:r>
      <w:proofErr w:type="gramEnd"/>
      <w:r w:rsidRPr="00E63D6E">
        <w:t xml:space="preserve"> it may be terminated</w:t>
      </w:r>
      <w:r w:rsidRPr="00E63D6E">
        <w:rPr>
          <w:spacing w:val="-6"/>
        </w:rPr>
        <w:t xml:space="preserve"> </w:t>
      </w:r>
      <w:r w:rsidRPr="00E63D6E">
        <w:t>forthwith.</w:t>
      </w:r>
    </w:p>
    <w:p w14:paraId="681A3FBA" w14:textId="2181C027" w:rsidR="00057D70" w:rsidRDefault="00057D70" w:rsidP="00876304">
      <w:pPr>
        <w:rPr>
          <w:sz w:val="20"/>
          <w:szCs w:val="20"/>
        </w:rPr>
      </w:pPr>
    </w:p>
    <w:p w14:paraId="166B8B4E" w14:textId="67CF5672" w:rsidR="008C0B05" w:rsidRPr="00E63D6E" w:rsidRDefault="008C0B05" w:rsidP="00876304">
      <w:pPr>
        <w:pStyle w:val="Heading2"/>
        <w:ind w:left="0"/>
      </w:pPr>
      <w:r>
        <w:t>7.5</w:t>
      </w:r>
      <w:r w:rsidR="00057D70">
        <w:t xml:space="preserve"> </w:t>
      </w:r>
      <w:r>
        <w:t>Related Party Transactions</w:t>
      </w:r>
    </w:p>
    <w:p w14:paraId="4DF26B60" w14:textId="4DE5A1ED" w:rsidR="00334E69" w:rsidRDefault="008C0B05" w:rsidP="00876304">
      <w:pPr>
        <w:pStyle w:val="BodyText"/>
        <w:ind w:right="230"/>
      </w:pPr>
      <w:r>
        <w:t xml:space="preserve">The </w:t>
      </w:r>
      <w:proofErr w:type="gramStart"/>
      <w:r>
        <w:t xml:space="preserve">Trust is bound by the Academies Financial Handbook </w:t>
      </w:r>
      <w:r w:rsidR="00334E69">
        <w:t xml:space="preserve">(current version AFH 2019) </w:t>
      </w:r>
      <w:r>
        <w:t>with regard</w:t>
      </w:r>
      <w:r w:rsidR="00334E69">
        <w:t xml:space="preserve"> to all aspects of its financial management and control systems</w:t>
      </w:r>
      <w:proofErr w:type="gramEnd"/>
      <w:r w:rsidR="00334E69">
        <w:t>.  This is particularly key in the area of ‘r</w:t>
      </w:r>
      <w:r>
        <w:t>elated</w:t>
      </w:r>
      <w:r w:rsidR="00334E69">
        <w:t>’ or ‘connected</w:t>
      </w:r>
      <w:r>
        <w:t xml:space="preserve"> party transactions</w:t>
      </w:r>
      <w:r w:rsidR="00334E69">
        <w:t>’</w:t>
      </w:r>
      <w:r>
        <w:t xml:space="preserve">.  </w:t>
      </w:r>
      <w:r w:rsidR="00057D70" w:rsidRPr="00E63D6E">
        <w:t xml:space="preserve">Tenderers </w:t>
      </w:r>
      <w:r w:rsidR="00334E69">
        <w:t xml:space="preserve">are encouraged to read sections 5.34 – 5.58 of the AFH 2019 in particular, to ensure they understand what is meant by the terms ‘related party transactions’ and ‘at cost requirements,.  </w:t>
      </w:r>
    </w:p>
    <w:p w14:paraId="3184C342" w14:textId="77777777" w:rsidR="00334E69" w:rsidRDefault="00334E69" w:rsidP="00876304">
      <w:pPr>
        <w:pStyle w:val="BodyText"/>
        <w:ind w:left="225" w:right="230" w:hanging="10"/>
      </w:pPr>
    </w:p>
    <w:p w14:paraId="6AC73D53" w14:textId="007E79CA" w:rsidR="00057D70" w:rsidRDefault="00572EE3" w:rsidP="00876304">
      <w:pPr>
        <w:pStyle w:val="BodyText"/>
        <w:ind w:right="230"/>
      </w:pPr>
      <w:r>
        <w:t>Having done this, t</w:t>
      </w:r>
      <w:r w:rsidR="00334E69">
        <w:t xml:space="preserve">enderers </w:t>
      </w:r>
      <w:r w:rsidR="00057D70" w:rsidRPr="00E63D6E">
        <w:t xml:space="preserve">must </w:t>
      </w:r>
      <w:r w:rsidR="00334E69">
        <w:t xml:space="preserve">subsequently </w:t>
      </w:r>
      <w:r w:rsidR="00057D70" w:rsidRPr="00E63D6E">
        <w:t>declare any financial interest or connection they have in, to or with the Academy Trust or any of the Academy Trust personnel</w:t>
      </w:r>
      <w:r>
        <w:t xml:space="preserve">, by completing the </w:t>
      </w:r>
      <w:proofErr w:type="spellStart"/>
      <w:r>
        <w:t>DfE</w:t>
      </w:r>
      <w:proofErr w:type="spellEnd"/>
      <w:r>
        <w:t xml:space="preserve"> </w:t>
      </w:r>
      <w:proofErr w:type="spellStart"/>
      <w:r>
        <w:t>proforma</w:t>
      </w:r>
      <w:proofErr w:type="spellEnd"/>
      <w:r>
        <w:t xml:space="preserve"> (</w:t>
      </w:r>
      <w:r w:rsidR="001848AD">
        <w:t>Response Form 3</w:t>
      </w:r>
      <w:r>
        <w:t xml:space="preserve">) and returning this with the tender documentation.  </w:t>
      </w:r>
      <w:r w:rsidR="00057D70" w:rsidRPr="00E63D6E">
        <w:t>Such an interest shall include, but not be limited to, being an employee, Trustee, Governing Body member, or agent of, or contractor to the Academy Trust.</w:t>
      </w:r>
    </w:p>
    <w:p w14:paraId="6DBA11CC" w14:textId="77777777" w:rsidR="000C1D14" w:rsidRDefault="000C1D14" w:rsidP="00876304">
      <w:pPr>
        <w:pStyle w:val="BodyText"/>
      </w:pPr>
    </w:p>
    <w:p w14:paraId="78889288" w14:textId="29A9AF62" w:rsidR="00057D70" w:rsidRPr="000B33F0" w:rsidRDefault="00057D70" w:rsidP="00876304">
      <w:pPr>
        <w:pStyle w:val="BodyText"/>
      </w:pPr>
      <w:r w:rsidRPr="000B33F0">
        <w:t xml:space="preserve">Tenderers must include declarations </w:t>
      </w:r>
      <w:proofErr w:type="gramStart"/>
      <w:r w:rsidRPr="000B33F0">
        <w:t>from</w:t>
      </w:r>
      <w:proofErr w:type="gramEnd"/>
      <w:r w:rsidRPr="000B33F0">
        <w:t>:</w:t>
      </w:r>
    </w:p>
    <w:p w14:paraId="2A6A7580" w14:textId="77777777" w:rsidR="00057D70" w:rsidRPr="000B33F0" w:rsidRDefault="00057D70" w:rsidP="00876304">
      <w:pPr>
        <w:pStyle w:val="ListParagraph"/>
        <w:numPr>
          <w:ilvl w:val="0"/>
          <w:numId w:val="10"/>
        </w:numPr>
        <w:tabs>
          <w:tab w:val="left" w:pos="571"/>
          <w:tab w:val="left" w:pos="572"/>
        </w:tabs>
        <w:spacing w:before="72"/>
        <w:rPr>
          <w:sz w:val="20"/>
          <w:szCs w:val="20"/>
        </w:rPr>
      </w:pPr>
      <w:r w:rsidRPr="000B33F0">
        <w:rPr>
          <w:sz w:val="20"/>
          <w:szCs w:val="20"/>
        </w:rPr>
        <w:t>the tendering</w:t>
      </w:r>
      <w:r w:rsidRPr="000B33F0">
        <w:rPr>
          <w:spacing w:val="-1"/>
          <w:sz w:val="20"/>
          <w:szCs w:val="20"/>
        </w:rPr>
        <w:t xml:space="preserve"> </w:t>
      </w:r>
      <w:r w:rsidRPr="000B33F0">
        <w:rPr>
          <w:sz w:val="20"/>
          <w:szCs w:val="20"/>
        </w:rPr>
        <w:t>organisation;</w:t>
      </w:r>
    </w:p>
    <w:p w14:paraId="512A8059" w14:textId="77777777" w:rsidR="00057D70" w:rsidRPr="000B33F0" w:rsidRDefault="00057D70" w:rsidP="00876304">
      <w:pPr>
        <w:pStyle w:val="ListParagraph"/>
        <w:numPr>
          <w:ilvl w:val="0"/>
          <w:numId w:val="10"/>
        </w:numPr>
        <w:tabs>
          <w:tab w:val="left" w:pos="572"/>
        </w:tabs>
        <w:spacing w:before="15"/>
        <w:ind w:right="224"/>
        <w:rPr>
          <w:sz w:val="20"/>
          <w:szCs w:val="20"/>
        </w:rPr>
      </w:pPr>
      <w:r w:rsidRPr="000B33F0">
        <w:rPr>
          <w:sz w:val="20"/>
          <w:szCs w:val="20"/>
        </w:rPr>
        <w:t>any</w:t>
      </w:r>
      <w:r w:rsidRPr="000B33F0">
        <w:rPr>
          <w:spacing w:val="-10"/>
          <w:sz w:val="20"/>
          <w:szCs w:val="20"/>
        </w:rPr>
        <w:t xml:space="preserve"> </w:t>
      </w:r>
      <w:r w:rsidRPr="000B33F0">
        <w:rPr>
          <w:spacing w:val="-4"/>
          <w:sz w:val="20"/>
          <w:szCs w:val="20"/>
        </w:rPr>
        <w:t>of</w:t>
      </w:r>
      <w:r w:rsidRPr="000B33F0">
        <w:rPr>
          <w:spacing w:val="-3"/>
          <w:sz w:val="20"/>
          <w:szCs w:val="20"/>
        </w:rPr>
        <w:t xml:space="preserve"> </w:t>
      </w:r>
      <w:r w:rsidRPr="000B33F0">
        <w:rPr>
          <w:sz w:val="20"/>
          <w:szCs w:val="20"/>
        </w:rPr>
        <w:t>the</w:t>
      </w:r>
      <w:r w:rsidRPr="000B33F0">
        <w:rPr>
          <w:spacing w:val="-16"/>
          <w:sz w:val="20"/>
          <w:szCs w:val="20"/>
        </w:rPr>
        <w:t xml:space="preserve"> </w:t>
      </w:r>
      <w:r w:rsidRPr="000B33F0">
        <w:rPr>
          <w:sz w:val="20"/>
          <w:szCs w:val="20"/>
        </w:rPr>
        <w:t>tenderer’s</w:t>
      </w:r>
      <w:r w:rsidRPr="000B33F0">
        <w:rPr>
          <w:spacing w:val="-15"/>
          <w:sz w:val="20"/>
          <w:szCs w:val="20"/>
        </w:rPr>
        <w:t xml:space="preserve"> </w:t>
      </w:r>
      <w:r w:rsidRPr="000B33F0">
        <w:rPr>
          <w:sz w:val="20"/>
          <w:szCs w:val="20"/>
        </w:rPr>
        <w:t>associated</w:t>
      </w:r>
      <w:r w:rsidRPr="000B33F0">
        <w:rPr>
          <w:spacing w:val="-11"/>
          <w:sz w:val="20"/>
          <w:szCs w:val="20"/>
        </w:rPr>
        <w:t xml:space="preserve"> </w:t>
      </w:r>
      <w:r w:rsidRPr="000B33F0">
        <w:rPr>
          <w:sz w:val="20"/>
          <w:szCs w:val="20"/>
        </w:rPr>
        <w:t>companies</w:t>
      </w:r>
      <w:r w:rsidRPr="000B33F0">
        <w:rPr>
          <w:spacing w:val="-14"/>
          <w:sz w:val="20"/>
          <w:szCs w:val="20"/>
        </w:rPr>
        <w:t xml:space="preserve"> </w:t>
      </w:r>
      <w:r w:rsidRPr="000B33F0">
        <w:rPr>
          <w:sz w:val="20"/>
          <w:szCs w:val="20"/>
        </w:rPr>
        <w:t>(meaning</w:t>
      </w:r>
      <w:r w:rsidRPr="000B33F0">
        <w:rPr>
          <w:spacing w:val="-11"/>
          <w:sz w:val="20"/>
          <w:szCs w:val="20"/>
        </w:rPr>
        <w:t xml:space="preserve"> </w:t>
      </w:r>
      <w:r w:rsidRPr="000B33F0">
        <w:rPr>
          <w:sz w:val="20"/>
          <w:szCs w:val="20"/>
        </w:rPr>
        <w:t>any</w:t>
      </w:r>
      <w:r w:rsidRPr="000B33F0">
        <w:rPr>
          <w:spacing w:val="-9"/>
          <w:sz w:val="20"/>
          <w:szCs w:val="20"/>
        </w:rPr>
        <w:t xml:space="preserve"> </w:t>
      </w:r>
      <w:r w:rsidRPr="000B33F0">
        <w:rPr>
          <w:sz w:val="20"/>
          <w:szCs w:val="20"/>
        </w:rPr>
        <w:t>holding</w:t>
      </w:r>
      <w:r w:rsidRPr="000B33F0">
        <w:rPr>
          <w:spacing w:val="-17"/>
          <w:sz w:val="20"/>
          <w:szCs w:val="20"/>
        </w:rPr>
        <w:t xml:space="preserve"> </w:t>
      </w:r>
      <w:r w:rsidRPr="000B33F0">
        <w:rPr>
          <w:sz w:val="20"/>
          <w:szCs w:val="20"/>
        </w:rPr>
        <w:t>company</w:t>
      </w:r>
      <w:r w:rsidRPr="000B33F0">
        <w:rPr>
          <w:spacing w:val="-9"/>
          <w:sz w:val="20"/>
          <w:szCs w:val="20"/>
        </w:rPr>
        <w:t xml:space="preserve"> </w:t>
      </w:r>
      <w:r w:rsidRPr="000B33F0">
        <w:rPr>
          <w:sz w:val="20"/>
          <w:szCs w:val="20"/>
        </w:rPr>
        <w:t>or</w:t>
      </w:r>
      <w:r w:rsidRPr="000B33F0">
        <w:rPr>
          <w:spacing w:val="-9"/>
          <w:sz w:val="20"/>
          <w:szCs w:val="20"/>
        </w:rPr>
        <w:t xml:space="preserve"> </w:t>
      </w:r>
      <w:r w:rsidRPr="000B33F0">
        <w:rPr>
          <w:sz w:val="20"/>
          <w:szCs w:val="20"/>
        </w:rPr>
        <w:t>subsidiary</w:t>
      </w:r>
      <w:r w:rsidRPr="000B33F0">
        <w:rPr>
          <w:spacing w:val="-10"/>
          <w:sz w:val="20"/>
          <w:szCs w:val="20"/>
        </w:rPr>
        <w:t xml:space="preserve"> </w:t>
      </w:r>
      <w:r w:rsidRPr="000B33F0">
        <w:rPr>
          <w:sz w:val="20"/>
          <w:szCs w:val="20"/>
        </w:rPr>
        <w:t xml:space="preserve">company, or other subsidiary </w:t>
      </w:r>
      <w:r w:rsidRPr="000B33F0">
        <w:rPr>
          <w:spacing w:val="-4"/>
          <w:sz w:val="20"/>
          <w:szCs w:val="20"/>
        </w:rPr>
        <w:t xml:space="preserve">of </w:t>
      </w:r>
      <w:r w:rsidRPr="000B33F0">
        <w:rPr>
          <w:sz w:val="20"/>
          <w:szCs w:val="20"/>
        </w:rPr>
        <w:t>the bidder’s holding company, as each term is defined in the Companies Act 1985);</w:t>
      </w:r>
      <w:r w:rsidRPr="000B33F0">
        <w:rPr>
          <w:spacing w:val="2"/>
          <w:sz w:val="20"/>
          <w:szCs w:val="20"/>
        </w:rPr>
        <w:t xml:space="preserve"> </w:t>
      </w:r>
      <w:r w:rsidRPr="000B33F0">
        <w:rPr>
          <w:sz w:val="20"/>
          <w:szCs w:val="20"/>
        </w:rPr>
        <w:t>or</w:t>
      </w:r>
    </w:p>
    <w:p w14:paraId="668AAFCB" w14:textId="77777777" w:rsidR="00057D70" w:rsidRPr="00E63D6E" w:rsidRDefault="00057D70" w:rsidP="00876304">
      <w:pPr>
        <w:pStyle w:val="ListParagraph"/>
        <w:numPr>
          <w:ilvl w:val="0"/>
          <w:numId w:val="10"/>
        </w:numPr>
        <w:tabs>
          <w:tab w:val="left" w:pos="571"/>
          <w:tab w:val="left" w:pos="572"/>
        </w:tabs>
        <w:spacing w:before="9"/>
        <w:rPr>
          <w:sz w:val="20"/>
          <w:szCs w:val="20"/>
        </w:rPr>
      </w:pPr>
      <w:proofErr w:type="gramStart"/>
      <w:r w:rsidRPr="000B33F0">
        <w:rPr>
          <w:sz w:val="20"/>
          <w:szCs w:val="20"/>
        </w:rPr>
        <w:t>any</w:t>
      </w:r>
      <w:proofErr w:type="gramEnd"/>
      <w:r w:rsidRPr="000B33F0">
        <w:rPr>
          <w:sz w:val="20"/>
          <w:szCs w:val="20"/>
        </w:rPr>
        <w:t xml:space="preserve"> </w:t>
      </w:r>
      <w:r w:rsidRPr="000B33F0">
        <w:rPr>
          <w:spacing w:val="-4"/>
          <w:sz w:val="20"/>
          <w:szCs w:val="20"/>
        </w:rPr>
        <w:t>of</w:t>
      </w:r>
      <w:r w:rsidRPr="00E63D6E">
        <w:rPr>
          <w:spacing w:val="-4"/>
          <w:sz w:val="20"/>
          <w:szCs w:val="20"/>
        </w:rPr>
        <w:t xml:space="preserve"> </w:t>
      </w:r>
      <w:r w:rsidRPr="00E63D6E">
        <w:rPr>
          <w:sz w:val="20"/>
          <w:szCs w:val="20"/>
        </w:rPr>
        <w:t>the tenderer’s proposed</w:t>
      </w:r>
      <w:r w:rsidRPr="00E63D6E">
        <w:rPr>
          <w:spacing w:val="9"/>
          <w:sz w:val="20"/>
          <w:szCs w:val="20"/>
        </w:rPr>
        <w:t xml:space="preserve"> </w:t>
      </w:r>
      <w:r w:rsidRPr="00E63D6E">
        <w:rPr>
          <w:sz w:val="20"/>
          <w:szCs w:val="20"/>
        </w:rPr>
        <w:t>sub-contractors.</w:t>
      </w:r>
    </w:p>
    <w:p w14:paraId="49D69504" w14:textId="77777777" w:rsidR="000C1D14" w:rsidRDefault="000C1D14" w:rsidP="00876304">
      <w:pPr>
        <w:pStyle w:val="BodyText"/>
      </w:pPr>
    </w:p>
    <w:p w14:paraId="623D49F7" w14:textId="26349220" w:rsidR="00057D70" w:rsidRPr="00E63D6E" w:rsidRDefault="00057D70" w:rsidP="00876304">
      <w:pPr>
        <w:pStyle w:val="BodyText"/>
      </w:pPr>
      <w:r>
        <w:t xml:space="preserve">In each </w:t>
      </w:r>
      <w:proofErr w:type="gramStart"/>
      <w:r>
        <w:t>case</w:t>
      </w:r>
      <w:proofErr w:type="gramEnd"/>
      <w:r>
        <w:t xml:space="preserve"> the t</w:t>
      </w:r>
      <w:r w:rsidRPr="00E63D6E">
        <w:t>enderer’s declaration must include any personnel of the organisation concerned [and any immediate family of such personnel (parents, partner or children)].</w:t>
      </w:r>
    </w:p>
    <w:p w14:paraId="494E8854" w14:textId="26D6421B" w:rsidR="00B72C66" w:rsidRDefault="00057D70" w:rsidP="00876304">
      <w:pPr>
        <w:pStyle w:val="BodyText"/>
        <w:spacing w:before="178"/>
        <w:ind w:right="223"/>
      </w:pPr>
      <w:r w:rsidRPr="00E63D6E">
        <w:t xml:space="preserve">Such an interest or connection will not preclude </w:t>
      </w:r>
      <w:r>
        <w:t>tenderers</w:t>
      </w:r>
      <w:r w:rsidRPr="00E63D6E">
        <w:t xml:space="preserve"> from </w:t>
      </w:r>
      <w:proofErr w:type="gramStart"/>
      <w:r w:rsidRPr="00E63D6E">
        <w:t xml:space="preserve">being </w:t>
      </w:r>
      <w:r w:rsidRPr="00E63D6E">
        <w:rPr>
          <w:spacing w:val="-3"/>
        </w:rPr>
        <w:t>awarded</w:t>
      </w:r>
      <w:proofErr w:type="gramEnd"/>
      <w:r w:rsidRPr="00E63D6E">
        <w:rPr>
          <w:spacing w:val="-3"/>
        </w:rPr>
        <w:t xml:space="preserve"> </w:t>
      </w:r>
      <w:r w:rsidR="000C1D14">
        <w:t>contracts; this</w:t>
      </w:r>
      <w:r w:rsidRPr="00E63D6E">
        <w:t xml:space="preserve"> information will</w:t>
      </w:r>
      <w:r w:rsidRPr="00E63D6E">
        <w:rPr>
          <w:spacing w:val="-12"/>
        </w:rPr>
        <w:t xml:space="preserve"> </w:t>
      </w:r>
      <w:r w:rsidRPr="00E63D6E">
        <w:t>simply</w:t>
      </w:r>
      <w:r w:rsidRPr="00E63D6E">
        <w:rPr>
          <w:spacing w:val="-13"/>
        </w:rPr>
        <w:t xml:space="preserve"> </w:t>
      </w:r>
      <w:r w:rsidRPr="00E63D6E">
        <w:t>enable</w:t>
      </w:r>
      <w:r w:rsidRPr="00E63D6E">
        <w:rPr>
          <w:spacing w:val="-16"/>
        </w:rPr>
        <w:t xml:space="preserve"> </w:t>
      </w:r>
      <w:r w:rsidRPr="00E63D6E">
        <w:t>the</w:t>
      </w:r>
      <w:r w:rsidRPr="00E63D6E">
        <w:rPr>
          <w:spacing w:val="-16"/>
        </w:rPr>
        <w:t xml:space="preserve"> </w:t>
      </w:r>
      <w:r w:rsidRPr="00E63D6E">
        <w:t>Academy</w:t>
      </w:r>
      <w:r w:rsidRPr="00E63D6E">
        <w:rPr>
          <w:spacing w:val="-19"/>
        </w:rPr>
        <w:t xml:space="preserve"> </w:t>
      </w:r>
      <w:r w:rsidRPr="00E63D6E">
        <w:t>Trust</w:t>
      </w:r>
      <w:r w:rsidRPr="00E63D6E">
        <w:rPr>
          <w:spacing w:val="-13"/>
        </w:rPr>
        <w:t xml:space="preserve"> </w:t>
      </w:r>
      <w:r w:rsidRPr="00E63D6E">
        <w:t>to</w:t>
      </w:r>
      <w:r w:rsidRPr="00E63D6E">
        <w:rPr>
          <w:spacing w:val="-16"/>
        </w:rPr>
        <w:t xml:space="preserve"> </w:t>
      </w:r>
      <w:r w:rsidRPr="00E63D6E">
        <w:t>identify</w:t>
      </w:r>
      <w:r w:rsidRPr="00E63D6E">
        <w:rPr>
          <w:spacing w:val="-14"/>
        </w:rPr>
        <w:t xml:space="preserve"> </w:t>
      </w:r>
      <w:r w:rsidRPr="00E63D6E">
        <w:t>and</w:t>
      </w:r>
      <w:r w:rsidRPr="00E63D6E">
        <w:rPr>
          <w:spacing w:val="-16"/>
        </w:rPr>
        <w:t xml:space="preserve"> </w:t>
      </w:r>
      <w:r w:rsidR="000C1D14">
        <w:rPr>
          <w:spacing w:val="-16"/>
        </w:rPr>
        <w:t xml:space="preserve">effectively </w:t>
      </w:r>
      <w:r w:rsidRPr="00E63D6E">
        <w:t>manage</w:t>
      </w:r>
      <w:r w:rsidRPr="00E63D6E">
        <w:rPr>
          <w:spacing w:val="-16"/>
        </w:rPr>
        <w:t xml:space="preserve"> </w:t>
      </w:r>
      <w:r w:rsidRPr="00E63D6E">
        <w:t>any</w:t>
      </w:r>
      <w:r w:rsidRPr="00E63D6E">
        <w:rPr>
          <w:spacing w:val="-14"/>
        </w:rPr>
        <w:t xml:space="preserve"> </w:t>
      </w:r>
      <w:r w:rsidRPr="00E63D6E">
        <w:t>potential</w:t>
      </w:r>
      <w:r w:rsidRPr="00E63D6E">
        <w:rPr>
          <w:spacing w:val="-11"/>
        </w:rPr>
        <w:t xml:space="preserve"> </w:t>
      </w:r>
      <w:r w:rsidRPr="00E63D6E">
        <w:t>conflict</w:t>
      </w:r>
      <w:r w:rsidRPr="00E63D6E">
        <w:rPr>
          <w:spacing w:val="-13"/>
        </w:rPr>
        <w:t xml:space="preserve"> </w:t>
      </w:r>
      <w:r w:rsidRPr="00E63D6E">
        <w:rPr>
          <w:spacing w:val="-4"/>
        </w:rPr>
        <w:t>of</w:t>
      </w:r>
      <w:r w:rsidRPr="00E63D6E">
        <w:rPr>
          <w:spacing w:val="-13"/>
        </w:rPr>
        <w:t xml:space="preserve"> </w:t>
      </w:r>
      <w:r w:rsidRPr="00E63D6E">
        <w:t xml:space="preserve">interests that may arise. </w:t>
      </w:r>
      <w:r w:rsidR="000C1D14">
        <w:t>Tendere</w:t>
      </w:r>
      <w:r w:rsidR="00A66DA5">
        <w:t>r</w:t>
      </w:r>
      <w:r w:rsidRPr="00E63D6E">
        <w:t xml:space="preserve">s should also </w:t>
      </w:r>
      <w:r w:rsidR="000C1D14">
        <w:t>include</w:t>
      </w:r>
      <w:r w:rsidRPr="00E63D6E">
        <w:t xml:space="preserve"> in the declaration any proposals that they may have for avoiding or managing such conflicts </w:t>
      </w:r>
      <w:r w:rsidRPr="00E63D6E">
        <w:rPr>
          <w:spacing w:val="-4"/>
        </w:rPr>
        <w:t>of</w:t>
      </w:r>
      <w:r w:rsidRPr="00E63D6E">
        <w:rPr>
          <w:spacing w:val="-8"/>
        </w:rPr>
        <w:t xml:space="preserve"> </w:t>
      </w:r>
      <w:r w:rsidRPr="00E63D6E">
        <w:t xml:space="preserve">interest.  </w:t>
      </w:r>
    </w:p>
    <w:p w14:paraId="04B2DE01" w14:textId="77777777" w:rsidR="00B72C66" w:rsidRDefault="00B72C66" w:rsidP="00876304">
      <w:pPr>
        <w:pStyle w:val="BodyText"/>
        <w:spacing w:before="178"/>
        <w:ind w:right="223"/>
      </w:pPr>
    </w:p>
    <w:sectPr w:rsidR="00B72C66">
      <w:footerReference w:type="default" r:id="rId14"/>
      <w:footerReference w:type="first" r:id="rId15"/>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E53C2" w14:textId="77777777" w:rsidR="000B1FCB" w:rsidRDefault="000B1FCB">
      <w:r>
        <w:separator/>
      </w:r>
    </w:p>
  </w:endnote>
  <w:endnote w:type="continuationSeparator" w:id="0">
    <w:p w14:paraId="7F97F2DB" w14:textId="77777777" w:rsidR="000B1FCB" w:rsidRDefault="000B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658678"/>
      <w:docPartObj>
        <w:docPartGallery w:val="Page Numbers (Bottom of Page)"/>
        <w:docPartUnique/>
      </w:docPartObj>
    </w:sdtPr>
    <w:sdtEndPr>
      <w:rPr>
        <w:noProof/>
      </w:rPr>
    </w:sdtEndPr>
    <w:sdtContent>
      <w:p w14:paraId="13415E8F" w14:textId="33EAA414" w:rsidR="0001155B" w:rsidRDefault="0001155B">
        <w:pPr>
          <w:pStyle w:val="Footer"/>
          <w:jc w:val="center"/>
        </w:pPr>
        <w:r>
          <w:fldChar w:fldCharType="begin"/>
        </w:r>
        <w:r>
          <w:instrText xml:space="preserve"> PAGE   \* MERGEFORMAT </w:instrText>
        </w:r>
        <w:r>
          <w:fldChar w:fldCharType="separate"/>
        </w:r>
        <w:r w:rsidR="00113DC3">
          <w:rPr>
            <w:noProof/>
          </w:rPr>
          <w:t>9</w:t>
        </w:r>
        <w:r>
          <w:rPr>
            <w:noProof/>
          </w:rPr>
          <w:fldChar w:fldCharType="end"/>
        </w:r>
      </w:p>
    </w:sdtContent>
  </w:sdt>
  <w:p w14:paraId="65BB7A01" w14:textId="77777777" w:rsidR="0001155B" w:rsidRDefault="00011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599994"/>
      <w:docPartObj>
        <w:docPartGallery w:val="Page Numbers (Bottom of Page)"/>
        <w:docPartUnique/>
      </w:docPartObj>
    </w:sdtPr>
    <w:sdtEndPr>
      <w:rPr>
        <w:noProof/>
      </w:rPr>
    </w:sdtEndPr>
    <w:sdtContent>
      <w:p w14:paraId="1B152329" w14:textId="43C45C79" w:rsidR="0001155B" w:rsidRDefault="0001155B">
        <w:pPr>
          <w:pStyle w:val="Footer"/>
          <w:jc w:val="center"/>
        </w:pPr>
        <w:r>
          <w:fldChar w:fldCharType="begin"/>
        </w:r>
        <w:r>
          <w:instrText xml:space="preserve"> PAGE   \* MERGEFORMAT </w:instrText>
        </w:r>
        <w:r>
          <w:fldChar w:fldCharType="separate"/>
        </w:r>
        <w:r w:rsidR="00113DC3">
          <w:rPr>
            <w:noProof/>
          </w:rPr>
          <w:t>1</w:t>
        </w:r>
        <w:r>
          <w:rPr>
            <w:noProof/>
          </w:rPr>
          <w:fldChar w:fldCharType="end"/>
        </w:r>
      </w:p>
    </w:sdtContent>
  </w:sdt>
  <w:p w14:paraId="31B72EAD" w14:textId="77777777" w:rsidR="000B1FCB" w:rsidRDefault="000B1F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B3E44" w14:textId="77777777" w:rsidR="000B1FCB" w:rsidRDefault="000B1FCB">
      <w:r>
        <w:separator/>
      </w:r>
    </w:p>
  </w:footnote>
  <w:footnote w:type="continuationSeparator" w:id="0">
    <w:p w14:paraId="3E20BE1F" w14:textId="77777777" w:rsidR="000B1FCB" w:rsidRDefault="000B1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E76"/>
    <w:multiLevelType w:val="multilevel"/>
    <w:tmpl w:val="9A32E700"/>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5B11E1"/>
    <w:multiLevelType w:val="multilevel"/>
    <w:tmpl w:val="1466CD0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D49AC"/>
    <w:multiLevelType w:val="hybridMultilevel"/>
    <w:tmpl w:val="FB046602"/>
    <w:lvl w:ilvl="0" w:tplc="D0A87D02">
      <w:numFmt w:val="bullet"/>
      <w:lvlText w:val="•"/>
      <w:lvlJc w:val="left"/>
      <w:pPr>
        <w:ind w:left="580" w:hanging="361"/>
      </w:pPr>
      <w:rPr>
        <w:rFonts w:ascii="Arial" w:eastAsia="Arial" w:hAnsi="Arial" w:cs="Arial" w:hint="default"/>
        <w:w w:val="100"/>
        <w:sz w:val="20"/>
        <w:szCs w:val="20"/>
        <w:lang w:val="en-GB" w:eastAsia="en-GB" w:bidi="en-GB"/>
      </w:rPr>
    </w:lvl>
    <w:lvl w:ilvl="1" w:tplc="2F4C0176">
      <w:numFmt w:val="bullet"/>
      <w:lvlText w:val="•"/>
      <w:lvlJc w:val="left"/>
      <w:pPr>
        <w:ind w:left="1470" w:hanging="361"/>
      </w:pPr>
      <w:rPr>
        <w:rFonts w:hint="default"/>
        <w:lang w:val="en-GB" w:eastAsia="en-GB" w:bidi="en-GB"/>
      </w:rPr>
    </w:lvl>
    <w:lvl w:ilvl="2" w:tplc="69266D82">
      <w:numFmt w:val="bullet"/>
      <w:lvlText w:val="•"/>
      <w:lvlJc w:val="left"/>
      <w:pPr>
        <w:ind w:left="2361" w:hanging="361"/>
      </w:pPr>
      <w:rPr>
        <w:rFonts w:hint="default"/>
        <w:lang w:val="en-GB" w:eastAsia="en-GB" w:bidi="en-GB"/>
      </w:rPr>
    </w:lvl>
    <w:lvl w:ilvl="3" w:tplc="897A9DF4">
      <w:numFmt w:val="bullet"/>
      <w:lvlText w:val="•"/>
      <w:lvlJc w:val="left"/>
      <w:pPr>
        <w:ind w:left="3252" w:hanging="361"/>
      </w:pPr>
      <w:rPr>
        <w:rFonts w:hint="default"/>
        <w:lang w:val="en-GB" w:eastAsia="en-GB" w:bidi="en-GB"/>
      </w:rPr>
    </w:lvl>
    <w:lvl w:ilvl="4" w:tplc="030C52FE">
      <w:numFmt w:val="bullet"/>
      <w:lvlText w:val="•"/>
      <w:lvlJc w:val="left"/>
      <w:pPr>
        <w:ind w:left="4143" w:hanging="361"/>
      </w:pPr>
      <w:rPr>
        <w:rFonts w:hint="default"/>
        <w:lang w:val="en-GB" w:eastAsia="en-GB" w:bidi="en-GB"/>
      </w:rPr>
    </w:lvl>
    <w:lvl w:ilvl="5" w:tplc="59D231E4">
      <w:numFmt w:val="bullet"/>
      <w:lvlText w:val="•"/>
      <w:lvlJc w:val="left"/>
      <w:pPr>
        <w:ind w:left="5034" w:hanging="361"/>
      </w:pPr>
      <w:rPr>
        <w:rFonts w:hint="default"/>
        <w:lang w:val="en-GB" w:eastAsia="en-GB" w:bidi="en-GB"/>
      </w:rPr>
    </w:lvl>
    <w:lvl w:ilvl="6" w:tplc="56927C6A">
      <w:numFmt w:val="bullet"/>
      <w:lvlText w:val="•"/>
      <w:lvlJc w:val="left"/>
      <w:pPr>
        <w:ind w:left="5925" w:hanging="361"/>
      </w:pPr>
      <w:rPr>
        <w:rFonts w:hint="default"/>
        <w:lang w:val="en-GB" w:eastAsia="en-GB" w:bidi="en-GB"/>
      </w:rPr>
    </w:lvl>
    <w:lvl w:ilvl="7" w:tplc="6ABE628A">
      <w:numFmt w:val="bullet"/>
      <w:lvlText w:val="•"/>
      <w:lvlJc w:val="left"/>
      <w:pPr>
        <w:ind w:left="6816" w:hanging="361"/>
      </w:pPr>
      <w:rPr>
        <w:rFonts w:hint="default"/>
        <w:lang w:val="en-GB" w:eastAsia="en-GB" w:bidi="en-GB"/>
      </w:rPr>
    </w:lvl>
    <w:lvl w:ilvl="8" w:tplc="E2429922">
      <w:numFmt w:val="bullet"/>
      <w:lvlText w:val="•"/>
      <w:lvlJc w:val="left"/>
      <w:pPr>
        <w:ind w:left="7707" w:hanging="361"/>
      </w:pPr>
      <w:rPr>
        <w:rFonts w:hint="default"/>
        <w:lang w:val="en-GB" w:eastAsia="en-GB" w:bidi="en-GB"/>
      </w:rPr>
    </w:lvl>
  </w:abstractNum>
  <w:abstractNum w:abstractNumId="3" w15:restartNumberingAfterBreak="0">
    <w:nsid w:val="0C901AE6"/>
    <w:multiLevelType w:val="multilevel"/>
    <w:tmpl w:val="80EA1D7E"/>
    <w:lvl w:ilvl="0">
      <w:start w:val="5"/>
      <w:numFmt w:val="decimal"/>
      <w:lvlText w:val="%1"/>
      <w:lvlJc w:val="left"/>
      <w:pPr>
        <w:ind w:left="604" w:hanging="398"/>
      </w:pPr>
      <w:rPr>
        <w:rFonts w:hint="default"/>
        <w:lang w:val="en-GB" w:eastAsia="en-GB" w:bidi="en-GB"/>
      </w:rPr>
    </w:lvl>
    <w:lvl w:ilvl="1">
      <w:numFmt w:val="decimal"/>
      <w:lvlText w:val="%1.%2"/>
      <w:lvlJc w:val="left"/>
      <w:pPr>
        <w:ind w:left="604" w:hanging="398"/>
      </w:pPr>
      <w:rPr>
        <w:rFonts w:ascii="Arial" w:eastAsia="Arial" w:hAnsi="Arial" w:cs="Arial" w:hint="default"/>
        <w:b/>
        <w:bCs/>
        <w:w w:val="99"/>
        <w:sz w:val="24"/>
        <w:szCs w:val="24"/>
        <w:lang w:val="en-GB" w:eastAsia="en-GB" w:bidi="en-GB"/>
      </w:rPr>
    </w:lvl>
    <w:lvl w:ilvl="2">
      <w:start w:val="1"/>
      <w:numFmt w:val="decimal"/>
      <w:lvlText w:val="%3."/>
      <w:lvlJc w:val="left"/>
      <w:pPr>
        <w:ind w:left="941" w:hanging="361"/>
      </w:pPr>
      <w:rPr>
        <w:rFonts w:ascii="Arial" w:eastAsia="Arial" w:hAnsi="Arial" w:cs="Arial" w:hint="default"/>
        <w:b/>
        <w:bCs/>
        <w:spacing w:val="-2"/>
        <w:w w:val="100"/>
        <w:sz w:val="20"/>
        <w:szCs w:val="20"/>
        <w:lang w:val="en-GB" w:eastAsia="en-GB" w:bidi="en-GB"/>
      </w:rPr>
    </w:lvl>
    <w:lvl w:ilvl="3">
      <w:numFmt w:val="bullet"/>
      <w:lvlText w:val="•"/>
      <w:lvlJc w:val="left"/>
      <w:pPr>
        <w:ind w:left="2839" w:hanging="361"/>
      </w:pPr>
      <w:rPr>
        <w:rFonts w:hint="default"/>
        <w:lang w:val="en-GB" w:eastAsia="en-GB" w:bidi="en-GB"/>
      </w:rPr>
    </w:lvl>
    <w:lvl w:ilvl="4">
      <w:numFmt w:val="bullet"/>
      <w:lvlText w:val="•"/>
      <w:lvlJc w:val="left"/>
      <w:pPr>
        <w:ind w:left="3789" w:hanging="361"/>
      </w:pPr>
      <w:rPr>
        <w:rFonts w:hint="default"/>
        <w:lang w:val="en-GB" w:eastAsia="en-GB" w:bidi="en-GB"/>
      </w:rPr>
    </w:lvl>
    <w:lvl w:ilvl="5">
      <w:numFmt w:val="bullet"/>
      <w:lvlText w:val="•"/>
      <w:lvlJc w:val="left"/>
      <w:pPr>
        <w:ind w:left="4739" w:hanging="361"/>
      </w:pPr>
      <w:rPr>
        <w:rFonts w:hint="default"/>
        <w:lang w:val="en-GB" w:eastAsia="en-GB" w:bidi="en-GB"/>
      </w:rPr>
    </w:lvl>
    <w:lvl w:ilvl="6">
      <w:numFmt w:val="bullet"/>
      <w:lvlText w:val="•"/>
      <w:lvlJc w:val="left"/>
      <w:pPr>
        <w:ind w:left="5689" w:hanging="361"/>
      </w:pPr>
      <w:rPr>
        <w:rFonts w:hint="default"/>
        <w:lang w:val="en-GB" w:eastAsia="en-GB" w:bidi="en-GB"/>
      </w:rPr>
    </w:lvl>
    <w:lvl w:ilvl="7">
      <w:numFmt w:val="bullet"/>
      <w:lvlText w:val="•"/>
      <w:lvlJc w:val="left"/>
      <w:pPr>
        <w:ind w:left="6639" w:hanging="361"/>
      </w:pPr>
      <w:rPr>
        <w:rFonts w:hint="default"/>
        <w:lang w:val="en-GB" w:eastAsia="en-GB" w:bidi="en-GB"/>
      </w:rPr>
    </w:lvl>
    <w:lvl w:ilvl="8">
      <w:numFmt w:val="bullet"/>
      <w:lvlText w:val="•"/>
      <w:lvlJc w:val="left"/>
      <w:pPr>
        <w:ind w:left="7589" w:hanging="361"/>
      </w:pPr>
      <w:rPr>
        <w:rFonts w:hint="default"/>
        <w:lang w:val="en-GB" w:eastAsia="en-GB" w:bidi="en-GB"/>
      </w:rPr>
    </w:lvl>
  </w:abstractNum>
  <w:abstractNum w:abstractNumId="4" w15:restartNumberingAfterBreak="0">
    <w:nsid w:val="16BE1B2C"/>
    <w:multiLevelType w:val="multilevel"/>
    <w:tmpl w:val="5ED22906"/>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5" w15:restartNumberingAfterBreak="0">
    <w:nsid w:val="18C02512"/>
    <w:multiLevelType w:val="hybridMultilevel"/>
    <w:tmpl w:val="DD103010"/>
    <w:lvl w:ilvl="0" w:tplc="47E45560">
      <w:start w:val="1"/>
      <w:numFmt w:val="lowerLetter"/>
      <w:lvlText w:val="%1)"/>
      <w:lvlJc w:val="left"/>
      <w:pPr>
        <w:ind w:left="941" w:hanging="721"/>
      </w:pPr>
      <w:rPr>
        <w:rFonts w:ascii="Arial" w:eastAsia="Arial" w:hAnsi="Arial" w:cs="Arial" w:hint="default"/>
        <w:spacing w:val="-2"/>
        <w:w w:val="100"/>
        <w:sz w:val="20"/>
        <w:szCs w:val="20"/>
        <w:lang w:val="en-GB" w:eastAsia="en-GB" w:bidi="en-GB"/>
      </w:rPr>
    </w:lvl>
    <w:lvl w:ilvl="1" w:tplc="B0C87320">
      <w:numFmt w:val="bullet"/>
      <w:lvlText w:val="•"/>
      <w:lvlJc w:val="left"/>
      <w:pPr>
        <w:ind w:left="1794" w:hanging="721"/>
      </w:pPr>
      <w:rPr>
        <w:rFonts w:hint="default"/>
        <w:lang w:val="en-GB" w:eastAsia="en-GB" w:bidi="en-GB"/>
      </w:rPr>
    </w:lvl>
    <w:lvl w:ilvl="2" w:tplc="1DB62F9E">
      <w:numFmt w:val="bullet"/>
      <w:lvlText w:val="•"/>
      <w:lvlJc w:val="left"/>
      <w:pPr>
        <w:ind w:left="2649" w:hanging="721"/>
      </w:pPr>
      <w:rPr>
        <w:rFonts w:hint="default"/>
        <w:lang w:val="en-GB" w:eastAsia="en-GB" w:bidi="en-GB"/>
      </w:rPr>
    </w:lvl>
    <w:lvl w:ilvl="3" w:tplc="0C22E5DE">
      <w:numFmt w:val="bullet"/>
      <w:lvlText w:val="•"/>
      <w:lvlJc w:val="left"/>
      <w:pPr>
        <w:ind w:left="3504" w:hanging="721"/>
      </w:pPr>
      <w:rPr>
        <w:rFonts w:hint="default"/>
        <w:lang w:val="en-GB" w:eastAsia="en-GB" w:bidi="en-GB"/>
      </w:rPr>
    </w:lvl>
    <w:lvl w:ilvl="4" w:tplc="31A285EA">
      <w:numFmt w:val="bullet"/>
      <w:lvlText w:val="•"/>
      <w:lvlJc w:val="left"/>
      <w:pPr>
        <w:ind w:left="4359" w:hanging="721"/>
      </w:pPr>
      <w:rPr>
        <w:rFonts w:hint="default"/>
        <w:lang w:val="en-GB" w:eastAsia="en-GB" w:bidi="en-GB"/>
      </w:rPr>
    </w:lvl>
    <w:lvl w:ilvl="5" w:tplc="022C986A">
      <w:numFmt w:val="bullet"/>
      <w:lvlText w:val="•"/>
      <w:lvlJc w:val="left"/>
      <w:pPr>
        <w:ind w:left="5214" w:hanging="721"/>
      </w:pPr>
      <w:rPr>
        <w:rFonts w:hint="default"/>
        <w:lang w:val="en-GB" w:eastAsia="en-GB" w:bidi="en-GB"/>
      </w:rPr>
    </w:lvl>
    <w:lvl w:ilvl="6" w:tplc="8AC4EEDE">
      <w:numFmt w:val="bullet"/>
      <w:lvlText w:val="•"/>
      <w:lvlJc w:val="left"/>
      <w:pPr>
        <w:ind w:left="6069" w:hanging="721"/>
      </w:pPr>
      <w:rPr>
        <w:rFonts w:hint="default"/>
        <w:lang w:val="en-GB" w:eastAsia="en-GB" w:bidi="en-GB"/>
      </w:rPr>
    </w:lvl>
    <w:lvl w:ilvl="7" w:tplc="61CA11F4">
      <w:numFmt w:val="bullet"/>
      <w:lvlText w:val="•"/>
      <w:lvlJc w:val="left"/>
      <w:pPr>
        <w:ind w:left="6924" w:hanging="721"/>
      </w:pPr>
      <w:rPr>
        <w:rFonts w:hint="default"/>
        <w:lang w:val="en-GB" w:eastAsia="en-GB" w:bidi="en-GB"/>
      </w:rPr>
    </w:lvl>
    <w:lvl w:ilvl="8" w:tplc="2778779C">
      <w:numFmt w:val="bullet"/>
      <w:lvlText w:val="•"/>
      <w:lvlJc w:val="left"/>
      <w:pPr>
        <w:ind w:left="7779" w:hanging="721"/>
      </w:pPr>
      <w:rPr>
        <w:rFonts w:hint="default"/>
        <w:lang w:val="en-GB" w:eastAsia="en-GB" w:bidi="en-GB"/>
      </w:rPr>
    </w:lvl>
  </w:abstractNum>
  <w:abstractNum w:abstractNumId="6" w15:restartNumberingAfterBreak="0">
    <w:nsid w:val="1AD34002"/>
    <w:multiLevelType w:val="hybridMultilevel"/>
    <w:tmpl w:val="A00ECB7E"/>
    <w:lvl w:ilvl="0" w:tplc="2D9C34F8">
      <w:numFmt w:val="bullet"/>
      <w:lvlText w:val="•"/>
      <w:lvlJc w:val="left"/>
      <w:pPr>
        <w:ind w:left="930" w:hanging="159"/>
      </w:pPr>
      <w:rPr>
        <w:rFonts w:ascii="Arial" w:eastAsia="Arial" w:hAnsi="Arial" w:cs="Arial" w:hint="default"/>
        <w:w w:val="100"/>
        <w:sz w:val="20"/>
        <w:szCs w:val="20"/>
        <w:lang w:val="en-GB" w:eastAsia="en-GB" w:bidi="en-GB"/>
      </w:rPr>
    </w:lvl>
    <w:lvl w:ilvl="1" w:tplc="95381D3A">
      <w:numFmt w:val="bullet"/>
      <w:lvlText w:val="•"/>
      <w:lvlJc w:val="left"/>
      <w:pPr>
        <w:ind w:left="1560" w:hanging="159"/>
      </w:pPr>
      <w:rPr>
        <w:rFonts w:hint="default"/>
        <w:lang w:val="en-GB" w:eastAsia="en-GB" w:bidi="en-GB"/>
      </w:rPr>
    </w:lvl>
    <w:lvl w:ilvl="2" w:tplc="B296A26E">
      <w:numFmt w:val="bullet"/>
      <w:lvlText w:val="•"/>
      <w:lvlJc w:val="left"/>
      <w:pPr>
        <w:ind w:left="2181" w:hanging="159"/>
      </w:pPr>
      <w:rPr>
        <w:rFonts w:hint="default"/>
        <w:lang w:val="en-GB" w:eastAsia="en-GB" w:bidi="en-GB"/>
      </w:rPr>
    </w:lvl>
    <w:lvl w:ilvl="3" w:tplc="CA406DA4">
      <w:numFmt w:val="bullet"/>
      <w:lvlText w:val="•"/>
      <w:lvlJc w:val="left"/>
      <w:pPr>
        <w:ind w:left="2802" w:hanging="159"/>
      </w:pPr>
      <w:rPr>
        <w:rFonts w:hint="default"/>
        <w:lang w:val="en-GB" w:eastAsia="en-GB" w:bidi="en-GB"/>
      </w:rPr>
    </w:lvl>
    <w:lvl w:ilvl="4" w:tplc="8C040768">
      <w:numFmt w:val="bullet"/>
      <w:lvlText w:val="•"/>
      <w:lvlJc w:val="left"/>
      <w:pPr>
        <w:ind w:left="3423" w:hanging="159"/>
      </w:pPr>
      <w:rPr>
        <w:rFonts w:hint="default"/>
        <w:lang w:val="en-GB" w:eastAsia="en-GB" w:bidi="en-GB"/>
      </w:rPr>
    </w:lvl>
    <w:lvl w:ilvl="5" w:tplc="6E4E3744">
      <w:numFmt w:val="bullet"/>
      <w:lvlText w:val="•"/>
      <w:lvlJc w:val="left"/>
      <w:pPr>
        <w:ind w:left="4044" w:hanging="159"/>
      </w:pPr>
      <w:rPr>
        <w:rFonts w:hint="default"/>
        <w:lang w:val="en-GB" w:eastAsia="en-GB" w:bidi="en-GB"/>
      </w:rPr>
    </w:lvl>
    <w:lvl w:ilvl="6" w:tplc="9E12AB82">
      <w:numFmt w:val="bullet"/>
      <w:lvlText w:val="•"/>
      <w:lvlJc w:val="left"/>
      <w:pPr>
        <w:ind w:left="4665" w:hanging="159"/>
      </w:pPr>
      <w:rPr>
        <w:rFonts w:hint="default"/>
        <w:lang w:val="en-GB" w:eastAsia="en-GB" w:bidi="en-GB"/>
      </w:rPr>
    </w:lvl>
    <w:lvl w:ilvl="7" w:tplc="05B67D98">
      <w:numFmt w:val="bullet"/>
      <w:lvlText w:val="•"/>
      <w:lvlJc w:val="left"/>
      <w:pPr>
        <w:ind w:left="5286" w:hanging="159"/>
      </w:pPr>
      <w:rPr>
        <w:rFonts w:hint="default"/>
        <w:lang w:val="en-GB" w:eastAsia="en-GB" w:bidi="en-GB"/>
      </w:rPr>
    </w:lvl>
    <w:lvl w:ilvl="8" w:tplc="B6C2CB7A">
      <w:numFmt w:val="bullet"/>
      <w:lvlText w:val="•"/>
      <w:lvlJc w:val="left"/>
      <w:pPr>
        <w:ind w:left="5907" w:hanging="159"/>
      </w:pPr>
      <w:rPr>
        <w:rFonts w:hint="default"/>
        <w:lang w:val="en-GB" w:eastAsia="en-GB" w:bidi="en-GB"/>
      </w:rPr>
    </w:lvl>
  </w:abstractNum>
  <w:abstractNum w:abstractNumId="7" w15:restartNumberingAfterBreak="0">
    <w:nsid w:val="28406209"/>
    <w:multiLevelType w:val="multilevel"/>
    <w:tmpl w:val="631CAFB6"/>
    <w:lvl w:ilvl="0">
      <w:start w:val="2"/>
      <w:numFmt w:val="decimal"/>
      <w:lvlText w:val="%1"/>
      <w:lvlJc w:val="left"/>
      <w:pPr>
        <w:ind w:left="608" w:hanging="403"/>
      </w:pPr>
      <w:rPr>
        <w:rFonts w:hint="default"/>
        <w:lang w:val="en-GB" w:eastAsia="en-GB" w:bidi="en-GB"/>
      </w:rPr>
    </w:lvl>
    <w:lvl w:ilvl="1">
      <w:numFmt w:val="decimal"/>
      <w:lvlText w:val="%1.%2"/>
      <w:lvlJc w:val="left"/>
      <w:pPr>
        <w:ind w:left="608" w:hanging="403"/>
      </w:pPr>
      <w:rPr>
        <w:rFonts w:ascii="Arial" w:eastAsia="Arial" w:hAnsi="Arial" w:cs="Arial" w:hint="default"/>
        <w:b/>
        <w:bCs/>
        <w:w w:val="99"/>
        <w:sz w:val="20"/>
        <w:szCs w:val="20"/>
        <w:lang w:val="en-GB" w:eastAsia="en-GB" w:bidi="en-GB"/>
      </w:rPr>
    </w:lvl>
    <w:lvl w:ilvl="2">
      <w:numFmt w:val="bullet"/>
      <w:lvlText w:val="•"/>
      <w:lvlJc w:val="left"/>
      <w:pPr>
        <w:ind w:left="941" w:hanging="361"/>
      </w:pPr>
      <w:rPr>
        <w:rFonts w:ascii="Arial" w:eastAsia="Arial" w:hAnsi="Arial" w:cs="Arial" w:hint="default"/>
        <w:w w:val="100"/>
        <w:sz w:val="20"/>
        <w:szCs w:val="20"/>
        <w:lang w:val="en-GB" w:eastAsia="en-GB" w:bidi="en-GB"/>
      </w:rPr>
    </w:lvl>
    <w:lvl w:ilvl="3">
      <w:numFmt w:val="bullet"/>
      <w:lvlText w:val="•"/>
      <w:lvlJc w:val="left"/>
      <w:pPr>
        <w:ind w:left="2839" w:hanging="361"/>
      </w:pPr>
      <w:rPr>
        <w:rFonts w:hint="default"/>
        <w:lang w:val="en-GB" w:eastAsia="en-GB" w:bidi="en-GB"/>
      </w:rPr>
    </w:lvl>
    <w:lvl w:ilvl="4">
      <w:numFmt w:val="bullet"/>
      <w:lvlText w:val="•"/>
      <w:lvlJc w:val="left"/>
      <w:pPr>
        <w:ind w:left="3789" w:hanging="361"/>
      </w:pPr>
      <w:rPr>
        <w:rFonts w:hint="default"/>
        <w:lang w:val="en-GB" w:eastAsia="en-GB" w:bidi="en-GB"/>
      </w:rPr>
    </w:lvl>
    <w:lvl w:ilvl="5">
      <w:numFmt w:val="bullet"/>
      <w:lvlText w:val="•"/>
      <w:lvlJc w:val="left"/>
      <w:pPr>
        <w:ind w:left="4739" w:hanging="361"/>
      </w:pPr>
      <w:rPr>
        <w:rFonts w:hint="default"/>
        <w:lang w:val="en-GB" w:eastAsia="en-GB" w:bidi="en-GB"/>
      </w:rPr>
    </w:lvl>
    <w:lvl w:ilvl="6">
      <w:numFmt w:val="bullet"/>
      <w:lvlText w:val="•"/>
      <w:lvlJc w:val="left"/>
      <w:pPr>
        <w:ind w:left="5689" w:hanging="361"/>
      </w:pPr>
      <w:rPr>
        <w:rFonts w:hint="default"/>
        <w:lang w:val="en-GB" w:eastAsia="en-GB" w:bidi="en-GB"/>
      </w:rPr>
    </w:lvl>
    <w:lvl w:ilvl="7">
      <w:numFmt w:val="bullet"/>
      <w:lvlText w:val="•"/>
      <w:lvlJc w:val="left"/>
      <w:pPr>
        <w:ind w:left="6639" w:hanging="361"/>
      </w:pPr>
      <w:rPr>
        <w:rFonts w:hint="default"/>
        <w:lang w:val="en-GB" w:eastAsia="en-GB" w:bidi="en-GB"/>
      </w:rPr>
    </w:lvl>
    <w:lvl w:ilvl="8">
      <w:numFmt w:val="bullet"/>
      <w:lvlText w:val="•"/>
      <w:lvlJc w:val="left"/>
      <w:pPr>
        <w:ind w:left="7589" w:hanging="361"/>
      </w:pPr>
      <w:rPr>
        <w:rFonts w:hint="default"/>
        <w:lang w:val="en-GB" w:eastAsia="en-GB" w:bidi="en-GB"/>
      </w:rPr>
    </w:lvl>
  </w:abstractNum>
  <w:abstractNum w:abstractNumId="8" w15:restartNumberingAfterBreak="0">
    <w:nsid w:val="3625723C"/>
    <w:multiLevelType w:val="multilevel"/>
    <w:tmpl w:val="4C606DF4"/>
    <w:lvl w:ilvl="0">
      <w:start w:val="6"/>
      <w:numFmt w:val="decimal"/>
      <w:lvlText w:val="%1.0"/>
      <w:lvlJc w:val="left"/>
      <w:pPr>
        <w:ind w:left="566" w:hanging="360"/>
      </w:pPr>
      <w:rPr>
        <w:rFonts w:hint="default"/>
      </w:rPr>
    </w:lvl>
    <w:lvl w:ilvl="1">
      <w:start w:val="1"/>
      <w:numFmt w:val="decimal"/>
      <w:lvlText w:val="%1.%2"/>
      <w:lvlJc w:val="left"/>
      <w:pPr>
        <w:ind w:left="1286"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086" w:hanging="720"/>
      </w:pPr>
      <w:rPr>
        <w:rFonts w:hint="default"/>
      </w:rPr>
    </w:lvl>
    <w:lvl w:ilvl="4">
      <w:start w:val="1"/>
      <w:numFmt w:val="decimal"/>
      <w:lvlText w:val="%1.%2.%3.%4.%5"/>
      <w:lvlJc w:val="left"/>
      <w:pPr>
        <w:ind w:left="4166" w:hanging="1080"/>
      </w:pPr>
      <w:rPr>
        <w:rFonts w:hint="default"/>
      </w:rPr>
    </w:lvl>
    <w:lvl w:ilvl="5">
      <w:start w:val="1"/>
      <w:numFmt w:val="decimal"/>
      <w:lvlText w:val="%1.%2.%3.%4.%5.%6"/>
      <w:lvlJc w:val="left"/>
      <w:pPr>
        <w:ind w:left="4886" w:hanging="1080"/>
      </w:pPr>
      <w:rPr>
        <w:rFonts w:hint="default"/>
      </w:rPr>
    </w:lvl>
    <w:lvl w:ilvl="6">
      <w:start w:val="1"/>
      <w:numFmt w:val="decimal"/>
      <w:lvlText w:val="%1.%2.%3.%4.%5.%6.%7"/>
      <w:lvlJc w:val="left"/>
      <w:pPr>
        <w:ind w:left="5966" w:hanging="1440"/>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7766" w:hanging="1800"/>
      </w:pPr>
      <w:rPr>
        <w:rFonts w:hint="default"/>
      </w:rPr>
    </w:lvl>
  </w:abstractNum>
  <w:abstractNum w:abstractNumId="9" w15:restartNumberingAfterBreak="0">
    <w:nsid w:val="3A087517"/>
    <w:multiLevelType w:val="hybridMultilevel"/>
    <w:tmpl w:val="AE30DD6E"/>
    <w:lvl w:ilvl="0" w:tplc="08090001">
      <w:start w:val="1"/>
      <w:numFmt w:val="bullet"/>
      <w:lvlText w:val=""/>
      <w:lvlJc w:val="left"/>
      <w:pPr>
        <w:ind w:left="571" w:hanging="351"/>
      </w:pPr>
      <w:rPr>
        <w:rFonts w:ascii="Symbol" w:hAnsi="Symbol" w:hint="default"/>
        <w:w w:val="101"/>
        <w:sz w:val="18"/>
        <w:szCs w:val="18"/>
        <w:lang w:val="en-GB" w:eastAsia="en-GB" w:bidi="en-GB"/>
      </w:rPr>
    </w:lvl>
    <w:lvl w:ilvl="1" w:tplc="75F4B78E">
      <w:numFmt w:val="bullet"/>
      <w:lvlText w:val="•"/>
      <w:lvlJc w:val="left"/>
      <w:pPr>
        <w:ind w:left="1470" w:hanging="351"/>
      </w:pPr>
      <w:rPr>
        <w:rFonts w:hint="default"/>
        <w:lang w:val="en-GB" w:eastAsia="en-GB" w:bidi="en-GB"/>
      </w:rPr>
    </w:lvl>
    <w:lvl w:ilvl="2" w:tplc="55FADFF2">
      <w:numFmt w:val="bullet"/>
      <w:lvlText w:val="•"/>
      <w:lvlJc w:val="left"/>
      <w:pPr>
        <w:ind w:left="2361" w:hanging="351"/>
      </w:pPr>
      <w:rPr>
        <w:rFonts w:hint="default"/>
        <w:lang w:val="en-GB" w:eastAsia="en-GB" w:bidi="en-GB"/>
      </w:rPr>
    </w:lvl>
    <w:lvl w:ilvl="3" w:tplc="DF6815D2">
      <w:numFmt w:val="bullet"/>
      <w:lvlText w:val="•"/>
      <w:lvlJc w:val="left"/>
      <w:pPr>
        <w:ind w:left="3252" w:hanging="351"/>
      </w:pPr>
      <w:rPr>
        <w:rFonts w:hint="default"/>
        <w:lang w:val="en-GB" w:eastAsia="en-GB" w:bidi="en-GB"/>
      </w:rPr>
    </w:lvl>
    <w:lvl w:ilvl="4" w:tplc="5F466DA2">
      <w:numFmt w:val="bullet"/>
      <w:lvlText w:val="•"/>
      <w:lvlJc w:val="left"/>
      <w:pPr>
        <w:ind w:left="4143" w:hanging="351"/>
      </w:pPr>
      <w:rPr>
        <w:rFonts w:hint="default"/>
        <w:lang w:val="en-GB" w:eastAsia="en-GB" w:bidi="en-GB"/>
      </w:rPr>
    </w:lvl>
    <w:lvl w:ilvl="5" w:tplc="8340CAB2">
      <w:numFmt w:val="bullet"/>
      <w:lvlText w:val="•"/>
      <w:lvlJc w:val="left"/>
      <w:pPr>
        <w:ind w:left="5034" w:hanging="351"/>
      </w:pPr>
      <w:rPr>
        <w:rFonts w:hint="default"/>
        <w:lang w:val="en-GB" w:eastAsia="en-GB" w:bidi="en-GB"/>
      </w:rPr>
    </w:lvl>
    <w:lvl w:ilvl="6" w:tplc="AF18B2EC">
      <w:numFmt w:val="bullet"/>
      <w:lvlText w:val="•"/>
      <w:lvlJc w:val="left"/>
      <w:pPr>
        <w:ind w:left="5925" w:hanging="351"/>
      </w:pPr>
      <w:rPr>
        <w:rFonts w:hint="default"/>
        <w:lang w:val="en-GB" w:eastAsia="en-GB" w:bidi="en-GB"/>
      </w:rPr>
    </w:lvl>
    <w:lvl w:ilvl="7" w:tplc="B04C04E2">
      <w:numFmt w:val="bullet"/>
      <w:lvlText w:val="•"/>
      <w:lvlJc w:val="left"/>
      <w:pPr>
        <w:ind w:left="6816" w:hanging="351"/>
      </w:pPr>
      <w:rPr>
        <w:rFonts w:hint="default"/>
        <w:lang w:val="en-GB" w:eastAsia="en-GB" w:bidi="en-GB"/>
      </w:rPr>
    </w:lvl>
    <w:lvl w:ilvl="8" w:tplc="B1360F92">
      <w:numFmt w:val="bullet"/>
      <w:lvlText w:val="•"/>
      <w:lvlJc w:val="left"/>
      <w:pPr>
        <w:ind w:left="7707" w:hanging="351"/>
      </w:pPr>
      <w:rPr>
        <w:rFonts w:hint="default"/>
        <w:lang w:val="en-GB" w:eastAsia="en-GB" w:bidi="en-GB"/>
      </w:rPr>
    </w:lvl>
  </w:abstractNum>
  <w:abstractNum w:abstractNumId="10" w15:restartNumberingAfterBreak="0">
    <w:nsid w:val="4E137863"/>
    <w:multiLevelType w:val="hybridMultilevel"/>
    <w:tmpl w:val="8388609E"/>
    <w:lvl w:ilvl="0" w:tplc="2B280CF2">
      <w:start w:val="1"/>
      <w:numFmt w:val="lowerLetter"/>
      <w:lvlText w:val="%1)"/>
      <w:lvlJc w:val="left"/>
      <w:pPr>
        <w:ind w:left="580" w:hanging="361"/>
      </w:pPr>
      <w:rPr>
        <w:rFonts w:ascii="Arial" w:eastAsia="Arial" w:hAnsi="Arial" w:cs="Arial" w:hint="default"/>
        <w:spacing w:val="0"/>
        <w:w w:val="100"/>
        <w:sz w:val="22"/>
        <w:szCs w:val="22"/>
        <w:lang w:val="en-GB" w:eastAsia="en-GB" w:bidi="en-GB"/>
      </w:rPr>
    </w:lvl>
    <w:lvl w:ilvl="1" w:tplc="F7F89D68">
      <w:numFmt w:val="bullet"/>
      <w:lvlText w:val="•"/>
      <w:lvlJc w:val="left"/>
      <w:pPr>
        <w:ind w:left="1470" w:hanging="361"/>
      </w:pPr>
      <w:rPr>
        <w:rFonts w:hint="default"/>
        <w:lang w:val="en-GB" w:eastAsia="en-GB" w:bidi="en-GB"/>
      </w:rPr>
    </w:lvl>
    <w:lvl w:ilvl="2" w:tplc="18A008DA">
      <w:numFmt w:val="bullet"/>
      <w:lvlText w:val="•"/>
      <w:lvlJc w:val="left"/>
      <w:pPr>
        <w:ind w:left="2361" w:hanging="361"/>
      </w:pPr>
      <w:rPr>
        <w:rFonts w:hint="default"/>
        <w:lang w:val="en-GB" w:eastAsia="en-GB" w:bidi="en-GB"/>
      </w:rPr>
    </w:lvl>
    <w:lvl w:ilvl="3" w:tplc="04A448EA">
      <w:numFmt w:val="bullet"/>
      <w:lvlText w:val="•"/>
      <w:lvlJc w:val="left"/>
      <w:pPr>
        <w:ind w:left="3252" w:hanging="361"/>
      </w:pPr>
      <w:rPr>
        <w:rFonts w:hint="default"/>
        <w:lang w:val="en-GB" w:eastAsia="en-GB" w:bidi="en-GB"/>
      </w:rPr>
    </w:lvl>
    <w:lvl w:ilvl="4" w:tplc="919A5574">
      <w:numFmt w:val="bullet"/>
      <w:lvlText w:val="•"/>
      <w:lvlJc w:val="left"/>
      <w:pPr>
        <w:ind w:left="4143" w:hanging="361"/>
      </w:pPr>
      <w:rPr>
        <w:rFonts w:hint="default"/>
        <w:lang w:val="en-GB" w:eastAsia="en-GB" w:bidi="en-GB"/>
      </w:rPr>
    </w:lvl>
    <w:lvl w:ilvl="5" w:tplc="B75A7D72">
      <w:numFmt w:val="bullet"/>
      <w:lvlText w:val="•"/>
      <w:lvlJc w:val="left"/>
      <w:pPr>
        <w:ind w:left="5034" w:hanging="361"/>
      </w:pPr>
      <w:rPr>
        <w:rFonts w:hint="default"/>
        <w:lang w:val="en-GB" w:eastAsia="en-GB" w:bidi="en-GB"/>
      </w:rPr>
    </w:lvl>
    <w:lvl w:ilvl="6" w:tplc="DD6C2E7A">
      <w:numFmt w:val="bullet"/>
      <w:lvlText w:val="•"/>
      <w:lvlJc w:val="left"/>
      <w:pPr>
        <w:ind w:left="5925" w:hanging="361"/>
      </w:pPr>
      <w:rPr>
        <w:rFonts w:hint="default"/>
        <w:lang w:val="en-GB" w:eastAsia="en-GB" w:bidi="en-GB"/>
      </w:rPr>
    </w:lvl>
    <w:lvl w:ilvl="7" w:tplc="5E22CCA4">
      <w:numFmt w:val="bullet"/>
      <w:lvlText w:val="•"/>
      <w:lvlJc w:val="left"/>
      <w:pPr>
        <w:ind w:left="6816" w:hanging="361"/>
      </w:pPr>
      <w:rPr>
        <w:rFonts w:hint="default"/>
        <w:lang w:val="en-GB" w:eastAsia="en-GB" w:bidi="en-GB"/>
      </w:rPr>
    </w:lvl>
    <w:lvl w:ilvl="8" w:tplc="48A4296A">
      <w:numFmt w:val="bullet"/>
      <w:lvlText w:val="•"/>
      <w:lvlJc w:val="left"/>
      <w:pPr>
        <w:ind w:left="7707" w:hanging="361"/>
      </w:pPr>
      <w:rPr>
        <w:rFonts w:hint="default"/>
        <w:lang w:val="en-GB" w:eastAsia="en-GB" w:bidi="en-GB"/>
      </w:rPr>
    </w:lvl>
  </w:abstractNum>
  <w:abstractNum w:abstractNumId="11" w15:restartNumberingAfterBreak="0">
    <w:nsid w:val="58AD3D15"/>
    <w:multiLevelType w:val="hybridMultilevel"/>
    <w:tmpl w:val="11E27FDA"/>
    <w:lvl w:ilvl="0" w:tplc="10446356">
      <w:numFmt w:val="bullet"/>
      <w:lvlText w:val=""/>
      <w:lvlJc w:val="left"/>
      <w:pPr>
        <w:ind w:left="934" w:hanging="504"/>
      </w:pPr>
      <w:rPr>
        <w:rFonts w:ascii="Symbol" w:eastAsia="Arial" w:hAnsi="Symbol" w:cs="Arial" w:hint="default"/>
      </w:rPr>
    </w:lvl>
    <w:lvl w:ilvl="1" w:tplc="08090003">
      <w:start w:val="1"/>
      <w:numFmt w:val="bullet"/>
      <w:lvlText w:val="o"/>
      <w:lvlJc w:val="left"/>
      <w:pPr>
        <w:ind w:left="1655" w:hanging="360"/>
      </w:pPr>
      <w:rPr>
        <w:rFonts w:ascii="Courier New" w:hAnsi="Courier New" w:cs="Courier New" w:hint="default"/>
      </w:rPr>
    </w:lvl>
    <w:lvl w:ilvl="2" w:tplc="08090005">
      <w:start w:val="1"/>
      <w:numFmt w:val="bullet"/>
      <w:lvlText w:val=""/>
      <w:lvlJc w:val="left"/>
      <w:pPr>
        <w:ind w:left="2375" w:hanging="360"/>
      </w:pPr>
      <w:rPr>
        <w:rFonts w:ascii="Wingdings" w:hAnsi="Wingdings" w:hint="default"/>
      </w:rPr>
    </w:lvl>
    <w:lvl w:ilvl="3" w:tplc="08090001">
      <w:start w:val="1"/>
      <w:numFmt w:val="bullet"/>
      <w:lvlText w:val=""/>
      <w:lvlJc w:val="left"/>
      <w:pPr>
        <w:ind w:left="3095" w:hanging="360"/>
      </w:pPr>
      <w:rPr>
        <w:rFonts w:ascii="Symbol" w:hAnsi="Symbol" w:hint="default"/>
      </w:rPr>
    </w:lvl>
    <w:lvl w:ilvl="4" w:tplc="08090003">
      <w:start w:val="1"/>
      <w:numFmt w:val="bullet"/>
      <w:lvlText w:val="o"/>
      <w:lvlJc w:val="left"/>
      <w:pPr>
        <w:ind w:left="3815" w:hanging="360"/>
      </w:pPr>
      <w:rPr>
        <w:rFonts w:ascii="Courier New" w:hAnsi="Courier New" w:cs="Courier New" w:hint="default"/>
      </w:rPr>
    </w:lvl>
    <w:lvl w:ilvl="5" w:tplc="08090005">
      <w:start w:val="1"/>
      <w:numFmt w:val="bullet"/>
      <w:lvlText w:val=""/>
      <w:lvlJc w:val="left"/>
      <w:pPr>
        <w:ind w:left="4535" w:hanging="360"/>
      </w:pPr>
      <w:rPr>
        <w:rFonts w:ascii="Wingdings" w:hAnsi="Wingdings" w:hint="default"/>
      </w:rPr>
    </w:lvl>
    <w:lvl w:ilvl="6" w:tplc="08090001">
      <w:start w:val="1"/>
      <w:numFmt w:val="bullet"/>
      <w:lvlText w:val=""/>
      <w:lvlJc w:val="left"/>
      <w:pPr>
        <w:ind w:left="5255" w:hanging="360"/>
      </w:pPr>
      <w:rPr>
        <w:rFonts w:ascii="Symbol" w:hAnsi="Symbol" w:hint="default"/>
      </w:rPr>
    </w:lvl>
    <w:lvl w:ilvl="7" w:tplc="08090003">
      <w:start w:val="1"/>
      <w:numFmt w:val="bullet"/>
      <w:lvlText w:val="o"/>
      <w:lvlJc w:val="left"/>
      <w:pPr>
        <w:ind w:left="5975" w:hanging="360"/>
      </w:pPr>
      <w:rPr>
        <w:rFonts w:ascii="Courier New" w:hAnsi="Courier New" w:cs="Courier New" w:hint="default"/>
      </w:rPr>
    </w:lvl>
    <w:lvl w:ilvl="8" w:tplc="08090005">
      <w:start w:val="1"/>
      <w:numFmt w:val="bullet"/>
      <w:lvlText w:val=""/>
      <w:lvlJc w:val="left"/>
      <w:pPr>
        <w:ind w:left="6695" w:hanging="360"/>
      </w:pPr>
      <w:rPr>
        <w:rFonts w:ascii="Wingdings" w:hAnsi="Wingdings" w:hint="default"/>
      </w:rPr>
    </w:lvl>
  </w:abstractNum>
  <w:abstractNum w:abstractNumId="12" w15:restartNumberingAfterBreak="0">
    <w:nsid w:val="5B836E13"/>
    <w:multiLevelType w:val="hybridMultilevel"/>
    <w:tmpl w:val="1BFCFAB0"/>
    <w:lvl w:ilvl="0" w:tplc="C5D8727C">
      <w:start w:val="1"/>
      <w:numFmt w:val="decimal"/>
      <w:lvlText w:val="%1."/>
      <w:lvlJc w:val="left"/>
      <w:pPr>
        <w:ind w:left="652" w:hanging="433"/>
      </w:pPr>
      <w:rPr>
        <w:rFonts w:ascii="Arial" w:eastAsia="Arial" w:hAnsi="Arial" w:cs="Arial" w:hint="default"/>
        <w:b w:val="0"/>
        <w:spacing w:val="-2"/>
        <w:w w:val="100"/>
        <w:sz w:val="20"/>
        <w:szCs w:val="20"/>
        <w:lang w:val="en-GB" w:eastAsia="en-GB" w:bidi="en-GB"/>
      </w:rPr>
    </w:lvl>
    <w:lvl w:ilvl="1" w:tplc="09008ABA">
      <w:numFmt w:val="bullet"/>
      <w:lvlText w:val="•"/>
      <w:lvlJc w:val="left"/>
      <w:pPr>
        <w:ind w:left="1542" w:hanging="433"/>
      </w:pPr>
      <w:rPr>
        <w:rFonts w:hint="default"/>
        <w:lang w:val="en-GB" w:eastAsia="en-GB" w:bidi="en-GB"/>
      </w:rPr>
    </w:lvl>
    <w:lvl w:ilvl="2" w:tplc="82160848">
      <w:numFmt w:val="bullet"/>
      <w:lvlText w:val="•"/>
      <w:lvlJc w:val="left"/>
      <w:pPr>
        <w:ind w:left="2425" w:hanging="433"/>
      </w:pPr>
      <w:rPr>
        <w:rFonts w:hint="default"/>
        <w:lang w:val="en-GB" w:eastAsia="en-GB" w:bidi="en-GB"/>
      </w:rPr>
    </w:lvl>
    <w:lvl w:ilvl="3" w:tplc="12908E52">
      <w:numFmt w:val="bullet"/>
      <w:lvlText w:val="•"/>
      <w:lvlJc w:val="left"/>
      <w:pPr>
        <w:ind w:left="3308" w:hanging="433"/>
      </w:pPr>
      <w:rPr>
        <w:rFonts w:hint="default"/>
        <w:lang w:val="en-GB" w:eastAsia="en-GB" w:bidi="en-GB"/>
      </w:rPr>
    </w:lvl>
    <w:lvl w:ilvl="4" w:tplc="4954A82E">
      <w:numFmt w:val="bullet"/>
      <w:lvlText w:val="•"/>
      <w:lvlJc w:val="left"/>
      <w:pPr>
        <w:ind w:left="4191" w:hanging="433"/>
      </w:pPr>
      <w:rPr>
        <w:rFonts w:hint="default"/>
        <w:lang w:val="en-GB" w:eastAsia="en-GB" w:bidi="en-GB"/>
      </w:rPr>
    </w:lvl>
    <w:lvl w:ilvl="5" w:tplc="763A21DE">
      <w:numFmt w:val="bullet"/>
      <w:lvlText w:val="•"/>
      <w:lvlJc w:val="left"/>
      <w:pPr>
        <w:ind w:left="5074" w:hanging="433"/>
      </w:pPr>
      <w:rPr>
        <w:rFonts w:hint="default"/>
        <w:lang w:val="en-GB" w:eastAsia="en-GB" w:bidi="en-GB"/>
      </w:rPr>
    </w:lvl>
    <w:lvl w:ilvl="6" w:tplc="8724D2D6">
      <w:numFmt w:val="bullet"/>
      <w:lvlText w:val="•"/>
      <w:lvlJc w:val="left"/>
      <w:pPr>
        <w:ind w:left="5957" w:hanging="433"/>
      </w:pPr>
      <w:rPr>
        <w:rFonts w:hint="default"/>
        <w:lang w:val="en-GB" w:eastAsia="en-GB" w:bidi="en-GB"/>
      </w:rPr>
    </w:lvl>
    <w:lvl w:ilvl="7" w:tplc="F3745C1E">
      <w:numFmt w:val="bullet"/>
      <w:lvlText w:val="•"/>
      <w:lvlJc w:val="left"/>
      <w:pPr>
        <w:ind w:left="6840" w:hanging="433"/>
      </w:pPr>
      <w:rPr>
        <w:rFonts w:hint="default"/>
        <w:lang w:val="en-GB" w:eastAsia="en-GB" w:bidi="en-GB"/>
      </w:rPr>
    </w:lvl>
    <w:lvl w:ilvl="8" w:tplc="61B000FA">
      <w:numFmt w:val="bullet"/>
      <w:lvlText w:val="•"/>
      <w:lvlJc w:val="left"/>
      <w:pPr>
        <w:ind w:left="7723" w:hanging="433"/>
      </w:pPr>
      <w:rPr>
        <w:rFonts w:hint="default"/>
        <w:lang w:val="en-GB" w:eastAsia="en-GB" w:bidi="en-GB"/>
      </w:rPr>
    </w:lvl>
  </w:abstractNum>
  <w:abstractNum w:abstractNumId="13" w15:restartNumberingAfterBreak="0">
    <w:nsid w:val="630E5B0D"/>
    <w:multiLevelType w:val="multilevel"/>
    <w:tmpl w:val="9842A286"/>
    <w:lvl w:ilvl="0">
      <w:numFmt w:val="bullet"/>
      <w:lvlText w:val=""/>
      <w:lvlJc w:val="left"/>
      <w:pPr>
        <w:ind w:left="494" w:hanging="360"/>
      </w:pPr>
      <w:rPr>
        <w:rFonts w:ascii="Symbol" w:hAnsi="Symbol"/>
      </w:rPr>
    </w:lvl>
    <w:lvl w:ilvl="1">
      <w:numFmt w:val="bullet"/>
      <w:lvlText w:val="o"/>
      <w:lvlJc w:val="left"/>
      <w:pPr>
        <w:ind w:left="1214" w:hanging="360"/>
      </w:pPr>
      <w:rPr>
        <w:rFonts w:ascii="Courier New" w:hAnsi="Courier New" w:cs="Courier New"/>
      </w:rPr>
    </w:lvl>
    <w:lvl w:ilvl="2">
      <w:numFmt w:val="bullet"/>
      <w:lvlText w:val=""/>
      <w:lvlJc w:val="left"/>
      <w:pPr>
        <w:ind w:left="1934" w:hanging="360"/>
      </w:pPr>
      <w:rPr>
        <w:rFonts w:ascii="Wingdings" w:hAnsi="Wingdings"/>
      </w:rPr>
    </w:lvl>
    <w:lvl w:ilvl="3">
      <w:numFmt w:val="bullet"/>
      <w:lvlText w:val=""/>
      <w:lvlJc w:val="left"/>
      <w:pPr>
        <w:ind w:left="2654" w:hanging="360"/>
      </w:pPr>
      <w:rPr>
        <w:rFonts w:ascii="Symbol" w:hAnsi="Symbol"/>
      </w:rPr>
    </w:lvl>
    <w:lvl w:ilvl="4">
      <w:numFmt w:val="bullet"/>
      <w:lvlText w:val="o"/>
      <w:lvlJc w:val="left"/>
      <w:pPr>
        <w:ind w:left="3374" w:hanging="360"/>
      </w:pPr>
      <w:rPr>
        <w:rFonts w:ascii="Courier New" w:hAnsi="Courier New" w:cs="Courier New"/>
      </w:rPr>
    </w:lvl>
    <w:lvl w:ilvl="5">
      <w:numFmt w:val="bullet"/>
      <w:lvlText w:val=""/>
      <w:lvlJc w:val="left"/>
      <w:pPr>
        <w:ind w:left="4094" w:hanging="360"/>
      </w:pPr>
      <w:rPr>
        <w:rFonts w:ascii="Wingdings" w:hAnsi="Wingdings"/>
      </w:rPr>
    </w:lvl>
    <w:lvl w:ilvl="6">
      <w:numFmt w:val="bullet"/>
      <w:lvlText w:val=""/>
      <w:lvlJc w:val="left"/>
      <w:pPr>
        <w:ind w:left="4814" w:hanging="360"/>
      </w:pPr>
      <w:rPr>
        <w:rFonts w:ascii="Symbol" w:hAnsi="Symbol"/>
      </w:rPr>
    </w:lvl>
    <w:lvl w:ilvl="7">
      <w:numFmt w:val="bullet"/>
      <w:lvlText w:val="o"/>
      <w:lvlJc w:val="left"/>
      <w:pPr>
        <w:ind w:left="5534" w:hanging="360"/>
      </w:pPr>
      <w:rPr>
        <w:rFonts w:ascii="Courier New" w:hAnsi="Courier New" w:cs="Courier New"/>
      </w:rPr>
    </w:lvl>
    <w:lvl w:ilvl="8">
      <w:numFmt w:val="bullet"/>
      <w:lvlText w:val=""/>
      <w:lvlJc w:val="left"/>
      <w:pPr>
        <w:ind w:left="6254" w:hanging="360"/>
      </w:pPr>
      <w:rPr>
        <w:rFonts w:ascii="Wingdings" w:hAnsi="Wingdings"/>
      </w:rPr>
    </w:lvl>
  </w:abstractNum>
  <w:abstractNum w:abstractNumId="14" w15:restartNumberingAfterBreak="0">
    <w:nsid w:val="64AB387A"/>
    <w:multiLevelType w:val="hybridMultilevel"/>
    <w:tmpl w:val="C7F453D4"/>
    <w:lvl w:ilvl="0" w:tplc="5DF26EF0">
      <w:numFmt w:val="bullet"/>
      <w:lvlText w:val=""/>
      <w:lvlJc w:val="left"/>
      <w:pPr>
        <w:ind w:left="571" w:hanging="351"/>
      </w:pPr>
      <w:rPr>
        <w:rFonts w:ascii="Wingdings" w:eastAsia="Wingdings" w:hAnsi="Wingdings" w:cs="Wingdings" w:hint="default"/>
        <w:w w:val="101"/>
        <w:sz w:val="18"/>
        <w:szCs w:val="18"/>
        <w:lang w:val="en-GB" w:eastAsia="en-GB" w:bidi="en-GB"/>
      </w:rPr>
    </w:lvl>
    <w:lvl w:ilvl="1" w:tplc="75F4B78E">
      <w:numFmt w:val="bullet"/>
      <w:lvlText w:val="•"/>
      <w:lvlJc w:val="left"/>
      <w:pPr>
        <w:ind w:left="1470" w:hanging="351"/>
      </w:pPr>
      <w:rPr>
        <w:rFonts w:hint="default"/>
        <w:lang w:val="en-GB" w:eastAsia="en-GB" w:bidi="en-GB"/>
      </w:rPr>
    </w:lvl>
    <w:lvl w:ilvl="2" w:tplc="55FADFF2">
      <w:numFmt w:val="bullet"/>
      <w:lvlText w:val="•"/>
      <w:lvlJc w:val="left"/>
      <w:pPr>
        <w:ind w:left="2361" w:hanging="351"/>
      </w:pPr>
      <w:rPr>
        <w:rFonts w:hint="default"/>
        <w:lang w:val="en-GB" w:eastAsia="en-GB" w:bidi="en-GB"/>
      </w:rPr>
    </w:lvl>
    <w:lvl w:ilvl="3" w:tplc="DF6815D2">
      <w:numFmt w:val="bullet"/>
      <w:lvlText w:val="•"/>
      <w:lvlJc w:val="left"/>
      <w:pPr>
        <w:ind w:left="3252" w:hanging="351"/>
      </w:pPr>
      <w:rPr>
        <w:rFonts w:hint="default"/>
        <w:lang w:val="en-GB" w:eastAsia="en-GB" w:bidi="en-GB"/>
      </w:rPr>
    </w:lvl>
    <w:lvl w:ilvl="4" w:tplc="5F466DA2">
      <w:numFmt w:val="bullet"/>
      <w:lvlText w:val="•"/>
      <w:lvlJc w:val="left"/>
      <w:pPr>
        <w:ind w:left="4143" w:hanging="351"/>
      </w:pPr>
      <w:rPr>
        <w:rFonts w:hint="default"/>
        <w:lang w:val="en-GB" w:eastAsia="en-GB" w:bidi="en-GB"/>
      </w:rPr>
    </w:lvl>
    <w:lvl w:ilvl="5" w:tplc="8340CAB2">
      <w:numFmt w:val="bullet"/>
      <w:lvlText w:val="•"/>
      <w:lvlJc w:val="left"/>
      <w:pPr>
        <w:ind w:left="5034" w:hanging="351"/>
      </w:pPr>
      <w:rPr>
        <w:rFonts w:hint="default"/>
        <w:lang w:val="en-GB" w:eastAsia="en-GB" w:bidi="en-GB"/>
      </w:rPr>
    </w:lvl>
    <w:lvl w:ilvl="6" w:tplc="AF18B2EC">
      <w:numFmt w:val="bullet"/>
      <w:lvlText w:val="•"/>
      <w:lvlJc w:val="left"/>
      <w:pPr>
        <w:ind w:left="5925" w:hanging="351"/>
      </w:pPr>
      <w:rPr>
        <w:rFonts w:hint="default"/>
        <w:lang w:val="en-GB" w:eastAsia="en-GB" w:bidi="en-GB"/>
      </w:rPr>
    </w:lvl>
    <w:lvl w:ilvl="7" w:tplc="B04C04E2">
      <w:numFmt w:val="bullet"/>
      <w:lvlText w:val="•"/>
      <w:lvlJc w:val="left"/>
      <w:pPr>
        <w:ind w:left="6816" w:hanging="351"/>
      </w:pPr>
      <w:rPr>
        <w:rFonts w:hint="default"/>
        <w:lang w:val="en-GB" w:eastAsia="en-GB" w:bidi="en-GB"/>
      </w:rPr>
    </w:lvl>
    <w:lvl w:ilvl="8" w:tplc="B1360F92">
      <w:numFmt w:val="bullet"/>
      <w:lvlText w:val="•"/>
      <w:lvlJc w:val="left"/>
      <w:pPr>
        <w:ind w:left="7707" w:hanging="351"/>
      </w:pPr>
      <w:rPr>
        <w:rFonts w:hint="default"/>
        <w:lang w:val="en-GB" w:eastAsia="en-GB" w:bidi="en-GB"/>
      </w:rPr>
    </w:lvl>
  </w:abstractNum>
  <w:abstractNum w:abstractNumId="15" w15:restartNumberingAfterBreak="0">
    <w:nsid w:val="6D053205"/>
    <w:multiLevelType w:val="hybridMultilevel"/>
    <w:tmpl w:val="654C90A6"/>
    <w:lvl w:ilvl="0" w:tplc="A97C85FA">
      <w:start w:val="1"/>
      <w:numFmt w:val="lowerLetter"/>
      <w:lvlText w:val="%1."/>
      <w:lvlJc w:val="left"/>
      <w:pPr>
        <w:ind w:left="941" w:hanging="361"/>
      </w:pPr>
      <w:rPr>
        <w:rFonts w:ascii="Arial" w:eastAsia="Arial" w:hAnsi="Arial" w:cs="Arial" w:hint="default"/>
        <w:spacing w:val="-2"/>
        <w:w w:val="100"/>
        <w:sz w:val="20"/>
        <w:szCs w:val="20"/>
        <w:lang w:val="en-GB" w:eastAsia="en-GB" w:bidi="en-GB"/>
      </w:rPr>
    </w:lvl>
    <w:lvl w:ilvl="1" w:tplc="27100296">
      <w:numFmt w:val="bullet"/>
      <w:lvlText w:val="•"/>
      <w:lvlJc w:val="left"/>
      <w:pPr>
        <w:ind w:left="1794" w:hanging="361"/>
      </w:pPr>
      <w:rPr>
        <w:rFonts w:hint="default"/>
        <w:lang w:val="en-GB" w:eastAsia="en-GB" w:bidi="en-GB"/>
      </w:rPr>
    </w:lvl>
    <w:lvl w:ilvl="2" w:tplc="7856ECE8">
      <w:numFmt w:val="bullet"/>
      <w:lvlText w:val="•"/>
      <w:lvlJc w:val="left"/>
      <w:pPr>
        <w:ind w:left="2649" w:hanging="361"/>
      </w:pPr>
      <w:rPr>
        <w:rFonts w:hint="default"/>
        <w:lang w:val="en-GB" w:eastAsia="en-GB" w:bidi="en-GB"/>
      </w:rPr>
    </w:lvl>
    <w:lvl w:ilvl="3" w:tplc="02E2E702">
      <w:numFmt w:val="bullet"/>
      <w:lvlText w:val="•"/>
      <w:lvlJc w:val="left"/>
      <w:pPr>
        <w:ind w:left="3504" w:hanging="361"/>
      </w:pPr>
      <w:rPr>
        <w:rFonts w:hint="default"/>
        <w:lang w:val="en-GB" w:eastAsia="en-GB" w:bidi="en-GB"/>
      </w:rPr>
    </w:lvl>
    <w:lvl w:ilvl="4" w:tplc="DFA44116">
      <w:numFmt w:val="bullet"/>
      <w:lvlText w:val="•"/>
      <w:lvlJc w:val="left"/>
      <w:pPr>
        <w:ind w:left="4359" w:hanging="361"/>
      </w:pPr>
      <w:rPr>
        <w:rFonts w:hint="default"/>
        <w:lang w:val="en-GB" w:eastAsia="en-GB" w:bidi="en-GB"/>
      </w:rPr>
    </w:lvl>
    <w:lvl w:ilvl="5" w:tplc="616A924A">
      <w:numFmt w:val="bullet"/>
      <w:lvlText w:val="•"/>
      <w:lvlJc w:val="left"/>
      <w:pPr>
        <w:ind w:left="5214" w:hanging="361"/>
      </w:pPr>
      <w:rPr>
        <w:rFonts w:hint="default"/>
        <w:lang w:val="en-GB" w:eastAsia="en-GB" w:bidi="en-GB"/>
      </w:rPr>
    </w:lvl>
    <w:lvl w:ilvl="6" w:tplc="92540470">
      <w:numFmt w:val="bullet"/>
      <w:lvlText w:val="•"/>
      <w:lvlJc w:val="left"/>
      <w:pPr>
        <w:ind w:left="6069" w:hanging="361"/>
      </w:pPr>
      <w:rPr>
        <w:rFonts w:hint="default"/>
        <w:lang w:val="en-GB" w:eastAsia="en-GB" w:bidi="en-GB"/>
      </w:rPr>
    </w:lvl>
    <w:lvl w:ilvl="7" w:tplc="7FF44808">
      <w:numFmt w:val="bullet"/>
      <w:lvlText w:val="•"/>
      <w:lvlJc w:val="left"/>
      <w:pPr>
        <w:ind w:left="6924" w:hanging="361"/>
      </w:pPr>
      <w:rPr>
        <w:rFonts w:hint="default"/>
        <w:lang w:val="en-GB" w:eastAsia="en-GB" w:bidi="en-GB"/>
      </w:rPr>
    </w:lvl>
    <w:lvl w:ilvl="8" w:tplc="EC4481B8">
      <w:numFmt w:val="bullet"/>
      <w:lvlText w:val="•"/>
      <w:lvlJc w:val="left"/>
      <w:pPr>
        <w:ind w:left="7779" w:hanging="361"/>
      </w:pPr>
      <w:rPr>
        <w:rFonts w:hint="default"/>
        <w:lang w:val="en-GB" w:eastAsia="en-GB" w:bidi="en-GB"/>
      </w:rPr>
    </w:lvl>
  </w:abstractNum>
  <w:abstractNum w:abstractNumId="16" w15:restartNumberingAfterBreak="0">
    <w:nsid w:val="70F0A96D"/>
    <w:multiLevelType w:val="hybridMultilevel"/>
    <w:tmpl w:val="CB2AE9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2"/>
  </w:num>
  <w:num w:numId="3">
    <w:abstractNumId w:val="15"/>
  </w:num>
  <w:num w:numId="4">
    <w:abstractNumId w:val="3"/>
  </w:num>
  <w:num w:numId="5">
    <w:abstractNumId w:val="14"/>
  </w:num>
  <w:num w:numId="6">
    <w:abstractNumId w:val="10"/>
  </w:num>
  <w:num w:numId="7">
    <w:abstractNumId w:val="5"/>
  </w:num>
  <w:num w:numId="8">
    <w:abstractNumId w:val="2"/>
  </w:num>
  <w:num w:numId="9">
    <w:abstractNumId w:val="7"/>
  </w:num>
  <w:num w:numId="10">
    <w:abstractNumId w:val="9"/>
  </w:num>
  <w:num w:numId="11">
    <w:abstractNumId w:val="8"/>
  </w:num>
  <w:num w:numId="12">
    <w:abstractNumId w:val="11"/>
  </w:num>
  <w:num w:numId="13">
    <w:abstractNumId w:val="1"/>
  </w:num>
  <w:num w:numId="14">
    <w:abstractNumId w:val="16"/>
  </w:num>
  <w:num w:numId="15">
    <w:abstractNumId w:val="0"/>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34"/>
    <w:rsid w:val="0001155B"/>
    <w:rsid w:val="00017297"/>
    <w:rsid w:val="00020715"/>
    <w:rsid w:val="00020B59"/>
    <w:rsid w:val="00033515"/>
    <w:rsid w:val="00051962"/>
    <w:rsid w:val="00057D70"/>
    <w:rsid w:val="00070B1C"/>
    <w:rsid w:val="00071DB9"/>
    <w:rsid w:val="00093253"/>
    <w:rsid w:val="000B1FCB"/>
    <w:rsid w:val="000B33F0"/>
    <w:rsid w:val="000C1D14"/>
    <w:rsid w:val="000C4BBF"/>
    <w:rsid w:val="000D0F9B"/>
    <w:rsid w:val="00113DC3"/>
    <w:rsid w:val="00123E06"/>
    <w:rsid w:val="001321B0"/>
    <w:rsid w:val="0013225A"/>
    <w:rsid w:val="00152D2A"/>
    <w:rsid w:val="00170284"/>
    <w:rsid w:val="00171293"/>
    <w:rsid w:val="001752AD"/>
    <w:rsid w:val="001848AD"/>
    <w:rsid w:val="00185DE9"/>
    <w:rsid w:val="001A0E68"/>
    <w:rsid w:val="001B092E"/>
    <w:rsid w:val="001B6674"/>
    <w:rsid w:val="001B6A1D"/>
    <w:rsid w:val="001C7BAB"/>
    <w:rsid w:val="001E732B"/>
    <w:rsid w:val="001F2AF5"/>
    <w:rsid w:val="001F2E62"/>
    <w:rsid w:val="002050E8"/>
    <w:rsid w:val="002116D8"/>
    <w:rsid w:val="00232333"/>
    <w:rsid w:val="00270B00"/>
    <w:rsid w:val="002852F7"/>
    <w:rsid w:val="00286493"/>
    <w:rsid w:val="002910F6"/>
    <w:rsid w:val="00297AD2"/>
    <w:rsid w:val="002A3263"/>
    <w:rsid w:val="002E5CE5"/>
    <w:rsid w:val="002F1364"/>
    <w:rsid w:val="003029F1"/>
    <w:rsid w:val="003059E1"/>
    <w:rsid w:val="00331719"/>
    <w:rsid w:val="00334E69"/>
    <w:rsid w:val="00345BDC"/>
    <w:rsid w:val="00353124"/>
    <w:rsid w:val="00361758"/>
    <w:rsid w:val="00365F48"/>
    <w:rsid w:val="00373A0B"/>
    <w:rsid w:val="00385618"/>
    <w:rsid w:val="0039002D"/>
    <w:rsid w:val="00392138"/>
    <w:rsid w:val="00392D81"/>
    <w:rsid w:val="003A2B2C"/>
    <w:rsid w:val="003A6BFD"/>
    <w:rsid w:val="003B36E1"/>
    <w:rsid w:val="003C485A"/>
    <w:rsid w:val="003E1D27"/>
    <w:rsid w:val="003F50BF"/>
    <w:rsid w:val="00402A34"/>
    <w:rsid w:val="00413DE3"/>
    <w:rsid w:val="00425CD8"/>
    <w:rsid w:val="004318D2"/>
    <w:rsid w:val="00437611"/>
    <w:rsid w:val="00446C8A"/>
    <w:rsid w:val="004542FE"/>
    <w:rsid w:val="004620F0"/>
    <w:rsid w:val="00463FEE"/>
    <w:rsid w:val="00472131"/>
    <w:rsid w:val="00476C30"/>
    <w:rsid w:val="004924AB"/>
    <w:rsid w:val="004A0881"/>
    <w:rsid w:val="004C0B36"/>
    <w:rsid w:val="004D032A"/>
    <w:rsid w:val="004D57C6"/>
    <w:rsid w:val="004F2418"/>
    <w:rsid w:val="00500D13"/>
    <w:rsid w:val="00501360"/>
    <w:rsid w:val="0052625A"/>
    <w:rsid w:val="0053467C"/>
    <w:rsid w:val="005418E5"/>
    <w:rsid w:val="0055107A"/>
    <w:rsid w:val="00572EE3"/>
    <w:rsid w:val="00573237"/>
    <w:rsid w:val="005C0E4B"/>
    <w:rsid w:val="005E7551"/>
    <w:rsid w:val="006171F4"/>
    <w:rsid w:val="0064523D"/>
    <w:rsid w:val="006711FE"/>
    <w:rsid w:val="00675411"/>
    <w:rsid w:val="00685778"/>
    <w:rsid w:val="006911D3"/>
    <w:rsid w:val="00692CC3"/>
    <w:rsid w:val="006C5695"/>
    <w:rsid w:val="006D3785"/>
    <w:rsid w:val="006E1EAB"/>
    <w:rsid w:val="00700FA7"/>
    <w:rsid w:val="0070753F"/>
    <w:rsid w:val="00715BBF"/>
    <w:rsid w:val="00723852"/>
    <w:rsid w:val="00730D32"/>
    <w:rsid w:val="0073165C"/>
    <w:rsid w:val="007742D0"/>
    <w:rsid w:val="007A1E67"/>
    <w:rsid w:val="007D1842"/>
    <w:rsid w:val="00804A2A"/>
    <w:rsid w:val="0081293C"/>
    <w:rsid w:val="00821453"/>
    <w:rsid w:val="0082224D"/>
    <w:rsid w:val="00822371"/>
    <w:rsid w:val="00843DEA"/>
    <w:rsid w:val="008455EC"/>
    <w:rsid w:val="00866099"/>
    <w:rsid w:val="0086712A"/>
    <w:rsid w:val="008720AA"/>
    <w:rsid w:val="00876304"/>
    <w:rsid w:val="00876778"/>
    <w:rsid w:val="00887D70"/>
    <w:rsid w:val="0089608D"/>
    <w:rsid w:val="00897264"/>
    <w:rsid w:val="008A7940"/>
    <w:rsid w:val="008C0B05"/>
    <w:rsid w:val="008E02FA"/>
    <w:rsid w:val="00912255"/>
    <w:rsid w:val="00921A82"/>
    <w:rsid w:val="00924ADA"/>
    <w:rsid w:val="009379DC"/>
    <w:rsid w:val="00941B6D"/>
    <w:rsid w:val="00961242"/>
    <w:rsid w:val="009769A5"/>
    <w:rsid w:val="009818ED"/>
    <w:rsid w:val="0098733F"/>
    <w:rsid w:val="009A48F3"/>
    <w:rsid w:val="009B28A0"/>
    <w:rsid w:val="009B404B"/>
    <w:rsid w:val="009C12C2"/>
    <w:rsid w:val="009C5314"/>
    <w:rsid w:val="009C547E"/>
    <w:rsid w:val="009E1299"/>
    <w:rsid w:val="009E25F3"/>
    <w:rsid w:val="009F1E8A"/>
    <w:rsid w:val="009F2624"/>
    <w:rsid w:val="009F608A"/>
    <w:rsid w:val="00A14BBC"/>
    <w:rsid w:val="00A51BD9"/>
    <w:rsid w:val="00A575EF"/>
    <w:rsid w:val="00A66DA5"/>
    <w:rsid w:val="00A75945"/>
    <w:rsid w:val="00AC1E63"/>
    <w:rsid w:val="00AD2C6C"/>
    <w:rsid w:val="00AD70B5"/>
    <w:rsid w:val="00AE01B9"/>
    <w:rsid w:val="00AE1349"/>
    <w:rsid w:val="00B150FC"/>
    <w:rsid w:val="00B52888"/>
    <w:rsid w:val="00B72C66"/>
    <w:rsid w:val="00B91D88"/>
    <w:rsid w:val="00B93824"/>
    <w:rsid w:val="00BA7B8B"/>
    <w:rsid w:val="00C11CAA"/>
    <w:rsid w:val="00C37608"/>
    <w:rsid w:val="00C4276C"/>
    <w:rsid w:val="00C7772B"/>
    <w:rsid w:val="00CA6654"/>
    <w:rsid w:val="00CC34DB"/>
    <w:rsid w:val="00CC5BC2"/>
    <w:rsid w:val="00CD43B9"/>
    <w:rsid w:val="00CD6F33"/>
    <w:rsid w:val="00CE570D"/>
    <w:rsid w:val="00CE6810"/>
    <w:rsid w:val="00D12866"/>
    <w:rsid w:val="00D1582B"/>
    <w:rsid w:val="00D15A5D"/>
    <w:rsid w:val="00D16BE7"/>
    <w:rsid w:val="00D33270"/>
    <w:rsid w:val="00D374C5"/>
    <w:rsid w:val="00D40394"/>
    <w:rsid w:val="00D429AD"/>
    <w:rsid w:val="00D45941"/>
    <w:rsid w:val="00D50BCB"/>
    <w:rsid w:val="00D751F8"/>
    <w:rsid w:val="00D93972"/>
    <w:rsid w:val="00DB5751"/>
    <w:rsid w:val="00DE03ED"/>
    <w:rsid w:val="00E045BB"/>
    <w:rsid w:val="00E25622"/>
    <w:rsid w:val="00E31448"/>
    <w:rsid w:val="00E32254"/>
    <w:rsid w:val="00E54695"/>
    <w:rsid w:val="00E63D6E"/>
    <w:rsid w:val="00E660E0"/>
    <w:rsid w:val="00EC3EC6"/>
    <w:rsid w:val="00EE40D5"/>
    <w:rsid w:val="00EF1AC7"/>
    <w:rsid w:val="00EF62D5"/>
    <w:rsid w:val="00F0046C"/>
    <w:rsid w:val="00F34BC9"/>
    <w:rsid w:val="00F47C77"/>
    <w:rsid w:val="00F7015B"/>
    <w:rsid w:val="00F90ED0"/>
    <w:rsid w:val="00FC2FAF"/>
    <w:rsid w:val="00FC3922"/>
    <w:rsid w:val="00FC502F"/>
    <w:rsid w:val="00FD4741"/>
    <w:rsid w:val="00FE39FF"/>
    <w:rsid w:val="00FF3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3C58"/>
  <w15:docId w15:val="{58CAF30E-6B21-4136-AB8A-94822820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06"/>
      <w:outlineLvl w:val="0"/>
    </w:pPr>
    <w:rPr>
      <w:b/>
      <w:bCs/>
      <w:sz w:val="24"/>
      <w:szCs w:val="24"/>
    </w:rPr>
  </w:style>
  <w:style w:type="paragraph" w:styleId="Heading2">
    <w:name w:val="heading 2"/>
    <w:basedOn w:val="Normal"/>
    <w:uiPriority w:val="1"/>
    <w:qFormat/>
    <w:pPr>
      <w:ind w:left="2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41" w:hanging="36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9E1299"/>
    <w:rPr>
      <w:color w:val="0000FF" w:themeColor="hyperlink"/>
      <w:u w:val="single"/>
    </w:rPr>
  </w:style>
  <w:style w:type="paragraph" w:styleId="Header">
    <w:name w:val="header"/>
    <w:basedOn w:val="Normal"/>
    <w:link w:val="HeaderChar"/>
    <w:uiPriority w:val="99"/>
    <w:unhideWhenUsed/>
    <w:rsid w:val="00C7772B"/>
    <w:pPr>
      <w:tabs>
        <w:tab w:val="center" w:pos="4513"/>
        <w:tab w:val="right" w:pos="9026"/>
      </w:tabs>
    </w:pPr>
  </w:style>
  <w:style w:type="character" w:customStyle="1" w:styleId="HeaderChar">
    <w:name w:val="Header Char"/>
    <w:basedOn w:val="DefaultParagraphFont"/>
    <w:link w:val="Header"/>
    <w:uiPriority w:val="99"/>
    <w:rsid w:val="00C7772B"/>
    <w:rPr>
      <w:rFonts w:ascii="Arial" w:eastAsia="Arial" w:hAnsi="Arial" w:cs="Arial"/>
      <w:lang w:val="en-GB" w:eastAsia="en-GB" w:bidi="en-GB"/>
    </w:rPr>
  </w:style>
  <w:style w:type="paragraph" w:styleId="Footer">
    <w:name w:val="footer"/>
    <w:basedOn w:val="Normal"/>
    <w:link w:val="FooterChar"/>
    <w:uiPriority w:val="99"/>
    <w:unhideWhenUsed/>
    <w:rsid w:val="00C7772B"/>
    <w:pPr>
      <w:tabs>
        <w:tab w:val="center" w:pos="4513"/>
        <w:tab w:val="right" w:pos="9026"/>
      </w:tabs>
    </w:pPr>
  </w:style>
  <w:style w:type="character" w:customStyle="1" w:styleId="FooterChar">
    <w:name w:val="Footer Char"/>
    <w:basedOn w:val="DefaultParagraphFont"/>
    <w:link w:val="Footer"/>
    <w:uiPriority w:val="99"/>
    <w:rsid w:val="00C7772B"/>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8972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264"/>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1F2AF5"/>
    <w:rPr>
      <w:sz w:val="16"/>
      <w:szCs w:val="16"/>
    </w:rPr>
  </w:style>
  <w:style w:type="paragraph" w:styleId="CommentText">
    <w:name w:val="annotation text"/>
    <w:basedOn w:val="Normal"/>
    <w:link w:val="CommentTextChar"/>
    <w:uiPriority w:val="99"/>
    <w:semiHidden/>
    <w:unhideWhenUsed/>
    <w:rsid w:val="001F2AF5"/>
    <w:rPr>
      <w:sz w:val="20"/>
      <w:szCs w:val="20"/>
    </w:rPr>
  </w:style>
  <w:style w:type="character" w:customStyle="1" w:styleId="CommentTextChar">
    <w:name w:val="Comment Text Char"/>
    <w:basedOn w:val="DefaultParagraphFont"/>
    <w:link w:val="CommentText"/>
    <w:uiPriority w:val="99"/>
    <w:semiHidden/>
    <w:rsid w:val="001F2AF5"/>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F2AF5"/>
    <w:rPr>
      <w:b/>
      <w:bCs/>
    </w:rPr>
  </w:style>
  <w:style w:type="character" w:customStyle="1" w:styleId="CommentSubjectChar">
    <w:name w:val="Comment Subject Char"/>
    <w:basedOn w:val="CommentTextChar"/>
    <w:link w:val="CommentSubject"/>
    <w:uiPriority w:val="99"/>
    <w:semiHidden/>
    <w:rsid w:val="001F2AF5"/>
    <w:rPr>
      <w:rFonts w:ascii="Arial" w:eastAsia="Arial" w:hAnsi="Arial" w:cs="Arial"/>
      <w:b/>
      <w:bCs/>
      <w:sz w:val="20"/>
      <w:szCs w:val="20"/>
      <w:lang w:val="en-GB" w:eastAsia="en-GB" w:bidi="en-GB"/>
    </w:rPr>
  </w:style>
  <w:style w:type="character" w:customStyle="1" w:styleId="BodyTextChar">
    <w:name w:val="Body Text Char"/>
    <w:basedOn w:val="DefaultParagraphFont"/>
    <w:link w:val="BodyText"/>
    <w:uiPriority w:val="1"/>
    <w:rsid w:val="003029F1"/>
    <w:rPr>
      <w:rFonts w:ascii="Arial" w:eastAsia="Arial" w:hAnsi="Arial" w:cs="Arial"/>
      <w:sz w:val="20"/>
      <w:szCs w:val="20"/>
      <w:lang w:val="en-GB" w:eastAsia="en-GB" w:bidi="en-GB"/>
    </w:rPr>
  </w:style>
  <w:style w:type="paragraph" w:customStyle="1" w:styleId="Default">
    <w:name w:val="Default"/>
    <w:rsid w:val="008C0B05"/>
    <w:pPr>
      <w:widowControl/>
      <w:adjustRightInd w:val="0"/>
    </w:pPr>
    <w:rPr>
      <w:rFonts w:ascii="Arial" w:hAnsi="Arial" w:cs="Arial"/>
      <w:color w:val="000000"/>
      <w:sz w:val="24"/>
      <w:szCs w:val="24"/>
      <w:lang w:val="en-GB"/>
    </w:rPr>
  </w:style>
  <w:style w:type="character" w:customStyle="1" w:styleId="Heading2Char">
    <w:name w:val="Heading 2 Char"/>
    <w:rsid w:val="00E31448"/>
    <w:rPr>
      <w:b/>
      <w:color w:val="104F75"/>
      <w:sz w:val="32"/>
      <w:szCs w:val="32"/>
    </w:rPr>
  </w:style>
  <w:style w:type="paragraph" w:customStyle="1" w:styleId="CopyrightBox">
    <w:name w:val="CopyrightBox"/>
    <w:basedOn w:val="Normal"/>
    <w:rsid w:val="00E31448"/>
    <w:pPr>
      <w:widowControl/>
      <w:suppressAutoHyphens/>
      <w:autoSpaceDE/>
      <w:spacing w:after="240" w:line="288" w:lineRule="auto"/>
      <w:textAlignment w:val="baseline"/>
    </w:pPr>
    <w:rPr>
      <w:rFonts w:eastAsia="Times New Roman" w:cs="Times New Roman"/>
      <w:color w:val="0D0D0D"/>
      <w:sz w:val="24"/>
      <w:szCs w:val="24"/>
      <w:lang w:bidi="ar-SA"/>
    </w:rPr>
  </w:style>
  <w:style w:type="paragraph" w:customStyle="1" w:styleId="TableRow">
    <w:name w:val="TableRow"/>
    <w:rsid w:val="00E31448"/>
    <w:pPr>
      <w:widowControl/>
      <w:suppressAutoHyphens/>
      <w:autoSpaceDE/>
      <w:spacing w:before="60" w:after="60"/>
      <w:ind w:left="57" w:right="57"/>
      <w:textAlignment w:val="baseline"/>
    </w:pPr>
    <w:rPr>
      <w:rFonts w:ascii="Arial" w:eastAsia="Times New Roman" w:hAnsi="Arial" w:cs="Times New Roman"/>
      <w:color w:val="0D0D0D"/>
      <w:sz w:val="24"/>
      <w:szCs w:val="24"/>
      <w:lang w:val="en-GB" w:eastAsia="en-GB"/>
    </w:rPr>
  </w:style>
  <w:style w:type="numbering" w:customStyle="1" w:styleId="WWOutlineListStyle12">
    <w:name w:val="WW_OutlineListStyle_12"/>
    <w:basedOn w:val="NoList"/>
    <w:rsid w:val="00E3144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8622">
      <w:bodyDiv w:val="1"/>
      <w:marLeft w:val="0"/>
      <w:marRight w:val="0"/>
      <w:marTop w:val="0"/>
      <w:marBottom w:val="0"/>
      <w:divBdr>
        <w:top w:val="none" w:sz="0" w:space="0" w:color="auto"/>
        <w:left w:val="none" w:sz="0" w:space="0" w:color="auto"/>
        <w:bottom w:val="none" w:sz="0" w:space="0" w:color="auto"/>
        <w:right w:val="none" w:sz="0" w:space="0" w:color="auto"/>
      </w:divBdr>
    </w:div>
    <w:div w:id="1239631964">
      <w:bodyDiv w:val="1"/>
      <w:marLeft w:val="0"/>
      <w:marRight w:val="0"/>
      <w:marTop w:val="0"/>
      <w:marBottom w:val="0"/>
      <w:divBdr>
        <w:top w:val="none" w:sz="0" w:space="0" w:color="auto"/>
        <w:left w:val="none" w:sz="0" w:space="0" w:color="auto"/>
        <w:bottom w:val="none" w:sz="0" w:space="0" w:color="auto"/>
        <w:right w:val="none" w:sz="0" w:space="0" w:color="auto"/>
      </w:divBdr>
    </w:div>
    <w:div w:id="185565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anne.haigh@swracadem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cha.maggs@swracademy.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uropean-growth-fund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18949-4114-43B7-8C3F-20ECC4B5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94D0388F</Template>
  <TotalTime>20</TotalTime>
  <Pages>10</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Field</dc:creator>
  <cp:keywords/>
  <dc:description/>
  <cp:lastModifiedBy>Mrs Maggs</cp:lastModifiedBy>
  <cp:revision>6</cp:revision>
  <cp:lastPrinted>2020-01-09T14:54:00Z</cp:lastPrinted>
  <dcterms:created xsi:type="dcterms:W3CDTF">2020-01-13T13:14:00Z</dcterms:created>
  <dcterms:modified xsi:type="dcterms:W3CDTF">2020-01-13T13:48:00Z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2017-05-16T00:00:00Z</vt:filetime>
  </property>
  <property fmtid="{D5CDD505-2E9C-101B-9397-08002B2CF9AE}" pid="3" name="Creator">
    <vt:lpwstr>Microsoft® Word 2016</vt:lpwstr>
  </property>
  <property fmtid="{D5CDD505-2E9C-101B-9397-08002B2CF9AE}" pid="4" name="LastSaved">
    <vt:filetime>2019-09-06T00:00:00Z</vt:filetime>
  </property>
</Properties>
</file>