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829" w:rsidRPr="00565829" w:rsidRDefault="00565829" w:rsidP="00565829">
      <w:pPr>
        <w:spacing w:before="150" w:after="150" w:line="600" w:lineRule="atLeast"/>
        <w:outlineLvl w:val="0"/>
        <w:rPr>
          <w:rFonts w:ascii="inherit" w:eastAsia="Times New Roman" w:hAnsi="inherit" w:cs="Helvetica"/>
          <w:b/>
          <w:bCs/>
          <w:color w:val="555555"/>
          <w:kern w:val="36"/>
          <w:sz w:val="58"/>
          <w:szCs w:val="58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kern w:val="36"/>
          <w:sz w:val="58"/>
          <w:szCs w:val="58"/>
          <w:lang w:eastAsia="en-GB"/>
        </w:rPr>
        <w:t>Contract notice</w:t>
      </w:r>
    </w:p>
    <w:p w:rsidR="00565829" w:rsidRPr="00565829" w:rsidRDefault="00565829" w:rsidP="00565829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555555"/>
          <w:sz w:val="47"/>
          <w:szCs w:val="47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47"/>
          <w:szCs w:val="47"/>
          <w:lang w:eastAsia="en-GB"/>
        </w:rPr>
        <w:t>Directive 2014/24/EU</w:t>
      </w:r>
    </w:p>
    <w:p w:rsidR="00565829" w:rsidRPr="00565829" w:rsidRDefault="00565829" w:rsidP="00565829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555555"/>
          <w:sz w:val="47"/>
          <w:szCs w:val="47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47"/>
          <w:szCs w:val="47"/>
          <w:lang w:eastAsia="en-GB"/>
        </w:rPr>
        <w:t>Section I: Contracting authority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I.1)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Name and addresses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NHS England and NHS Improvement (Health &amp; Justice – Midlands Region)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proofErr w:type="spellStart"/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na</w:t>
      </w:r>
      <w:proofErr w:type="spellEnd"/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Birch House, Southwell Road, Mansfield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Nottingham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NG21 0HJ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UK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Contact person: Divyang Jagiwala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E-mail: </w:t>
      </w:r>
      <w:hyperlink r:id="rId4" w:history="1">
        <w:r w:rsidRPr="00565829">
          <w:rPr>
            <w:rFonts w:ascii="Helvetica" w:eastAsia="Times New Roman" w:hAnsi="Helvetica" w:cs="Helvetica"/>
            <w:color w:val="007ACC"/>
            <w:sz w:val="21"/>
            <w:szCs w:val="21"/>
            <w:lang w:eastAsia="en-GB"/>
          </w:rPr>
          <w:t>divyang.jagiwala@nhs.net</w:t>
        </w:r>
      </w:hyperlink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NUTS code:  UKF15 </w:t>
      </w:r>
      <w:proofErr w:type="gramStart"/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-  North</w:t>
      </w:r>
      <w:proofErr w:type="gramEnd"/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Nottinghamshire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Internet address(es): 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Main address: </w:t>
      </w:r>
      <w:hyperlink r:id="rId5" w:history="1">
        <w:r w:rsidRPr="00565829">
          <w:rPr>
            <w:rFonts w:ascii="Helvetica" w:eastAsia="Times New Roman" w:hAnsi="Helvetica" w:cs="Helvetica"/>
            <w:color w:val="007ACC"/>
            <w:sz w:val="21"/>
            <w:szCs w:val="21"/>
            <w:lang w:eastAsia="en-GB"/>
          </w:rPr>
          <w:t>https://www.england.nhs.uk/</w:t>
        </w:r>
      </w:hyperlink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Address of the buyer profile: </w:t>
      </w:r>
      <w:hyperlink r:id="rId6" w:history="1">
        <w:r w:rsidRPr="00565829">
          <w:rPr>
            <w:rFonts w:ascii="Helvetica" w:eastAsia="Times New Roman" w:hAnsi="Helvetica" w:cs="Helvetica"/>
            <w:color w:val="007ACC"/>
            <w:sz w:val="21"/>
            <w:szCs w:val="21"/>
            <w:lang w:eastAsia="en-GB"/>
          </w:rPr>
          <w:t>https://uk.eu-supply.com/ctm/Company/CompanyInformation/Index/68205</w:t>
        </w:r>
      </w:hyperlink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I.2)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Joint procurement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The contract is awarded by a central purchasing body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I.3)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Communication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The procurement documents are available for unrestricted and full direct access, free of charge, at:  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hyperlink r:id="rId7" w:history="1">
        <w:r w:rsidRPr="00565829">
          <w:rPr>
            <w:rFonts w:ascii="Helvetica" w:eastAsia="Times New Roman" w:hAnsi="Helvetica" w:cs="Helvetica"/>
            <w:color w:val="007ACC"/>
            <w:sz w:val="21"/>
            <w:szCs w:val="21"/>
            <w:lang w:eastAsia="en-GB"/>
          </w:rPr>
          <w:t>https://uk.eu-supply.com/ctm/Supplier/Documents/Folder/20939</w:t>
        </w:r>
      </w:hyperlink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Additional information can be obtained from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another address:  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NHS Arden and GEM CSU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Cardinal Square, 10 Nottingham Road, 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Derby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DE1 3QT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UK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Contact person: Divyang Jagiwala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E-mail: </w:t>
      </w:r>
      <w:hyperlink r:id="rId8" w:history="1">
        <w:r w:rsidRPr="00565829">
          <w:rPr>
            <w:rFonts w:ascii="Helvetica" w:eastAsia="Times New Roman" w:hAnsi="Helvetica" w:cs="Helvetica"/>
            <w:color w:val="007ACC"/>
            <w:sz w:val="21"/>
            <w:szCs w:val="21"/>
            <w:lang w:eastAsia="en-GB"/>
          </w:rPr>
          <w:t>divyang.jagiwala@nhs.net</w:t>
        </w:r>
      </w:hyperlink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NUTS code:  UK </w:t>
      </w:r>
      <w:proofErr w:type="gramStart"/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-  UNITED</w:t>
      </w:r>
      <w:proofErr w:type="gramEnd"/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KINGDOM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lastRenderedPageBreak/>
        <w:t xml:space="preserve">Internet address(es): 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Main address: </w:t>
      </w:r>
      <w:hyperlink r:id="rId9" w:history="1">
        <w:r w:rsidRPr="00565829">
          <w:rPr>
            <w:rFonts w:ascii="Helvetica" w:eastAsia="Times New Roman" w:hAnsi="Helvetica" w:cs="Helvetica"/>
            <w:color w:val="007ACC"/>
            <w:sz w:val="21"/>
            <w:szCs w:val="21"/>
            <w:lang w:eastAsia="en-GB"/>
          </w:rPr>
          <w:t>https://www.ardengemcsu.nhs.uk/</w:t>
        </w:r>
      </w:hyperlink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Tenders or requests to participate must be submitted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electronically via:  </w:t>
      </w:r>
      <w:hyperlink r:id="rId10" w:history="1">
        <w:r w:rsidRPr="00565829">
          <w:rPr>
            <w:rFonts w:ascii="Helvetica" w:eastAsia="Times New Roman" w:hAnsi="Helvetica" w:cs="Helvetica"/>
            <w:color w:val="007ACC"/>
            <w:sz w:val="21"/>
            <w:szCs w:val="21"/>
            <w:lang w:eastAsia="en-GB"/>
          </w:rPr>
          <w:t>https://uk.eu-supply.com/ctm/Supplier/Notice/18577</w:t>
        </w:r>
      </w:hyperlink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Tenders or requests to participate must be submitted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to the abovementioned address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I.4)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Type of the contracting authority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Body governed by public law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I.5)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Main activity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Health</w:t>
      </w:r>
    </w:p>
    <w:p w:rsidR="00565829" w:rsidRPr="00565829" w:rsidRDefault="00565829" w:rsidP="00565829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555555"/>
          <w:sz w:val="47"/>
          <w:szCs w:val="47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47"/>
          <w:szCs w:val="47"/>
          <w:lang w:eastAsia="en-GB"/>
        </w:rPr>
        <w:t>Section II: Object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II.1)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Scope of the procurement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II.1.1)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Title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proofErr w:type="spellStart"/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Contract_Notice_Liaison</w:t>
      </w:r>
      <w:proofErr w:type="spellEnd"/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and Diversion Service for Lincolnshire Procurement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Reference number:  </w:t>
      </w:r>
      <w:proofErr w:type="spellStart"/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PB_DJ_L&amp;D_Lincolnshire</w:t>
      </w:r>
      <w:proofErr w:type="spellEnd"/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II.1.2)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Main CPV code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proofErr w:type="gramStart"/>
      <w:r w:rsidRPr="00565829">
        <w:rPr>
          <w:rFonts w:ascii="Helvetica" w:eastAsia="Times New Roman" w:hAnsi="Helvetica" w:cs="Helvetica"/>
          <w:color w:val="FF0000"/>
          <w:sz w:val="21"/>
          <w:szCs w:val="21"/>
          <w:lang w:eastAsia="en-GB"/>
        </w:rPr>
        <w:t>85100000</w:t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 -</w:t>
      </w:r>
      <w:proofErr w:type="gramEnd"/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 Health services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II.1.3)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Type of contract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Services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II.1.4)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Short description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AG CSU on behalf of NHS England and NHS Improvement (Health &amp; Justice – Midlands Region) is inviting suitably qualified and experienced providers to provide a Liaison and Diversion (L&amp;D) Service in Lincolnshire, as will be outlined in the tender documents.</w:t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br/>
        <w:t>NHS England and NHS Improvement (Health &amp; Justice – Midlands Region) will be the contracting and commissioning authority. The contract resultant from this procurement will be held between NHS England and the successful bidder.</w:t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br/>
        <w:t>Estimated Contract Value:</w:t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br/>
        <w:t>Please see section II.1.5 below</w:t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br/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lastRenderedPageBreak/>
        <w:t>Contract Duration:</w:t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br/>
        <w:t>The contract duration will be for 4 years + 1 + 1 (two 1-year possible extension subject to annual reviews) = 6 years.</w:t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br/>
        <w:t>Service Commencement:</w:t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br/>
        <w:t>The successful provider from this process is expected to be fully operational and providing the service from 01 April 2020.</w:t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br/>
        <w:t>It is anticipated that the tender relating to this notice will be advertised around 21 June 2019.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II.1.5)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Estimated total value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Value excluding VAT: </w:t>
      </w:r>
      <w:proofErr w:type="gramStart"/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4870000.00  GBP</w:t>
      </w:r>
      <w:proofErr w:type="gramEnd"/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II.1.6)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Information about lots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This contract is divided into lots: no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II.2)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Description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II.2.2)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Additional CPV code(s)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proofErr w:type="gramStart"/>
      <w:r w:rsidRPr="00565829">
        <w:rPr>
          <w:rFonts w:ascii="Helvetica" w:eastAsia="Times New Roman" w:hAnsi="Helvetica" w:cs="Helvetica"/>
          <w:color w:val="FF0000"/>
          <w:sz w:val="21"/>
          <w:szCs w:val="21"/>
          <w:lang w:eastAsia="en-GB"/>
        </w:rPr>
        <w:t>85100000</w:t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 -</w:t>
      </w:r>
      <w:proofErr w:type="gramEnd"/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 Health services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II.2.3)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Place of performance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NUTS code:  UKF3 </w:t>
      </w:r>
      <w:proofErr w:type="gramStart"/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-  Lincolnshire</w:t>
      </w:r>
      <w:proofErr w:type="gramEnd"/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Main site or place of performance:  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Lincolnshire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II.2.4)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Description of the procurement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Detailed requirements for this procurement will be provided in the tender documents at the time of tender publication; however, brief objectives and scope for this procurement have been outlined below.</w:t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br/>
        <w:t>Key objectives of the Procurement:</w:t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br/>
        <w:t>• To commission an outcome based all age, flexible, high quality and integrated Liaison and Diversion (L&amp;D) Service that meets the needs of the Lincolnshire region, from the most economically advantageous bidders.</w:t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br/>
        <w:t>• To find a provider who will be able to work effectively and in partnership with all stakeholders; including various offender managing authorities such as police, judicial authorities (such as courts) and most importantly the offenders.</w:t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br/>
        <w:t>• To find a provider who will be able to deliver a high-quality L&amp;D service for the population of Lincolnshire.</w:t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br/>
        <w:t>Scope of services:</w:t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br/>
        <w:t>As set out in the service specification, the L&amp;D service provider(s) will be required to provide:</w:t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br/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lastRenderedPageBreak/>
        <w:t>• Case identification,</w:t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br/>
        <w:t>• Secondary screening/triage,</w:t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br/>
        <w:t>• Assessment, including specialist assessment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II.2.5)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Award criteria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Price is not the only award criterion and all criteria are stated only in the procurement documents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II.2.6)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Estimated value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Value excluding VAT: </w:t>
      </w:r>
      <w:proofErr w:type="gramStart"/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4870000.00  GBP</w:t>
      </w:r>
      <w:proofErr w:type="gramEnd"/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II.2.7)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Duration of the contract, framework agreement or dynamic purchasing system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Duration in months: 48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This contract is subject to renewal: yes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Description of renewals:  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As a result of this procurement, an agreement will be established with the successful Bidder(s) for a period of 4 years with the Commissioner having the option to extend the contract twice for 1 year at a time subject to annual reviews. In short, the contract duration will be for 4 years + 1 + 1 (two 1-year possible extension subject to annual reviews) = 6 years.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II.2.10)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Information about variants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Variants will be accepted: no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II.2.11)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Information about options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Options: no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II.2.13)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Information about European Union funds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The procurement is related to a project and/or programme financed by European Union funds: no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II.2.14)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Additional information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Parties interested in taking part within the procurement associated with this notice must submit their tenders via the online e-procurement portal known as 'EU Supply' which can be visited with the help of following web link:</w:t>
      </w: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br/>
        <w:t>https://uk.eu-supply.com/login.asp?B=agcsu</w:t>
      </w:r>
    </w:p>
    <w:p w:rsidR="00565829" w:rsidRPr="00565829" w:rsidRDefault="00565829" w:rsidP="00565829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555555"/>
          <w:sz w:val="47"/>
          <w:szCs w:val="47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47"/>
          <w:szCs w:val="47"/>
          <w:lang w:eastAsia="en-GB"/>
        </w:rPr>
        <w:t>Section III: Legal, economic, financial and technical information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lastRenderedPageBreak/>
        <w:t>III.1)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Conditions for participation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III.1.1)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Suitability to pursue the professional activity, including requirements relating to enrolment on professional or trade registers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List and brief description of conditions:  All professional and/or trade registrations is specified within the tender documentation.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III.1.2)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Economic and financial standing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List and brief description of selection criteria:  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Financial standing requirements for the Procurement are outlined within Document 1 - ITT Process Overview, Section 9.4 Financial Standing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Minimum level(s) of standards possibly required:  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Financial standing requirements for the Procurement are outlined within Document 1 - ITT Process Overview, Section 9.4 Financial Standing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III.1.3)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Technical and professional ability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List and brief description of selection criteria:  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All technical capacity and its evaluation criteria are specified within the tender documentation.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III.2)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Conditions related to the contract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III.2.2)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Contract performance conditions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Contract performance conditions will be specified within the tender documentation.</w:t>
      </w:r>
    </w:p>
    <w:p w:rsidR="00565829" w:rsidRPr="00565829" w:rsidRDefault="00565829" w:rsidP="00565829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555555"/>
          <w:sz w:val="47"/>
          <w:szCs w:val="47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47"/>
          <w:szCs w:val="47"/>
          <w:lang w:eastAsia="en-GB"/>
        </w:rPr>
        <w:t>Section IV: Procedure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IV.1)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Description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IV.1.1)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Type of procedure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Open procedure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IV.1.8)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Information about the Government Procurement Agreement (GPA)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The procurement is covered by the Government Procurement </w:t>
      </w:r>
      <w:proofErr w:type="gramStart"/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Agreement :</w:t>
      </w:r>
      <w:proofErr w:type="gramEnd"/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yes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IV.2)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lastRenderedPageBreak/>
        <w:t>Administrative information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IV.2.1)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Previous publication concerning this procedure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Notice number in the OJ S: 2019/S 037-083333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IV.2.2)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Time limit for receipt of tenders or requests to participate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Date:  09/08/2019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Local time:  15:00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IV.2.4)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Languages in which tenders or requests to participate may be submitted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English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IV.2.6)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Minimum time frame during which the tenderer must maintain the tender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Duration in </w:t>
      </w:r>
      <w:proofErr w:type="gramStart"/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months :</w:t>
      </w:r>
      <w:proofErr w:type="gramEnd"/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4  (from the date stated for receipt of tender) 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IV.2.7)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Conditions for opening of tenders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Date:  09/08/2019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Local time:  15:00</w:t>
      </w:r>
    </w:p>
    <w:p w:rsidR="00565829" w:rsidRPr="00565829" w:rsidRDefault="00565829" w:rsidP="00565829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555555"/>
          <w:sz w:val="47"/>
          <w:szCs w:val="47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47"/>
          <w:szCs w:val="47"/>
          <w:lang w:eastAsia="en-GB"/>
        </w:rPr>
        <w:t>Section VI: Complementary information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VI.1)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Information about recurrence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This is a recurrent procurement:  no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VI.4)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Procedures for review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VI.4.1)</w:t>
      </w:r>
    </w:p>
    <w:p w:rsidR="00565829" w:rsidRPr="00565829" w:rsidRDefault="00565829" w:rsidP="00565829">
      <w:pPr>
        <w:spacing w:before="150" w:after="150" w:line="330" w:lineRule="atLeast"/>
        <w:outlineLvl w:val="3"/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</w:pPr>
      <w:r w:rsidRPr="00565829">
        <w:rPr>
          <w:rFonts w:ascii="inherit" w:eastAsia="Times New Roman" w:hAnsi="inherit" w:cs="Helvetica"/>
          <w:b/>
          <w:bCs/>
          <w:color w:val="555555"/>
          <w:sz w:val="21"/>
          <w:szCs w:val="21"/>
          <w:lang w:eastAsia="en-GB"/>
        </w:rPr>
        <w:t>Review body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Arden &amp; GEM Commissioning Support Unit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Cardinal Square, 10 Nottingham Road, 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Derby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DE1 3QT</w:t>
      </w:r>
    </w:p>
    <w:p w:rsidR="00565829" w:rsidRPr="00565829" w:rsidRDefault="00565829" w:rsidP="00565829">
      <w:pPr>
        <w:spacing w:after="0"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UK</w:t>
      </w:r>
    </w:p>
    <w:p w:rsidR="00FA2662" w:rsidRPr="00565829" w:rsidRDefault="00565829" w:rsidP="00565829">
      <w:pPr>
        <w:spacing w:line="300" w:lineRule="atLeast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565829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E-mail: </w:t>
      </w:r>
      <w:hyperlink r:id="rId11" w:history="1">
        <w:r w:rsidRPr="00565829">
          <w:rPr>
            <w:rFonts w:ascii="Helvetica" w:eastAsia="Times New Roman" w:hAnsi="Helvetica" w:cs="Helvetica"/>
            <w:color w:val="007ACC"/>
            <w:sz w:val="21"/>
            <w:szCs w:val="21"/>
            <w:lang w:eastAsia="en-GB"/>
          </w:rPr>
          <w:t>divyang.jagiwala@nhs.net</w:t>
        </w:r>
      </w:hyperlink>
      <w:bookmarkStart w:id="0" w:name="_GoBack"/>
      <w:bookmarkEnd w:id="0"/>
    </w:p>
    <w:sectPr w:rsidR="00FA2662" w:rsidRPr="00565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29"/>
    <w:rsid w:val="00190DA4"/>
    <w:rsid w:val="00262BFC"/>
    <w:rsid w:val="00325EBC"/>
    <w:rsid w:val="00414014"/>
    <w:rsid w:val="00565829"/>
    <w:rsid w:val="006B05F8"/>
    <w:rsid w:val="007910A8"/>
    <w:rsid w:val="00813E2B"/>
    <w:rsid w:val="00865CAC"/>
    <w:rsid w:val="00893739"/>
    <w:rsid w:val="008B31B6"/>
    <w:rsid w:val="00D079EA"/>
    <w:rsid w:val="00D43581"/>
    <w:rsid w:val="00D8622F"/>
    <w:rsid w:val="00DE7FF0"/>
    <w:rsid w:val="00E26FF6"/>
    <w:rsid w:val="00F2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DD23C"/>
  <w15:chartTrackingRefBased/>
  <w15:docId w15:val="{F3089D92-4595-4DC4-897F-5834870B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5829"/>
    <w:pPr>
      <w:spacing w:before="150" w:after="150" w:line="600" w:lineRule="atLeast"/>
      <w:outlineLvl w:val="0"/>
    </w:pPr>
    <w:rPr>
      <w:rFonts w:ascii="inherit" w:eastAsia="Times New Roman" w:hAnsi="inherit" w:cs="Times New Roman"/>
      <w:b/>
      <w:bCs/>
      <w:kern w:val="36"/>
      <w:sz w:val="58"/>
      <w:szCs w:val="5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65829"/>
    <w:pPr>
      <w:spacing w:before="150" w:after="150" w:line="600" w:lineRule="atLeast"/>
      <w:outlineLvl w:val="1"/>
    </w:pPr>
    <w:rPr>
      <w:rFonts w:ascii="inherit" w:eastAsia="Times New Roman" w:hAnsi="inherit" w:cs="Times New Roman"/>
      <w:b/>
      <w:bCs/>
      <w:sz w:val="47"/>
      <w:szCs w:val="4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829"/>
    <w:rPr>
      <w:rFonts w:ascii="inherit" w:eastAsia="Times New Roman" w:hAnsi="inherit" w:cs="Times New Roman"/>
      <w:b/>
      <w:bCs/>
      <w:kern w:val="36"/>
      <w:sz w:val="58"/>
      <w:szCs w:val="5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65829"/>
    <w:rPr>
      <w:rFonts w:ascii="inherit" w:eastAsia="Times New Roman" w:hAnsi="inherit" w:cs="Times New Roman"/>
      <w:b/>
      <w:bCs/>
      <w:sz w:val="47"/>
      <w:szCs w:val="4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65829"/>
    <w:rPr>
      <w:strike w:val="0"/>
      <w:dstrike w:val="0"/>
      <w:color w:val="007AC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65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1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2464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2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8" w:color="DDDDDD"/>
                                <w:bottom w:val="single" w:sz="2" w:space="8" w:color="DDDDDD"/>
                                <w:right w:val="single" w:sz="6" w:space="8" w:color="DDDDDD"/>
                              </w:divBdr>
                              <w:divsChild>
                                <w:div w:id="192822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1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59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36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19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39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36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490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46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340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85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76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2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38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03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474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489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86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433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23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62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98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675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76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189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81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28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99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10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53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932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56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0601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542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364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16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49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3098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960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712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48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96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96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817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81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9616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54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763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458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53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67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386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996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141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391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97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56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7103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974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021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2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95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30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05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948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54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16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861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56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859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724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13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00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05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08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17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53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284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87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09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96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637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231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28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622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695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40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416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57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443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6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29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37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154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89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65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2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8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07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6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454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6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74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7526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12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274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4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83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294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30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486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18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970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931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65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340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434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21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04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25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629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28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75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46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24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94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191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54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370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478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5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27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84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23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049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322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54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61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207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0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6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40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17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207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078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61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16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01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62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84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50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762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359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10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092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0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135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8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4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916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27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169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00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737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123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630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74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534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02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915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7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61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59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48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64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24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15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58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640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41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99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429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1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84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2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3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1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88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46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612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698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18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00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66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9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393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96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159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20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73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944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92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39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069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227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66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833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46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472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67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7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706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604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1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50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88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2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824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054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7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4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361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027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72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0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074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84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93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02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76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0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84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yang.jagiwala@nhs.ne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k.eu-supply.com/ctm/Supplier/Documents/Folder/2093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eu-supply.com/ctm/Company/CompanyInformation/Index/68205" TargetMode="External"/><Relationship Id="rId11" Type="http://schemas.openxmlformats.org/officeDocument/2006/relationships/hyperlink" Target="mailto:divyang.jagiwala@nhs.net" TargetMode="External"/><Relationship Id="rId5" Type="http://schemas.openxmlformats.org/officeDocument/2006/relationships/hyperlink" Target="https://www.england.nhs.uk/" TargetMode="External"/><Relationship Id="rId10" Type="http://schemas.openxmlformats.org/officeDocument/2006/relationships/hyperlink" Target="https://uk.eu-supply.com/ctm/Supplier/Notice/18577" TargetMode="External"/><Relationship Id="rId4" Type="http://schemas.openxmlformats.org/officeDocument/2006/relationships/hyperlink" Target="mailto:divyang.jagiwala@nhs.net" TargetMode="External"/><Relationship Id="rId9" Type="http://schemas.openxmlformats.org/officeDocument/2006/relationships/hyperlink" Target="https://www.ardengemcsu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Arden and GEM CSU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Jagiwala Divyang (0DE) Arden &amp; GEM CSU</dc:creator>
  <cp:keywords/>
  <dc:description/>
  <cp:lastModifiedBy>Jagiwala Divyang (0DE) Arden &amp; GEM CSU</cp:lastModifiedBy>
  <cp:revision>1</cp:revision>
  <dcterms:created xsi:type="dcterms:W3CDTF">2019-06-24T10:04:00Z</dcterms:created>
  <dcterms:modified xsi:type="dcterms:W3CDTF">2019-06-24T10:06:00Z</dcterms:modified>
</cp:coreProperties>
</file>