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77777777" w:rsidR="005F738A" w:rsidRDefault="005F738A" w:rsidP="00893A3F">
      <w:pPr>
        <w:rPr>
          <w:rFonts w:ascii="Calibri" w:hAnsi="Calibri" w:cs="Calibri"/>
          <w:sz w:val="32"/>
          <w:szCs w:val="32"/>
        </w:rPr>
      </w:pPr>
    </w:p>
    <w:p w14:paraId="68F51E58" w14:textId="77777777" w:rsidR="00893A3F" w:rsidRDefault="00893A3F" w:rsidP="008F2B68">
      <w:pPr>
        <w:rPr>
          <w:rFonts w:ascii="Calibri" w:hAnsi="Calibri" w:cs="Calibri"/>
          <w:b/>
          <w:sz w:val="32"/>
          <w:szCs w:val="32"/>
        </w:rPr>
      </w:pPr>
    </w:p>
    <w:p w14:paraId="68F51E59" w14:textId="63D8BC36" w:rsidR="00FE0B21" w:rsidRDefault="00FE0B21" w:rsidP="00FE0B21">
      <w:pPr>
        <w:rPr>
          <w:rFonts w:cs="Arial"/>
          <w:b/>
          <w:sz w:val="36"/>
          <w:szCs w:val="36"/>
        </w:rPr>
      </w:pPr>
      <w:r w:rsidRPr="00CB7AD6">
        <w:rPr>
          <w:rFonts w:cs="Arial"/>
          <w:b/>
          <w:sz w:val="36"/>
          <w:szCs w:val="36"/>
        </w:rPr>
        <w:t>Invitation to Tender</w:t>
      </w:r>
      <w:r w:rsidR="00A759B3">
        <w:rPr>
          <w:rFonts w:cs="Arial"/>
          <w:b/>
          <w:sz w:val="36"/>
          <w:szCs w:val="36"/>
        </w:rPr>
        <w:t>: f</w:t>
      </w:r>
      <w:r w:rsidRPr="00CB7AD6">
        <w:rPr>
          <w:rFonts w:cs="Arial"/>
          <w:b/>
          <w:sz w:val="36"/>
          <w:szCs w:val="36"/>
        </w:rPr>
        <w:t xml:space="preserve">or </w:t>
      </w:r>
      <w:r w:rsidR="00A759B3">
        <w:rPr>
          <w:rFonts w:cs="Arial"/>
          <w:b/>
          <w:sz w:val="36"/>
          <w:szCs w:val="36"/>
        </w:rPr>
        <w:t xml:space="preserve">Reporting UK Non-Nuclear Radioactive Discharges as Required Under the </w:t>
      </w:r>
      <w:r w:rsidR="00A759B3" w:rsidRPr="00A759B3">
        <w:rPr>
          <w:rFonts w:cs="Arial"/>
          <w:b/>
          <w:sz w:val="36"/>
          <w:szCs w:val="36"/>
        </w:rPr>
        <w:t>Convention for the Protection of the Marine Environment of the North-East Atlantic (the</w:t>
      </w:r>
      <w:r w:rsidR="00A759B3">
        <w:rPr>
          <w:rFonts w:ascii="Tahoma" w:hAnsi="Tahoma" w:cs="Tahoma"/>
        </w:rPr>
        <w:t xml:space="preserve"> </w:t>
      </w:r>
      <w:r w:rsidR="00B05E69">
        <w:rPr>
          <w:rFonts w:cs="Arial"/>
          <w:b/>
          <w:sz w:val="36"/>
          <w:szCs w:val="36"/>
        </w:rPr>
        <w:t xml:space="preserve">OSPAR </w:t>
      </w:r>
      <w:r w:rsidR="00A759B3">
        <w:rPr>
          <w:rFonts w:cs="Arial"/>
          <w:b/>
          <w:sz w:val="36"/>
          <w:szCs w:val="36"/>
        </w:rPr>
        <w:t>Convention)</w:t>
      </w:r>
      <w:r w:rsidR="00B05E69">
        <w:rPr>
          <w:rFonts w:cs="Arial"/>
          <w:b/>
          <w:sz w:val="36"/>
          <w:szCs w:val="36"/>
        </w:rPr>
        <w:t xml:space="preserve"> </w:t>
      </w:r>
    </w:p>
    <w:p w14:paraId="68F51E5A" w14:textId="77777777" w:rsidR="00CB7AD6" w:rsidRPr="00CB7AD6" w:rsidRDefault="00CB7AD6" w:rsidP="00FE0B21">
      <w:pPr>
        <w:rPr>
          <w:rFonts w:cs="Arial"/>
          <w:b/>
          <w:sz w:val="36"/>
          <w:szCs w:val="36"/>
        </w:rPr>
      </w:pPr>
    </w:p>
    <w:p w14:paraId="68F51E5B" w14:textId="010CFD55"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26382E" w:rsidRPr="0026382E">
        <w:rPr>
          <w:rFonts w:cs="Arial"/>
          <w:sz w:val="36"/>
          <w:szCs w:val="36"/>
        </w:rPr>
        <w:t>1</w:t>
      </w:r>
      <w:r w:rsidR="00E11317">
        <w:rPr>
          <w:rFonts w:cs="Arial"/>
          <w:sz w:val="36"/>
          <w:szCs w:val="36"/>
        </w:rPr>
        <w:t>455/04/2018</w:t>
      </w:r>
    </w:p>
    <w:p w14:paraId="68F51E5C" w14:textId="77777777" w:rsidR="00444762" w:rsidRPr="002856D6" w:rsidRDefault="00444762" w:rsidP="008F2B68">
      <w:pPr>
        <w:rPr>
          <w:rFonts w:cs="Arial"/>
          <w:szCs w:val="28"/>
        </w:rPr>
      </w:pPr>
    </w:p>
    <w:p w14:paraId="68F51E5D" w14:textId="5ADE0D03" w:rsidR="00921FD4" w:rsidRPr="00853CEC" w:rsidRDefault="00116BFD" w:rsidP="008F2B68">
      <w:pPr>
        <w:rPr>
          <w:rFonts w:cs="Arial"/>
          <w:sz w:val="36"/>
          <w:szCs w:val="36"/>
        </w:rPr>
      </w:pPr>
      <w:r w:rsidRPr="00CB7AD6">
        <w:rPr>
          <w:rFonts w:cs="Arial"/>
          <w:sz w:val="36"/>
          <w:szCs w:val="36"/>
        </w:rPr>
        <w:t xml:space="preserve">Deadline for Tender Responses: </w:t>
      </w:r>
      <w:r w:rsidR="00853CEC">
        <w:rPr>
          <w:rFonts w:cs="Arial"/>
          <w:sz w:val="36"/>
          <w:szCs w:val="36"/>
        </w:rPr>
        <w:t>8</w:t>
      </w:r>
      <w:r w:rsidR="00C6556F" w:rsidRPr="00C6556F">
        <w:rPr>
          <w:rFonts w:cs="Arial"/>
          <w:color w:val="FF0000"/>
          <w:sz w:val="36"/>
          <w:szCs w:val="36"/>
        </w:rPr>
        <w:t xml:space="preserve"> </w:t>
      </w:r>
      <w:r w:rsidR="00C6556F" w:rsidRPr="00853CEC">
        <w:rPr>
          <w:rFonts w:cs="Arial"/>
          <w:sz w:val="36"/>
          <w:szCs w:val="36"/>
        </w:rPr>
        <w:t>May 2018</w:t>
      </w:r>
      <w:r w:rsidR="00853CEC" w:rsidRPr="00853CEC">
        <w:rPr>
          <w:rFonts w:cs="Arial"/>
          <w:sz w:val="36"/>
          <w:szCs w:val="36"/>
        </w:rPr>
        <w:t xml:space="preserve">, 12.00 hours </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C66C45F" w:rsidR="00D95762" w:rsidRPr="00C02EF6" w:rsidRDefault="00D95762" w:rsidP="00121E96">
      <w:pPr>
        <w:jc w:val="both"/>
        <w:rPr>
          <w:rFonts w:cs="Arial"/>
          <w:sz w:val="24"/>
          <w:szCs w:val="24"/>
        </w:rPr>
      </w:pPr>
      <w:r w:rsidRPr="00C02EF6">
        <w:rPr>
          <w:rFonts w:cs="Arial"/>
          <w:sz w:val="24"/>
          <w:szCs w:val="24"/>
        </w:rPr>
        <w:t xml:space="preserve">Date: </w:t>
      </w:r>
      <w:r w:rsidR="00C02EF6">
        <w:rPr>
          <w:rFonts w:cs="Arial"/>
          <w:sz w:val="24"/>
          <w:szCs w:val="24"/>
        </w:rPr>
        <w:t xml:space="preserve">11 April 2018 </w:t>
      </w:r>
    </w:p>
    <w:p w14:paraId="68F51E65" w14:textId="77777777" w:rsidR="00D95762" w:rsidRPr="00E55A47" w:rsidRDefault="00D95762" w:rsidP="00121E96">
      <w:pPr>
        <w:jc w:val="both"/>
        <w:rPr>
          <w:rFonts w:cs="Arial"/>
          <w:sz w:val="24"/>
          <w:szCs w:val="24"/>
        </w:rPr>
      </w:pPr>
    </w:p>
    <w:p w14:paraId="47A925F6" w14:textId="3EFE97D5" w:rsidR="00C6556F" w:rsidRDefault="00E242F7" w:rsidP="00C6556F">
      <w:pPr>
        <w:rPr>
          <w:rFonts w:cs="Arial"/>
          <w:b/>
          <w:sz w:val="36"/>
          <w:szCs w:val="36"/>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C6556F" w:rsidRPr="00C02EF6">
        <w:rPr>
          <w:rFonts w:cs="Arial"/>
          <w:sz w:val="24"/>
          <w:szCs w:val="24"/>
        </w:rPr>
        <w:t xml:space="preserve">report UK Non-Nuclear Radioactive Discharges as Required Under the Convention for the Protection of the Marine Environment of the North-East Atlantic (the OSPAR Convention). </w:t>
      </w:r>
    </w:p>
    <w:p w14:paraId="68F51E66" w14:textId="56F9C937" w:rsidR="003D4E70" w:rsidRPr="00E55A47" w:rsidRDefault="003D4E70" w:rsidP="00E55A47">
      <w:pPr>
        <w:rPr>
          <w:rFonts w:cs="Arial"/>
          <w:sz w:val="24"/>
          <w:szCs w:val="24"/>
        </w:rPr>
      </w:pP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745FF6">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5AF010C3" w:rsidR="00EC6127" w:rsidRPr="00121E96" w:rsidRDefault="00422E82" w:rsidP="00745FF6">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B11323">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4E05953D" w:rsidR="00056362" w:rsidRPr="00D95762" w:rsidRDefault="00422E82" w:rsidP="00745FF6">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B11323">
        <w:rPr>
          <w:rFonts w:cs="Arial"/>
          <w:sz w:val="24"/>
          <w:szCs w:val="24"/>
        </w:rPr>
        <w:t>9</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446B7A4A" w:rsidR="004C5B9F" w:rsidRPr="00D95762" w:rsidRDefault="00422E82" w:rsidP="00745FF6">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B11323">
        <w:rPr>
          <w:rFonts w:cs="Arial"/>
          <w:sz w:val="24"/>
          <w:szCs w:val="24"/>
        </w:rPr>
        <w:t>2</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745FF6">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745FF6">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745FF6">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745FF6">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2" w14:textId="77777777" w:rsidR="007C661F" w:rsidRPr="00D95762" w:rsidRDefault="007C661F" w:rsidP="00745FF6">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745FF6">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745FF6">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725763A9"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11427E" w:rsidRPr="00C02EF6">
        <w:rPr>
          <w:rStyle w:val="Hyperlink"/>
        </w:rPr>
        <w:t>parisbrussels@beis.cov.uk</w:t>
      </w:r>
      <w:r w:rsidR="003D4E70" w:rsidRPr="00C02EF6">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0504BF2A"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C6556F" w:rsidRPr="00C02EF6">
        <w:rPr>
          <w:rFonts w:cs="Arial"/>
          <w:sz w:val="24"/>
          <w:szCs w:val="24"/>
        </w:rPr>
        <w:t>4 May 2018</w:t>
      </w:r>
      <w:r w:rsidR="00444762" w:rsidRPr="00C02EF6">
        <w:rPr>
          <w:rFonts w:cs="Arial"/>
          <w:sz w:val="24"/>
          <w:szCs w:val="24"/>
        </w:rPr>
        <w:t xml:space="preserve"> </w:t>
      </w:r>
      <w:r w:rsidRPr="00C02EF6">
        <w:rPr>
          <w:rFonts w:cs="Arial"/>
          <w:sz w:val="24"/>
          <w:szCs w:val="24"/>
        </w:rPr>
        <w:t>clearly mar</w:t>
      </w:r>
      <w:r w:rsidRPr="00121E96">
        <w:rPr>
          <w:rFonts w:cs="Arial"/>
          <w:sz w:val="24"/>
          <w:szCs w:val="24"/>
        </w:rPr>
        <w:t>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Default="00121E96" w:rsidP="00121E96">
      <w:pPr>
        <w:jc w:val="both"/>
        <w:rPr>
          <w:rFonts w:cs="Arial"/>
          <w:sz w:val="24"/>
          <w:szCs w:val="24"/>
        </w:rPr>
      </w:pPr>
    </w:p>
    <w:p w14:paraId="1D885B96" w14:textId="132E52A0" w:rsidR="00C02EF6" w:rsidRPr="00121E96" w:rsidRDefault="00C02EF6" w:rsidP="00121E96">
      <w:pPr>
        <w:jc w:val="both"/>
        <w:rPr>
          <w:rFonts w:cs="Arial"/>
          <w:sz w:val="24"/>
          <w:szCs w:val="24"/>
        </w:rPr>
      </w:pPr>
      <w:r>
        <w:rPr>
          <w:rFonts w:cs="Arial"/>
          <w:sz w:val="24"/>
          <w:szCs w:val="24"/>
        </w:rPr>
        <w:t>Bill Lyons</w:t>
      </w:r>
    </w:p>
    <w:p w14:paraId="68F51E7F" w14:textId="77777777" w:rsidR="00444762" w:rsidRDefault="00444762" w:rsidP="00121E96">
      <w:pPr>
        <w:jc w:val="both"/>
        <w:rPr>
          <w:rFonts w:cs="Arial"/>
          <w:sz w:val="24"/>
          <w:szCs w:val="24"/>
        </w:rPr>
      </w:pPr>
    </w:p>
    <w:p w14:paraId="68F51E80" w14:textId="547A48AC" w:rsidR="009D19B8" w:rsidRDefault="00444762" w:rsidP="00121E96">
      <w:pPr>
        <w:jc w:val="both"/>
        <w:rPr>
          <w:rFonts w:cs="Arial"/>
          <w:b/>
          <w:sz w:val="24"/>
          <w:szCs w:val="24"/>
        </w:rPr>
      </w:pPr>
      <w:r w:rsidRPr="00C02EF6">
        <w:rPr>
          <w:rFonts w:cs="Arial"/>
          <w:sz w:val="24"/>
          <w:szCs w:val="24"/>
        </w:rPr>
        <w:t xml:space="preserve">E:mail: </w:t>
      </w:r>
      <w:r w:rsidR="0011427E" w:rsidRPr="00C02EF6">
        <w:rPr>
          <w:rStyle w:val="Hyperlink"/>
        </w:rPr>
        <w:t>parisbrussels@beis.cov.uk</w:t>
      </w:r>
      <w:r w:rsidR="0011427E" w:rsidRPr="00C02EF6">
        <w:rPr>
          <w:rFonts w:cs="Arial"/>
          <w:b/>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13163829">
                <wp:simplePos x="0" y="0"/>
                <wp:positionH relativeFrom="column">
                  <wp:align>center</wp:align>
                </wp:positionH>
                <wp:positionV relativeFrom="paragraph">
                  <wp:posOffset>20955</wp:posOffset>
                </wp:positionV>
                <wp:extent cx="5461000" cy="2339340"/>
                <wp:effectExtent l="0" t="0" r="25400" b="2286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339340"/>
                        </a:xfrm>
                        <a:prstGeom prst="rect">
                          <a:avLst/>
                        </a:prstGeom>
                        <a:solidFill>
                          <a:srgbClr val="D8D8D8"/>
                        </a:solidFill>
                        <a:ln w="9525">
                          <a:solidFill>
                            <a:srgbClr val="000000"/>
                          </a:solidFill>
                          <a:miter lim="800000"/>
                          <a:headEnd/>
                          <a:tailEnd/>
                        </a:ln>
                      </wps:spPr>
                      <wps:txbx>
                        <w:txbxContent>
                          <w:p w14:paraId="68F521E7" w14:textId="77777777" w:rsidR="006061BA" w:rsidRPr="005D027D" w:rsidRDefault="006061BA" w:rsidP="009D19B8">
                            <w:pPr>
                              <w:jc w:val="center"/>
                              <w:rPr>
                                <w:b/>
                                <w:sz w:val="36"/>
                                <w:szCs w:val="36"/>
                              </w:rPr>
                            </w:pPr>
                            <w:r w:rsidRPr="005D027D">
                              <w:rPr>
                                <w:b/>
                                <w:sz w:val="36"/>
                                <w:szCs w:val="36"/>
                              </w:rPr>
                              <w:t>Section 1</w:t>
                            </w:r>
                          </w:p>
                          <w:p w14:paraId="68F521E8" w14:textId="77777777" w:rsidR="006061BA" w:rsidRPr="005D027D" w:rsidRDefault="006061BA" w:rsidP="009D19B8">
                            <w:pPr>
                              <w:jc w:val="center"/>
                              <w:rPr>
                                <w:b/>
                                <w:sz w:val="36"/>
                                <w:szCs w:val="36"/>
                              </w:rPr>
                            </w:pPr>
                          </w:p>
                          <w:p w14:paraId="68F521E9" w14:textId="77777777" w:rsidR="006061BA" w:rsidRPr="005D027D" w:rsidRDefault="006061BA" w:rsidP="009D19B8">
                            <w:pPr>
                              <w:jc w:val="center"/>
                              <w:rPr>
                                <w:b/>
                                <w:sz w:val="36"/>
                                <w:szCs w:val="36"/>
                              </w:rPr>
                            </w:pPr>
                            <w:r w:rsidRPr="005D027D">
                              <w:rPr>
                                <w:b/>
                                <w:sz w:val="36"/>
                                <w:szCs w:val="36"/>
                              </w:rPr>
                              <w:t>Instructions and Information on Tendering Procedures</w:t>
                            </w:r>
                          </w:p>
                          <w:p w14:paraId="68F521EA" w14:textId="77777777" w:rsidR="006061BA" w:rsidRDefault="006061BA" w:rsidP="009D19B8"/>
                          <w:p w14:paraId="68F521EB" w14:textId="77777777" w:rsidR="006061BA" w:rsidRDefault="006061BA" w:rsidP="009D19B8">
                            <w:pPr>
                              <w:rPr>
                                <w:rFonts w:cs="Arial"/>
                              </w:rPr>
                            </w:pPr>
                          </w:p>
                          <w:p w14:paraId="50C0BF6F" w14:textId="1B9B81C0" w:rsidR="006061BA" w:rsidRDefault="006061BA" w:rsidP="00034900">
                            <w:pPr>
                              <w:rPr>
                                <w:rFonts w:cs="Arial"/>
                                <w:b/>
                                <w:sz w:val="36"/>
                                <w:szCs w:val="36"/>
                              </w:rPr>
                            </w:pPr>
                            <w:r w:rsidRPr="0000739E">
                              <w:rPr>
                                <w:rFonts w:cs="Arial"/>
                              </w:rPr>
                              <w:t>Invitation to Tender for</w:t>
                            </w:r>
                            <w:r w:rsidRPr="006D645F">
                              <w:rPr>
                                <w:rFonts w:cs="Arial"/>
                              </w:rPr>
                              <w:t xml:space="preserve"> </w:t>
                            </w:r>
                            <w:r>
                              <w:rPr>
                                <w:rFonts w:cs="Arial"/>
                              </w:rPr>
                              <w:t>‘</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r>
                              <w:rPr>
                                <w:rFonts w:cs="Arial"/>
                                <w:b/>
                                <w:sz w:val="36"/>
                                <w:szCs w:val="36"/>
                              </w:rPr>
                              <w:t xml:space="preserve"> </w:t>
                            </w:r>
                          </w:p>
                          <w:p w14:paraId="68F521ED" w14:textId="274A5797" w:rsidR="006061BA" w:rsidRDefault="006061BA" w:rsidP="00A41803">
                            <w:pPr>
                              <w:rPr>
                                <w:rFonts w:cs="Arial"/>
                              </w:rPr>
                            </w:pPr>
                            <w:r>
                              <w:rPr>
                                <w:rFonts w:cs="Arial"/>
                              </w:rPr>
                              <w:t xml:space="preserve">Tender Reference Number: </w:t>
                            </w:r>
                            <w:r w:rsidR="0026382E" w:rsidRPr="0026382E">
                              <w:rPr>
                                <w:rFonts w:cs="Arial"/>
                              </w:rPr>
                              <w:t>1</w:t>
                            </w:r>
                            <w:r w:rsidR="00E11317">
                              <w:rPr>
                                <w:rFonts w:cs="Arial"/>
                              </w:rPr>
                              <w:t>455/</w:t>
                            </w:r>
                            <w:r w:rsidR="0026382E" w:rsidRPr="0026382E">
                              <w:rPr>
                                <w:rFonts w:cs="Arial"/>
                              </w:rPr>
                              <w:t>0</w:t>
                            </w:r>
                            <w:r w:rsidR="00E11317">
                              <w:rPr>
                                <w:rFonts w:cs="Arial"/>
                              </w:rPr>
                              <w:t>4</w:t>
                            </w:r>
                            <w:r w:rsidR="0026382E" w:rsidRPr="0026382E">
                              <w:rPr>
                                <w:rFonts w:cs="Arial"/>
                              </w:rPr>
                              <w:t>/</w:t>
                            </w:r>
                            <w:r w:rsidR="00E11317">
                              <w:rPr>
                                <w:rFonts w:cs="Arial"/>
                              </w:rPr>
                              <w:t>2018</w:t>
                            </w:r>
                          </w:p>
                          <w:p w14:paraId="68F521F3" w14:textId="654F3556" w:rsidR="006061BA" w:rsidRDefault="006061BA" w:rsidP="009D19B8">
                            <w:pPr>
                              <w:rPr>
                                <w:rFonts w:cs="Arial"/>
                              </w:rPr>
                            </w:pPr>
                            <w:r w:rsidRPr="0000739E">
                              <w:rPr>
                                <w:rFonts w:cs="Arial"/>
                              </w:rPr>
                              <w:t>Deadline for Tender Responses:</w:t>
                            </w:r>
                            <w:r w:rsidRPr="006D645F">
                              <w:rPr>
                                <w:rFonts w:cs="Arial"/>
                                <w:sz w:val="24"/>
                                <w:szCs w:val="24"/>
                              </w:rPr>
                              <w:t xml:space="preserve"> </w:t>
                            </w:r>
                            <w:r w:rsidRPr="00853CEC">
                              <w:rPr>
                                <w:rFonts w:cs="Arial"/>
                              </w:rPr>
                              <w:t>8 May 2018, 12.00 hours</w:t>
                            </w:r>
                            <w:r>
                              <w:rPr>
                                <w:rFonts w:cs="Arial"/>
                                <w:sz w:val="24"/>
                                <w:szCs w:val="24"/>
                              </w:rPr>
                              <w:t xml:space="preserve">  </w:t>
                            </w:r>
                          </w:p>
                          <w:p w14:paraId="68F521F4" w14:textId="77777777" w:rsidR="006061BA" w:rsidRPr="0000739E" w:rsidRDefault="006061BA" w:rsidP="009D19B8">
                            <w:pPr>
                              <w:rPr>
                                <w:rFonts w:cs="Arial"/>
                              </w:rPr>
                            </w:pPr>
                          </w:p>
                          <w:p w14:paraId="68F521F5" w14:textId="77777777" w:rsidR="006061BA" w:rsidRDefault="006061BA" w:rsidP="009D19B8"/>
                          <w:p w14:paraId="68F521F6" w14:textId="77777777" w:rsidR="006061BA" w:rsidRDefault="006061BA" w:rsidP="009D19B8"/>
                          <w:p w14:paraId="68F521F7" w14:textId="77777777" w:rsidR="006061BA" w:rsidRDefault="006061BA" w:rsidP="009D19B8"/>
                          <w:p w14:paraId="68F521F8" w14:textId="77777777" w:rsidR="006061BA" w:rsidRDefault="006061BA"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84.2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" fillcolor="#d8d8d8">
                <v:textbox>
                  <w:txbxContent>
                    <w:p w14:paraId="68F521E7" w14:textId="77777777" w:rsidR="006061BA" w:rsidRPr="005D027D" w:rsidRDefault="006061BA" w:rsidP="009D19B8">
                      <w:pPr>
                        <w:jc w:val="center"/>
                        <w:rPr>
                          <w:b/>
                          <w:sz w:val="36"/>
                          <w:szCs w:val="36"/>
                        </w:rPr>
                      </w:pPr>
                      <w:r w:rsidRPr="005D027D">
                        <w:rPr>
                          <w:b/>
                          <w:sz w:val="36"/>
                          <w:szCs w:val="36"/>
                        </w:rPr>
                        <w:t>Section 1</w:t>
                      </w:r>
                    </w:p>
                    <w:p w14:paraId="68F521E8" w14:textId="77777777" w:rsidR="006061BA" w:rsidRPr="005D027D" w:rsidRDefault="006061BA" w:rsidP="009D19B8">
                      <w:pPr>
                        <w:jc w:val="center"/>
                        <w:rPr>
                          <w:b/>
                          <w:sz w:val="36"/>
                          <w:szCs w:val="36"/>
                        </w:rPr>
                      </w:pPr>
                    </w:p>
                    <w:p w14:paraId="68F521E9" w14:textId="77777777" w:rsidR="006061BA" w:rsidRPr="005D027D" w:rsidRDefault="006061BA" w:rsidP="009D19B8">
                      <w:pPr>
                        <w:jc w:val="center"/>
                        <w:rPr>
                          <w:b/>
                          <w:sz w:val="36"/>
                          <w:szCs w:val="36"/>
                        </w:rPr>
                      </w:pPr>
                      <w:r w:rsidRPr="005D027D">
                        <w:rPr>
                          <w:b/>
                          <w:sz w:val="36"/>
                          <w:szCs w:val="36"/>
                        </w:rPr>
                        <w:t>Instructions and Information on Tendering Procedures</w:t>
                      </w:r>
                    </w:p>
                    <w:p w14:paraId="68F521EA" w14:textId="77777777" w:rsidR="006061BA" w:rsidRDefault="006061BA" w:rsidP="009D19B8"/>
                    <w:p w14:paraId="68F521EB" w14:textId="77777777" w:rsidR="006061BA" w:rsidRDefault="006061BA" w:rsidP="009D19B8">
                      <w:pPr>
                        <w:rPr>
                          <w:rFonts w:cs="Arial"/>
                        </w:rPr>
                      </w:pPr>
                    </w:p>
                    <w:p w14:paraId="50C0BF6F" w14:textId="1B9B81C0" w:rsidR="006061BA" w:rsidRDefault="006061BA" w:rsidP="00034900">
                      <w:pPr>
                        <w:rPr>
                          <w:rFonts w:cs="Arial"/>
                          <w:b/>
                          <w:sz w:val="36"/>
                          <w:szCs w:val="36"/>
                        </w:rPr>
                      </w:pPr>
                      <w:r w:rsidRPr="0000739E">
                        <w:rPr>
                          <w:rFonts w:cs="Arial"/>
                        </w:rPr>
                        <w:t>Invitation to Tender for</w:t>
                      </w:r>
                      <w:r w:rsidRPr="006D645F">
                        <w:rPr>
                          <w:rFonts w:cs="Arial"/>
                        </w:rPr>
                        <w:t xml:space="preserve"> </w:t>
                      </w:r>
                      <w:r>
                        <w:rPr>
                          <w:rFonts w:cs="Arial"/>
                        </w:rPr>
                        <w:t>‘</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r>
                        <w:rPr>
                          <w:rFonts w:cs="Arial"/>
                          <w:b/>
                          <w:sz w:val="36"/>
                          <w:szCs w:val="36"/>
                        </w:rPr>
                        <w:t xml:space="preserve"> </w:t>
                      </w:r>
                    </w:p>
                    <w:p w14:paraId="68F521ED" w14:textId="274A5797" w:rsidR="006061BA" w:rsidRDefault="006061BA" w:rsidP="00A41803">
                      <w:pPr>
                        <w:rPr>
                          <w:rFonts w:cs="Arial"/>
                        </w:rPr>
                      </w:pPr>
                      <w:r>
                        <w:rPr>
                          <w:rFonts w:cs="Arial"/>
                        </w:rPr>
                        <w:t xml:space="preserve">Tender Reference Number: </w:t>
                      </w:r>
                      <w:r w:rsidR="0026382E" w:rsidRPr="0026382E">
                        <w:rPr>
                          <w:rFonts w:cs="Arial"/>
                        </w:rPr>
                        <w:t>1</w:t>
                      </w:r>
                      <w:r w:rsidR="00E11317">
                        <w:rPr>
                          <w:rFonts w:cs="Arial"/>
                        </w:rPr>
                        <w:t>455/</w:t>
                      </w:r>
                      <w:r w:rsidR="0026382E" w:rsidRPr="0026382E">
                        <w:rPr>
                          <w:rFonts w:cs="Arial"/>
                        </w:rPr>
                        <w:t>0</w:t>
                      </w:r>
                      <w:r w:rsidR="00E11317">
                        <w:rPr>
                          <w:rFonts w:cs="Arial"/>
                        </w:rPr>
                        <w:t>4</w:t>
                      </w:r>
                      <w:r w:rsidR="0026382E" w:rsidRPr="0026382E">
                        <w:rPr>
                          <w:rFonts w:cs="Arial"/>
                        </w:rPr>
                        <w:t>/</w:t>
                      </w:r>
                      <w:r w:rsidR="00E11317">
                        <w:rPr>
                          <w:rFonts w:cs="Arial"/>
                        </w:rPr>
                        <w:t>2018</w:t>
                      </w:r>
                    </w:p>
                    <w:p w14:paraId="68F521F3" w14:textId="654F3556" w:rsidR="006061BA" w:rsidRDefault="006061BA" w:rsidP="009D19B8">
                      <w:pPr>
                        <w:rPr>
                          <w:rFonts w:cs="Arial"/>
                        </w:rPr>
                      </w:pPr>
                      <w:r w:rsidRPr="0000739E">
                        <w:rPr>
                          <w:rFonts w:cs="Arial"/>
                        </w:rPr>
                        <w:t>Deadline for Tender Responses:</w:t>
                      </w:r>
                      <w:r w:rsidRPr="006D645F">
                        <w:rPr>
                          <w:rFonts w:cs="Arial"/>
                          <w:sz w:val="24"/>
                          <w:szCs w:val="24"/>
                        </w:rPr>
                        <w:t xml:space="preserve"> </w:t>
                      </w:r>
                      <w:r w:rsidRPr="00853CEC">
                        <w:rPr>
                          <w:rFonts w:cs="Arial"/>
                        </w:rPr>
                        <w:t>8 May 2018, 12.00 hours</w:t>
                      </w:r>
                      <w:r>
                        <w:rPr>
                          <w:rFonts w:cs="Arial"/>
                          <w:sz w:val="24"/>
                          <w:szCs w:val="24"/>
                        </w:rPr>
                        <w:t xml:space="preserve">  </w:t>
                      </w:r>
                    </w:p>
                    <w:p w14:paraId="68F521F4" w14:textId="77777777" w:rsidR="006061BA" w:rsidRPr="0000739E" w:rsidRDefault="006061BA" w:rsidP="009D19B8">
                      <w:pPr>
                        <w:rPr>
                          <w:rFonts w:cs="Arial"/>
                        </w:rPr>
                      </w:pPr>
                    </w:p>
                    <w:p w14:paraId="68F521F5" w14:textId="77777777" w:rsidR="006061BA" w:rsidRDefault="006061BA" w:rsidP="009D19B8"/>
                    <w:p w14:paraId="68F521F6" w14:textId="77777777" w:rsidR="006061BA" w:rsidRDefault="006061BA" w:rsidP="009D19B8"/>
                    <w:p w14:paraId="68F521F7" w14:textId="77777777" w:rsidR="006061BA" w:rsidRDefault="006061BA" w:rsidP="009D19B8"/>
                    <w:p w14:paraId="68F521F8" w14:textId="77777777" w:rsidR="006061BA" w:rsidRDefault="006061BA"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Default="009D19B8" w:rsidP="00121E96">
      <w:pPr>
        <w:jc w:val="both"/>
        <w:rPr>
          <w:rFonts w:cs="Arial"/>
          <w:b/>
          <w:sz w:val="24"/>
          <w:szCs w:val="24"/>
        </w:rPr>
      </w:pPr>
    </w:p>
    <w:p w14:paraId="6A3F4591" w14:textId="77777777" w:rsidR="00B11323" w:rsidRPr="00D904FA" w:rsidRDefault="00B11323" w:rsidP="00121E96">
      <w:pPr>
        <w:jc w:val="both"/>
        <w:rPr>
          <w:rFonts w:cs="Arial"/>
          <w:b/>
          <w:sz w:val="24"/>
          <w:szCs w:val="24"/>
        </w:rPr>
      </w:pPr>
      <w:bookmarkStart w:id="0" w:name="_GoBack"/>
      <w:bookmarkEnd w:id="0"/>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070C93">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070C93">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070C93">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070C93">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070C93">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070C93">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070C93">
        <w:rPr>
          <w:noProof/>
        </w:rPr>
        <w:t>7</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745FF6">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0910D55" w:rsidR="00E311FF" w:rsidRPr="00665153" w:rsidRDefault="00034900" w:rsidP="008F2B68">
            <w:pPr>
              <w:rPr>
                <w:rFonts w:cs="Arial"/>
                <w:sz w:val="24"/>
                <w:szCs w:val="24"/>
              </w:rPr>
            </w:pPr>
            <w:r>
              <w:rPr>
                <w:rFonts w:cs="Arial"/>
                <w:sz w:val="24"/>
                <w:szCs w:val="24"/>
              </w:rPr>
              <w:t xml:space="preserve">11 April </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7B938F1" w:rsidR="005A1B96" w:rsidRPr="00665153" w:rsidRDefault="00034900" w:rsidP="008F2B68">
            <w:pPr>
              <w:rPr>
                <w:rFonts w:cs="Arial"/>
                <w:sz w:val="24"/>
                <w:szCs w:val="24"/>
              </w:rPr>
            </w:pPr>
            <w:r>
              <w:rPr>
                <w:rFonts w:cs="Arial"/>
                <w:sz w:val="24"/>
                <w:szCs w:val="24"/>
              </w:rPr>
              <w:t xml:space="preserve">18 April </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7CA3ED6" w:rsidR="00F11AB5" w:rsidRPr="00665153" w:rsidRDefault="00034900" w:rsidP="008F2B68">
            <w:pPr>
              <w:rPr>
                <w:rFonts w:cs="Arial"/>
                <w:sz w:val="24"/>
                <w:szCs w:val="24"/>
              </w:rPr>
            </w:pPr>
            <w:r>
              <w:rPr>
                <w:rFonts w:cs="Arial"/>
                <w:sz w:val="24"/>
                <w:szCs w:val="24"/>
              </w:rPr>
              <w:t xml:space="preserve">23 April </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74D93D94" w:rsidR="00E311FF" w:rsidRPr="00665153" w:rsidRDefault="00034900" w:rsidP="008F2B68">
            <w:pPr>
              <w:rPr>
                <w:rFonts w:cs="Arial"/>
                <w:sz w:val="24"/>
                <w:szCs w:val="24"/>
              </w:rPr>
            </w:pPr>
            <w:r>
              <w:rPr>
                <w:rFonts w:cs="Arial"/>
                <w:sz w:val="24"/>
                <w:szCs w:val="24"/>
              </w:rPr>
              <w:t>8 May (12.00)</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4D1C4C8D" w:rsidR="00E311FF" w:rsidRPr="00665153" w:rsidRDefault="00034900" w:rsidP="00A5620C">
            <w:pPr>
              <w:rPr>
                <w:rFonts w:cs="Arial"/>
                <w:sz w:val="24"/>
                <w:szCs w:val="24"/>
              </w:rPr>
            </w:pPr>
            <w:r>
              <w:rPr>
                <w:rFonts w:cs="Arial"/>
                <w:sz w:val="24"/>
                <w:szCs w:val="24"/>
              </w:rPr>
              <w:t>11 May</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51B1ABBE" w:rsidR="00E311FF" w:rsidRPr="00665153" w:rsidRDefault="00034900" w:rsidP="008F2B68">
            <w:pPr>
              <w:rPr>
                <w:rFonts w:cs="Arial"/>
                <w:sz w:val="24"/>
                <w:szCs w:val="24"/>
              </w:rPr>
            </w:pPr>
            <w:r>
              <w:rPr>
                <w:rFonts w:cs="Arial"/>
                <w:sz w:val="24"/>
                <w:szCs w:val="24"/>
              </w:rPr>
              <w:t>End of May</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4E4763B4" w:rsidR="00DA1E84" w:rsidRPr="00665153" w:rsidRDefault="00034900" w:rsidP="006F565B">
            <w:pPr>
              <w:rPr>
                <w:rFonts w:cs="Arial"/>
                <w:sz w:val="24"/>
                <w:szCs w:val="24"/>
              </w:rPr>
            </w:pPr>
            <w:r>
              <w:rPr>
                <w:rFonts w:cs="Arial"/>
                <w:sz w:val="24"/>
                <w:szCs w:val="24"/>
              </w:rPr>
              <w:t>Mid June</w:t>
            </w:r>
            <w:r w:rsidR="006F565B">
              <w:rPr>
                <w:rFonts w:cs="Arial"/>
                <w:sz w:val="24"/>
                <w:szCs w:val="24"/>
              </w:rPr>
              <w:t xml:space="preserve">, or earlier </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4E4C5A63" w:rsidR="00974E94" w:rsidRPr="00665153" w:rsidRDefault="00034900" w:rsidP="008F2B68">
            <w:pPr>
              <w:rPr>
                <w:rFonts w:cs="Arial"/>
                <w:sz w:val="24"/>
                <w:szCs w:val="24"/>
              </w:rPr>
            </w:pPr>
            <w:r>
              <w:rPr>
                <w:rFonts w:cs="Arial"/>
                <w:sz w:val="24"/>
                <w:szCs w:val="24"/>
              </w:rPr>
              <w:t xml:space="preserve">Late June, or one week after contract signature </w:t>
            </w:r>
          </w:p>
        </w:tc>
      </w:tr>
    </w:tbl>
    <w:p w14:paraId="68F51ED2" w14:textId="77777777" w:rsidR="001E52C2" w:rsidRDefault="001E52C2" w:rsidP="008F2B68">
      <w:pPr>
        <w:rPr>
          <w:rFonts w:ascii="Calibri" w:hAnsi="Calibri" w:cs="Calibri"/>
          <w:b/>
          <w:sz w:val="28"/>
          <w:szCs w:val="28"/>
        </w:rPr>
      </w:pPr>
    </w:p>
    <w:p w14:paraId="68F51ED3" w14:textId="588A9CCE"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330CCF" w:rsidRPr="00330CCF">
        <w:rPr>
          <w:rFonts w:cs="Arial"/>
          <w:sz w:val="24"/>
          <w:szCs w:val="24"/>
        </w:rPr>
        <w:t>approx. 4 years</w:t>
      </w:r>
      <w:r w:rsidRPr="00330CCF">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745FF6">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71CA6EE6"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330CCF">
        <w:rPr>
          <w:rFonts w:cs="Arial"/>
          <w:sz w:val="24"/>
          <w:szCs w:val="24"/>
        </w:rPr>
        <w:t>ten</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330CCF">
        <w:rPr>
          <w:rFonts w:cs="Arial"/>
          <w:sz w:val="24"/>
          <w:szCs w:val="24"/>
        </w:rPr>
        <w:t>, CVs and pricing schedules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1134201A" w14:textId="77777777" w:rsidR="00330CCF" w:rsidRDefault="002445CE" w:rsidP="00665153">
      <w:pPr>
        <w:jc w:val="both"/>
        <w:rPr>
          <w:rFonts w:cs="Arial"/>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send </w:t>
      </w:r>
      <w:r w:rsidR="00330CCF" w:rsidRPr="00330CCF">
        <w:rPr>
          <w:rFonts w:cs="Arial"/>
          <w:sz w:val="24"/>
          <w:szCs w:val="24"/>
        </w:rPr>
        <w:t>three</w:t>
      </w:r>
      <w:r w:rsidR="0052490C" w:rsidRPr="00330CCF">
        <w:rPr>
          <w:rFonts w:cs="Arial"/>
          <w:sz w:val="24"/>
          <w:szCs w:val="24"/>
        </w:rPr>
        <w:t xml:space="preserve"> </w:t>
      </w:r>
      <w:r w:rsidR="0052490C">
        <w:rPr>
          <w:rFonts w:cs="Arial"/>
          <w:sz w:val="24"/>
          <w:szCs w:val="24"/>
        </w:rPr>
        <w:t>hard copies of your tender to</w:t>
      </w:r>
      <w:r w:rsidR="00330CCF">
        <w:rPr>
          <w:rFonts w:cs="Arial"/>
          <w:sz w:val="24"/>
          <w:szCs w:val="24"/>
        </w:rPr>
        <w:t>:</w:t>
      </w:r>
    </w:p>
    <w:p w14:paraId="4784E2AD" w14:textId="77777777" w:rsidR="00330CCF" w:rsidRDefault="00330CCF" w:rsidP="00665153">
      <w:pPr>
        <w:jc w:val="both"/>
        <w:rPr>
          <w:rFonts w:cs="Arial"/>
          <w:sz w:val="24"/>
          <w:szCs w:val="24"/>
        </w:rPr>
      </w:pPr>
    </w:p>
    <w:p w14:paraId="6918A82A" w14:textId="77777777" w:rsidR="00330CCF" w:rsidRDefault="00330CCF" w:rsidP="00665153">
      <w:pPr>
        <w:jc w:val="both"/>
        <w:rPr>
          <w:rFonts w:cs="Arial"/>
          <w:sz w:val="24"/>
          <w:szCs w:val="24"/>
        </w:rPr>
      </w:pPr>
      <w:r>
        <w:rPr>
          <w:rFonts w:cs="Arial"/>
          <w:sz w:val="24"/>
          <w:szCs w:val="24"/>
        </w:rPr>
        <w:t>Bill Lyons</w:t>
      </w:r>
      <w:r w:rsidR="0052490C">
        <w:rPr>
          <w:rFonts w:cs="Arial"/>
          <w:sz w:val="24"/>
          <w:szCs w:val="24"/>
        </w:rPr>
        <w:t xml:space="preserve"> </w:t>
      </w:r>
    </w:p>
    <w:p w14:paraId="25A98301" w14:textId="77777777" w:rsidR="00330CCF" w:rsidRDefault="00330CCF" w:rsidP="00665153">
      <w:pPr>
        <w:jc w:val="both"/>
        <w:rPr>
          <w:rFonts w:cs="Arial"/>
          <w:sz w:val="24"/>
          <w:szCs w:val="24"/>
        </w:rPr>
      </w:pPr>
      <w:r>
        <w:rPr>
          <w:rFonts w:cs="Arial"/>
          <w:sz w:val="24"/>
          <w:szCs w:val="24"/>
        </w:rPr>
        <w:t xml:space="preserve">1 Victoria Street </w:t>
      </w:r>
    </w:p>
    <w:p w14:paraId="4E0780D1" w14:textId="77777777" w:rsidR="00330CCF" w:rsidRDefault="00330CCF" w:rsidP="00665153">
      <w:pPr>
        <w:jc w:val="both"/>
        <w:rPr>
          <w:rFonts w:cs="Arial"/>
          <w:sz w:val="24"/>
          <w:szCs w:val="24"/>
        </w:rPr>
      </w:pPr>
      <w:r>
        <w:rPr>
          <w:rFonts w:cs="Arial"/>
          <w:sz w:val="24"/>
          <w:szCs w:val="24"/>
        </w:rPr>
        <w:t xml:space="preserve">London </w:t>
      </w:r>
    </w:p>
    <w:p w14:paraId="71B14668" w14:textId="77777777" w:rsidR="00330CCF" w:rsidRDefault="00330CCF" w:rsidP="00665153">
      <w:pPr>
        <w:jc w:val="both"/>
        <w:rPr>
          <w:rFonts w:cs="Arial"/>
          <w:color w:val="FF0000"/>
          <w:sz w:val="24"/>
          <w:szCs w:val="24"/>
        </w:rPr>
      </w:pPr>
      <w:r>
        <w:rPr>
          <w:rFonts w:cs="Arial"/>
          <w:sz w:val="24"/>
          <w:szCs w:val="24"/>
        </w:rPr>
        <w:t>SW1H 0ET</w:t>
      </w:r>
      <w:r w:rsidR="0052490C" w:rsidRPr="0052490C">
        <w:rPr>
          <w:rFonts w:cs="Arial"/>
          <w:color w:val="FF0000"/>
          <w:sz w:val="24"/>
          <w:szCs w:val="24"/>
        </w:rPr>
        <w:t xml:space="preserve"> </w:t>
      </w:r>
    </w:p>
    <w:p w14:paraId="0E719040" w14:textId="77777777" w:rsidR="00330CCF" w:rsidRDefault="00330CCF" w:rsidP="00665153">
      <w:pPr>
        <w:jc w:val="both"/>
        <w:rPr>
          <w:rFonts w:cs="Arial"/>
          <w:color w:val="FF0000"/>
          <w:sz w:val="24"/>
          <w:szCs w:val="24"/>
        </w:rPr>
      </w:pPr>
    </w:p>
    <w:p w14:paraId="68F51EDA" w14:textId="11AED5FC" w:rsidR="007C1ADF" w:rsidRDefault="0052490C" w:rsidP="00665153">
      <w:pPr>
        <w:jc w:val="both"/>
        <w:rPr>
          <w:rFonts w:cs="Arial"/>
          <w:color w:val="FF0000"/>
          <w:sz w:val="24"/>
          <w:szCs w:val="24"/>
        </w:rPr>
      </w:pPr>
      <w:r>
        <w:rPr>
          <w:rFonts w:cs="Arial"/>
          <w:sz w:val="24"/>
          <w:szCs w:val="24"/>
        </w:rPr>
        <w:t xml:space="preserve">by </w:t>
      </w:r>
      <w:r w:rsidR="00330CCF">
        <w:rPr>
          <w:rFonts w:cs="Arial"/>
          <w:sz w:val="24"/>
          <w:szCs w:val="24"/>
        </w:rPr>
        <w:t>8 May 12.00 hours</w:t>
      </w:r>
      <w:r w:rsidR="000721A3">
        <w:rPr>
          <w:rFonts w:cs="Arial"/>
          <w:sz w:val="24"/>
          <w:szCs w:val="24"/>
        </w:rPr>
        <w:t>,</w:t>
      </w:r>
      <w:r w:rsidR="00330CCF">
        <w:rPr>
          <w:rFonts w:cs="Arial"/>
          <w:sz w:val="24"/>
          <w:szCs w:val="24"/>
        </w:rPr>
        <w:t xml:space="preserve"> </w:t>
      </w:r>
      <w:r>
        <w:rPr>
          <w:rFonts w:cs="Arial"/>
          <w:sz w:val="24"/>
          <w:szCs w:val="24"/>
        </w:rPr>
        <w:t>and</w:t>
      </w:r>
      <w:r w:rsidR="00921FD4" w:rsidRPr="00665153">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Pr="0052490C">
        <w:rPr>
          <w:rFonts w:cs="Arial"/>
          <w:b/>
          <w:sz w:val="24"/>
          <w:szCs w:val="24"/>
        </w:rPr>
        <w:t>after</w:t>
      </w:r>
      <w:r w:rsidR="009657D1" w:rsidRPr="00665153">
        <w:rPr>
          <w:rFonts w:cs="Arial"/>
          <w:sz w:val="24"/>
          <w:szCs w:val="24"/>
        </w:rPr>
        <w:t xml:space="preserve"> the deadline </w:t>
      </w:r>
      <w:r w:rsidR="00921FD4" w:rsidRPr="00665153">
        <w:rPr>
          <w:rFonts w:cs="Arial"/>
          <w:sz w:val="24"/>
          <w:szCs w:val="24"/>
        </w:rPr>
        <w:t xml:space="preserve">to </w:t>
      </w:r>
      <w:hyperlink r:id="rId11" w:history="1">
        <w:r w:rsidR="00330CCF" w:rsidRPr="00BF65B0">
          <w:rPr>
            <w:rStyle w:val="Hyperlink"/>
            <w:rFonts w:cs="Arial"/>
            <w:sz w:val="24"/>
            <w:szCs w:val="24"/>
          </w:rPr>
          <w:t>parisbrussels@beis.cov.uk</w:t>
        </w:r>
      </w:hyperlink>
    </w:p>
    <w:p w14:paraId="7CE47744" w14:textId="77777777" w:rsidR="00330CCF" w:rsidRPr="00665153" w:rsidRDefault="00330CCF" w:rsidP="00665153">
      <w:pPr>
        <w:jc w:val="both"/>
        <w:rPr>
          <w:rFonts w:cs="Arial"/>
          <w:color w:val="FF0000"/>
          <w:sz w:val="24"/>
          <w:szCs w:val="24"/>
        </w:rPr>
      </w:pPr>
    </w:p>
    <w:p w14:paraId="68F51EDB" w14:textId="026D8817" w:rsidR="00AF0CCD" w:rsidRDefault="00B34D45" w:rsidP="00665153">
      <w:pPr>
        <w:jc w:val="both"/>
        <w:rPr>
          <w:rFonts w:cs="Arial"/>
          <w:color w:val="FF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330CCF" w:rsidRPr="00BF65B0">
          <w:rPr>
            <w:rStyle w:val="Hyperlink"/>
            <w:rFonts w:cs="Arial"/>
            <w:sz w:val="24"/>
            <w:szCs w:val="24"/>
          </w:rPr>
          <w:t>parisbrussels@beis.cov.uk</w:t>
        </w:r>
      </w:hyperlink>
    </w:p>
    <w:p w14:paraId="122A6376" w14:textId="77777777" w:rsidR="00330CCF" w:rsidRPr="00665153" w:rsidRDefault="00330CCF" w:rsidP="00665153">
      <w:pPr>
        <w:jc w:val="both"/>
        <w:rPr>
          <w:rFonts w:cs="Arial"/>
          <w:color w:val="000000"/>
          <w:sz w:val="24"/>
          <w:szCs w:val="24"/>
        </w:rPr>
      </w:pP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4C2B418E"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lastRenderedPageBreak/>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0721A3" w:rsidRPr="000721A3">
          <w:rPr>
            <w:rStyle w:val="Hyperlink"/>
            <w:rFonts w:ascii="Arial" w:eastAsia="Times New Roman" w:hAnsi="Arial" w:cs="Arial"/>
            <w:sz w:val="24"/>
            <w:szCs w:val="24"/>
            <w:lang w:eastAsia="en-GB"/>
          </w:rPr>
          <w:t>parisbrussels@beis.cov.uk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0721A3" w:rsidRPr="00155A17">
        <w:rPr>
          <w:rFonts w:ascii="Arial" w:eastAsia="Times New Roman" w:hAnsi="Arial" w:cs="Arial"/>
          <w:sz w:val="24"/>
          <w:szCs w:val="24"/>
          <w:lang w:eastAsia="en-GB"/>
        </w:rPr>
        <w:t>18 April</w:t>
      </w:r>
      <w:r w:rsidR="0050409E" w:rsidRPr="00155A17">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155A17" w:rsidRPr="00155A17">
        <w:rPr>
          <w:rFonts w:ascii="Arial" w:eastAsia="Times New Roman" w:hAnsi="Arial" w:cs="Arial"/>
          <w:sz w:val="24"/>
          <w:szCs w:val="24"/>
          <w:lang w:eastAsia="en-GB"/>
        </w:rPr>
        <w:t>23 April</w:t>
      </w:r>
      <w:r w:rsidR="00155A17">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745FF6">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745FF6">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E4AD84F" w:rsidR="006C479E" w:rsidRPr="00CD7B50" w:rsidRDefault="00DB0459" w:rsidP="00745FF6">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350B80">
        <w:rPr>
          <w:rFonts w:cs="Arial"/>
          <w:b/>
          <w:sz w:val="24"/>
          <w:szCs w:val="24"/>
        </w:rPr>
        <w:t>3</w:t>
      </w:r>
      <w:r w:rsidRPr="00350B80">
        <w:rPr>
          <w:rFonts w:cs="Arial"/>
          <w:b/>
          <w:sz w:val="24"/>
          <w:szCs w:val="24"/>
        </w:rPr>
        <w:t xml:space="preserve"> </w:t>
      </w:r>
      <w:r w:rsidR="00F96338" w:rsidRPr="00350B80">
        <w:rPr>
          <w:rFonts w:cs="Arial"/>
          <w:b/>
          <w:sz w:val="24"/>
          <w:szCs w:val="24"/>
        </w:rPr>
        <w:t>(page</w:t>
      </w:r>
      <w:r w:rsidR="007C1A23" w:rsidRPr="00350B80">
        <w:rPr>
          <w:rFonts w:cs="Arial"/>
          <w:b/>
          <w:sz w:val="24"/>
          <w:szCs w:val="24"/>
        </w:rPr>
        <w:t xml:space="preserve"> </w:t>
      </w:r>
      <w:r w:rsidR="00E32B8F" w:rsidRPr="00350B80">
        <w:rPr>
          <w:rFonts w:cs="Arial"/>
          <w:b/>
          <w:sz w:val="24"/>
          <w:szCs w:val="24"/>
        </w:rPr>
        <w:t>25</w:t>
      </w:r>
      <w:r w:rsidR="00E06E13" w:rsidRPr="00350B80">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w:t>
      </w:r>
      <w:r w:rsidR="00AC0DDA" w:rsidRPr="00CD7B50">
        <w:rPr>
          <w:rFonts w:cs="Arial"/>
          <w:sz w:val="24"/>
          <w:szCs w:val="24"/>
        </w:rPr>
        <w:lastRenderedPageBreak/>
        <w:t>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745FF6">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745FF6">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745FF6">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64C97209"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w:t>
      </w:r>
      <w:r w:rsidR="0075436B">
        <w:rPr>
          <w:rFonts w:cs="Arial"/>
          <w:sz w:val="24"/>
          <w:szCs w:val="24"/>
        </w:rPr>
        <w:t xml:space="preserve"> (T&amp;C)</w:t>
      </w:r>
      <w:r w:rsidRPr="00121E96">
        <w:rPr>
          <w:rFonts w:cs="Arial"/>
          <w:sz w:val="24"/>
          <w:szCs w:val="24"/>
        </w:rPr>
        <w:t xml:space="preserve"> of Contract</w:t>
      </w:r>
      <w:r>
        <w:rPr>
          <w:rFonts w:cs="Arial"/>
          <w:sz w:val="24"/>
          <w:szCs w:val="24"/>
        </w:rPr>
        <w:t xml:space="preserve"> will apply to this contract</w:t>
      </w:r>
      <w:r w:rsidRPr="00121E96">
        <w:rPr>
          <w:rFonts w:cs="Arial"/>
          <w:sz w:val="24"/>
          <w:szCs w:val="24"/>
        </w:rPr>
        <w:t>.</w:t>
      </w:r>
      <w:r w:rsidR="0075436B">
        <w:rPr>
          <w:rFonts w:cs="Arial"/>
          <w:sz w:val="24"/>
          <w:szCs w:val="24"/>
        </w:rPr>
        <w:t xml:space="preserve"> Given the relatively low value and low levels of risk for this project we propose to make </w:t>
      </w:r>
      <w:r w:rsidR="00C0685B">
        <w:rPr>
          <w:rFonts w:cs="Arial"/>
          <w:sz w:val="24"/>
          <w:szCs w:val="24"/>
        </w:rPr>
        <w:t xml:space="preserve">for this project only </w:t>
      </w:r>
      <w:r w:rsidR="0075436B">
        <w:rPr>
          <w:rFonts w:cs="Arial"/>
          <w:sz w:val="24"/>
          <w:szCs w:val="24"/>
        </w:rPr>
        <w:t xml:space="preserve">the following amendment to clause 18 (7) of the </w:t>
      </w:r>
      <w:r w:rsidR="00886A3C">
        <w:rPr>
          <w:rFonts w:cs="Arial"/>
          <w:sz w:val="24"/>
          <w:szCs w:val="24"/>
        </w:rPr>
        <w:t xml:space="preserve">T&amp;C: </w:t>
      </w:r>
    </w:p>
    <w:p w14:paraId="68F51EFA" w14:textId="77777777" w:rsidR="00F420F5" w:rsidRDefault="00F420F5" w:rsidP="00F420F5">
      <w:pPr>
        <w:jc w:val="both"/>
        <w:rPr>
          <w:rFonts w:cs="Arial"/>
          <w:sz w:val="24"/>
          <w:szCs w:val="24"/>
        </w:rPr>
      </w:pPr>
    </w:p>
    <w:p w14:paraId="5B1C580B" w14:textId="0BBCDE80" w:rsidR="0075436B" w:rsidRPr="00886A3C" w:rsidRDefault="00886A3C" w:rsidP="0075436B">
      <w:pPr>
        <w:jc w:val="both"/>
        <w:rPr>
          <w:rFonts w:cs="Arial"/>
          <w:i/>
          <w:sz w:val="24"/>
          <w:szCs w:val="24"/>
        </w:rPr>
      </w:pPr>
      <w:r>
        <w:rPr>
          <w:rFonts w:cs="Arial"/>
          <w:i/>
          <w:sz w:val="24"/>
          <w:szCs w:val="24"/>
        </w:rPr>
        <w:t>‘</w:t>
      </w:r>
      <w:r w:rsidR="0075436B" w:rsidRPr="00886A3C">
        <w:rPr>
          <w:rFonts w:cs="Arial"/>
          <w:i/>
          <w:sz w:val="24"/>
          <w:szCs w:val="24"/>
        </w:rPr>
        <w:t xml:space="preserve">Except in relation to death or personal injury as referred to in Condition 18(1), and subject to Conditions 18(5) and 30(6) the amount of liability under this clause </w:t>
      </w:r>
      <w:r>
        <w:rPr>
          <w:rFonts w:cs="Arial"/>
          <w:i/>
          <w:sz w:val="24"/>
          <w:szCs w:val="24"/>
        </w:rPr>
        <w:t>shall be limited to a sum of £1</w:t>
      </w:r>
      <w:r w:rsidR="0075436B" w:rsidRPr="00886A3C">
        <w:rPr>
          <w:rFonts w:cs="Arial"/>
          <w:i/>
          <w:sz w:val="24"/>
          <w:szCs w:val="24"/>
        </w:rPr>
        <w:t>00,000 or twice the contract value, whichever is the greater, or such other sum as may be agreed in writing between the Head of Procurement on behalf of the Authority and the Contractor.</w:t>
      </w:r>
      <w:r>
        <w:rPr>
          <w:rFonts w:cs="Arial"/>
          <w:i/>
          <w:sz w:val="24"/>
          <w:szCs w:val="24"/>
        </w:rPr>
        <w:t>’</w:t>
      </w:r>
      <w:r w:rsidR="0075436B" w:rsidRPr="00886A3C">
        <w:rPr>
          <w:rFonts w:cs="Arial"/>
          <w:i/>
          <w:sz w:val="24"/>
          <w:szCs w:val="24"/>
        </w:rPr>
        <w:t xml:space="preserve"> </w:t>
      </w:r>
    </w:p>
    <w:p w14:paraId="7F83E65D" w14:textId="77777777" w:rsidR="00886A3C" w:rsidRDefault="00886A3C" w:rsidP="0075436B">
      <w:pPr>
        <w:jc w:val="both"/>
        <w:rPr>
          <w:rFonts w:cs="Arial"/>
          <w:sz w:val="24"/>
          <w:szCs w:val="24"/>
        </w:rPr>
      </w:pPr>
    </w:p>
    <w:p w14:paraId="0D855CA4" w14:textId="2DB7E6A1" w:rsidR="00886A3C" w:rsidRDefault="00886A3C" w:rsidP="00886A3C">
      <w:pPr>
        <w:jc w:val="both"/>
        <w:rPr>
          <w:rFonts w:cs="Arial"/>
          <w:sz w:val="24"/>
          <w:szCs w:val="24"/>
        </w:rPr>
      </w:pPr>
      <w:r>
        <w:rPr>
          <w:rFonts w:cs="Arial"/>
          <w:sz w:val="24"/>
          <w:szCs w:val="24"/>
        </w:rPr>
        <w:t>The T&amp;C can be downloaded from Contracts Finder.</w:t>
      </w:r>
    </w:p>
    <w:p w14:paraId="71F4E5AF" w14:textId="77777777" w:rsidR="0075436B" w:rsidRPr="00121E96" w:rsidRDefault="0075436B" w:rsidP="00F420F5">
      <w:pPr>
        <w:jc w:val="both"/>
        <w:rPr>
          <w:rFonts w:cs="Arial"/>
          <w:sz w:val="24"/>
          <w:szCs w:val="24"/>
        </w:rPr>
      </w:pPr>
    </w:p>
    <w:p w14:paraId="68F51EFB" w14:textId="77777777" w:rsidR="00921FD4" w:rsidRPr="000744BD" w:rsidRDefault="00090F0E" w:rsidP="00745FF6">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1F75CFCC"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853CEC" w:rsidRPr="00853CEC">
        <w:rPr>
          <w:rFonts w:ascii="Arial" w:eastAsia="Times New Roman" w:hAnsi="Arial" w:cs="Arial"/>
          <w:sz w:val="24"/>
          <w:szCs w:val="24"/>
          <w:lang w:eastAsia="en-GB"/>
        </w:rPr>
        <w:t xml:space="preserve">23 April. </w:t>
      </w:r>
      <w:r w:rsidR="00381725" w:rsidRPr="00853CEC">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t>
      </w:r>
      <w:r w:rsidR="000249BF" w:rsidRPr="00CD7B50">
        <w:rPr>
          <w:rFonts w:ascii="Arial" w:eastAsia="Times New Roman" w:hAnsi="Arial" w:cs="Arial"/>
          <w:sz w:val="24"/>
          <w:szCs w:val="24"/>
          <w:lang w:eastAsia="en-GB"/>
        </w:rPr>
        <w:lastRenderedPageBreak/>
        <w:t>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745FF6">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069C6AF3" w:rsidR="00381725" w:rsidRPr="0040149D" w:rsidRDefault="007C1A23" w:rsidP="00745FF6">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853CEC" w:rsidRPr="00853CEC">
        <w:rPr>
          <w:rFonts w:ascii="Arial" w:eastAsia="Times New Roman" w:hAnsi="Arial" w:cs="Arial"/>
          <w:sz w:val="24"/>
          <w:szCs w:val="24"/>
          <w:lang w:eastAsia="en-GB"/>
        </w:rPr>
        <w:t>ten</w:t>
      </w:r>
      <w:r w:rsidR="000D2428" w:rsidRPr="00853CEC">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745FF6">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745FF6">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745FF6">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745FF6">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39BFA154" w:rsidR="003E5C19" w:rsidRPr="0040149D" w:rsidRDefault="000D2428" w:rsidP="00745FF6">
      <w:pPr>
        <w:pStyle w:val="ListParagraph"/>
        <w:numPr>
          <w:ilvl w:val="0"/>
          <w:numId w:val="17"/>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A" w14:textId="77777777" w:rsidR="006061BA" w:rsidRPr="005D027D" w:rsidRDefault="006061BA" w:rsidP="003E5C19">
                            <w:pPr>
                              <w:jc w:val="center"/>
                              <w:rPr>
                                <w:b/>
                                <w:sz w:val="36"/>
                                <w:szCs w:val="36"/>
                              </w:rPr>
                            </w:pPr>
                            <w:r w:rsidRPr="005D027D">
                              <w:rPr>
                                <w:b/>
                                <w:sz w:val="36"/>
                                <w:szCs w:val="36"/>
                              </w:rPr>
                              <w:t>Section 2</w:t>
                            </w:r>
                          </w:p>
                          <w:p w14:paraId="68F521FB" w14:textId="77777777" w:rsidR="006061BA" w:rsidRDefault="006061BA" w:rsidP="003E5C19">
                            <w:pPr>
                              <w:jc w:val="center"/>
                              <w:rPr>
                                <w:b/>
                                <w:sz w:val="28"/>
                                <w:szCs w:val="28"/>
                              </w:rPr>
                            </w:pPr>
                          </w:p>
                          <w:p w14:paraId="68F521FC" w14:textId="77777777" w:rsidR="006061BA" w:rsidRPr="003E5C19" w:rsidRDefault="006061BA" w:rsidP="003E5C19">
                            <w:pPr>
                              <w:jc w:val="center"/>
                              <w:rPr>
                                <w:rFonts w:cs="Arial"/>
                                <w:b/>
                                <w:sz w:val="36"/>
                                <w:szCs w:val="36"/>
                              </w:rPr>
                            </w:pPr>
                            <w:r w:rsidRPr="003E5C19">
                              <w:rPr>
                                <w:b/>
                                <w:sz w:val="36"/>
                                <w:szCs w:val="36"/>
                              </w:rPr>
                              <w:t>Specification of Requirements</w:t>
                            </w:r>
                          </w:p>
                          <w:p w14:paraId="68F521FD" w14:textId="77777777" w:rsidR="006061BA" w:rsidRDefault="006061BA"/>
                          <w:p w14:paraId="68F521FE" w14:textId="77777777" w:rsidR="006061BA" w:rsidRDefault="006061BA"/>
                          <w:p w14:paraId="68F521FF" w14:textId="72862AC8" w:rsidR="006061BA" w:rsidRDefault="006061BA" w:rsidP="00405192">
                            <w:pPr>
                              <w:rPr>
                                <w:rFonts w:cs="Arial"/>
                              </w:rPr>
                            </w:pPr>
                            <w:r w:rsidRPr="0000739E">
                              <w:rPr>
                                <w:rFonts w:cs="Arial"/>
                              </w:rPr>
                              <w:t>Invitation to Tender for</w:t>
                            </w:r>
                            <w:r>
                              <w:rPr>
                                <w:rFonts w:cs="Arial"/>
                              </w:rPr>
                              <w:t xml:space="preserve"> ‘</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r>
                              <w:rPr>
                                <w:rFonts w:cs="Arial"/>
                                <w:b/>
                                <w:sz w:val="36"/>
                                <w:szCs w:val="36"/>
                              </w:rPr>
                              <w:t xml:space="preserve"> </w:t>
                            </w:r>
                            <w:r w:rsidRPr="006D645F">
                              <w:rPr>
                                <w:rFonts w:cs="Arial"/>
                              </w:rPr>
                              <w:t xml:space="preserve"> </w:t>
                            </w:r>
                          </w:p>
                          <w:p w14:paraId="68F52200" w14:textId="10299752" w:rsidR="006061BA" w:rsidRPr="00C6556F" w:rsidRDefault="006061BA" w:rsidP="00405192">
                            <w:pPr>
                              <w:rPr>
                                <w:rFonts w:cs="Arial"/>
                                <w:color w:val="FF0000"/>
                              </w:rPr>
                            </w:pPr>
                            <w:r w:rsidRPr="0026382E">
                              <w:rPr>
                                <w:rFonts w:cs="Arial"/>
                              </w:rPr>
                              <w:t xml:space="preserve">Tender Reference Number: </w:t>
                            </w:r>
                            <w:r w:rsidR="0026382E" w:rsidRPr="0026382E">
                              <w:rPr>
                                <w:rFonts w:cs="Arial"/>
                              </w:rPr>
                              <w:t>109/1718</w:t>
                            </w:r>
                          </w:p>
                          <w:p w14:paraId="68F52201" w14:textId="79AE511F" w:rsidR="006061BA" w:rsidRDefault="006061BA" w:rsidP="00405192">
                            <w:pPr>
                              <w:rPr>
                                <w:rFonts w:cs="Arial"/>
                              </w:rPr>
                            </w:pPr>
                            <w:r w:rsidRPr="00853CEC">
                              <w:rPr>
                                <w:rFonts w:cs="Arial"/>
                              </w:rPr>
                              <w:t>Deadline for Tender Responses</w:t>
                            </w:r>
                            <w:r w:rsidRPr="0000739E">
                              <w:rPr>
                                <w:rFonts w:cs="Arial"/>
                              </w:rPr>
                              <w:t>:</w:t>
                            </w:r>
                            <w:r w:rsidRPr="006D645F">
                              <w:rPr>
                                <w:rFonts w:cs="Arial"/>
                                <w:sz w:val="24"/>
                                <w:szCs w:val="24"/>
                              </w:rPr>
                              <w:t xml:space="preserve"> </w:t>
                            </w:r>
                            <w:r w:rsidRPr="00853CEC">
                              <w:rPr>
                                <w:rFonts w:cs="Arial"/>
                              </w:rPr>
                              <w:t>8 May 2018, 12.00 hours</w:t>
                            </w:r>
                            <w:r>
                              <w:rPr>
                                <w:rFonts w:cs="Arial"/>
                                <w:sz w:val="24"/>
                                <w:szCs w:val="24"/>
                              </w:rPr>
                              <w:t xml:space="preserve">  </w:t>
                            </w:r>
                          </w:p>
                          <w:p w14:paraId="68F52202" w14:textId="77777777" w:rsidR="006061BA" w:rsidRDefault="006061BA" w:rsidP="00790CE1">
                            <w:pPr>
                              <w:rPr>
                                <w:rFonts w:cs="Arial"/>
                              </w:rPr>
                            </w:pPr>
                          </w:p>
                          <w:p w14:paraId="68F52203" w14:textId="77777777" w:rsidR="006061BA" w:rsidRDefault="006061BA" w:rsidP="00790CE1">
                            <w:pPr>
                              <w:rPr>
                                <w:rFonts w:cs="Arial"/>
                              </w:rPr>
                            </w:pPr>
                          </w:p>
                          <w:p w14:paraId="68F52204" w14:textId="77777777" w:rsidR="006061BA" w:rsidRPr="0000739E" w:rsidRDefault="006061BA" w:rsidP="00790CE1">
                            <w:pPr>
                              <w:rPr>
                                <w:rFonts w:cs="Arial"/>
                              </w:rPr>
                            </w:pPr>
                          </w:p>
                          <w:p w14:paraId="68F52205" w14:textId="77777777" w:rsidR="006061BA" w:rsidRDefault="006061BA"/>
                          <w:p w14:paraId="68F52206" w14:textId="77777777" w:rsidR="006061BA" w:rsidRDefault="006061BA"/>
                          <w:p w14:paraId="68F52207" w14:textId="77777777" w:rsidR="006061BA" w:rsidRDefault="006061BA"/>
                          <w:p w14:paraId="68F52208" w14:textId="77777777" w:rsidR="006061BA" w:rsidRDefault="006061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A" w14:textId="77777777" w:rsidR="006061BA" w:rsidRPr="005D027D" w:rsidRDefault="006061BA" w:rsidP="003E5C19">
                      <w:pPr>
                        <w:jc w:val="center"/>
                        <w:rPr>
                          <w:b/>
                          <w:sz w:val="36"/>
                          <w:szCs w:val="36"/>
                        </w:rPr>
                      </w:pPr>
                      <w:r w:rsidRPr="005D027D">
                        <w:rPr>
                          <w:b/>
                          <w:sz w:val="36"/>
                          <w:szCs w:val="36"/>
                        </w:rPr>
                        <w:t>Section 2</w:t>
                      </w:r>
                    </w:p>
                    <w:p w14:paraId="68F521FB" w14:textId="77777777" w:rsidR="006061BA" w:rsidRDefault="006061BA" w:rsidP="003E5C19">
                      <w:pPr>
                        <w:jc w:val="center"/>
                        <w:rPr>
                          <w:b/>
                          <w:sz w:val="28"/>
                          <w:szCs w:val="28"/>
                        </w:rPr>
                      </w:pPr>
                    </w:p>
                    <w:p w14:paraId="68F521FC" w14:textId="77777777" w:rsidR="006061BA" w:rsidRPr="003E5C19" w:rsidRDefault="006061BA" w:rsidP="003E5C19">
                      <w:pPr>
                        <w:jc w:val="center"/>
                        <w:rPr>
                          <w:rFonts w:cs="Arial"/>
                          <w:b/>
                          <w:sz w:val="36"/>
                          <w:szCs w:val="36"/>
                        </w:rPr>
                      </w:pPr>
                      <w:r w:rsidRPr="003E5C19">
                        <w:rPr>
                          <w:b/>
                          <w:sz w:val="36"/>
                          <w:szCs w:val="36"/>
                        </w:rPr>
                        <w:t>Specification of Requirements</w:t>
                      </w:r>
                    </w:p>
                    <w:p w14:paraId="68F521FD" w14:textId="77777777" w:rsidR="006061BA" w:rsidRDefault="006061BA"/>
                    <w:p w14:paraId="68F521FE" w14:textId="77777777" w:rsidR="006061BA" w:rsidRDefault="006061BA"/>
                    <w:p w14:paraId="68F521FF" w14:textId="72862AC8" w:rsidR="006061BA" w:rsidRDefault="006061BA" w:rsidP="00405192">
                      <w:pPr>
                        <w:rPr>
                          <w:rFonts w:cs="Arial"/>
                        </w:rPr>
                      </w:pPr>
                      <w:r w:rsidRPr="0000739E">
                        <w:rPr>
                          <w:rFonts w:cs="Arial"/>
                        </w:rPr>
                        <w:t>Invitation to Tender for</w:t>
                      </w:r>
                      <w:r>
                        <w:rPr>
                          <w:rFonts w:cs="Arial"/>
                        </w:rPr>
                        <w:t xml:space="preserve"> ‘</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r>
                        <w:rPr>
                          <w:rFonts w:cs="Arial"/>
                          <w:b/>
                          <w:sz w:val="36"/>
                          <w:szCs w:val="36"/>
                        </w:rPr>
                        <w:t xml:space="preserve"> </w:t>
                      </w:r>
                      <w:r w:rsidRPr="006D645F">
                        <w:rPr>
                          <w:rFonts w:cs="Arial"/>
                        </w:rPr>
                        <w:t xml:space="preserve"> </w:t>
                      </w:r>
                    </w:p>
                    <w:p w14:paraId="68F52200" w14:textId="10299752" w:rsidR="006061BA" w:rsidRPr="00C6556F" w:rsidRDefault="006061BA" w:rsidP="00405192">
                      <w:pPr>
                        <w:rPr>
                          <w:rFonts w:cs="Arial"/>
                          <w:color w:val="FF0000"/>
                        </w:rPr>
                      </w:pPr>
                      <w:r w:rsidRPr="0026382E">
                        <w:rPr>
                          <w:rFonts w:cs="Arial"/>
                        </w:rPr>
                        <w:t xml:space="preserve">Tender Reference Number: </w:t>
                      </w:r>
                      <w:r w:rsidR="0026382E" w:rsidRPr="0026382E">
                        <w:rPr>
                          <w:rFonts w:cs="Arial"/>
                        </w:rPr>
                        <w:t>109/1718</w:t>
                      </w:r>
                    </w:p>
                    <w:p w14:paraId="68F52201" w14:textId="79AE511F" w:rsidR="006061BA" w:rsidRDefault="006061BA" w:rsidP="00405192">
                      <w:pPr>
                        <w:rPr>
                          <w:rFonts w:cs="Arial"/>
                        </w:rPr>
                      </w:pPr>
                      <w:r w:rsidRPr="00853CEC">
                        <w:rPr>
                          <w:rFonts w:cs="Arial"/>
                        </w:rPr>
                        <w:t>Deadline for Tender Responses</w:t>
                      </w:r>
                      <w:r w:rsidRPr="0000739E">
                        <w:rPr>
                          <w:rFonts w:cs="Arial"/>
                        </w:rPr>
                        <w:t>:</w:t>
                      </w:r>
                      <w:r w:rsidRPr="006D645F">
                        <w:rPr>
                          <w:rFonts w:cs="Arial"/>
                          <w:sz w:val="24"/>
                          <w:szCs w:val="24"/>
                        </w:rPr>
                        <w:t xml:space="preserve"> </w:t>
                      </w:r>
                      <w:r w:rsidRPr="00853CEC">
                        <w:rPr>
                          <w:rFonts w:cs="Arial"/>
                        </w:rPr>
                        <w:t>8 May 2018, 12.00 hours</w:t>
                      </w:r>
                      <w:r>
                        <w:rPr>
                          <w:rFonts w:cs="Arial"/>
                          <w:sz w:val="24"/>
                          <w:szCs w:val="24"/>
                        </w:rPr>
                        <w:t xml:space="preserve">  </w:t>
                      </w:r>
                    </w:p>
                    <w:p w14:paraId="68F52202" w14:textId="77777777" w:rsidR="006061BA" w:rsidRDefault="006061BA" w:rsidP="00790CE1">
                      <w:pPr>
                        <w:rPr>
                          <w:rFonts w:cs="Arial"/>
                        </w:rPr>
                      </w:pPr>
                    </w:p>
                    <w:p w14:paraId="68F52203" w14:textId="77777777" w:rsidR="006061BA" w:rsidRDefault="006061BA" w:rsidP="00790CE1">
                      <w:pPr>
                        <w:rPr>
                          <w:rFonts w:cs="Arial"/>
                        </w:rPr>
                      </w:pPr>
                    </w:p>
                    <w:p w14:paraId="68F52204" w14:textId="77777777" w:rsidR="006061BA" w:rsidRPr="0000739E" w:rsidRDefault="006061BA" w:rsidP="00790CE1">
                      <w:pPr>
                        <w:rPr>
                          <w:rFonts w:cs="Arial"/>
                        </w:rPr>
                      </w:pPr>
                    </w:p>
                    <w:p w14:paraId="68F52205" w14:textId="77777777" w:rsidR="006061BA" w:rsidRDefault="006061BA"/>
                    <w:p w14:paraId="68F52206" w14:textId="77777777" w:rsidR="006061BA" w:rsidRDefault="006061BA"/>
                    <w:p w14:paraId="68F52207" w14:textId="77777777" w:rsidR="006061BA" w:rsidRDefault="006061BA"/>
                    <w:p w14:paraId="68F52208" w14:textId="77777777" w:rsidR="006061BA" w:rsidRDefault="006061BA"/>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070C93">
        <w:rPr>
          <w:noProof/>
        </w:rPr>
        <w:t>9</w:t>
      </w:r>
      <w:r w:rsidR="0040149D">
        <w:rPr>
          <w:noProof/>
        </w:rPr>
        <w:fldChar w:fldCharType="end"/>
      </w:r>
    </w:p>
    <w:p w14:paraId="68F51F15" w14:textId="5A2A0E76"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C93D7E">
        <w:rPr>
          <w:noProof/>
        </w:rPr>
        <w:t>9</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070C93">
        <w:rPr>
          <w:noProof/>
        </w:rPr>
        <w:t>10</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070C93">
        <w:rPr>
          <w:noProof/>
        </w:rPr>
        <w:t>11</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070C93">
        <w:rPr>
          <w:noProof/>
        </w:rPr>
        <w:t>13</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070C93">
        <w:rPr>
          <w:noProof/>
        </w:rPr>
        <w:t>13</w:t>
      </w:r>
      <w:r>
        <w:rPr>
          <w:noProof/>
        </w:rPr>
        <w:fldChar w:fldCharType="end"/>
      </w:r>
    </w:p>
    <w:p w14:paraId="68F51F1A" w14:textId="47E40AC0"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C93D7E">
        <w:rPr>
          <w:noProof/>
        </w:rPr>
        <w:t>13</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070C93">
        <w:rPr>
          <w:noProof/>
        </w:rPr>
        <w:t>13</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070C93">
        <w:rPr>
          <w:noProof/>
        </w:rPr>
        <w:t>14</w:t>
      </w:r>
      <w:r>
        <w:rPr>
          <w:noProof/>
        </w:rPr>
        <w:fldChar w:fldCharType="end"/>
      </w:r>
    </w:p>
    <w:p w14:paraId="68F51F1E" w14:textId="661BEFC2" w:rsidR="0040149D" w:rsidRDefault="0040149D">
      <w:pPr>
        <w:pStyle w:val="TOC1"/>
        <w:rPr>
          <w:rFonts w:asciiTheme="minorHAnsi" w:eastAsiaTheme="minorEastAsia" w:hAnsiTheme="minorHAnsi" w:cstheme="minorBidi"/>
          <w:noProof/>
        </w:rPr>
      </w:pPr>
      <w:r w:rsidRPr="003B33DA">
        <w:rPr>
          <w:rFonts w:cs="Arial"/>
          <w:noProof/>
        </w:rPr>
        <w:t>1</w:t>
      </w:r>
      <w:r w:rsidR="001572D8">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070C93">
        <w:rPr>
          <w:noProof/>
        </w:rPr>
        <w:t>14</w:t>
      </w:r>
      <w:r>
        <w:rPr>
          <w:noProof/>
        </w:rPr>
        <w:fldChar w:fldCharType="end"/>
      </w:r>
    </w:p>
    <w:p w14:paraId="68F51F1F" w14:textId="6CF07101" w:rsidR="0040149D" w:rsidRDefault="0040149D">
      <w:pPr>
        <w:pStyle w:val="TOC1"/>
        <w:rPr>
          <w:rFonts w:asciiTheme="minorHAnsi" w:eastAsiaTheme="minorEastAsia" w:hAnsiTheme="minorHAnsi" w:cstheme="minorBidi"/>
          <w:noProof/>
        </w:rPr>
      </w:pPr>
      <w:r w:rsidRPr="003B33DA">
        <w:rPr>
          <w:rFonts w:cs="Arial"/>
          <w:noProof/>
        </w:rPr>
        <w:t>1</w:t>
      </w:r>
      <w:r w:rsidR="001572D8">
        <w:rPr>
          <w:rFonts w:cs="Arial"/>
          <w:noProof/>
        </w:rPr>
        <w:t>1</w:t>
      </w:r>
      <w:r w:rsidRPr="003B33DA">
        <w:rPr>
          <w:rFonts w:cs="Arial"/>
          <w:noProof/>
        </w:rPr>
        <w:t>.</w:t>
      </w:r>
      <w:r>
        <w:rPr>
          <w:rFonts w:asciiTheme="minorHAnsi" w:eastAsiaTheme="minorEastAsia" w:hAnsiTheme="minorHAnsi" w:cstheme="minorBidi"/>
          <w:noProof/>
        </w:rPr>
        <w:tab/>
      </w:r>
      <w:r w:rsidR="00073587" w:rsidRPr="00073587">
        <w:rPr>
          <w:rFonts w:cs="Arial"/>
          <w:noProof/>
        </w:rPr>
        <w:t>Knowledge, Skills and Experience</w:t>
      </w:r>
      <w:r>
        <w:rPr>
          <w:noProof/>
        </w:rPr>
        <w:tab/>
      </w:r>
      <w:r w:rsidR="00C93D7E">
        <w:rPr>
          <w:noProof/>
        </w:rPr>
        <w:t>15</w:t>
      </w:r>
    </w:p>
    <w:p w14:paraId="68F51F20" w14:textId="26A04781" w:rsidR="0040149D" w:rsidRDefault="0040149D">
      <w:pPr>
        <w:pStyle w:val="TOC1"/>
        <w:rPr>
          <w:rFonts w:asciiTheme="minorHAnsi" w:eastAsiaTheme="minorEastAsia" w:hAnsiTheme="minorHAnsi" w:cstheme="minorBidi"/>
          <w:noProof/>
        </w:rPr>
      </w:pPr>
      <w:r w:rsidRPr="003B33DA">
        <w:rPr>
          <w:rFonts w:cs="Arial"/>
          <w:noProof/>
        </w:rPr>
        <w:t>1</w:t>
      </w:r>
      <w:r w:rsidR="001572D8">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070C93">
        <w:rPr>
          <w:noProof/>
        </w:rPr>
        <w:t>15</w:t>
      </w:r>
      <w:r>
        <w:rPr>
          <w:noProof/>
        </w:rPr>
        <w:fldChar w:fldCharType="end"/>
      </w:r>
    </w:p>
    <w:p w14:paraId="68F51F21" w14:textId="589F9D3C" w:rsidR="0040149D" w:rsidRDefault="0040149D">
      <w:pPr>
        <w:pStyle w:val="TOC1"/>
        <w:rPr>
          <w:rFonts w:asciiTheme="minorHAnsi" w:eastAsiaTheme="minorEastAsia" w:hAnsiTheme="minorHAnsi" w:cstheme="minorBidi"/>
          <w:noProof/>
        </w:rPr>
      </w:pPr>
      <w:r w:rsidRPr="003B33DA">
        <w:rPr>
          <w:rFonts w:cs="Arial"/>
          <w:noProof/>
        </w:rPr>
        <w:t>1</w:t>
      </w:r>
      <w:r w:rsidR="001572D8">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070C93">
        <w:rPr>
          <w:noProof/>
        </w:rPr>
        <w:t>16</w:t>
      </w:r>
      <w:r>
        <w:rPr>
          <w:noProof/>
        </w:rPr>
        <w:fldChar w:fldCharType="end"/>
      </w:r>
    </w:p>
    <w:p w14:paraId="68F51F22" w14:textId="3E146C14" w:rsidR="0040149D" w:rsidRDefault="0040149D">
      <w:pPr>
        <w:pStyle w:val="TOC1"/>
        <w:rPr>
          <w:rFonts w:asciiTheme="minorHAnsi" w:eastAsiaTheme="minorEastAsia" w:hAnsiTheme="minorHAnsi" w:cstheme="minorBidi"/>
          <w:noProof/>
        </w:rPr>
      </w:pPr>
      <w:r w:rsidRPr="003B33DA">
        <w:rPr>
          <w:rFonts w:cs="Arial"/>
          <w:noProof/>
        </w:rPr>
        <w:t>1</w:t>
      </w:r>
      <w:r w:rsidR="001572D8">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070C93">
        <w:rPr>
          <w:noProof/>
        </w:rPr>
        <w:t>16</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745FF6">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386CFCAF" w14:textId="2FCB2191" w:rsidR="00B43652" w:rsidRPr="009F1004" w:rsidRDefault="00B43652"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BEIS is looking for a contractor or contractors to gather UK non-nuclear radioactive discharges data</w:t>
      </w:r>
      <w:r w:rsidR="009917B0" w:rsidRPr="009F1004">
        <w:rPr>
          <w:rFonts w:ascii="Arial" w:hAnsi="Arial" w:cs="Arial"/>
          <w:sz w:val="24"/>
          <w:szCs w:val="24"/>
          <w:lang w:eastAsia="en-GB"/>
        </w:rPr>
        <w:t xml:space="preserve"> and then write an offic</w:t>
      </w:r>
      <w:r w:rsidR="00031981" w:rsidRPr="009F1004">
        <w:rPr>
          <w:rFonts w:ascii="Arial" w:hAnsi="Arial" w:cs="Arial"/>
          <w:sz w:val="24"/>
          <w:szCs w:val="24"/>
          <w:lang w:eastAsia="en-GB"/>
        </w:rPr>
        <w:t>i</w:t>
      </w:r>
      <w:r w:rsidR="009917B0" w:rsidRPr="009F1004">
        <w:rPr>
          <w:rFonts w:ascii="Arial" w:hAnsi="Arial" w:cs="Arial"/>
          <w:sz w:val="24"/>
          <w:szCs w:val="24"/>
          <w:lang w:eastAsia="en-GB"/>
        </w:rPr>
        <w:t>al report on behalf of UK government for submission to an international audience</w:t>
      </w:r>
      <w:r w:rsidR="00E010DF" w:rsidRPr="009F1004">
        <w:rPr>
          <w:rFonts w:ascii="Arial" w:hAnsi="Arial" w:cs="Arial"/>
          <w:sz w:val="24"/>
          <w:szCs w:val="24"/>
          <w:lang w:eastAsia="en-GB"/>
        </w:rPr>
        <w:t>. T</w:t>
      </w:r>
      <w:r w:rsidR="00606ECD" w:rsidRPr="009F1004">
        <w:rPr>
          <w:rFonts w:ascii="Arial" w:hAnsi="Arial" w:cs="Arial"/>
          <w:sz w:val="24"/>
          <w:szCs w:val="24"/>
          <w:lang w:eastAsia="en-GB"/>
        </w:rPr>
        <w:t xml:space="preserve">he </w:t>
      </w:r>
      <w:r w:rsidR="009917B0" w:rsidRPr="009F1004">
        <w:rPr>
          <w:rFonts w:ascii="Arial" w:hAnsi="Arial" w:cs="Arial"/>
          <w:sz w:val="24"/>
          <w:szCs w:val="24"/>
          <w:lang w:eastAsia="en-GB"/>
        </w:rPr>
        <w:t xml:space="preserve">gathered </w:t>
      </w:r>
      <w:r w:rsidR="00606ECD" w:rsidRPr="009F1004">
        <w:rPr>
          <w:rFonts w:ascii="Arial" w:hAnsi="Arial" w:cs="Arial"/>
          <w:sz w:val="24"/>
          <w:szCs w:val="24"/>
          <w:lang w:eastAsia="en-GB"/>
        </w:rPr>
        <w:t xml:space="preserve">data must be </w:t>
      </w:r>
      <w:r w:rsidRPr="009F1004">
        <w:rPr>
          <w:rFonts w:ascii="Arial" w:hAnsi="Arial" w:cs="Arial"/>
          <w:sz w:val="24"/>
          <w:szCs w:val="24"/>
          <w:lang w:eastAsia="en-GB"/>
        </w:rPr>
        <w:t>analys</w:t>
      </w:r>
      <w:r w:rsidR="00606ECD" w:rsidRPr="009F1004">
        <w:rPr>
          <w:rFonts w:ascii="Arial" w:hAnsi="Arial" w:cs="Arial"/>
          <w:sz w:val="24"/>
          <w:szCs w:val="24"/>
          <w:lang w:eastAsia="en-GB"/>
        </w:rPr>
        <w:t xml:space="preserve">ed and processed into </w:t>
      </w:r>
      <w:r w:rsidRPr="009F1004">
        <w:rPr>
          <w:rFonts w:ascii="Arial" w:hAnsi="Arial" w:cs="Arial"/>
          <w:sz w:val="24"/>
          <w:szCs w:val="24"/>
          <w:lang w:eastAsia="en-GB"/>
        </w:rPr>
        <w:t>reporting templates</w:t>
      </w:r>
      <w:r w:rsidR="00606ECD" w:rsidRPr="009F1004">
        <w:rPr>
          <w:rFonts w:ascii="Arial" w:hAnsi="Arial" w:cs="Arial"/>
          <w:sz w:val="24"/>
          <w:szCs w:val="24"/>
          <w:lang w:eastAsia="en-GB"/>
        </w:rPr>
        <w:t xml:space="preserve"> </w:t>
      </w:r>
      <w:r w:rsidR="00E010DF" w:rsidRPr="009F1004">
        <w:rPr>
          <w:rFonts w:ascii="Arial" w:hAnsi="Arial" w:cs="Arial"/>
          <w:sz w:val="24"/>
          <w:szCs w:val="24"/>
          <w:lang w:eastAsia="en-GB"/>
        </w:rPr>
        <w:t xml:space="preserve">(this entails </w:t>
      </w:r>
      <w:r w:rsidR="00031981" w:rsidRPr="009F1004">
        <w:rPr>
          <w:rFonts w:ascii="Arial" w:hAnsi="Arial" w:cs="Arial"/>
          <w:sz w:val="24"/>
          <w:szCs w:val="24"/>
          <w:lang w:eastAsia="en-GB"/>
        </w:rPr>
        <w:t>the application of good</w:t>
      </w:r>
      <w:r w:rsidR="009917B0" w:rsidRPr="009F1004">
        <w:rPr>
          <w:rFonts w:ascii="Arial" w:hAnsi="Arial" w:cs="Arial"/>
          <w:sz w:val="24"/>
          <w:szCs w:val="24"/>
          <w:lang w:eastAsia="en-GB"/>
        </w:rPr>
        <w:t xml:space="preserve"> data management</w:t>
      </w:r>
      <w:r w:rsidR="00031981" w:rsidRPr="009F1004">
        <w:rPr>
          <w:rFonts w:ascii="Arial" w:hAnsi="Arial" w:cs="Arial"/>
          <w:sz w:val="24"/>
          <w:szCs w:val="24"/>
          <w:lang w:eastAsia="en-GB"/>
        </w:rPr>
        <w:t xml:space="preserve"> practices (data</w:t>
      </w:r>
      <w:r w:rsidR="009917B0" w:rsidRPr="009F1004">
        <w:rPr>
          <w:rFonts w:ascii="Arial" w:hAnsi="Arial" w:cs="Arial"/>
          <w:sz w:val="24"/>
          <w:szCs w:val="24"/>
          <w:lang w:eastAsia="en-GB"/>
        </w:rPr>
        <w:t xml:space="preserve"> </w:t>
      </w:r>
      <w:r w:rsidR="00031981" w:rsidRPr="009F1004">
        <w:rPr>
          <w:rFonts w:ascii="Arial" w:hAnsi="Arial" w:cs="Arial"/>
          <w:sz w:val="24"/>
          <w:szCs w:val="24"/>
          <w:lang w:eastAsia="en-GB"/>
        </w:rPr>
        <w:t>quality checking, data verification and data sorting) as well as</w:t>
      </w:r>
      <w:r w:rsidR="009917B0" w:rsidRPr="009F1004">
        <w:rPr>
          <w:rFonts w:ascii="Arial" w:hAnsi="Arial" w:cs="Arial"/>
          <w:sz w:val="24"/>
          <w:szCs w:val="24"/>
          <w:lang w:eastAsia="en-GB"/>
        </w:rPr>
        <w:t xml:space="preserve"> </w:t>
      </w:r>
      <w:r w:rsidR="00E010DF" w:rsidRPr="009F1004">
        <w:rPr>
          <w:rFonts w:ascii="Arial" w:hAnsi="Arial" w:cs="Arial"/>
          <w:sz w:val="24"/>
          <w:szCs w:val="24"/>
          <w:lang w:eastAsia="en-GB"/>
        </w:rPr>
        <w:t>identifying whether discharges can reach a</w:t>
      </w:r>
      <w:r w:rsidR="00031981" w:rsidRPr="009F1004">
        <w:rPr>
          <w:rFonts w:ascii="Arial" w:hAnsi="Arial" w:cs="Arial"/>
          <w:sz w:val="24"/>
          <w:szCs w:val="24"/>
          <w:lang w:eastAsia="en-GB"/>
        </w:rPr>
        <w:t>n OSPAR</w:t>
      </w:r>
      <w:r w:rsidR="00E010DF" w:rsidRPr="009F1004">
        <w:rPr>
          <w:rFonts w:ascii="Arial" w:hAnsi="Arial" w:cs="Arial"/>
          <w:sz w:val="24"/>
          <w:szCs w:val="24"/>
          <w:lang w:eastAsia="en-GB"/>
        </w:rPr>
        <w:t xml:space="preserve"> maritime region</w:t>
      </w:r>
      <w:r w:rsidR="0096002E" w:rsidRPr="009F1004">
        <w:rPr>
          <w:rFonts w:ascii="Arial" w:hAnsi="Arial" w:cs="Arial"/>
          <w:sz w:val="24"/>
          <w:szCs w:val="24"/>
          <w:lang w:eastAsia="en-GB"/>
        </w:rPr>
        <w:t>)</w:t>
      </w:r>
      <w:r w:rsidRPr="009F1004">
        <w:rPr>
          <w:rFonts w:ascii="Arial" w:hAnsi="Arial" w:cs="Arial"/>
          <w:sz w:val="24"/>
          <w:szCs w:val="24"/>
          <w:lang w:eastAsia="en-GB"/>
        </w:rPr>
        <w:t xml:space="preserve">.   </w:t>
      </w:r>
    </w:p>
    <w:p w14:paraId="7EF9198E" w14:textId="77777777" w:rsidR="00B43652" w:rsidRPr="009F1004" w:rsidRDefault="00B43652" w:rsidP="009F1004">
      <w:pPr>
        <w:pStyle w:val="FootnoteText"/>
        <w:ind w:left="360"/>
        <w:jc w:val="both"/>
        <w:rPr>
          <w:rFonts w:ascii="Arial" w:hAnsi="Arial" w:cs="Arial"/>
          <w:sz w:val="24"/>
          <w:szCs w:val="24"/>
          <w:lang w:eastAsia="en-GB"/>
        </w:rPr>
      </w:pPr>
    </w:p>
    <w:p w14:paraId="4AA2434E" w14:textId="779103F4" w:rsidR="00927B0E" w:rsidRPr="009F1004" w:rsidRDefault="00F356A1"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UK is a </w:t>
      </w:r>
      <w:r w:rsidR="00927B0E" w:rsidRPr="009F1004">
        <w:rPr>
          <w:rFonts w:ascii="Arial" w:hAnsi="Arial" w:cs="Arial"/>
          <w:sz w:val="24"/>
          <w:szCs w:val="24"/>
          <w:lang w:eastAsia="en-GB"/>
        </w:rPr>
        <w:t>Contracting Party</w:t>
      </w:r>
      <w:r w:rsidRPr="009F1004">
        <w:rPr>
          <w:rFonts w:ascii="Arial" w:hAnsi="Arial" w:cs="Arial"/>
          <w:sz w:val="24"/>
          <w:szCs w:val="24"/>
          <w:lang w:eastAsia="en-GB"/>
        </w:rPr>
        <w:t xml:space="preserve"> of the Convention for the Protection of the Marine Environment of the North-East Atlantic (the OSPAR Convention). Under the OSPAR Convention the UK </w:t>
      </w:r>
      <w:r w:rsidR="00927B0E" w:rsidRPr="009F1004">
        <w:rPr>
          <w:rFonts w:ascii="Arial" w:hAnsi="Arial" w:cs="Arial"/>
          <w:sz w:val="24"/>
          <w:szCs w:val="24"/>
          <w:lang w:eastAsia="en-GB"/>
        </w:rPr>
        <w:t xml:space="preserve">is obliged to submit data from the non-nuclear sector (and nuclear sector but this is dealt with </w:t>
      </w:r>
      <w:r w:rsidR="00B43652" w:rsidRPr="009F1004">
        <w:rPr>
          <w:rFonts w:ascii="Arial" w:hAnsi="Arial" w:cs="Arial"/>
          <w:sz w:val="24"/>
          <w:szCs w:val="24"/>
          <w:lang w:eastAsia="en-GB"/>
        </w:rPr>
        <w:t>separately</w:t>
      </w:r>
      <w:r w:rsidR="00927B0E" w:rsidRPr="009F1004">
        <w:rPr>
          <w:rFonts w:ascii="Arial" w:hAnsi="Arial" w:cs="Arial"/>
          <w:sz w:val="24"/>
          <w:szCs w:val="24"/>
          <w:lang w:eastAsia="en-GB"/>
        </w:rPr>
        <w:t xml:space="preserve">) on an annual basis. This requirement is contained within the </w:t>
      </w:r>
      <w:r w:rsidR="00100BD6" w:rsidRPr="009F1004">
        <w:rPr>
          <w:rFonts w:ascii="Arial" w:hAnsi="Arial" w:cs="Arial"/>
          <w:sz w:val="24"/>
          <w:szCs w:val="24"/>
          <w:lang w:eastAsia="en-GB"/>
        </w:rPr>
        <w:t xml:space="preserve">OSPAR </w:t>
      </w:r>
      <w:r w:rsidR="00927B0E" w:rsidRPr="009F1004">
        <w:rPr>
          <w:rFonts w:ascii="Arial" w:hAnsi="Arial" w:cs="Arial"/>
          <w:sz w:val="24"/>
          <w:szCs w:val="24"/>
          <w:lang w:eastAsia="en-GB"/>
        </w:rPr>
        <w:t>Radioactive Substances Strategy where it commits the OSPAR Commission to annually collect data on discharges from the non-nuclear sector. The UK is signed up to the Radioactive Substances Strategy (valid until 2020, a new Strategy will be agreed for beyond) and so regular reporting is required in order to review progress towards the targets of the Radioactive Substances Strategy.</w:t>
      </w:r>
    </w:p>
    <w:p w14:paraId="37E849F2" w14:textId="77777777" w:rsidR="002B2B86" w:rsidRPr="009F1004" w:rsidRDefault="002B2B86" w:rsidP="009F1004">
      <w:pPr>
        <w:pStyle w:val="FootnoteText"/>
        <w:ind w:left="360"/>
        <w:jc w:val="both"/>
        <w:rPr>
          <w:rFonts w:ascii="Arial" w:hAnsi="Arial" w:cs="Arial"/>
          <w:sz w:val="24"/>
          <w:szCs w:val="24"/>
          <w:lang w:eastAsia="en-GB"/>
        </w:rPr>
      </w:pPr>
    </w:p>
    <w:p w14:paraId="11519D82" w14:textId="03142D11" w:rsidR="00B43652" w:rsidRPr="009F1004" w:rsidRDefault="00B43652"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work specified here forms part of a wider programme of work under OSPAR. </w:t>
      </w:r>
    </w:p>
    <w:p w14:paraId="426C168A" w14:textId="77777777" w:rsidR="007663E3" w:rsidRPr="009F1004" w:rsidRDefault="007663E3" w:rsidP="009F1004">
      <w:pPr>
        <w:pStyle w:val="FootnoteText"/>
        <w:ind w:left="360"/>
        <w:jc w:val="both"/>
        <w:rPr>
          <w:rFonts w:ascii="Arial" w:hAnsi="Arial" w:cs="Arial"/>
          <w:sz w:val="24"/>
          <w:szCs w:val="24"/>
          <w:lang w:eastAsia="en-GB"/>
        </w:rPr>
      </w:pPr>
    </w:p>
    <w:p w14:paraId="68F51F2B" w14:textId="77777777" w:rsidR="001F4630" w:rsidRDefault="001F4630" w:rsidP="00745FF6">
      <w:pPr>
        <w:pStyle w:val="Heading1"/>
        <w:numPr>
          <w:ilvl w:val="0"/>
          <w:numId w:val="11"/>
        </w:numPr>
        <w:rPr>
          <w:rFonts w:ascii="Arial" w:hAnsi="Arial" w:cs="Arial"/>
          <w:sz w:val="24"/>
          <w:szCs w:val="24"/>
        </w:rPr>
      </w:pPr>
      <w:bookmarkStart w:id="25" w:name="_Ref357535668"/>
      <w:bookmarkStart w:id="26" w:name="_Toc381969507"/>
      <w:bookmarkStart w:id="27" w:name="_Toc405888456"/>
      <w:r w:rsidRPr="00C4141B">
        <w:rPr>
          <w:rFonts w:ascii="Arial" w:hAnsi="Arial" w:cs="Arial"/>
          <w:sz w:val="24"/>
          <w:szCs w:val="24"/>
        </w:rPr>
        <w:t>Background</w:t>
      </w:r>
      <w:bookmarkEnd w:id="25"/>
      <w:bookmarkEnd w:id="26"/>
      <w:bookmarkEnd w:id="27"/>
    </w:p>
    <w:p w14:paraId="68F51F2C" w14:textId="123A2214" w:rsidR="009C2990" w:rsidRPr="009F1004" w:rsidRDefault="0008738A"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Radioactive materials are in daily use in the UK. They have many applications, from the generation of electricity to diagnostic tools in medicine. In the course of their use small quantities of radioactive substances may be discharged into the environment, both from nuclear licensed sites and from non-nuclear operators such as universities and hospitals</w:t>
      </w:r>
      <w:r w:rsidR="00BB6E91" w:rsidRPr="009F1004">
        <w:rPr>
          <w:rFonts w:ascii="Arial" w:hAnsi="Arial" w:cs="Arial"/>
          <w:sz w:val="24"/>
          <w:szCs w:val="24"/>
          <w:lang w:eastAsia="en-GB"/>
        </w:rPr>
        <w:t>.</w:t>
      </w:r>
    </w:p>
    <w:p w14:paraId="7047EC1E" w14:textId="77777777" w:rsidR="00BB6E91" w:rsidRPr="009F1004" w:rsidRDefault="00BB6E91" w:rsidP="009F1004">
      <w:pPr>
        <w:pStyle w:val="FootnoteText"/>
        <w:ind w:left="360"/>
        <w:jc w:val="both"/>
        <w:rPr>
          <w:rFonts w:ascii="Arial" w:hAnsi="Arial" w:cs="Arial"/>
          <w:sz w:val="24"/>
          <w:szCs w:val="24"/>
          <w:lang w:eastAsia="en-GB"/>
        </w:rPr>
      </w:pPr>
    </w:p>
    <w:p w14:paraId="1D0C0918" w14:textId="4E37F840" w:rsidR="00611653" w:rsidRPr="009F1004" w:rsidRDefault="00611653"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To meet the non-nuclear provisions of the OSPAR strategy with regard to radioactive substances, and to meet the provisions of the UK Radioactive Discharges Strateg</w:t>
      </w:r>
      <w:r w:rsidR="0096002E" w:rsidRPr="009F1004">
        <w:rPr>
          <w:rFonts w:ascii="Arial" w:hAnsi="Arial" w:cs="Arial"/>
          <w:sz w:val="24"/>
          <w:szCs w:val="24"/>
          <w:lang w:eastAsia="en-GB"/>
        </w:rPr>
        <w:t>y</w:t>
      </w:r>
      <w:r w:rsidRPr="009F1004">
        <w:rPr>
          <w:rFonts w:ascii="Arial" w:hAnsi="Arial" w:cs="Arial"/>
          <w:sz w:val="24"/>
          <w:szCs w:val="24"/>
          <w:lang w:eastAsia="en-GB"/>
        </w:rPr>
        <w:t xml:space="preserve">; the UK has </w:t>
      </w:r>
      <w:r w:rsidR="00F2660B" w:rsidRPr="009F1004">
        <w:rPr>
          <w:rFonts w:ascii="Arial" w:hAnsi="Arial" w:cs="Arial"/>
          <w:sz w:val="24"/>
          <w:szCs w:val="24"/>
          <w:lang w:eastAsia="en-GB"/>
        </w:rPr>
        <w:t>for some years</w:t>
      </w:r>
      <w:r w:rsidRPr="009F1004">
        <w:rPr>
          <w:rFonts w:ascii="Arial" w:hAnsi="Arial" w:cs="Arial"/>
          <w:sz w:val="24"/>
          <w:szCs w:val="24"/>
          <w:lang w:eastAsia="en-GB"/>
        </w:rPr>
        <w:t xml:space="preserve"> gathered data on non-nuclear radioactive discharges and analysed this data. The analysed data has then been used:</w:t>
      </w:r>
    </w:p>
    <w:p w14:paraId="71C59863" w14:textId="77777777" w:rsidR="00611653" w:rsidRDefault="00611653" w:rsidP="00611653">
      <w:pPr>
        <w:jc w:val="both"/>
        <w:rPr>
          <w:sz w:val="24"/>
          <w:szCs w:val="24"/>
        </w:rPr>
      </w:pPr>
    </w:p>
    <w:p w14:paraId="4473F06C" w14:textId="77777777" w:rsidR="00611653" w:rsidRPr="00D42A1A" w:rsidRDefault="00611653" w:rsidP="00745FF6">
      <w:pPr>
        <w:pStyle w:val="ListParagraph"/>
        <w:numPr>
          <w:ilvl w:val="1"/>
          <w:numId w:val="19"/>
        </w:numPr>
        <w:jc w:val="both"/>
        <w:rPr>
          <w:rFonts w:ascii="Arial" w:hAnsi="Arial" w:cs="Arial"/>
          <w:sz w:val="24"/>
          <w:szCs w:val="24"/>
        </w:rPr>
      </w:pPr>
      <w:r w:rsidRPr="00D42A1A">
        <w:rPr>
          <w:rFonts w:ascii="Arial" w:hAnsi="Arial" w:cs="Arial"/>
          <w:sz w:val="24"/>
          <w:szCs w:val="24"/>
        </w:rPr>
        <w:t>Primarily</w:t>
      </w:r>
      <w:r>
        <w:rPr>
          <w:rFonts w:ascii="Arial" w:hAnsi="Arial" w:cs="Arial"/>
          <w:sz w:val="24"/>
          <w:szCs w:val="24"/>
        </w:rPr>
        <w:t>,</w:t>
      </w:r>
      <w:r w:rsidRPr="00D42A1A">
        <w:rPr>
          <w:rFonts w:ascii="Arial" w:hAnsi="Arial" w:cs="Arial"/>
          <w:sz w:val="24"/>
          <w:szCs w:val="24"/>
        </w:rPr>
        <w:t xml:space="preserve"> to </w:t>
      </w:r>
      <w:r>
        <w:rPr>
          <w:rFonts w:ascii="Arial" w:hAnsi="Arial" w:cs="Arial"/>
          <w:sz w:val="24"/>
          <w:szCs w:val="24"/>
        </w:rPr>
        <w:t xml:space="preserve">annually </w:t>
      </w:r>
      <w:r w:rsidRPr="00D42A1A">
        <w:rPr>
          <w:rFonts w:ascii="Arial" w:hAnsi="Arial" w:cs="Arial"/>
          <w:sz w:val="24"/>
          <w:szCs w:val="24"/>
        </w:rPr>
        <w:t>report UK non-nuclear discharges to OSPAR</w:t>
      </w:r>
    </w:p>
    <w:p w14:paraId="2EDB2CA3" w14:textId="1A10E6EC" w:rsidR="00611653" w:rsidRPr="00D42A1A" w:rsidRDefault="00611653" w:rsidP="00745FF6">
      <w:pPr>
        <w:pStyle w:val="ListParagraph"/>
        <w:numPr>
          <w:ilvl w:val="1"/>
          <w:numId w:val="19"/>
        </w:numPr>
        <w:jc w:val="both"/>
        <w:rPr>
          <w:rFonts w:ascii="Arial" w:hAnsi="Arial" w:cs="Arial"/>
          <w:sz w:val="24"/>
          <w:szCs w:val="24"/>
        </w:rPr>
      </w:pPr>
      <w:r w:rsidRPr="00D42A1A">
        <w:rPr>
          <w:rFonts w:ascii="Arial" w:hAnsi="Arial" w:cs="Arial"/>
          <w:sz w:val="24"/>
          <w:szCs w:val="24"/>
        </w:rPr>
        <w:t xml:space="preserve">To </w:t>
      </w:r>
      <w:r w:rsidR="002C0A2D">
        <w:rPr>
          <w:rFonts w:ascii="Arial" w:hAnsi="Arial" w:cs="Arial"/>
          <w:sz w:val="24"/>
          <w:szCs w:val="24"/>
        </w:rPr>
        <w:t xml:space="preserve">contribute towards </w:t>
      </w:r>
      <w:r w:rsidR="0099330E">
        <w:rPr>
          <w:rFonts w:ascii="Arial" w:hAnsi="Arial" w:cs="Arial"/>
          <w:sz w:val="24"/>
          <w:szCs w:val="24"/>
        </w:rPr>
        <w:t>r</w:t>
      </w:r>
      <w:r w:rsidRPr="00D42A1A">
        <w:rPr>
          <w:rFonts w:ascii="Arial" w:hAnsi="Arial" w:cs="Arial"/>
          <w:sz w:val="24"/>
          <w:szCs w:val="24"/>
        </w:rPr>
        <w:t>eview</w:t>
      </w:r>
      <w:r w:rsidR="0099330E">
        <w:rPr>
          <w:rFonts w:ascii="Arial" w:hAnsi="Arial" w:cs="Arial"/>
          <w:sz w:val="24"/>
          <w:szCs w:val="24"/>
        </w:rPr>
        <w:t>s</w:t>
      </w:r>
      <w:r w:rsidRPr="00D42A1A">
        <w:rPr>
          <w:rFonts w:ascii="Arial" w:hAnsi="Arial" w:cs="Arial"/>
          <w:sz w:val="24"/>
          <w:szCs w:val="24"/>
        </w:rPr>
        <w:t xml:space="preserve"> of the 2009 UK </w:t>
      </w:r>
      <w:r w:rsidR="002C0A2D" w:rsidRPr="002C0A2D">
        <w:rPr>
          <w:rFonts w:ascii="Arial" w:hAnsi="Arial" w:cs="Arial"/>
          <w:sz w:val="24"/>
          <w:szCs w:val="24"/>
        </w:rPr>
        <w:t>Radioactive Discharges</w:t>
      </w:r>
      <w:r w:rsidR="002C0A2D">
        <w:rPr>
          <w:sz w:val="24"/>
          <w:szCs w:val="24"/>
        </w:rPr>
        <w:t xml:space="preserve"> </w:t>
      </w:r>
      <w:r w:rsidRPr="00D42A1A">
        <w:rPr>
          <w:rFonts w:ascii="Arial" w:hAnsi="Arial" w:cs="Arial"/>
          <w:sz w:val="24"/>
          <w:szCs w:val="24"/>
        </w:rPr>
        <w:t>Strategy</w:t>
      </w:r>
    </w:p>
    <w:p w14:paraId="6B9BB9F0" w14:textId="6A17A642" w:rsidR="00611653" w:rsidRPr="002C0A2D" w:rsidRDefault="002C0A2D" w:rsidP="009F1004">
      <w:pPr>
        <w:ind w:firstLine="360"/>
        <w:jc w:val="both"/>
        <w:rPr>
          <w:sz w:val="24"/>
          <w:szCs w:val="24"/>
          <w:u w:val="single"/>
        </w:rPr>
      </w:pPr>
      <w:r w:rsidRPr="002C0A2D">
        <w:rPr>
          <w:sz w:val="24"/>
          <w:szCs w:val="24"/>
          <w:u w:val="single"/>
        </w:rPr>
        <w:t>OSPAR</w:t>
      </w:r>
    </w:p>
    <w:p w14:paraId="5B3A1163" w14:textId="522B8EF3" w:rsidR="00BB6E91" w:rsidRPr="009F1004" w:rsidRDefault="00BB6E91"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The OSPAR Convention was agreed in 1992. Countries that have either a North East Atlantic coast or discharge into the OSPAR maritime area via their rivers are Contracting Parties to the Convention. Environment agencies in the UK have a duty to implement the general requirements of the OSPAR Convention.</w:t>
      </w:r>
    </w:p>
    <w:p w14:paraId="6C17DF5C" w14:textId="77777777" w:rsidR="00BB6E91" w:rsidRPr="009F1004" w:rsidRDefault="00BB6E91" w:rsidP="009F1004">
      <w:pPr>
        <w:pStyle w:val="FootnoteText"/>
        <w:ind w:left="360"/>
        <w:jc w:val="both"/>
        <w:rPr>
          <w:rFonts w:ascii="Arial" w:hAnsi="Arial" w:cs="Arial"/>
          <w:sz w:val="24"/>
          <w:szCs w:val="24"/>
          <w:lang w:eastAsia="en-GB"/>
        </w:rPr>
      </w:pPr>
    </w:p>
    <w:p w14:paraId="5F95C3EF" w14:textId="77777777" w:rsidR="00BB6E91" w:rsidRPr="009F1004" w:rsidRDefault="00BB6E91"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At the 1998 Ministerial meeting of the OSPAR Commission, the Contracting Parties agreed a strategy with regard to radioactive substances. Each Contracting Party was required to produce a national plan to demonstrate how it </w:t>
      </w:r>
      <w:r w:rsidRPr="009F1004">
        <w:rPr>
          <w:rFonts w:ascii="Arial" w:hAnsi="Arial" w:cs="Arial"/>
          <w:sz w:val="24"/>
          <w:szCs w:val="24"/>
          <w:lang w:eastAsia="en-GB"/>
        </w:rPr>
        <w:lastRenderedPageBreak/>
        <w:t xml:space="preserve">would achieve the strategy objectives. The OSPAR Commission monitors progress in achieving the strategy through the assessment of national plans for meeting the 2020 objective and through evaluation of actual discharges, environmental concentrations and doses. </w:t>
      </w:r>
    </w:p>
    <w:p w14:paraId="5889C3E4" w14:textId="77777777" w:rsidR="007A2ACD" w:rsidRDefault="007A2ACD" w:rsidP="004F508E">
      <w:pPr>
        <w:ind w:left="720"/>
        <w:jc w:val="both"/>
        <w:rPr>
          <w:sz w:val="24"/>
          <w:szCs w:val="24"/>
        </w:rPr>
      </w:pPr>
    </w:p>
    <w:p w14:paraId="382CDD9E" w14:textId="0BCE2BB5" w:rsidR="007A2ACD" w:rsidRPr="00C6556F" w:rsidRDefault="007A2ACD" w:rsidP="009F1004">
      <w:pPr>
        <w:ind w:left="360"/>
        <w:jc w:val="both"/>
        <w:rPr>
          <w:sz w:val="24"/>
          <w:szCs w:val="24"/>
        </w:rPr>
      </w:pPr>
      <w:r>
        <w:rPr>
          <w:sz w:val="24"/>
          <w:szCs w:val="24"/>
        </w:rPr>
        <w:t xml:space="preserve">More information about OSPAR can be </w:t>
      </w:r>
      <w:r w:rsidR="007D5589">
        <w:rPr>
          <w:sz w:val="24"/>
          <w:szCs w:val="24"/>
        </w:rPr>
        <w:t>viewed</w:t>
      </w:r>
      <w:r>
        <w:rPr>
          <w:sz w:val="24"/>
          <w:szCs w:val="24"/>
        </w:rPr>
        <w:t xml:space="preserve"> at th</w:t>
      </w:r>
      <w:r w:rsidR="00FF609D">
        <w:rPr>
          <w:sz w:val="24"/>
          <w:szCs w:val="24"/>
        </w:rPr>
        <w:t xml:space="preserve">e following </w:t>
      </w:r>
      <w:r>
        <w:rPr>
          <w:sz w:val="24"/>
          <w:szCs w:val="24"/>
        </w:rPr>
        <w:t xml:space="preserve">link: </w:t>
      </w:r>
      <w:hyperlink r:id="rId14" w:history="1">
        <w:r w:rsidRPr="00FF3AA7">
          <w:rPr>
            <w:rStyle w:val="Hyperlink"/>
            <w:sz w:val="24"/>
            <w:szCs w:val="24"/>
          </w:rPr>
          <w:t>https://www.ospar.org/convention</w:t>
        </w:r>
      </w:hyperlink>
      <w:r w:rsidR="00FF609D" w:rsidRPr="00FF3AA7">
        <w:rPr>
          <w:rStyle w:val="Hyperlink"/>
        </w:rPr>
        <w:t xml:space="preserve"> </w:t>
      </w:r>
      <w:r w:rsidRPr="00FF3AA7">
        <w:rPr>
          <w:rStyle w:val="Hyperlink"/>
        </w:rPr>
        <w:t xml:space="preserve"> </w:t>
      </w:r>
    </w:p>
    <w:p w14:paraId="5403F5BC" w14:textId="77777777" w:rsidR="00BB6E91" w:rsidRDefault="00BB6E91" w:rsidP="00C6556F">
      <w:pPr>
        <w:jc w:val="both"/>
        <w:rPr>
          <w:sz w:val="24"/>
          <w:szCs w:val="24"/>
        </w:rPr>
      </w:pPr>
    </w:p>
    <w:p w14:paraId="28522764" w14:textId="585CBF2F" w:rsidR="002C0A2D" w:rsidRPr="009F1004" w:rsidRDefault="007A2ACD" w:rsidP="009F1004">
      <w:pPr>
        <w:pStyle w:val="FootnoteText"/>
        <w:ind w:left="360"/>
        <w:jc w:val="both"/>
        <w:rPr>
          <w:rFonts w:ascii="Arial" w:hAnsi="Arial" w:cs="Arial"/>
          <w:sz w:val="24"/>
          <w:szCs w:val="24"/>
          <w:u w:val="single"/>
          <w:lang w:eastAsia="en-GB"/>
        </w:rPr>
      </w:pPr>
      <w:r w:rsidRPr="009F1004">
        <w:rPr>
          <w:rFonts w:ascii="Arial" w:hAnsi="Arial" w:cs="Arial"/>
          <w:sz w:val="24"/>
          <w:szCs w:val="24"/>
          <w:u w:val="single"/>
          <w:lang w:eastAsia="en-GB"/>
        </w:rPr>
        <w:t xml:space="preserve">UK </w:t>
      </w:r>
      <w:r w:rsidR="005701F8" w:rsidRPr="009F1004">
        <w:rPr>
          <w:rFonts w:ascii="Arial" w:hAnsi="Arial" w:cs="Arial"/>
          <w:sz w:val="24"/>
          <w:szCs w:val="24"/>
          <w:u w:val="single"/>
          <w:lang w:eastAsia="en-GB"/>
        </w:rPr>
        <w:t xml:space="preserve">Strategy for </w:t>
      </w:r>
      <w:r w:rsidRPr="009F1004">
        <w:rPr>
          <w:rFonts w:ascii="Arial" w:hAnsi="Arial" w:cs="Arial"/>
          <w:sz w:val="24"/>
          <w:szCs w:val="24"/>
          <w:u w:val="single"/>
          <w:lang w:eastAsia="en-GB"/>
        </w:rPr>
        <w:t>Radioactive Discharges</w:t>
      </w:r>
    </w:p>
    <w:p w14:paraId="770C7866" w14:textId="77777777" w:rsidR="0094430F" w:rsidRPr="009F1004" w:rsidRDefault="0094430F"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The UK Strategy for Radioactive Discharges updates Government policy and describes how the UK will continue to implement the agreements reached at the 1998 OSPAR Ministerial meeting, and subsequent OSPAR meetings on radioactive substances, particularly the Radioactive Substances Strategy.</w:t>
      </w:r>
    </w:p>
    <w:p w14:paraId="38F0AC8C" w14:textId="77777777" w:rsidR="00F87AFC" w:rsidRPr="009F1004" w:rsidRDefault="00F87AFC" w:rsidP="009F1004">
      <w:pPr>
        <w:pStyle w:val="FootnoteText"/>
        <w:ind w:left="360"/>
        <w:jc w:val="both"/>
        <w:rPr>
          <w:rFonts w:ascii="Arial" w:hAnsi="Arial" w:cs="Arial"/>
          <w:sz w:val="24"/>
          <w:szCs w:val="24"/>
          <w:lang w:eastAsia="en-GB"/>
        </w:rPr>
      </w:pPr>
    </w:p>
    <w:p w14:paraId="2BEF6E39" w14:textId="23F0572B" w:rsidR="0094430F" w:rsidRPr="009F1004" w:rsidRDefault="00BB6E91"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w:t>
      </w:r>
      <w:r w:rsidR="00F87AFC" w:rsidRPr="009F1004">
        <w:rPr>
          <w:rFonts w:ascii="Arial" w:hAnsi="Arial" w:cs="Arial"/>
          <w:sz w:val="24"/>
          <w:szCs w:val="24"/>
          <w:lang w:eastAsia="en-GB"/>
        </w:rPr>
        <w:t>2009</w:t>
      </w:r>
      <w:r w:rsidRPr="009F1004">
        <w:rPr>
          <w:rFonts w:ascii="Arial" w:hAnsi="Arial" w:cs="Arial"/>
          <w:sz w:val="24"/>
          <w:szCs w:val="24"/>
          <w:lang w:eastAsia="en-GB"/>
        </w:rPr>
        <w:t xml:space="preserve"> Strategy </w:t>
      </w:r>
      <w:r w:rsidR="00F87AFC" w:rsidRPr="009F1004">
        <w:rPr>
          <w:rFonts w:ascii="Arial" w:hAnsi="Arial" w:cs="Arial"/>
          <w:sz w:val="24"/>
          <w:szCs w:val="24"/>
          <w:lang w:eastAsia="en-GB"/>
        </w:rPr>
        <w:t xml:space="preserve">was </w:t>
      </w:r>
      <w:r w:rsidRPr="009F1004">
        <w:rPr>
          <w:rFonts w:ascii="Arial" w:hAnsi="Arial" w:cs="Arial"/>
          <w:sz w:val="24"/>
          <w:szCs w:val="24"/>
          <w:lang w:eastAsia="en-GB"/>
        </w:rPr>
        <w:t>expanded beyond the delivery of those commitments made under the OSPAR Radioactive Substances Strategy</w:t>
      </w:r>
      <w:r w:rsidR="00D545E0">
        <w:rPr>
          <w:rFonts w:ascii="Arial" w:hAnsi="Arial" w:cs="Arial"/>
          <w:sz w:val="24"/>
          <w:szCs w:val="24"/>
          <w:lang w:eastAsia="en-GB"/>
        </w:rPr>
        <w:t xml:space="preserve">. </w:t>
      </w:r>
      <w:r w:rsidR="00F87AFC" w:rsidRPr="009F1004">
        <w:rPr>
          <w:rFonts w:ascii="Arial" w:hAnsi="Arial" w:cs="Arial"/>
          <w:sz w:val="24"/>
          <w:szCs w:val="24"/>
          <w:lang w:eastAsia="en-GB"/>
        </w:rPr>
        <w:t>Expanding the scope of the Strategy intends to set out a comprehensive picture of radioactive discharges in the UK and a common set of principles to underlie their regulation.</w:t>
      </w:r>
      <w:r w:rsidR="007A2ACD" w:rsidRPr="009F1004">
        <w:rPr>
          <w:rFonts w:ascii="Arial" w:hAnsi="Arial" w:cs="Arial"/>
          <w:sz w:val="24"/>
          <w:szCs w:val="24"/>
          <w:lang w:eastAsia="en-GB"/>
        </w:rPr>
        <w:t xml:space="preserve"> </w:t>
      </w:r>
    </w:p>
    <w:p w14:paraId="743A5B4C" w14:textId="77777777" w:rsidR="0094430F" w:rsidRPr="009F1004" w:rsidRDefault="0094430F" w:rsidP="009F1004">
      <w:pPr>
        <w:pStyle w:val="FootnoteText"/>
        <w:ind w:left="360"/>
        <w:jc w:val="both"/>
        <w:rPr>
          <w:rFonts w:ascii="Arial" w:hAnsi="Arial" w:cs="Arial"/>
          <w:sz w:val="24"/>
          <w:szCs w:val="24"/>
          <w:lang w:eastAsia="en-GB"/>
        </w:rPr>
      </w:pPr>
    </w:p>
    <w:p w14:paraId="195191F1" w14:textId="43B7F272" w:rsidR="005701F8" w:rsidRPr="009F1004" w:rsidRDefault="005701F8" w:rsidP="009F1004">
      <w:pPr>
        <w:pStyle w:val="FootnoteText"/>
        <w:ind w:left="360"/>
        <w:jc w:val="both"/>
        <w:rPr>
          <w:rFonts w:ascii="Arial" w:hAnsi="Arial" w:cs="Arial"/>
          <w:sz w:val="24"/>
          <w:szCs w:val="24"/>
          <w:u w:val="single"/>
          <w:lang w:eastAsia="en-GB"/>
        </w:rPr>
      </w:pPr>
      <w:r w:rsidRPr="009F1004">
        <w:rPr>
          <w:rFonts w:ascii="Arial" w:hAnsi="Arial" w:cs="Arial"/>
          <w:sz w:val="24"/>
          <w:szCs w:val="24"/>
          <w:u w:val="single"/>
          <w:lang w:eastAsia="en-GB"/>
        </w:rPr>
        <w:t>UK Review of the Strategy for Radioactive Discharges</w:t>
      </w:r>
    </w:p>
    <w:p w14:paraId="0413968D" w14:textId="27766C37" w:rsidR="009D5074" w:rsidRPr="009F1004" w:rsidRDefault="009D5074"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This Review demonstrates the clear evidence of progress being made by the UK in meeting the outcomes of the 2009 Strategy and contributing towards the objectives of the OSPAR Radioactive Substances Strategy.</w:t>
      </w:r>
    </w:p>
    <w:p w14:paraId="7E83523F" w14:textId="77777777" w:rsidR="009D5074" w:rsidRPr="009F1004" w:rsidRDefault="009D5074" w:rsidP="009F1004">
      <w:pPr>
        <w:pStyle w:val="FootnoteText"/>
        <w:ind w:left="360"/>
        <w:jc w:val="both"/>
        <w:rPr>
          <w:rFonts w:ascii="Arial" w:hAnsi="Arial" w:cs="Arial"/>
          <w:sz w:val="24"/>
          <w:szCs w:val="24"/>
          <w:lang w:eastAsia="en-GB"/>
        </w:rPr>
      </w:pPr>
    </w:p>
    <w:p w14:paraId="0EF72F7A" w14:textId="77777777" w:rsidR="009D5074" w:rsidRPr="009F1004" w:rsidRDefault="009D5074"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This review will be submitted to the OSPAR Convention Secretariat and other Contracting Parties for their consideration.</w:t>
      </w:r>
    </w:p>
    <w:p w14:paraId="661306E2" w14:textId="77777777" w:rsidR="0094430F" w:rsidRDefault="0094430F" w:rsidP="00FF609D">
      <w:pPr>
        <w:ind w:left="720"/>
        <w:jc w:val="both"/>
        <w:rPr>
          <w:sz w:val="24"/>
          <w:szCs w:val="24"/>
        </w:rPr>
      </w:pPr>
    </w:p>
    <w:p w14:paraId="513917F3" w14:textId="77777777" w:rsidR="005701F8" w:rsidRPr="009F1004" w:rsidRDefault="005701F8"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Helpful links are listed below:</w:t>
      </w:r>
    </w:p>
    <w:p w14:paraId="45A0B0D8" w14:textId="1658A976" w:rsidR="00713D52" w:rsidRPr="005701F8" w:rsidRDefault="005701F8" w:rsidP="00103093">
      <w:pPr>
        <w:pStyle w:val="ListParagraph"/>
        <w:numPr>
          <w:ilvl w:val="1"/>
          <w:numId w:val="25"/>
        </w:numPr>
        <w:jc w:val="both"/>
        <w:rPr>
          <w:rStyle w:val="Hyperlink"/>
          <w:rFonts w:ascii="Arial" w:hAnsi="Arial" w:cs="Arial"/>
        </w:rPr>
      </w:pPr>
      <w:r w:rsidRPr="00103093">
        <w:rPr>
          <w:rFonts w:ascii="Arial" w:hAnsi="Arial" w:cs="Arial"/>
          <w:sz w:val="24"/>
          <w:szCs w:val="24"/>
        </w:rPr>
        <w:t xml:space="preserve">UK Strategy for Radioactive Discharges: </w:t>
      </w:r>
      <w:hyperlink r:id="rId15" w:history="1">
        <w:r w:rsidRPr="005701F8">
          <w:rPr>
            <w:rStyle w:val="Hyperlink"/>
            <w:rFonts w:ascii="Arial" w:hAnsi="Arial" w:cs="Arial"/>
            <w:sz w:val="24"/>
            <w:szCs w:val="24"/>
          </w:rPr>
          <w:t>https://www.gov.uk/government/uploads/system/uploads/attachment_data/file/249884/uk_strategy_for_radioactive_discharges.pdf</w:t>
        </w:r>
      </w:hyperlink>
    </w:p>
    <w:p w14:paraId="24D8679F" w14:textId="729DAF35" w:rsidR="00611653" w:rsidRDefault="0094430F" w:rsidP="00103093">
      <w:pPr>
        <w:pStyle w:val="ListParagraph"/>
        <w:numPr>
          <w:ilvl w:val="1"/>
          <w:numId w:val="25"/>
        </w:numPr>
        <w:rPr>
          <w:rFonts w:ascii="Arial" w:hAnsi="Arial" w:cs="Arial"/>
          <w:sz w:val="24"/>
          <w:szCs w:val="24"/>
        </w:rPr>
      </w:pPr>
      <w:r w:rsidRPr="005701F8">
        <w:rPr>
          <w:rFonts w:ascii="Arial" w:hAnsi="Arial" w:cs="Arial"/>
          <w:sz w:val="24"/>
          <w:szCs w:val="24"/>
        </w:rPr>
        <w:t xml:space="preserve">UK Review of the 2009 </w:t>
      </w:r>
      <w:r w:rsidR="005701F8">
        <w:rPr>
          <w:rFonts w:ascii="Arial" w:hAnsi="Arial" w:cs="Arial"/>
          <w:sz w:val="24"/>
          <w:szCs w:val="24"/>
        </w:rPr>
        <w:t xml:space="preserve">Strategy for </w:t>
      </w:r>
      <w:r w:rsidRPr="005701F8">
        <w:rPr>
          <w:rFonts w:ascii="Arial" w:hAnsi="Arial" w:cs="Arial"/>
          <w:sz w:val="24"/>
          <w:szCs w:val="24"/>
        </w:rPr>
        <w:t xml:space="preserve">Radioactive Discharges: </w:t>
      </w:r>
      <w:r w:rsidR="001572D8">
        <w:rPr>
          <w:rFonts w:ascii="Arial" w:hAnsi="Arial" w:cs="Arial"/>
          <w:sz w:val="24"/>
          <w:szCs w:val="24"/>
        </w:rPr>
        <w:t xml:space="preserve">to be confirmed following publication </w:t>
      </w:r>
    </w:p>
    <w:p w14:paraId="0522333B" w14:textId="77777777" w:rsidR="009D5074" w:rsidRPr="005701F8" w:rsidRDefault="009D5074" w:rsidP="009D5074">
      <w:pPr>
        <w:pStyle w:val="ListParagraph"/>
        <w:rPr>
          <w:rFonts w:ascii="Arial" w:hAnsi="Arial" w:cs="Arial"/>
          <w:sz w:val="24"/>
          <w:szCs w:val="24"/>
        </w:rPr>
      </w:pPr>
    </w:p>
    <w:p w14:paraId="68F51F2D" w14:textId="77777777" w:rsidR="00015976" w:rsidRPr="00C4141B" w:rsidRDefault="00016416" w:rsidP="00745FF6">
      <w:pPr>
        <w:pStyle w:val="Heading1"/>
        <w:numPr>
          <w:ilvl w:val="0"/>
          <w:numId w:val="11"/>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14:paraId="62730AC6" w14:textId="6AEC5A88" w:rsidR="0058442D" w:rsidRPr="009F1004" w:rsidRDefault="0085292D"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w:t>
      </w:r>
      <w:r w:rsidR="0096002E" w:rsidRPr="009F1004">
        <w:rPr>
          <w:rFonts w:ascii="Arial" w:hAnsi="Arial" w:cs="Arial"/>
          <w:sz w:val="24"/>
          <w:szCs w:val="24"/>
          <w:lang w:eastAsia="en-GB"/>
        </w:rPr>
        <w:t xml:space="preserve">primary </w:t>
      </w:r>
      <w:r w:rsidR="00F109F3" w:rsidRPr="009F1004">
        <w:rPr>
          <w:rFonts w:ascii="Arial" w:hAnsi="Arial" w:cs="Arial"/>
          <w:sz w:val="24"/>
          <w:szCs w:val="24"/>
          <w:lang w:eastAsia="en-GB"/>
        </w:rPr>
        <w:t>objective</w:t>
      </w:r>
      <w:r w:rsidRPr="009F1004">
        <w:rPr>
          <w:rFonts w:ascii="Arial" w:hAnsi="Arial" w:cs="Arial"/>
          <w:sz w:val="24"/>
          <w:szCs w:val="24"/>
          <w:lang w:eastAsia="en-GB"/>
        </w:rPr>
        <w:t xml:space="preserve"> of this tender </w:t>
      </w:r>
      <w:r w:rsidR="00FB13F3" w:rsidRPr="009F1004">
        <w:rPr>
          <w:rFonts w:ascii="Arial" w:hAnsi="Arial" w:cs="Arial"/>
          <w:sz w:val="24"/>
          <w:szCs w:val="24"/>
          <w:lang w:eastAsia="en-GB"/>
        </w:rPr>
        <w:t xml:space="preserve">requirement </w:t>
      </w:r>
      <w:r w:rsidR="00F109F3" w:rsidRPr="009F1004">
        <w:rPr>
          <w:rFonts w:ascii="Arial" w:hAnsi="Arial" w:cs="Arial"/>
          <w:sz w:val="24"/>
          <w:szCs w:val="24"/>
          <w:lang w:eastAsia="en-GB"/>
        </w:rPr>
        <w:t xml:space="preserve">is </w:t>
      </w:r>
      <w:r w:rsidR="00FB13F3" w:rsidRPr="009F1004">
        <w:rPr>
          <w:rFonts w:ascii="Arial" w:hAnsi="Arial" w:cs="Arial"/>
          <w:sz w:val="24"/>
          <w:szCs w:val="24"/>
          <w:lang w:eastAsia="en-GB"/>
        </w:rPr>
        <w:t xml:space="preserve">informed by </w:t>
      </w:r>
      <w:r w:rsidR="0058442D" w:rsidRPr="009F1004">
        <w:rPr>
          <w:rFonts w:ascii="Arial" w:hAnsi="Arial" w:cs="Arial"/>
          <w:sz w:val="24"/>
          <w:szCs w:val="24"/>
          <w:lang w:eastAsia="en-GB"/>
        </w:rPr>
        <w:t xml:space="preserve">the </w:t>
      </w:r>
      <w:r w:rsidR="00FB13F3" w:rsidRPr="009F1004">
        <w:rPr>
          <w:rFonts w:ascii="Arial" w:hAnsi="Arial" w:cs="Arial"/>
          <w:sz w:val="24"/>
          <w:szCs w:val="24"/>
          <w:lang w:eastAsia="en-GB"/>
        </w:rPr>
        <w:t>OSPAR</w:t>
      </w:r>
      <w:r w:rsidR="0058442D" w:rsidRPr="009F1004">
        <w:rPr>
          <w:rFonts w:ascii="Arial" w:hAnsi="Arial" w:cs="Arial"/>
          <w:sz w:val="24"/>
          <w:szCs w:val="24"/>
          <w:lang w:eastAsia="en-GB"/>
        </w:rPr>
        <w:t xml:space="preserve"> Convention </w:t>
      </w:r>
      <w:r w:rsidR="00FB13F3" w:rsidRPr="009F1004">
        <w:rPr>
          <w:rFonts w:ascii="Arial" w:hAnsi="Arial" w:cs="Arial"/>
          <w:sz w:val="24"/>
          <w:szCs w:val="24"/>
          <w:lang w:eastAsia="en-GB"/>
        </w:rPr>
        <w:t>and the UK Strategy for Radioactive Discharges.</w:t>
      </w:r>
      <w:r w:rsidR="0058442D" w:rsidRPr="009F1004">
        <w:rPr>
          <w:rFonts w:ascii="Arial" w:hAnsi="Arial" w:cs="Arial"/>
          <w:sz w:val="24"/>
          <w:szCs w:val="24"/>
          <w:lang w:eastAsia="en-GB"/>
        </w:rPr>
        <w:t xml:space="preserve"> The overall purpose is to gather UK non-nuclear discharge data which must then be processed into reporting templates </w:t>
      </w:r>
      <w:r w:rsidR="00EB3E2C" w:rsidRPr="009F1004">
        <w:rPr>
          <w:rFonts w:ascii="Arial" w:hAnsi="Arial" w:cs="Arial"/>
          <w:sz w:val="24"/>
          <w:szCs w:val="24"/>
          <w:lang w:eastAsia="en-GB"/>
        </w:rPr>
        <w:t>(this entails the application of good data management practices (data quality checking, data verification and data sorting)</w:t>
      </w:r>
      <w:r w:rsidR="0099330E">
        <w:rPr>
          <w:rFonts w:ascii="Arial" w:hAnsi="Arial" w:cs="Arial"/>
          <w:sz w:val="24"/>
          <w:szCs w:val="24"/>
          <w:lang w:eastAsia="en-GB"/>
        </w:rPr>
        <w:t>)</w:t>
      </w:r>
      <w:r w:rsidR="0099204D" w:rsidRPr="009F1004">
        <w:rPr>
          <w:rFonts w:ascii="Arial" w:hAnsi="Arial" w:cs="Arial"/>
          <w:sz w:val="24"/>
          <w:szCs w:val="24"/>
          <w:lang w:eastAsia="en-GB"/>
        </w:rPr>
        <w:t xml:space="preserve">. The data is then analysed to </w:t>
      </w:r>
      <w:r w:rsidR="00EB3E2C" w:rsidRPr="009F1004">
        <w:rPr>
          <w:rFonts w:ascii="Arial" w:hAnsi="Arial" w:cs="Arial"/>
          <w:sz w:val="24"/>
          <w:szCs w:val="24"/>
          <w:lang w:eastAsia="en-GB"/>
        </w:rPr>
        <w:t>identify whether discharges can reach an OSPAR maritime region)</w:t>
      </w:r>
      <w:r w:rsidR="0099204D" w:rsidRPr="009F1004">
        <w:rPr>
          <w:rFonts w:ascii="Arial" w:hAnsi="Arial" w:cs="Arial"/>
          <w:sz w:val="24"/>
          <w:szCs w:val="24"/>
          <w:lang w:eastAsia="en-GB"/>
        </w:rPr>
        <w:t xml:space="preserve">. </w:t>
      </w:r>
      <w:r w:rsidR="0099204D" w:rsidRPr="00073587">
        <w:rPr>
          <w:rFonts w:ascii="Arial" w:hAnsi="Arial" w:cs="Arial"/>
          <w:sz w:val="24"/>
          <w:szCs w:val="24"/>
          <w:lang w:eastAsia="en-GB"/>
        </w:rPr>
        <w:t xml:space="preserve">The work </w:t>
      </w:r>
      <w:r w:rsidR="000F26A4" w:rsidRPr="00073587">
        <w:rPr>
          <w:rFonts w:ascii="Arial" w:hAnsi="Arial" w:cs="Arial"/>
          <w:sz w:val="24"/>
          <w:szCs w:val="24"/>
          <w:lang w:eastAsia="en-GB"/>
        </w:rPr>
        <w:t>needs to</w:t>
      </w:r>
      <w:r w:rsidR="0099204D" w:rsidRPr="00073587">
        <w:rPr>
          <w:rFonts w:ascii="Arial" w:hAnsi="Arial" w:cs="Arial"/>
          <w:sz w:val="24"/>
          <w:szCs w:val="24"/>
          <w:lang w:eastAsia="en-GB"/>
        </w:rPr>
        <w:t xml:space="preserve"> be completed </w:t>
      </w:r>
      <w:r w:rsidR="000F26A4" w:rsidRPr="00073587">
        <w:rPr>
          <w:rFonts w:ascii="Arial" w:hAnsi="Arial" w:cs="Arial"/>
          <w:sz w:val="24"/>
          <w:szCs w:val="24"/>
          <w:lang w:eastAsia="en-GB"/>
        </w:rPr>
        <w:t xml:space="preserve">and submitted </w:t>
      </w:r>
      <w:r w:rsidR="00F109F3" w:rsidRPr="00073587">
        <w:rPr>
          <w:rFonts w:ascii="Arial" w:hAnsi="Arial" w:cs="Arial"/>
          <w:sz w:val="24"/>
          <w:szCs w:val="24"/>
          <w:lang w:eastAsia="en-GB"/>
        </w:rPr>
        <w:t xml:space="preserve">to </w:t>
      </w:r>
      <w:r w:rsidR="00A16FC9" w:rsidRPr="00073587">
        <w:rPr>
          <w:rFonts w:ascii="Arial" w:hAnsi="Arial" w:cs="Arial"/>
          <w:sz w:val="24"/>
          <w:szCs w:val="24"/>
          <w:lang w:eastAsia="en-GB"/>
        </w:rPr>
        <w:t xml:space="preserve">BEIS </w:t>
      </w:r>
      <w:r w:rsidR="000F26A4" w:rsidRPr="00073587">
        <w:rPr>
          <w:rFonts w:ascii="Arial" w:hAnsi="Arial" w:cs="Arial"/>
          <w:sz w:val="24"/>
          <w:szCs w:val="24"/>
          <w:lang w:eastAsia="en-GB"/>
        </w:rPr>
        <w:t xml:space="preserve">for checking in the </w:t>
      </w:r>
      <w:r w:rsidR="00750B78" w:rsidRPr="00073587">
        <w:rPr>
          <w:rFonts w:ascii="Arial" w:hAnsi="Arial" w:cs="Arial"/>
          <w:sz w:val="24"/>
          <w:szCs w:val="24"/>
          <w:lang w:eastAsia="en-GB"/>
        </w:rPr>
        <w:t>first</w:t>
      </w:r>
      <w:r w:rsidR="000F26A4" w:rsidRPr="00073587">
        <w:rPr>
          <w:rFonts w:ascii="Arial" w:hAnsi="Arial" w:cs="Arial"/>
          <w:sz w:val="24"/>
          <w:szCs w:val="24"/>
          <w:lang w:eastAsia="en-GB"/>
        </w:rPr>
        <w:t xml:space="preserve"> week </w:t>
      </w:r>
      <w:r w:rsidR="0099204D" w:rsidRPr="00073587">
        <w:rPr>
          <w:rFonts w:ascii="Arial" w:hAnsi="Arial" w:cs="Arial"/>
          <w:sz w:val="24"/>
          <w:szCs w:val="24"/>
          <w:lang w:eastAsia="en-GB"/>
        </w:rPr>
        <w:t>of September</w:t>
      </w:r>
      <w:r w:rsidR="000F26A4" w:rsidRPr="00073587">
        <w:rPr>
          <w:rFonts w:ascii="Arial" w:hAnsi="Arial" w:cs="Arial"/>
          <w:sz w:val="24"/>
          <w:szCs w:val="24"/>
          <w:lang w:eastAsia="en-GB"/>
        </w:rPr>
        <w:t xml:space="preserve"> to allow for any final adjustments. T</w:t>
      </w:r>
      <w:r w:rsidR="00A16FC9" w:rsidRPr="00073587">
        <w:rPr>
          <w:rFonts w:ascii="Arial" w:hAnsi="Arial" w:cs="Arial"/>
          <w:sz w:val="24"/>
          <w:szCs w:val="24"/>
          <w:lang w:eastAsia="en-GB"/>
        </w:rPr>
        <w:t xml:space="preserve">he </w:t>
      </w:r>
      <w:r w:rsidR="000F26A4" w:rsidRPr="00073587">
        <w:rPr>
          <w:rFonts w:ascii="Arial" w:hAnsi="Arial" w:cs="Arial"/>
          <w:sz w:val="24"/>
          <w:szCs w:val="24"/>
          <w:lang w:eastAsia="en-GB"/>
        </w:rPr>
        <w:t xml:space="preserve">final </w:t>
      </w:r>
      <w:r w:rsidR="00A16FC9" w:rsidRPr="00073587">
        <w:rPr>
          <w:rFonts w:ascii="Arial" w:hAnsi="Arial" w:cs="Arial"/>
          <w:sz w:val="24"/>
          <w:szCs w:val="24"/>
          <w:lang w:eastAsia="en-GB"/>
        </w:rPr>
        <w:t xml:space="preserve">report </w:t>
      </w:r>
      <w:r w:rsidR="000F26A4" w:rsidRPr="00073587">
        <w:rPr>
          <w:rFonts w:ascii="Arial" w:hAnsi="Arial" w:cs="Arial"/>
          <w:sz w:val="24"/>
          <w:szCs w:val="24"/>
          <w:lang w:eastAsia="en-GB"/>
        </w:rPr>
        <w:t xml:space="preserve">needs to </w:t>
      </w:r>
      <w:r w:rsidR="00A16FC9" w:rsidRPr="00073587">
        <w:rPr>
          <w:rFonts w:ascii="Arial" w:hAnsi="Arial" w:cs="Arial"/>
          <w:sz w:val="24"/>
          <w:szCs w:val="24"/>
          <w:lang w:eastAsia="en-GB"/>
        </w:rPr>
        <w:t xml:space="preserve">be submitted to </w:t>
      </w:r>
      <w:r w:rsidR="00750B78" w:rsidRPr="00073587">
        <w:rPr>
          <w:rFonts w:ascii="Arial" w:hAnsi="Arial" w:cs="Arial"/>
          <w:sz w:val="24"/>
          <w:szCs w:val="24"/>
          <w:lang w:eastAsia="en-GB"/>
        </w:rPr>
        <w:t>BEIS by mid</w:t>
      </w:r>
      <w:r w:rsidR="00073587" w:rsidRPr="00073587">
        <w:rPr>
          <w:rFonts w:ascii="Arial" w:hAnsi="Arial" w:cs="Arial"/>
          <w:sz w:val="24"/>
          <w:szCs w:val="24"/>
          <w:lang w:eastAsia="en-GB"/>
        </w:rPr>
        <w:t>-</w:t>
      </w:r>
      <w:r w:rsidR="00750B78" w:rsidRPr="00073587">
        <w:rPr>
          <w:rFonts w:ascii="Arial" w:hAnsi="Arial" w:cs="Arial"/>
          <w:sz w:val="24"/>
          <w:szCs w:val="24"/>
          <w:lang w:eastAsia="en-GB"/>
        </w:rPr>
        <w:t>September</w:t>
      </w:r>
      <w:r w:rsidR="00750B78">
        <w:rPr>
          <w:rFonts w:ascii="Arial" w:hAnsi="Arial" w:cs="Arial"/>
          <w:sz w:val="24"/>
          <w:szCs w:val="24"/>
          <w:lang w:eastAsia="en-GB"/>
        </w:rPr>
        <w:t xml:space="preserve"> to allow for time to make the submission to </w:t>
      </w:r>
      <w:r w:rsidR="00F109F3" w:rsidRPr="009F1004">
        <w:rPr>
          <w:rFonts w:ascii="Arial" w:hAnsi="Arial" w:cs="Arial"/>
          <w:sz w:val="24"/>
          <w:szCs w:val="24"/>
          <w:lang w:eastAsia="en-GB"/>
        </w:rPr>
        <w:t>OSPAR by</w:t>
      </w:r>
      <w:r w:rsidR="00A16FC9" w:rsidRPr="009F1004">
        <w:rPr>
          <w:rFonts w:ascii="Arial" w:hAnsi="Arial" w:cs="Arial"/>
          <w:sz w:val="24"/>
          <w:szCs w:val="24"/>
          <w:lang w:eastAsia="en-GB"/>
        </w:rPr>
        <w:t xml:space="preserve"> 30 September</w:t>
      </w:r>
      <w:r w:rsidR="000F26A4" w:rsidRPr="009F1004">
        <w:rPr>
          <w:rFonts w:ascii="Arial" w:hAnsi="Arial" w:cs="Arial"/>
          <w:sz w:val="24"/>
          <w:szCs w:val="24"/>
          <w:lang w:eastAsia="en-GB"/>
        </w:rPr>
        <w:t>,</w:t>
      </w:r>
      <w:r w:rsidR="0099204D" w:rsidRPr="009F1004">
        <w:rPr>
          <w:rFonts w:ascii="Arial" w:hAnsi="Arial" w:cs="Arial"/>
          <w:sz w:val="24"/>
          <w:szCs w:val="24"/>
          <w:lang w:eastAsia="en-GB"/>
        </w:rPr>
        <w:t xml:space="preserve"> to be considered at the OSPAR Radioactive Substances Committee the following year</w:t>
      </w:r>
      <w:r w:rsidR="0058442D" w:rsidRPr="009F1004">
        <w:rPr>
          <w:rFonts w:ascii="Arial" w:hAnsi="Arial" w:cs="Arial"/>
          <w:sz w:val="24"/>
          <w:szCs w:val="24"/>
          <w:lang w:eastAsia="en-GB"/>
        </w:rPr>
        <w:t>.</w:t>
      </w:r>
      <w:r w:rsidR="00F109F3" w:rsidRPr="009F1004">
        <w:rPr>
          <w:rFonts w:ascii="Arial" w:hAnsi="Arial" w:cs="Arial"/>
          <w:sz w:val="24"/>
          <w:szCs w:val="24"/>
          <w:lang w:eastAsia="en-GB"/>
        </w:rPr>
        <w:t xml:space="preserve"> </w:t>
      </w:r>
      <w:r w:rsidR="0058442D" w:rsidRPr="009F1004">
        <w:rPr>
          <w:rFonts w:ascii="Arial" w:hAnsi="Arial" w:cs="Arial"/>
          <w:sz w:val="24"/>
          <w:szCs w:val="24"/>
          <w:lang w:eastAsia="en-GB"/>
        </w:rPr>
        <w:t xml:space="preserve">   </w:t>
      </w:r>
    </w:p>
    <w:p w14:paraId="4573D12E" w14:textId="4DE84384" w:rsidR="00FB13F3" w:rsidRDefault="00FB13F3" w:rsidP="00CD2D79">
      <w:pPr>
        <w:ind w:left="720"/>
        <w:jc w:val="both"/>
        <w:rPr>
          <w:sz w:val="24"/>
          <w:szCs w:val="24"/>
        </w:rPr>
      </w:pPr>
    </w:p>
    <w:p w14:paraId="6AC699E4" w14:textId="094C5CF2" w:rsidR="00EA4327" w:rsidRPr="009F1004" w:rsidRDefault="0096002E"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lastRenderedPageBreak/>
        <w:t xml:space="preserve">In addition the UK has undertaken to perform a review of its 2009 Strategy every 5 years. </w:t>
      </w:r>
      <w:r w:rsidR="00EA4327" w:rsidRPr="009F1004">
        <w:rPr>
          <w:rFonts w:ascii="Arial" w:hAnsi="Arial" w:cs="Arial"/>
          <w:sz w:val="24"/>
          <w:szCs w:val="24"/>
          <w:lang w:eastAsia="en-GB"/>
        </w:rPr>
        <w:t>Whilst a review of the Strategy is not imminent</w:t>
      </w:r>
      <w:r w:rsidR="009F0138" w:rsidRPr="009F1004">
        <w:rPr>
          <w:rFonts w:ascii="Arial" w:hAnsi="Arial" w:cs="Arial"/>
          <w:sz w:val="24"/>
          <w:szCs w:val="24"/>
          <w:lang w:eastAsia="en-GB"/>
        </w:rPr>
        <w:t>,</w:t>
      </w:r>
      <w:r w:rsidR="00EA4327" w:rsidRPr="009F1004">
        <w:rPr>
          <w:rFonts w:ascii="Arial" w:hAnsi="Arial" w:cs="Arial"/>
          <w:sz w:val="24"/>
          <w:szCs w:val="24"/>
          <w:lang w:eastAsia="en-GB"/>
        </w:rPr>
        <w:t xml:space="preserve"> the annually collected non-nuclear data must be </w:t>
      </w:r>
      <w:r w:rsidR="00A74E3A" w:rsidRPr="009F1004">
        <w:rPr>
          <w:rFonts w:ascii="Arial" w:hAnsi="Arial" w:cs="Arial"/>
          <w:sz w:val="24"/>
          <w:szCs w:val="24"/>
          <w:lang w:eastAsia="en-GB"/>
        </w:rPr>
        <w:t xml:space="preserve">gathered and </w:t>
      </w:r>
      <w:r w:rsidR="00EA4327" w:rsidRPr="009F1004">
        <w:rPr>
          <w:rFonts w:ascii="Arial" w:hAnsi="Arial" w:cs="Arial"/>
          <w:sz w:val="24"/>
          <w:szCs w:val="24"/>
          <w:lang w:eastAsia="en-GB"/>
        </w:rPr>
        <w:t>provided in a format</w:t>
      </w:r>
      <w:r w:rsidR="009F0138" w:rsidRPr="009F1004">
        <w:rPr>
          <w:rFonts w:ascii="Arial" w:hAnsi="Arial" w:cs="Arial"/>
          <w:sz w:val="24"/>
          <w:szCs w:val="24"/>
          <w:lang w:eastAsia="en-GB"/>
        </w:rPr>
        <w:t xml:space="preserve"> so</w:t>
      </w:r>
      <w:r w:rsidR="00EA4327" w:rsidRPr="009F1004">
        <w:rPr>
          <w:rFonts w:ascii="Arial" w:hAnsi="Arial" w:cs="Arial"/>
          <w:sz w:val="24"/>
          <w:szCs w:val="24"/>
          <w:lang w:eastAsia="en-GB"/>
        </w:rPr>
        <w:t xml:space="preserve"> that it can inform and contribute towards </w:t>
      </w:r>
      <w:r w:rsidR="00F2660B" w:rsidRPr="009F1004">
        <w:rPr>
          <w:rFonts w:ascii="Arial" w:hAnsi="Arial" w:cs="Arial"/>
          <w:sz w:val="24"/>
          <w:szCs w:val="24"/>
          <w:lang w:eastAsia="en-GB"/>
        </w:rPr>
        <w:t>our</w:t>
      </w:r>
      <w:r w:rsidR="00EA4327" w:rsidRPr="009F1004">
        <w:rPr>
          <w:rFonts w:ascii="Arial" w:hAnsi="Arial" w:cs="Arial"/>
          <w:sz w:val="24"/>
          <w:szCs w:val="24"/>
          <w:lang w:eastAsia="en-GB"/>
        </w:rPr>
        <w:t xml:space="preserve"> non-nuclear discharges commitments.</w:t>
      </w:r>
      <w:r w:rsidR="00A74E3A" w:rsidRPr="009F1004">
        <w:rPr>
          <w:rFonts w:ascii="Arial" w:hAnsi="Arial" w:cs="Arial"/>
          <w:sz w:val="24"/>
          <w:szCs w:val="24"/>
          <w:lang w:eastAsia="en-GB"/>
        </w:rPr>
        <w:t xml:space="preserve"> </w:t>
      </w:r>
      <w:r w:rsidR="00EA4327" w:rsidRPr="009F1004">
        <w:rPr>
          <w:rFonts w:ascii="Arial" w:hAnsi="Arial" w:cs="Arial"/>
          <w:sz w:val="24"/>
          <w:szCs w:val="24"/>
          <w:lang w:eastAsia="en-GB"/>
        </w:rPr>
        <w:t xml:space="preserve"> </w:t>
      </w:r>
    </w:p>
    <w:p w14:paraId="12BE7AF9" w14:textId="77777777" w:rsidR="00EA4327" w:rsidRPr="009F1004" w:rsidRDefault="00EA4327" w:rsidP="009F1004">
      <w:pPr>
        <w:pStyle w:val="FootnoteText"/>
        <w:ind w:left="360"/>
        <w:jc w:val="both"/>
        <w:rPr>
          <w:rFonts w:ascii="Arial" w:hAnsi="Arial" w:cs="Arial"/>
          <w:sz w:val="24"/>
          <w:szCs w:val="24"/>
          <w:lang w:eastAsia="en-GB"/>
        </w:rPr>
      </w:pPr>
    </w:p>
    <w:p w14:paraId="5A2DD5D4" w14:textId="55C45746" w:rsidR="00FB13F3" w:rsidRPr="009F1004" w:rsidRDefault="00A16FC9"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For information the objective for non-nuclear discharge monitoring for OSPAR</w:t>
      </w:r>
      <w:r w:rsidR="00AE3FE1">
        <w:rPr>
          <w:rFonts w:ascii="Arial" w:hAnsi="Arial" w:cs="Arial"/>
          <w:sz w:val="24"/>
          <w:szCs w:val="24"/>
          <w:lang w:eastAsia="en-GB"/>
        </w:rPr>
        <w:t xml:space="preserve"> is pasted below. Information about </w:t>
      </w:r>
      <w:r w:rsidRPr="009F1004">
        <w:rPr>
          <w:rFonts w:ascii="Arial" w:hAnsi="Arial" w:cs="Arial"/>
          <w:sz w:val="24"/>
          <w:szCs w:val="24"/>
          <w:lang w:eastAsia="en-GB"/>
        </w:rPr>
        <w:t xml:space="preserve">UK </w:t>
      </w:r>
      <w:r w:rsidR="00BE2DF7">
        <w:rPr>
          <w:rFonts w:ascii="Arial" w:hAnsi="Arial" w:cs="Arial"/>
          <w:sz w:val="24"/>
          <w:szCs w:val="24"/>
          <w:lang w:eastAsia="en-GB"/>
        </w:rPr>
        <w:t xml:space="preserve">objectives under the </w:t>
      </w:r>
      <w:r w:rsidR="00BE2DF7" w:rsidRPr="00103093">
        <w:rPr>
          <w:rFonts w:ascii="Arial" w:hAnsi="Arial" w:cs="Arial"/>
          <w:sz w:val="24"/>
          <w:szCs w:val="24"/>
        </w:rPr>
        <w:t>Strategy for Radioactive Discharges</w:t>
      </w:r>
      <w:r w:rsidR="00BE2DF7">
        <w:rPr>
          <w:rFonts w:ascii="Arial" w:hAnsi="Arial" w:cs="Arial"/>
          <w:sz w:val="24"/>
          <w:szCs w:val="24"/>
          <w:lang w:eastAsia="en-GB"/>
        </w:rPr>
        <w:t xml:space="preserve"> </w:t>
      </w:r>
      <w:r w:rsidRPr="009F1004">
        <w:rPr>
          <w:rFonts w:ascii="Arial" w:hAnsi="Arial" w:cs="Arial"/>
          <w:sz w:val="24"/>
          <w:szCs w:val="24"/>
          <w:lang w:eastAsia="en-GB"/>
        </w:rPr>
        <w:t xml:space="preserve">are </w:t>
      </w:r>
      <w:r w:rsidR="00BE2DF7">
        <w:rPr>
          <w:rFonts w:ascii="Arial" w:hAnsi="Arial" w:cs="Arial"/>
          <w:sz w:val="24"/>
          <w:szCs w:val="24"/>
          <w:lang w:eastAsia="en-GB"/>
        </w:rPr>
        <w:t>also mentioned</w:t>
      </w:r>
      <w:r w:rsidRPr="009F1004">
        <w:rPr>
          <w:rFonts w:ascii="Arial" w:hAnsi="Arial" w:cs="Arial"/>
          <w:sz w:val="24"/>
          <w:szCs w:val="24"/>
          <w:lang w:eastAsia="en-GB"/>
        </w:rPr>
        <w:t>.</w:t>
      </w:r>
    </w:p>
    <w:p w14:paraId="232DBCF6" w14:textId="77777777" w:rsidR="00A16FC9" w:rsidRDefault="00A16FC9" w:rsidP="00CD2D79">
      <w:pPr>
        <w:ind w:left="720"/>
        <w:jc w:val="both"/>
        <w:rPr>
          <w:sz w:val="24"/>
          <w:szCs w:val="24"/>
        </w:rPr>
      </w:pPr>
    </w:p>
    <w:p w14:paraId="5E37FE0D" w14:textId="01765749" w:rsidR="008C3FE0" w:rsidRPr="008C3FE0" w:rsidRDefault="008C3FE0" w:rsidP="009F1004">
      <w:pPr>
        <w:ind w:firstLine="360"/>
        <w:jc w:val="both"/>
        <w:rPr>
          <w:sz w:val="24"/>
          <w:szCs w:val="24"/>
          <w:u w:val="single"/>
        </w:rPr>
      </w:pPr>
      <w:r w:rsidRPr="008C3FE0">
        <w:rPr>
          <w:sz w:val="24"/>
          <w:szCs w:val="24"/>
          <w:u w:val="single"/>
        </w:rPr>
        <w:t>OSPAR</w:t>
      </w:r>
      <w:r>
        <w:rPr>
          <w:sz w:val="24"/>
          <w:szCs w:val="24"/>
          <w:u w:val="single"/>
        </w:rPr>
        <w:t xml:space="preserve"> </w:t>
      </w:r>
      <w:r w:rsidR="009D5074">
        <w:rPr>
          <w:sz w:val="24"/>
          <w:szCs w:val="24"/>
          <w:u w:val="single"/>
        </w:rPr>
        <w:t xml:space="preserve">- </w:t>
      </w:r>
      <w:r>
        <w:rPr>
          <w:sz w:val="24"/>
          <w:szCs w:val="24"/>
          <w:u w:val="single"/>
        </w:rPr>
        <w:t>Objective</w:t>
      </w:r>
    </w:p>
    <w:p w14:paraId="11CB710E" w14:textId="77777777" w:rsidR="0071709A" w:rsidRPr="009F1004" w:rsidRDefault="00CD2D79"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Relevant to this non-nuclear tender requirement, the 1992 OSPAR Convention makes a number of references applicable to radioactive substances. The Radioactive Substances Strategy sets the OSPAR Commission’s strategic objective</w:t>
      </w:r>
      <w:r w:rsidR="0071709A" w:rsidRPr="009F1004">
        <w:rPr>
          <w:rFonts w:ascii="Arial" w:hAnsi="Arial" w:cs="Arial"/>
          <w:sz w:val="24"/>
          <w:szCs w:val="24"/>
          <w:lang w:eastAsia="en-GB"/>
        </w:rPr>
        <w:t>:</w:t>
      </w:r>
    </w:p>
    <w:p w14:paraId="1D352C81" w14:textId="77777777" w:rsidR="0071709A" w:rsidRPr="009F1004" w:rsidRDefault="0071709A" w:rsidP="009F1004">
      <w:pPr>
        <w:pStyle w:val="FootnoteText"/>
        <w:ind w:left="360"/>
        <w:jc w:val="both"/>
        <w:rPr>
          <w:rFonts w:ascii="Arial" w:hAnsi="Arial" w:cs="Arial"/>
          <w:sz w:val="24"/>
          <w:szCs w:val="24"/>
          <w:lang w:eastAsia="en-GB"/>
        </w:rPr>
      </w:pPr>
    </w:p>
    <w:p w14:paraId="78E86EAA" w14:textId="02B75F60" w:rsidR="00CD2D79" w:rsidRPr="009F1004" w:rsidRDefault="0071709A" w:rsidP="009F1004">
      <w:pPr>
        <w:pStyle w:val="FootnoteText"/>
        <w:ind w:left="360"/>
        <w:jc w:val="both"/>
        <w:rPr>
          <w:rFonts w:ascii="Arial" w:hAnsi="Arial" w:cs="Arial"/>
          <w:i/>
          <w:sz w:val="24"/>
          <w:szCs w:val="24"/>
          <w:lang w:eastAsia="en-GB"/>
        </w:rPr>
      </w:pPr>
      <w:r w:rsidRPr="009F1004">
        <w:rPr>
          <w:rFonts w:ascii="Arial" w:hAnsi="Arial" w:cs="Arial"/>
          <w:i/>
          <w:sz w:val="24"/>
          <w:szCs w:val="24"/>
          <w:lang w:eastAsia="en-GB"/>
        </w:rPr>
        <w:t>‘To</w:t>
      </w:r>
      <w:r w:rsidR="00CD2D79" w:rsidRPr="009F1004">
        <w:rPr>
          <w:rFonts w:ascii="Arial" w:hAnsi="Arial" w:cs="Arial"/>
          <w:i/>
          <w:sz w:val="24"/>
          <w:szCs w:val="24"/>
          <w:lang w:eastAsia="en-GB"/>
        </w:rPr>
        <w:t xml:space="preserve"> prevent pollution of the OSPAR maritime area from ionising radiation through progressive and substantial reductions of discharges, emissions and losses of radioactive substances, with the ultimate aim of concentrations in the environment near background values for naturally occurring radioactive substances and close to zero for artificial radioactive substances’ </w:t>
      </w:r>
    </w:p>
    <w:p w14:paraId="00A34A70" w14:textId="77777777" w:rsidR="00CD2D79" w:rsidRDefault="00CD2D79" w:rsidP="00FF609D">
      <w:pPr>
        <w:ind w:left="720"/>
        <w:jc w:val="both"/>
        <w:rPr>
          <w:sz w:val="24"/>
          <w:szCs w:val="24"/>
        </w:rPr>
      </w:pPr>
    </w:p>
    <w:p w14:paraId="106B5D62" w14:textId="77777777" w:rsidR="008C3FE0" w:rsidRDefault="008C3FE0" w:rsidP="008C3FE0">
      <w:pPr>
        <w:ind w:left="720"/>
        <w:jc w:val="both"/>
        <w:rPr>
          <w:sz w:val="24"/>
          <w:szCs w:val="24"/>
        </w:rPr>
      </w:pPr>
      <w:r>
        <w:rPr>
          <w:sz w:val="24"/>
          <w:szCs w:val="24"/>
        </w:rPr>
        <w:t>Helpful links are listed below:</w:t>
      </w:r>
    </w:p>
    <w:p w14:paraId="01EA23EA" w14:textId="77777777" w:rsidR="008C3FE0" w:rsidRPr="008C3FE0" w:rsidRDefault="008C3FE0" w:rsidP="00745FF6">
      <w:pPr>
        <w:pStyle w:val="ListParagraph"/>
        <w:numPr>
          <w:ilvl w:val="0"/>
          <w:numId w:val="20"/>
        </w:numPr>
        <w:jc w:val="both"/>
        <w:rPr>
          <w:rFonts w:ascii="Arial" w:hAnsi="Arial" w:cs="Arial"/>
          <w:sz w:val="24"/>
          <w:szCs w:val="24"/>
        </w:rPr>
      </w:pPr>
      <w:r w:rsidRPr="008C3FE0">
        <w:rPr>
          <w:rFonts w:ascii="Arial" w:hAnsi="Arial" w:cs="Arial"/>
          <w:sz w:val="24"/>
          <w:szCs w:val="24"/>
        </w:rPr>
        <w:t xml:space="preserve">OSPAR Radioactive Substances Strategy (covers nuclear and non-nuclear discharges): </w:t>
      </w:r>
      <w:hyperlink r:id="rId16" w:history="1">
        <w:r w:rsidRPr="008C3FE0">
          <w:rPr>
            <w:rStyle w:val="Hyperlink"/>
            <w:rFonts w:ascii="Arial" w:hAnsi="Arial" w:cs="Arial"/>
            <w:sz w:val="24"/>
            <w:szCs w:val="24"/>
          </w:rPr>
          <w:t>https://www.ospar.org/convention/strategy</w:t>
        </w:r>
      </w:hyperlink>
    </w:p>
    <w:p w14:paraId="0E707B0A" w14:textId="77777777" w:rsidR="008C3FE0" w:rsidRPr="008C3FE0" w:rsidRDefault="008C3FE0" w:rsidP="00745FF6">
      <w:pPr>
        <w:pStyle w:val="ListParagraph"/>
        <w:numPr>
          <w:ilvl w:val="0"/>
          <w:numId w:val="20"/>
        </w:numPr>
        <w:jc w:val="both"/>
        <w:rPr>
          <w:rFonts w:ascii="Arial" w:hAnsi="Arial" w:cs="Arial"/>
          <w:sz w:val="24"/>
          <w:szCs w:val="24"/>
        </w:rPr>
      </w:pPr>
      <w:r w:rsidRPr="008C3FE0">
        <w:rPr>
          <w:rFonts w:ascii="Arial" w:hAnsi="Arial" w:cs="Arial"/>
          <w:sz w:val="24"/>
          <w:szCs w:val="24"/>
        </w:rPr>
        <w:t xml:space="preserve">OSPAR information about discharges from non-nuclear installations: </w:t>
      </w:r>
      <w:hyperlink r:id="rId17" w:history="1">
        <w:r w:rsidRPr="008C3FE0">
          <w:rPr>
            <w:rStyle w:val="Hyperlink"/>
            <w:rFonts w:ascii="Arial" w:hAnsi="Arial" w:cs="Arial"/>
            <w:sz w:val="24"/>
            <w:szCs w:val="24"/>
          </w:rPr>
          <w:t>https://www.ospar.org/work-areas/rsc/non-nuclear-discharges</w:t>
        </w:r>
      </w:hyperlink>
    </w:p>
    <w:p w14:paraId="0C2CD680" w14:textId="77777777" w:rsidR="008C3FE0" w:rsidRPr="008C3FE0" w:rsidRDefault="008C3FE0" w:rsidP="00745FF6">
      <w:pPr>
        <w:pStyle w:val="ListParagraph"/>
        <w:numPr>
          <w:ilvl w:val="0"/>
          <w:numId w:val="20"/>
        </w:numPr>
        <w:jc w:val="both"/>
        <w:rPr>
          <w:rFonts w:ascii="Arial" w:hAnsi="Arial" w:cs="Arial"/>
          <w:sz w:val="24"/>
          <w:szCs w:val="24"/>
        </w:rPr>
      </w:pPr>
      <w:r w:rsidRPr="008C3FE0">
        <w:rPr>
          <w:rFonts w:ascii="Arial" w:hAnsi="Arial" w:cs="Arial"/>
          <w:sz w:val="24"/>
          <w:szCs w:val="24"/>
        </w:rPr>
        <w:t xml:space="preserve">OSPAR guidance and format requirements for non-nuclear reporting: </w:t>
      </w:r>
      <w:hyperlink r:id="rId18" w:history="1">
        <w:r w:rsidRPr="00745FF6">
          <w:rPr>
            <w:rStyle w:val="Hyperlink"/>
            <w:rFonts w:ascii="Arial" w:hAnsi="Arial" w:cs="Arial"/>
            <w:sz w:val="24"/>
            <w:szCs w:val="24"/>
          </w:rPr>
          <w:t>https://www.ospar.org/work-areas/rsc/other/reporting-formats</w:t>
        </w:r>
      </w:hyperlink>
    </w:p>
    <w:p w14:paraId="454C0512" w14:textId="77777777" w:rsidR="008C3FE0" w:rsidRDefault="008C3FE0" w:rsidP="00FF609D">
      <w:pPr>
        <w:ind w:left="720"/>
        <w:jc w:val="both"/>
        <w:rPr>
          <w:sz w:val="24"/>
          <w:szCs w:val="24"/>
        </w:rPr>
      </w:pPr>
    </w:p>
    <w:p w14:paraId="733995D1" w14:textId="48903205" w:rsidR="008C3FE0" w:rsidRPr="007A2ACD" w:rsidRDefault="008C3FE0" w:rsidP="009F1004">
      <w:pPr>
        <w:ind w:firstLine="360"/>
        <w:jc w:val="both"/>
        <w:rPr>
          <w:sz w:val="24"/>
          <w:szCs w:val="24"/>
          <w:u w:val="single"/>
        </w:rPr>
      </w:pPr>
      <w:r w:rsidRPr="007A2ACD">
        <w:rPr>
          <w:sz w:val="24"/>
          <w:szCs w:val="24"/>
          <w:u w:val="single"/>
        </w:rPr>
        <w:t xml:space="preserve">UK </w:t>
      </w:r>
      <w:r w:rsidR="009D5074">
        <w:rPr>
          <w:sz w:val="24"/>
          <w:szCs w:val="24"/>
          <w:u w:val="single"/>
        </w:rPr>
        <w:t xml:space="preserve">Strategy for </w:t>
      </w:r>
      <w:r w:rsidRPr="007A2ACD">
        <w:rPr>
          <w:sz w:val="24"/>
          <w:szCs w:val="24"/>
          <w:u w:val="single"/>
        </w:rPr>
        <w:t xml:space="preserve">Radioactive Discharges </w:t>
      </w:r>
      <w:r w:rsidR="009D5074">
        <w:rPr>
          <w:sz w:val="24"/>
          <w:szCs w:val="24"/>
          <w:u w:val="single"/>
        </w:rPr>
        <w:t xml:space="preserve">- </w:t>
      </w:r>
      <w:r w:rsidR="00745FF6">
        <w:rPr>
          <w:sz w:val="24"/>
          <w:szCs w:val="24"/>
          <w:u w:val="single"/>
        </w:rPr>
        <w:t>Objectives</w:t>
      </w:r>
      <w:r>
        <w:rPr>
          <w:sz w:val="24"/>
          <w:szCs w:val="24"/>
          <w:u w:val="single"/>
        </w:rPr>
        <w:t xml:space="preserve"> </w:t>
      </w:r>
    </w:p>
    <w:p w14:paraId="3262E13B" w14:textId="741F377D" w:rsidR="001A6043" w:rsidRPr="009F1004" w:rsidRDefault="0092440B"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The UK Strategy for Radioactive Discharges updates Government policy and describes how the UK will continue to implement the agreements reached at the 1998 OSPAR Ministerial meeting, and subsequent OSPAR meetings on radioactive substances, particularly the Radioactive Substances Strategy.</w:t>
      </w:r>
    </w:p>
    <w:p w14:paraId="4ED7819B" w14:textId="77777777" w:rsidR="00293F55" w:rsidRPr="009F1004" w:rsidRDefault="00293F55" w:rsidP="009F1004">
      <w:pPr>
        <w:pStyle w:val="FootnoteText"/>
        <w:ind w:left="360"/>
        <w:jc w:val="both"/>
        <w:rPr>
          <w:rFonts w:ascii="Arial" w:hAnsi="Arial" w:cs="Arial"/>
          <w:sz w:val="24"/>
          <w:szCs w:val="24"/>
          <w:lang w:eastAsia="en-GB"/>
        </w:rPr>
      </w:pPr>
    </w:p>
    <w:p w14:paraId="7D657DD0" w14:textId="561ECC43" w:rsidR="00F2660B" w:rsidRPr="009F1004" w:rsidRDefault="00AE3FE1" w:rsidP="00AE3FE1">
      <w:pPr>
        <w:pStyle w:val="FootnoteText"/>
        <w:ind w:left="360"/>
        <w:jc w:val="both"/>
        <w:rPr>
          <w:rFonts w:ascii="Arial" w:hAnsi="Arial" w:cs="Arial"/>
          <w:sz w:val="24"/>
          <w:szCs w:val="24"/>
          <w:lang w:eastAsia="en-GB"/>
        </w:rPr>
      </w:pPr>
      <w:r>
        <w:rPr>
          <w:rFonts w:ascii="Arial" w:hAnsi="Arial" w:cs="Arial"/>
          <w:sz w:val="24"/>
          <w:szCs w:val="24"/>
          <w:lang w:eastAsia="en-GB"/>
        </w:rPr>
        <w:t xml:space="preserve">This </w:t>
      </w:r>
      <w:r w:rsidR="0092440B" w:rsidRPr="009F1004">
        <w:rPr>
          <w:rFonts w:ascii="Arial" w:hAnsi="Arial" w:cs="Arial"/>
          <w:sz w:val="24"/>
          <w:szCs w:val="24"/>
          <w:lang w:eastAsia="en-GB"/>
        </w:rPr>
        <w:t>Strategy</w:t>
      </w:r>
      <w:r>
        <w:rPr>
          <w:rFonts w:ascii="Arial" w:hAnsi="Arial" w:cs="Arial"/>
          <w:sz w:val="24"/>
          <w:szCs w:val="24"/>
          <w:lang w:eastAsia="en-GB"/>
        </w:rPr>
        <w:t xml:space="preserve"> can be found in the links above and its objectives are located in the Executive Summary. </w:t>
      </w:r>
      <w:r w:rsidR="0092440B" w:rsidRPr="009F1004">
        <w:rPr>
          <w:rFonts w:ascii="Arial" w:hAnsi="Arial" w:cs="Arial"/>
          <w:sz w:val="24"/>
          <w:szCs w:val="24"/>
          <w:lang w:eastAsia="en-GB"/>
        </w:rPr>
        <w:t xml:space="preserve"> </w:t>
      </w:r>
    </w:p>
    <w:p w14:paraId="0467396B" w14:textId="0C140939" w:rsidR="00A02EEC" w:rsidRDefault="00A02EEC" w:rsidP="00A02EEC">
      <w:pPr>
        <w:ind w:left="720"/>
        <w:jc w:val="both"/>
        <w:rPr>
          <w:sz w:val="24"/>
          <w:szCs w:val="24"/>
        </w:rPr>
      </w:pPr>
    </w:p>
    <w:p w14:paraId="5C5851CA" w14:textId="77777777" w:rsidR="00A02EEC" w:rsidRPr="004F0A00" w:rsidRDefault="00A02EEC" w:rsidP="004F0A00">
      <w:pPr>
        <w:jc w:val="both"/>
        <w:rPr>
          <w:rFonts w:cs="Arial"/>
          <w:sz w:val="24"/>
          <w:szCs w:val="24"/>
        </w:rPr>
      </w:pPr>
    </w:p>
    <w:p w14:paraId="68F51F2F" w14:textId="77777777" w:rsidR="00C4141B" w:rsidRDefault="00E85ED1" w:rsidP="00745FF6">
      <w:pPr>
        <w:pStyle w:val="Heading1"/>
        <w:numPr>
          <w:ilvl w:val="0"/>
          <w:numId w:val="9"/>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14:paraId="23EE410C" w14:textId="201B1901" w:rsidR="00680E70" w:rsidRPr="009F1004" w:rsidRDefault="00680E70"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proposed </w:t>
      </w:r>
      <w:r w:rsidR="00BE2DF7">
        <w:rPr>
          <w:rFonts w:ascii="Arial" w:hAnsi="Arial" w:cs="Arial"/>
          <w:sz w:val="24"/>
          <w:szCs w:val="24"/>
          <w:lang w:eastAsia="en-GB"/>
        </w:rPr>
        <w:t>task</w:t>
      </w:r>
      <w:r w:rsidRPr="009F1004">
        <w:rPr>
          <w:rFonts w:ascii="Arial" w:hAnsi="Arial" w:cs="Arial"/>
          <w:sz w:val="24"/>
          <w:szCs w:val="24"/>
          <w:lang w:eastAsia="en-GB"/>
        </w:rPr>
        <w:t xml:space="preserve"> is to provide the UK annual report of the non-nuclear sector discharges for submission to OSPAR. </w:t>
      </w:r>
    </w:p>
    <w:p w14:paraId="2BEC8DDC" w14:textId="77777777" w:rsidR="00680E70" w:rsidRPr="009F1004" w:rsidRDefault="00680E70" w:rsidP="009F1004">
      <w:pPr>
        <w:pStyle w:val="FootnoteText"/>
        <w:ind w:left="360"/>
        <w:jc w:val="both"/>
        <w:rPr>
          <w:rFonts w:ascii="Arial" w:hAnsi="Arial" w:cs="Arial"/>
          <w:sz w:val="24"/>
          <w:szCs w:val="24"/>
          <w:lang w:eastAsia="en-GB"/>
        </w:rPr>
      </w:pPr>
    </w:p>
    <w:p w14:paraId="0246A570" w14:textId="4366469B" w:rsidR="00A02BE0" w:rsidRPr="009F1004" w:rsidRDefault="00A02BE0"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To do this, it </w:t>
      </w:r>
      <w:r w:rsidR="00DD6AAD" w:rsidRPr="009F1004">
        <w:rPr>
          <w:rFonts w:ascii="Arial" w:hAnsi="Arial" w:cs="Arial"/>
          <w:sz w:val="24"/>
          <w:szCs w:val="24"/>
          <w:lang w:eastAsia="en-GB"/>
        </w:rPr>
        <w:t>will be</w:t>
      </w:r>
      <w:r w:rsidRPr="009F1004">
        <w:rPr>
          <w:rFonts w:ascii="Arial" w:hAnsi="Arial" w:cs="Arial"/>
          <w:sz w:val="24"/>
          <w:szCs w:val="24"/>
          <w:lang w:eastAsia="en-GB"/>
        </w:rPr>
        <w:t xml:space="preserve"> necessary for </w:t>
      </w:r>
      <w:r w:rsidR="006C4AA6" w:rsidRPr="009F1004">
        <w:rPr>
          <w:rFonts w:ascii="Arial" w:hAnsi="Arial" w:cs="Arial"/>
          <w:sz w:val="24"/>
          <w:szCs w:val="24"/>
          <w:lang w:eastAsia="en-GB"/>
        </w:rPr>
        <w:t xml:space="preserve">the </w:t>
      </w:r>
      <w:r w:rsidRPr="009F1004">
        <w:rPr>
          <w:rFonts w:ascii="Arial" w:hAnsi="Arial" w:cs="Arial"/>
          <w:sz w:val="24"/>
          <w:szCs w:val="24"/>
          <w:lang w:eastAsia="en-GB"/>
        </w:rPr>
        <w:t>contractor to</w:t>
      </w:r>
      <w:r w:rsidR="00D10E8F" w:rsidRPr="009F1004">
        <w:rPr>
          <w:rFonts w:ascii="Arial" w:hAnsi="Arial" w:cs="Arial"/>
          <w:sz w:val="24"/>
          <w:szCs w:val="24"/>
          <w:lang w:eastAsia="en-GB"/>
        </w:rPr>
        <w:t xml:space="preserve"> follow the OSPAR </w:t>
      </w:r>
      <w:r w:rsidR="001F6BAB" w:rsidRPr="009F1004">
        <w:rPr>
          <w:rFonts w:ascii="Arial" w:hAnsi="Arial" w:cs="Arial"/>
          <w:sz w:val="24"/>
          <w:szCs w:val="24"/>
          <w:lang w:eastAsia="en-GB"/>
        </w:rPr>
        <w:t>reporting procedures</w:t>
      </w:r>
      <w:r w:rsidR="009D6FEF">
        <w:rPr>
          <w:rFonts w:ascii="Arial" w:hAnsi="Arial" w:cs="Arial"/>
          <w:sz w:val="24"/>
          <w:szCs w:val="24"/>
          <w:lang w:eastAsia="en-GB"/>
        </w:rPr>
        <w:t xml:space="preserve"> </w:t>
      </w:r>
      <w:r w:rsidR="009D6FEF" w:rsidRPr="009F1004">
        <w:rPr>
          <w:rFonts w:ascii="Arial" w:hAnsi="Arial" w:cs="Arial"/>
          <w:sz w:val="24"/>
          <w:szCs w:val="24"/>
          <w:lang w:eastAsia="en-GB"/>
        </w:rPr>
        <w:t>for non-nuclear reporting</w:t>
      </w:r>
      <w:r w:rsidR="001F6BAB" w:rsidRPr="009F1004">
        <w:rPr>
          <w:rFonts w:ascii="Arial" w:hAnsi="Arial" w:cs="Arial"/>
          <w:sz w:val="24"/>
          <w:szCs w:val="24"/>
          <w:lang w:eastAsia="en-GB"/>
        </w:rPr>
        <w:t xml:space="preserve"> (</w:t>
      </w:r>
      <w:r w:rsidR="009D6FEF">
        <w:rPr>
          <w:rFonts w:ascii="Arial" w:hAnsi="Arial" w:cs="Arial"/>
          <w:sz w:val="24"/>
          <w:szCs w:val="24"/>
          <w:lang w:eastAsia="en-GB"/>
        </w:rPr>
        <w:t xml:space="preserve">links to OSPAR </w:t>
      </w:r>
      <w:r w:rsidR="001F6BAB" w:rsidRPr="009F1004">
        <w:rPr>
          <w:rFonts w:ascii="Arial" w:hAnsi="Arial" w:cs="Arial"/>
          <w:sz w:val="24"/>
          <w:szCs w:val="24"/>
          <w:lang w:eastAsia="en-GB"/>
        </w:rPr>
        <w:t xml:space="preserve">guidance and </w:t>
      </w:r>
      <w:r w:rsidR="009D6FEF">
        <w:rPr>
          <w:rFonts w:ascii="Arial" w:hAnsi="Arial" w:cs="Arial"/>
          <w:sz w:val="24"/>
          <w:szCs w:val="24"/>
          <w:lang w:eastAsia="en-GB"/>
        </w:rPr>
        <w:t xml:space="preserve">the official </w:t>
      </w:r>
      <w:r w:rsidR="001F6BAB" w:rsidRPr="009F1004">
        <w:rPr>
          <w:rFonts w:ascii="Arial" w:hAnsi="Arial" w:cs="Arial"/>
          <w:sz w:val="24"/>
          <w:szCs w:val="24"/>
          <w:lang w:eastAsia="en-GB"/>
        </w:rPr>
        <w:t>reporting template</w:t>
      </w:r>
      <w:r w:rsidR="009D6FEF">
        <w:rPr>
          <w:rFonts w:ascii="Arial" w:hAnsi="Arial" w:cs="Arial"/>
          <w:sz w:val="24"/>
          <w:szCs w:val="24"/>
          <w:lang w:eastAsia="en-GB"/>
        </w:rPr>
        <w:t xml:space="preserve"> </w:t>
      </w:r>
      <w:r w:rsidR="00AD047A">
        <w:rPr>
          <w:rFonts w:ascii="Arial" w:hAnsi="Arial" w:cs="Arial"/>
          <w:sz w:val="24"/>
          <w:szCs w:val="24"/>
          <w:lang w:eastAsia="en-GB"/>
        </w:rPr>
        <w:t>is</w:t>
      </w:r>
      <w:r w:rsidR="009D6FEF">
        <w:rPr>
          <w:rFonts w:ascii="Arial" w:hAnsi="Arial" w:cs="Arial"/>
          <w:sz w:val="24"/>
          <w:szCs w:val="24"/>
          <w:lang w:eastAsia="en-GB"/>
        </w:rPr>
        <w:t xml:space="preserve"> provided above)</w:t>
      </w:r>
      <w:r w:rsidR="00D10E8F" w:rsidRPr="009F1004">
        <w:rPr>
          <w:rFonts w:ascii="Arial" w:hAnsi="Arial" w:cs="Arial"/>
          <w:sz w:val="24"/>
          <w:szCs w:val="24"/>
          <w:lang w:eastAsia="en-GB"/>
        </w:rPr>
        <w:t xml:space="preserve">. Key steps towards achieving this are listed </w:t>
      </w:r>
      <w:r w:rsidR="00D10E8F" w:rsidRPr="009F1004">
        <w:rPr>
          <w:rFonts w:ascii="Arial" w:hAnsi="Arial" w:cs="Arial"/>
          <w:sz w:val="24"/>
          <w:szCs w:val="24"/>
          <w:lang w:eastAsia="en-GB"/>
        </w:rPr>
        <w:lastRenderedPageBreak/>
        <w:t>below</w:t>
      </w:r>
      <w:r w:rsidR="00A42EFE">
        <w:rPr>
          <w:rFonts w:ascii="Arial" w:hAnsi="Arial" w:cs="Arial"/>
          <w:sz w:val="24"/>
          <w:szCs w:val="24"/>
          <w:lang w:eastAsia="en-GB"/>
        </w:rPr>
        <w:t xml:space="preserve"> (</w:t>
      </w:r>
      <w:r w:rsidR="002509DC">
        <w:rPr>
          <w:rFonts w:ascii="Arial" w:hAnsi="Arial" w:cs="Arial"/>
          <w:sz w:val="24"/>
          <w:szCs w:val="24"/>
          <w:lang w:eastAsia="en-GB"/>
        </w:rPr>
        <w:t>though</w:t>
      </w:r>
      <w:r w:rsidR="00A42EFE">
        <w:rPr>
          <w:rFonts w:ascii="Arial" w:hAnsi="Arial" w:cs="Arial"/>
          <w:sz w:val="24"/>
          <w:szCs w:val="24"/>
          <w:lang w:eastAsia="en-GB"/>
        </w:rPr>
        <w:t xml:space="preserve"> BEIS would welcome </w:t>
      </w:r>
      <w:r w:rsidR="002509DC">
        <w:rPr>
          <w:rFonts w:ascii="Arial" w:hAnsi="Arial" w:cs="Arial"/>
          <w:sz w:val="24"/>
          <w:szCs w:val="24"/>
          <w:lang w:eastAsia="en-GB"/>
        </w:rPr>
        <w:t xml:space="preserve">suitable </w:t>
      </w:r>
      <w:r w:rsidR="00A42EFE">
        <w:rPr>
          <w:rFonts w:ascii="Arial" w:hAnsi="Arial" w:cs="Arial"/>
          <w:sz w:val="24"/>
          <w:szCs w:val="24"/>
          <w:lang w:eastAsia="en-GB"/>
        </w:rPr>
        <w:t>innovative</w:t>
      </w:r>
      <w:r w:rsidR="002509DC">
        <w:rPr>
          <w:rFonts w:ascii="Arial" w:hAnsi="Arial" w:cs="Arial"/>
          <w:sz w:val="24"/>
          <w:szCs w:val="24"/>
          <w:lang w:eastAsia="en-GB"/>
        </w:rPr>
        <w:t>,</w:t>
      </w:r>
      <w:r w:rsidR="00A42EFE">
        <w:rPr>
          <w:rFonts w:ascii="Arial" w:hAnsi="Arial" w:cs="Arial"/>
          <w:sz w:val="24"/>
          <w:szCs w:val="24"/>
          <w:lang w:eastAsia="en-GB"/>
        </w:rPr>
        <w:t xml:space="preserve"> alternative</w:t>
      </w:r>
      <w:r w:rsidR="002509DC">
        <w:rPr>
          <w:rFonts w:ascii="Arial" w:hAnsi="Arial" w:cs="Arial"/>
          <w:sz w:val="24"/>
          <w:szCs w:val="24"/>
          <w:lang w:eastAsia="en-GB"/>
        </w:rPr>
        <w:t xml:space="preserve"> or adapted</w:t>
      </w:r>
      <w:r w:rsidR="00A42EFE">
        <w:rPr>
          <w:rFonts w:ascii="Arial" w:hAnsi="Arial" w:cs="Arial"/>
          <w:sz w:val="24"/>
          <w:szCs w:val="24"/>
          <w:lang w:eastAsia="en-GB"/>
        </w:rPr>
        <w:t xml:space="preserve"> approaches)</w:t>
      </w:r>
      <w:r w:rsidRPr="009F1004">
        <w:rPr>
          <w:rFonts w:ascii="Arial" w:hAnsi="Arial" w:cs="Arial"/>
          <w:sz w:val="24"/>
          <w:szCs w:val="24"/>
          <w:lang w:eastAsia="en-GB"/>
        </w:rPr>
        <w:t>:</w:t>
      </w:r>
    </w:p>
    <w:p w14:paraId="6B456106" w14:textId="77777777" w:rsidR="00A02BE0" w:rsidRPr="00A02BE0" w:rsidRDefault="00A02BE0" w:rsidP="00A02BE0">
      <w:pPr>
        <w:rPr>
          <w:rFonts w:cs="Arial"/>
          <w:sz w:val="24"/>
          <w:szCs w:val="24"/>
        </w:rPr>
      </w:pPr>
    </w:p>
    <w:p w14:paraId="5FA80AE2" w14:textId="11189354" w:rsidR="00A02BE0" w:rsidRDefault="00A02BE0" w:rsidP="00680E70">
      <w:pPr>
        <w:pStyle w:val="ListParagraph"/>
        <w:numPr>
          <w:ilvl w:val="0"/>
          <w:numId w:val="21"/>
        </w:numPr>
        <w:jc w:val="both"/>
        <w:rPr>
          <w:rFonts w:ascii="Arial" w:hAnsi="Arial" w:cs="Arial"/>
          <w:sz w:val="24"/>
          <w:szCs w:val="24"/>
        </w:rPr>
      </w:pPr>
      <w:r w:rsidRPr="00A02BE0">
        <w:rPr>
          <w:rFonts w:ascii="Arial" w:hAnsi="Arial" w:cs="Arial"/>
          <w:sz w:val="24"/>
          <w:szCs w:val="24"/>
        </w:rPr>
        <w:t>Gather data from the annual returns from authorised non-nuclear premises to the environment agencies within the UK. This information is gathered from the Environment Agency (for England)</w:t>
      </w:r>
      <w:r w:rsidR="00680E70">
        <w:rPr>
          <w:rFonts w:ascii="Arial" w:hAnsi="Arial" w:cs="Arial"/>
          <w:sz w:val="24"/>
          <w:szCs w:val="24"/>
        </w:rPr>
        <w:t xml:space="preserve">, </w:t>
      </w:r>
      <w:r w:rsidRPr="00A02BE0">
        <w:rPr>
          <w:rFonts w:ascii="Arial" w:hAnsi="Arial" w:cs="Arial"/>
          <w:sz w:val="24"/>
          <w:szCs w:val="24"/>
        </w:rPr>
        <w:t>Natural Resources Wales (for Wales), Northern Ireland Environment Agency (for Northern Ireland) and SEPA (for Scotland). Information will also be provided from the Department for Business, Energy and Industrial Strategy (BEIS) for oil and gas industry.</w:t>
      </w:r>
    </w:p>
    <w:p w14:paraId="5E5553B8" w14:textId="77777777" w:rsidR="00715F8D" w:rsidRPr="00A02BE0" w:rsidRDefault="00715F8D" w:rsidP="00715F8D">
      <w:pPr>
        <w:pStyle w:val="ListParagraph"/>
        <w:ind w:left="1440"/>
        <w:jc w:val="both"/>
        <w:rPr>
          <w:rFonts w:ascii="Arial" w:hAnsi="Arial" w:cs="Arial"/>
          <w:sz w:val="24"/>
          <w:szCs w:val="24"/>
        </w:rPr>
      </w:pPr>
    </w:p>
    <w:p w14:paraId="6FF78633" w14:textId="77777777" w:rsidR="006A5165" w:rsidRDefault="00A02BE0" w:rsidP="00680E70">
      <w:pPr>
        <w:pStyle w:val="ListParagraph"/>
        <w:numPr>
          <w:ilvl w:val="0"/>
          <w:numId w:val="21"/>
        </w:numPr>
        <w:jc w:val="both"/>
        <w:rPr>
          <w:rFonts w:ascii="Arial" w:hAnsi="Arial" w:cs="Arial"/>
          <w:sz w:val="24"/>
          <w:szCs w:val="24"/>
        </w:rPr>
      </w:pPr>
      <w:r w:rsidRPr="00A02BE0">
        <w:rPr>
          <w:rFonts w:ascii="Arial" w:hAnsi="Arial" w:cs="Arial"/>
          <w:sz w:val="24"/>
          <w:szCs w:val="24"/>
        </w:rPr>
        <w:t>The gathered data then needs to be</w:t>
      </w:r>
      <w:r w:rsidR="006A5165">
        <w:rPr>
          <w:rFonts w:ascii="Arial" w:hAnsi="Arial" w:cs="Arial"/>
          <w:sz w:val="24"/>
          <w:szCs w:val="24"/>
        </w:rPr>
        <w:t>:</w:t>
      </w:r>
    </w:p>
    <w:p w14:paraId="14CBF147" w14:textId="77777777" w:rsidR="006A5165" w:rsidRDefault="00A02BE0" w:rsidP="00AD047A">
      <w:pPr>
        <w:pStyle w:val="ListParagraph"/>
        <w:numPr>
          <w:ilvl w:val="1"/>
          <w:numId w:val="39"/>
        </w:numPr>
        <w:jc w:val="both"/>
        <w:rPr>
          <w:rFonts w:ascii="Arial" w:hAnsi="Arial" w:cs="Arial"/>
          <w:sz w:val="24"/>
          <w:szCs w:val="24"/>
        </w:rPr>
      </w:pPr>
      <w:r w:rsidRPr="00A02BE0">
        <w:rPr>
          <w:rFonts w:ascii="Arial" w:hAnsi="Arial" w:cs="Arial"/>
          <w:sz w:val="24"/>
          <w:szCs w:val="24"/>
        </w:rPr>
        <w:t xml:space="preserve"> reviewed</w:t>
      </w:r>
      <w:r w:rsidR="00680E70">
        <w:rPr>
          <w:rFonts w:ascii="Arial" w:hAnsi="Arial" w:cs="Arial"/>
          <w:sz w:val="24"/>
          <w:szCs w:val="24"/>
        </w:rPr>
        <w:t xml:space="preserve"> and checked for quality</w:t>
      </w:r>
    </w:p>
    <w:p w14:paraId="1C60BC0C" w14:textId="020DDF48" w:rsidR="006A5165" w:rsidRDefault="00D72B00" w:rsidP="00AD047A">
      <w:pPr>
        <w:pStyle w:val="ListParagraph"/>
        <w:numPr>
          <w:ilvl w:val="1"/>
          <w:numId w:val="39"/>
        </w:numPr>
        <w:jc w:val="both"/>
        <w:rPr>
          <w:rFonts w:ascii="Arial" w:hAnsi="Arial" w:cs="Arial"/>
          <w:sz w:val="24"/>
          <w:szCs w:val="24"/>
        </w:rPr>
      </w:pPr>
      <w:r>
        <w:rPr>
          <w:rFonts w:ascii="Arial" w:hAnsi="Arial" w:cs="Arial"/>
          <w:sz w:val="24"/>
          <w:szCs w:val="24"/>
        </w:rPr>
        <w:t>filtered into the appropriate sectors</w:t>
      </w:r>
      <w:r w:rsidR="00073587">
        <w:rPr>
          <w:rFonts w:ascii="Arial" w:hAnsi="Arial" w:cs="Arial"/>
          <w:sz w:val="24"/>
          <w:szCs w:val="24"/>
        </w:rPr>
        <w:t xml:space="preserve"> and regions</w:t>
      </w:r>
    </w:p>
    <w:p w14:paraId="2E5B5F5A" w14:textId="0B5ED2A8" w:rsidR="00715F8D" w:rsidRPr="00715F8D" w:rsidRDefault="006A5165" w:rsidP="00AD047A">
      <w:pPr>
        <w:pStyle w:val="ListParagraph"/>
        <w:numPr>
          <w:ilvl w:val="1"/>
          <w:numId w:val="39"/>
        </w:numPr>
        <w:jc w:val="both"/>
        <w:rPr>
          <w:rFonts w:cs="Arial"/>
          <w:sz w:val="24"/>
          <w:szCs w:val="24"/>
        </w:rPr>
      </w:pPr>
      <w:r>
        <w:rPr>
          <w:rFonts w:ascii="Arial" w:hAnsi="Arial" w:cs="Arial"/>
          <w:sz w:val="24"/>
          <w:szCs w:val="24"/>
        </w:rPr>
        <w:t xml:space="preserve">analysed to identify discharges </w:t>
      </w:r>
      <w:r w:rsidR="00AD047A">
        <w:rPr>
          <w:rFonts w:ascii="Arial" w:hAnsi="Arial" w:cs="Arial"/>
          <w:sz w:val="24"/>
          <w:szCs w:val="24"/>
        </w:rPr>
        <w:t xml:space="preserve">at reportable levels to OSPAR regions </w:t>
      </w:r>
      <w:r>
        <w:rPr>
          <w:rFonts w:ascii="Arial" w:hAnsi="Arial" w:cs="Arial"/>
          <w:sz w:val="24"/>
          <w:szCs w:val="24"/>
        </w:rPr>
        <w:t xml:space="preserve">  </w:t>
      </w:r>
    </w:p>
    <w:p w14:paraId="7F64DDDC" w14:textId="77777777" w:rsidR="00A02BE0" w:rsidRPr="00A02BE0" w:rsidRDefault="00A02BE0" w:rsidP="00A02BE0">
      <w:pPr>
        <w:rPr>
          <w:rFonts w:cs="Arial"/>
          <w:sz w:val="24"/>
          <w:szCs w:val="24"/>
        </w:rPr>
      </w:pPr>
    </w:p>
    <w:p w14:paraId="5BA03848" w14:textId="5BC4D070" w:rsidR="00A02BE0" w:rsidRPr="00A02BE0" w:rsidRDefault="00AD047A" w:rsidP="00680E70">
      <w:pPr>
        <w:pStyle w:val="ListParagraph"/>
        <w:numPr>
          <w:ilvl w:val="0"/>
          <w:numId w:val="21"/>
        </w:numPr>
        <w:jc w:val="both"/>
        <w:rPr>
          <w:rFonts w:ascii="Arial" w:hAnsi="Arial" w:cs="Arial"/>
          <w:sz w:val="24"/>
          <w:szCs w:val="24"/>
        </w:rPr>
      </w:pPr>
      <w:r>
        <w:rPr>
          <w:rFonts w:ascii="Arial" w:hAnsi="Arial" w:cs="Arial"/>
          <w:sz w:val="24"/>
          <w:szCs w:val="24"/>
        </w:rPr>
        <w:t>L</w:t>
      </w:r>
      <w:r w:rsidR="00A02BE0" w:rsidRPr="00A02BE0">
        <w:rPr>
          <w:rFonts w:ascii="Arial" w:hAnsi="Arial" w:cs="Arial"/>
          <w:sz w:val="24"/>
          <w:szCs w:val="24"/>
        </w:rPr>
        <w:t>ook for any trends in the data over the years reported to OSPAR and any significant differences between data of the</w:t>
      </w:r>
      <w:r>
        <w:rPr>
          <w:rFonts w:ascii="Arial" w:hAnsi="Arial" w:cs="Arial"/>
          <w:sz w:val="24"/>
          <w:szCs w:val="24"/>
        </w:rPr>
        <w:t xml:space="preserve"> current year and the last year</w:t>
      </w:r>
    </w:p>
    <w:p w14:paraId="2C9C09A2" w14:textId="77777777" w:rsidR="00A02BE0" w:rsidRPr="00680E70" w:rsidRDefault="00A02BE0" w:rsidP="00680E70">
      <w:pPr>
        <w:pStyle w:val="ListParagraph"/>
        <w:ind w:left="1440"/>
        <w:jc w:val="both"/>
        <w:rPr>
          <w:rFonts w:ascii="Arial" w:hAnsi="Arial" w:cs="Arial"/>
          <w:sz w:val="24"/>
          <w:szCs w:val="24"/>
        </w:rPr>
      </w:pPr>
    </w:p>
    <w:p w14:paraId="792A5FC5" w14:textId="7376A2C5" w:rsidR="00A02BE0" w:rsidRPr="00A02BE0" w:rsidRDefault="00AD047A" w:rsidP="00680E70">
      <w:pPr>
        <w:pStyle w:val="ListParagraph"/>
        <w:numPr>
          <w:ilvl w:val="0"/>
          <w:numId w:val="21"/>
        </w:numPr>
        <w:jc w:val="both"/>
        <w:rPr>
          <w:rFonts w:ascii="Arial" w:hAnsi="Arial" w:cs="Arial"/>
          <w:sz w:val="24"/>
          <w:szCs w:val="24"/>
        </w:rPr>
      </w:pPr>
      <w:r>
        <w:rPr>
          <w:rFonts w:ascii="Arial" w:hAnsi="Arial" w:cs="Arial"/>
          <w:sz w:val="24"/>
          <w:szCs w:val="24"/>
        </w:rPr>
        <w:t>P</w:t>
      </w:r>
      <w:r w:rsidR="00A02BE0" w:rsidRPr="00A02BE0">
        <w:rPr>
          <w:rFonts w:ascii="Arial" w:hAnsi="Arial" w:cs="Arial"/>
          <w:sz w:val="24"/>
          <w:szCs w:val="24"/>
        </w:rPr>
        <w:t xml:space="preserve">resent progress to </w:t>
      </w:r>
      <w:r w:rsidR="00715F8D">
        <w:rPr>
          <w:rFonts w:ascii="Arial" w:hAnsi="Arial" w:cs="Arial"/>
          <w:sz w:val="24"/>
          <w:szCs w:val="24"/>
        </w:rPr>
        <w:t xml:space="preserve">the </w:t>
      </w:r>
      <w:r w:rsidR="00A02BE0" w:rsidRPr="00A02BE0">
        <w:rPr>
          <w:rFonts w:ascii="Arial" w:hAnsi="Arial" w:cs="Arial"/>
          <w:sz w:val="24"/>
          <w:szCs w:val="24"/>
        </w:rPr>
        <w:t>BEIS project management</w:t>
      </w:r>
      <w:r w:rsidR="00715F8D">
        <w:rPr>
          <w:rFonts w:ascii="Arial" w:hAnsi="Arial" w:cs="Arial"/>
          <w:sz w:val="24"/>
          <w:szCs w:val="24"/>
        </w:rPr>
        <w:t xml:space="preserve"> as agreed</w:t>
      </w:r>
      <w:r w:rsidR="00A02BE0" w:rsidRPr="00A02BE0">
        <w:rPr>
          <w:rFonts w:ascii="Arial" w:hAnsi="Arial" w:cs="Arial"/>
          <w:sz w:val="24"/>
          <w:szCs w:val="24"/>
        </w:rPr>
        <w:t>. Subject to BEIS comments and approval the contractor will prepare a report for OSPAR. The OSPAR report will be produced in a standard reporting style as required by OSPAR and as used in previous years by the UK. The OSPAR report will be submitted to BEIS who will then officially submit the Report to OSPAR.</w:t>
      </w:r>
    </w:p>
    <w:p w14:paraId="0F64887D" w14:textId="77777777" w:rsidR="00A02BE0" w:rsidRDefault="00A02BE0" w:rsidP="00752DCA">
      <w:pPr>
        <w:ind w:left="360"/>
        <w:jc w:val="both"/>
        <w:rPr>
          <w:rFonts w:cs="Arial"/>
          <w:b/>
          <w:sz w:val="24"/>
          <w:szCs w:val="24"/>
        </w:rPr>
      </w:pPr>
    </w:p>
    <w:p w14:paraId="67774C1D" w14:textId="77777777" w:rsidR="00E55860" w:rsidRPr="009F1004" w:rsidRDefault="00E55860"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w:t>
      </w:r>
      <w:r w:rsidR="006C4AA6" w:rsidRPr="009F1004">
        <w:rPr>
          <w:rFonts w:ascii="Arial" w:hAnsi="Arial" w:cs="Arial"/>
          <w:sz w:val="24"/>
          <w:szCs w:val="24"/>
          <w:lang w:eastAsia="en-GB"/>
        </w:rPr>
        <w:t xml:space="preserve">he contractor will provide a </w:t>
      </w:r>
      <w:r w:rsidRPr="009F1004">
        <w:rPr>
          <w:rFonts w:ascii="Arial" w:hAnsi="Arial" w:cs="Arial"/>
          <w:sz w:val="24"/>
          <w:szCs w:val="24"/>
          <w:lang w:eastAsia="en-GB"/>
        </w:rPr>
        <w:t xml:space="preserve">proposed </w:t>
      </w:r>
      <w:r w:rsidR="006C4AA6" w:rsidRPr="009F1004">
        <w:rPr>
          <w:rFonts w:ascii="Arial" w:hAnsi="Arial" w:cs="Arial"/>
          <w:sz w:val="24"/>
          <w:szCs w:val="24"/>
          <w:lang w:eastAsia="en-GB"/>
        </w:rPr>
        <w:t>Contract/Project management plan against which</w:t>
      </w:r>
      <w:r w:rsidRPr="009F1004">
        <w:rPr>
          <w:rFonts w:ascii="Arial" w:hAnsi="Arial" w:cs="Arial"/>
          <w:sz w:val="24"/>
          <w:szCs w:val="24"/>
          <w:lang w:eastAsia="en-GB"/>
        </w:rPr>
        <w:t xml:space="preserve"> progress and </w:t>
      </w:r>
      <w:r w:rsidR="006C4AA6" w:rsidRPr="009F1004">
        <w:rPr>
          <w:rFonts w:ascii="Arial" w:hAnsi="Arial" w:cs="Arial"/>
          <w:sz w:val="24"/>
          <w:szCs w:val="24"/>
          <w:lang w:eastAsia="en-GB"/>
        </w:rPr>
        <w:t xml:space="preserve">expectations can be </w:t>
      </w:r>
      <w:r w:rsidRPr="009F1004">
        <w:rPr>
          <w:rFonts w:ascii="Arial" w:hAnsi="Arial" w:cs="Arial"/>
          <w:sz w:val="24"/>
          <w:szCs w:val="24"/>
          <w:lang w:eastAsia="en-GB"/>
        </w:rPr>
        <w:t>monitored</w:t>
      </w:r>
      <w:r w:rsidR="006C4AA6" w:rsidRPr="009F1004">
        <w:rPr>
          <w:rFonts w:ascii="Arial" w:hAnsi="Arial" w:cs="Arial"/>
          <w:sz w:val="24"/>
          <w:szCs w:val="24"/>
          <w:lang w:eastAsia="en-GB"/>
        </w:rPr>
        <w:t xml:space="preserve">. </w:t>
      </w:r>
      <w:r w:rsidRPr="009F1004">
        <w:rPr>
          <w:rFonts w:ascii="Arial" w:hAnsi="Arial" w:cs="Arial"/>
          <w:sz w:val="24"/>
          <w:szCs w:val="24"/>
          <w:lang w:eastAsia="en-GB"/>
        </w:rPr>
        <w:t xml:space="preserve">At a minimum this should include: </w:t>
      </w:r>
    </w:p>
    <w:p w14:paraId="669AA757" w14:textId="1C3B35E5" w:rsidR="00AE6E41"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Aims</w:t>
      </w:r>
    </w:p>
    <w:p w14:paraId="2BC27F5E" w14:textId="5CD19CD5" w:rsidR="00F23126" w:rsidRPr="00F23126"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T</w:t>
      </w:r>
      <w:r w:rsidR="00F23126" w:rsidRPr="00F23126">
        <w:rPr>
          <w:rFonts w:ascii="Arial" w:hAnsi="Arial" w:cs="Arial"/>
          <w:sz w:val="24"/>
          <w:szCs w:val="24"/>
        </w:rPr>
        <w:t>imeline</w:t>
      </w:r>
    </w:p>
    <w:p w14:paraId="18D30FCF" w14:textId="634A0D22" w:rsidR="00E55860" w:rsidRPr="00FC644D"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 xml:space="preserve">Communications: </w:t>
      </w:r>
      <w:r w:rsidR="00E55860" w:rsidRPr="00FC644D">
        <w:rPr>
          <w:rFonts w:ascii="Arial" w:hAnsi="Arial" w:cs="Arial"/>
          <w:sz w:val="24"/>
          <w:szCs w:val="24"/>
        </w:rPr>
        <w:t>a</w:t>
      </w:r>
      <w:r w:rsidR="006C4AA6" w:rsidRPr="00FC644D">
        <w:rPr>
          <w:rFonts w:ascii="Arial" w:hAnsi="Arial" w:cs="Arial"/>
          <w:sz w:val="24"/>
          <w:szCs w:val="24"/>
        </w:rPr>
        <w:t xml:space="preserve">n initial </w:t>
      </w:r>
      <w:r w:rsidR="00FC644D">
        <w:rPr>
          <w:rFonts w:ascii="Arial" w:hAnsi="Arial" w:cs="Arial"/>
          <w:sz w:val="24"/>
          <w:szCs w:val="24"/>
        </w:rPr>
        <w:t xml:space="preserve">and then </w:t>
      </w:r>
      <w:r w:rsidR="006C4AA6" w:rsidRPr="00FC644D">
        <w:rPr>
          <w:rFonts w:ascii="Arial" w:hAnsi="Arial" w:cs="Arial"/>
          <w:sz w:val="24"/>
          <w:szCs w:val="24"/>
        </w:rPr>
        <w:t>regular meetings</w:t>
      </w:r>
      <w:r w:rsidR="00AD047A">
        <w:rPr>
          <w:rFonts w:ascii="Arial" w:hAnsi="Arial" w:cs="Arial"/>
          <w:sz w:val="24"/>
          <w:szCs w:val="24"/>
        </w:rPr>
        <w:t xml:space="preserve"> (tel-conf where possible)</w:t>
      </w:r>
      <w:r w:rsidR="00FC644D">
        <w:rPr>
          <w:rFonts w:ascii="Arial" w:hAnsi="Arial" w:cs="Arial"/>
          <w:sz w:val="24"/>
          <w:szCs w:val="24"/>
        </w:rPr>
        <w:t>,</w:t>
      </w:r>
      <w:r w:rsidR="006C4AA6" w:rsidRPr="00FC644D">
        <w:rPr>
          <w:rFonts w:ascii="Arial" w:hAnsi="Arial" w:cs="Arial"/>
          <w:sz w:val="24"/>
          <w:szCs w:val="24"/>
        </w:rPr>
        <w:t xml:space="preserve"> and progress reports</w:t>
      </w:r>
    </w:p>
    <w:p w14:paraId="3F6FCF72" w14:textId="2164A0FF" w:rsidR="00C45131" w:rsidRPr="00F23126"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M</w:t>
      </w:r>
      <w:r w:rsidR="00C45131" w:rsidRPr="00F23126">
        <w:rPr>
          <w:rFonts w:ascii="Arial" w:hAnsi="Arial" w:cs="Arial"/>
          <w:sz w:val="24"/>
          <w:szCs w:val="24"/>
        </w:rPr>
        <w:t xml:space="preserve">ilestones and deliverables  </w:t>
      </w:r>
    </w:p>
    <w:p w14:paraId="7D4AC884" w14:textId="6F22B88C" w:rsidR="00C45131"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R</w:t>
      </w:r>
      <w:r w:rsidR="00F23126">
        <w:rPr>
          <w:rFonts w:ascii="Arial" w:hAnsi="Arial" w:cs="Arial"/>
          <w:sz w:val="24"/>
          <w:szCs w:val="24"/>
        </w:rPr>
        <w:t xml:space="preserve">isks </w:t>
      </w:r>
    </w:p>
    <w:p w14:paraId="78AA7575" w14:textId="2BCFB510" w:rsidR="00F23126"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R</w:t>
      </w:r>
      <w:r w:rsidR="00F23126">
        <w:rPr>
          <w:rFonts w:ascii="Arial" w:hAnsi="Arial" w:cs="Arial"/>
          <w:sz w:val="24"/>
          <w:szCs w:val="24"/>
        </w:rPr>
        <w:t xml:space="preserve">oles and responsibilities </w:t>
      </w:r>
    </w:p>
    <w:p w14:paraId="2ED3304E" w14:textId="7BF3C185" w:rsidR="00FC644D"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M</w:t>
      </w:r>
      <w:r w:rsidR="00FC644D">
        <w:rPr>
          <w:rFonts w:ascii="Arial" w:hAnsi="Arial" w:cs="Arial"/>
          <w:sz w:val="24"/>
          <w:szCs w:val="24"/>
        </w:rPr>
        <w:t xml:space="preserve">ethodology </w:t>
      </w:r>
    </w:p>
    <w:p w14:paraId="7D9206BC" w14:textId="693B868D" w:rsidR="00F23126" w:rsidRDefault="00AE6E41" w:rsidP="00F23126">
      <w:pPr>
        <w:pStyle w:val="ListParagraph"/>
        <w:numPr>
          <w:ilvl w:val="0"/>
          <w:numId w:val="21"/>
        </w:numPr>
        <w:jc w:val="both"/>
        <w:rPr>
          <w:rFonts w:ascii="Arial" w:hAnsi="Arial" w:cs="Arial"/>
          <w:sz w:val="24"/>
          <w:szCs w:val="24"/>
        </w:rPr>
      </w:pPr>
      <w:r>
        <w:rPr>
          <w:rFonts w:ascii="Arial" w:hAnsi="Arial" w:cs="Arial"/>
          <w:sz w:val="24"/>
          <w:szCs w:val="24"/>
        </w:rPr>
        <w:t>Q</w:t>
      </w:r>
      <w:r w:rsidR="00F23126">
        <w:rPr>
          <w:rFonts w:ascii="Arial" w:hAnsi="Arial" w:cs="Arial"/>
          <w:sz w:val="24"/>
          <w:szCs w:val="24"/>
        </w:rPr>
        <w:t>uality</w:t>
      </w:r>
      <w:r w:rsidR="00073587">
        <w:rPr>
          <w:rFonts w:ascii="Arial" w:hAnsi="Arial" w:cs="Arial"/>
          <w:sz w:val="24"/>
          <w:szCs w:val="24"/>
        </w:rPr>
        <w:t xml:space="preserve"> assurance</w:t>
      </w:r>
      <w:r w:rsidR="00F23126">
        <w:rPr>
          <w:rFonts w:ascii="Arial" w:hAnsi="Arial" w:cs="Arial"/>
          <w:sz w:val="24"/>
          <w:szCs w:val="24"/>
        </w:rPr>
        <w:t xml:space="preserve">   </w:t>
      </w:r>
    </w:p>
    <w:p w14:paraId="2B888101" w14:textId="2EC9BF62" w:rsidR="00F75D36" w:rsidRDefault="00F75D36" w:rsidP="00F23126">
      <w:pPr>
        <w:pStyle w:val="ListParagraph"/>
        <w:numPr>
          <w:ilvl w:val="0"/>
          <w:numId w:val="21"/>
        </w:numPr>
        <w:jc w:val="both"/>
        <w:rPr>
          <w:rFonts w:ascii="Arial" w:hAnsi="Arial" w:cs="Arial"/>
          <w:sz w:val="24"/>
          <w:szCs w:val="24"/>
        </w:rPr>
      </w:pPr>
      <w:r>
        <w:rPr>
          <w:rFonts w:ascii="Arial" w:hAnsi="Arial" w:cs="Arial"/>
          <w:sz w:val="24"/>
          <w:szCs w:val="24"/>
        </w:rPr>
        <w:t xml:space="preserve">Transition plan </w:t>
      </w:r>
    </w:p>
    <w:p w14:paraId="7101A16C" w14:textId="77777777" w:rsidR="00AE6E41" w:rsidRDefault="00AE6E41" w:rsidP="00C45131">
      <w:pPr>
        <w:ind w:left="720"/>
        <w:jc w:val="both"/>
        <w:rPr>
          <w:sz w:val="24"/>
          <w:szCs w:val="24"/>
        </w:rPr>
      </w:pPr>
    </w:p>
    <w:p w14:paraId="38FB582E" w14:textId="786AA89B" w:rsidR="00C45131" w:rsidRPr="009F1004" w:rsidRDefault="00FC644D"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lastRenderedPageBreak/>
        <w:t xml:space="preserve">Once the contractor is appointed the </w:t>
      </w:r>
      <w:r w:rsidR="00C45131" w:rsidRPr="009F1004">
        <w:rPr>
          <w:rFonts w:ascii="Arial" w:hAnsi="Arial" w:cs="Arial"/>
          <w:sz w:val="24"/>
          <w:szCs w:val="24"/>
          <w:lang w:eastAsia="en-GB"/>
        </w:rPr>
        <w:t>propose</w:t>
      </w:r>
      <w:r w:rsidRPr="009F1004">
        <w:rPr>
          <w:rFonts w:ascii="Arial" w:hAnsi="Arial" w:cs="Arial"/>
          <w:sz w:val="24"/>
          <w:szCs w:val="24"/>
          <w:lang w:eastAsia="en-GB"/>
        </w:rPr>
        <w:t>d management plan will be refined and agreed at the initial meeting with input from the BEIS p</w:t>
      </w:r>
      <w:r w:rsidR="00C45131" w:rsidRPr="009F1004">
        <w:rPr>
          <w:rFonts w:ascii="Arial" w:hAnsi="Arial" w:cs="Arial"/>
          <w:sz w:val="24"/>
          <w:szCs w:val="24"/>
          <w:lang w:eastAsia="en-GB"/>
        </w:rPr>
        <w:t xml:space="preserve">roject manager. </w:t>
      </w:r>
    </w:p>
    <w:p w14:paraId="1ED4CF9F" w14:textId="77777777" w:rsidR="00A02BE0" w:rsidRPr="00C45131" w:rsidRDefault="00A02BE0" w:rsidP="00C45131">
      <w:pPr>
        <w:ind w:left="720"/>
        <w:jc w:val="both"/>
        <w:rPr>
          <w:sz w:val="24"/>
          <w:szCs w:val="24"/>
        </w:rPr>
      </w:pPr>
    </w:p>
    <w:p w14:paraId="68F51F31" w14:textId="77777777" w:rsidR="0034658D" w:rsidRPr="002D32D5" w:rsidRDefault="0034658D" w:rsidP="00745FF6">
      <w:pPr>
        <w:pStyle w:val="Heading1"/>
        <w:numPr>
          <w:ilvl w:val="0"/>
          <w:numId w:val="9"/>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14:paraId="73DAB981" w14:textId="26259CB9" w:rsidR="00025437" w:rsidRPr="009F1004" w:rsidRDefault="00FC644D"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following </w:t>
      </w:r>
      <w:r w:rsidR="005666F4">
        <w:rPr>
          <w:rFonts w:ascii="Arial" w:hAnsi="Arial" w:cs="Arial"/>
          <w:sz w:val="24"/>
          <w:szCs w:val="24"/>
          <w:lang w:eastAsia="en-GB"/>
        </w:rPr>
        <w:t xml:space="preserve">annual </w:t>
      </w:r>
      <w:r w:rsidRPr="009F1004">
        <w:rPr>
          <w:rFonts w:ascii="Arial" w:hAnsi="Arial" w:cs="Arial"/>
          <w:sz w:val="24"/>
          <w:szCs w:val="24"/>
          <w:lang w:eastAsia="en-GB"/>
        </w:rPr>
        <w:t xml:space="preserve">outputs will be required: </w:t>
      </w:r>
    </w:p>
    <w:p w14:paraId="1341AC38" w14:textId="77777777" w:rsidR="00025437" w:rsidRDefault="00025437" w:rsidP="00A469D8">
      <w:pPr>
        <w:ind w:left="360"/>
        <w:rPr>
          <w:rFonts w:ascii="Calibri" w:hAnsi="Calibri" w:cs="Calibri"/>
          <w:b/>
          <w:bCs/>
          <w:iCs/>
        </w:rPr>
      </w:pPr>
    </w:p>
    <w:p w14:paraId="0DBCD351" w14:textId="68B376F7" w:rsidR="002E14AE" w:rsidRPr="00F46782" w:rsidRDefault="002E14AE" w:rsidP="00F46782">
      <w:pPr>
        <w:pStyle w:val="ListParagraph"/>
        <w:numPr>
          <w:ilvl w:val="0"/>
          <w:numId w:val="21"/>
        </w:numPr>
        <w:jc w:val="both"/>
        <w:rPr>
          <w:rFonts w:ascii="Arial" w:hAnsi="Arial" w:cs="Arial"/>
          <w:sz w:val="24"/>
          <w:szCs w:val="24"/>
        </w:rPr>
      </w:pPr>
      <w:r w:rsidRPr="00F46782">
        <w:rPr>
          <w:rFonts w:ascii="Arial" w:hAnsi="Arial" w:cs="Arial"/>
          <w:sz w:val="24"/>
          <w:szCs w:val="24"/>
        </w:rPr>
        <w:t xml:space="preserve">A draft report submitted to BEIS in the </w:t>
      </w:r>
      <w:r w:rsidR="007F1A43">
        <w:rPr>
          <w:rFonts w:ascii="Arial" w:hAnsi="Arial" w:cs="Arial"/>
          <w:sz w:val="24"/>
          <w:szCs w:val="24"/>
        </w:rPr>
        <w:t xml:space="preserve">first </w:t>
      </w:r>
      <w:r w:rsidRPr="00F46782">
        <w:rPr>
          <w:rFonts w:ascii="Arial" w:hAnsi="Arial" w:cs="Arial"/>
          <w:sz w:val="24"/>
          <w:szCs w:val="24"/>
        </w:rPr>
        <w:t xml:space="preserve">week of September for reviewing and checking (allowing BEIS to feedback any final adjustments or amendments) </w:t>
      </w:r>
    </w:p>
    <w:p w14:paraId="60CDCC68" w14:textId="2349BCBA" w:rsidR="002E14AE" w:rsidRPr="00F46782" w:rsidRDefault="002E14AE" w:rsidP="00F46782">
      <w:pPr>
        <w:pStyle w:val="ListParagraph"/>
        <w:numPr>
          <w:ilvl w:val="0"/>
          <w:numId w:val="21"/>
        </w:numPr>
        <w:jc w:val="both"/>
        <w:rPr>
          <w:rFonts w:ascii="Arial" w:hAnsi="Arial" w:cs="Arial"/>
          <w:sz w:val="24"/>
          <w:szCs w:val="24"/>
        </w:rPr>
      </w:pPr>
      <w:r w:rsidRPr="00F46782">
        <w:rPr>
          <w:rFonts w:ascii="Arial" w:hAnsi="Arial" w:cs="Arial"/>
          <w:sz w:val="24"/>
          <w:szCs w:val="24"/>
        </w:rPr>
        <w:t xml:space="preserve">A final report submitted to BEIS </w:t>
      </w:r>
      <w:r w:rsidR="007F1A43">
        <w:rPr>
          <w:rFonts w:ascii="Arial" w:hAnsi="Arial" w:cs="Arial"/>
          <w:sz w:val="24"/>
          <w:szCs w:val="24"/>
        </w:rPr>
        <w:t>by 15</w:t>
      </w:r>
      <w:r w:rsidRPr="00F46782">
        <w:rPr>
          <w:rFonts w:ascii="Arial" w:hAnsi="Arial" w:cs="Arial"/>
          <w:sz w:val="24"/>
          <w:szCs w:val="24"/>
        </w:rPr>
        <w:t xml:space="preserve"> September</w:t>
      </w:r>
      <w:r w:rsidR="00F46782" w:rsidRPr="00F46782">
        <w:rPr>
          <w:rFonts w:ascii="Arial" w:hAnsi="Arial" w:cs="Arial"/>
          <w:sz w:val="24"/>
          <w:szCs w:val="24"/>
        </w:rPr>
        <w:t xml:space="preserve"> </w:t>
      </w:r>
      <w:r w:rsidRPr="00F46782">
        <w:rPr>
          <w:rFonts w:ascii="Arial" w:hAnsi="Arial" w:cs="Arial"/>
          <w:sz w:val="24"/>
          <w:szCs w:val="24"/>
        </w:rPr>
        <w:t xml:space="preserve">reflecting final adjustments and amendments; </w:t>
      </w:r>
      <w:r w:rsidR="00F46782" w:rsidRPr="00F46782">
        <w:rPr>
          <w:rFonts w:ascii="Arial" w:hAnsi="Arial" w:cs="Arial"/>
          <w:sz w:val="24"/>
          <w:szCs w:val="24"/>
        </w:rPr>
        <w:t xml:space="preserve">so that BEIS can submit the Report to </w:t>
      </w:r>
      <w:r w:rsidRPr="00F46782">
        <w:rPr>
          <w:rFonts w:ascii="Arial" w:hAnsi="Arial" w:cs="Arial"/>
          <w:sz w:val="24"/>
          <w:szCs w:val="24"/>
        </w:rPr>
        <w:t xml:space="preserve">OSPAR by 30 September    </w:t>
      </w:r>
    </w:p>
    <w:p w14:paraId="0A2362A5" w14:textId="77777777" w:rsidR="00AE6E41" w:rsidRDefault="00AE6E41" w:rsidP="00A469D8">
      <w:pPr>
        <w:ind w:left="360"/>
        <w:rPr>
          <w:rFonts w:ascii="Calibri" w:hAnsi="Calibri" w:cs="Calibri"/>
          <w:b/>
          <w:bCs/>
          <w:iCs/>
        </w:rPr>
      </w:pPr>
    </w:p>
    <w:p w14:paraId="68F51F33" w14:textId="77777777" w:rsidR="00936F29" w:rsidRDefault="00F042F9" w:rsidP="00745FF6">
      <w:pPr>
        <w:pStyle w:val="Heading1"/>
        <w:numPr>
          <w:ilvl w:val="0"/>
          <w:numId w:val="9"/>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14:paraId="72EB9C6A" w14:textId="7DB01E1A" w:rsidR="00F46782" w:rsidRPr="009F1004" w:rsidRDefault="00F46782"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Ownership of the final report will lie with BEIS.  </w:t>
      </w:r>
    </w:p>
    <w:p w14:paraId="791A36AA" w14:textId="77777777" w:rsidR="00F46782" w:rsidRPr="00F46782" w:rsidRDefault="00F46782" w:rsidP="00F46782">
      <w:pPr>
        <w:ind w:left="720"/>
        <w:jc w:val="both"/>
        <w:rPr>
          <w:sz w:val="24"/>
          <w:szCs w:val="24"/>
        </w:rPr>
      </w:pPr>
    </w:p>
    <w:p w14:paraId="68F51F35" w14:textId="77777777" w:rsidR="006700D3" w:rsidRPr="002D32D5" w:rsidRDefault="00936F29" w:rsidP="00745FF6">
      <w:pPr>
        <w:pStyle w:val="Heading1"/>
        <w:numPr>
          <w:ilvl w:val="0"/>
          <w:numId w:val="9"/>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14:paraId="68F51F36" w14:textId="0059C98F" w:rsidR="006700D3" w:rsidRPr="009F1004" w:rsidRDefault="00F75D36"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The contractors draft plan will include provisions they consider appropriate to </w:t>
      </w:r>
      <w:r w:rsidR="00E9095D" w:rsidRPr="009F1004">
        <w:rPr>
          <w:rFonts w:ascii="Arial" w:hAnsi="Arial" w:cs="Arial"/>
          <w:sz w:val="24"/>
          <w:szCs w:val="24"/>
          <w:lang w:eastAsia="en-GB"/>
        </w:rPr>
        <w:t xml:space="preserve">ensure project quality </w:t>
      </w:r>
      <w:r w:rsidR="00622A64" w:rsidRPr="009F1004">
        <w:rPr>
          <w:rFonts w:ascii="Arial" w:hAnsi="Arial" w:cs="Arial"/>
          <w:sz w:val="24"/>
          <w:szCs w:val="24"/>
          <w:lang w:eastAsia="en-GB"/>
        </w:rPr>
        <w:t xml:space="preserve">expectations are </w:t>
      </w:r>
      <w:r w:rsidR="00E9095D" w:rsidRPr="009F1004">
        <w:rPr>
          <w:rFonts w:ascii="Arial" w:hAnsi="Arial" w:cs="Arial"/>
          <w:sz w:val="24"/>
          <w:szCs w:val="24"/>
          <w:lang w:eastAsia="en-GB"/>
        </w:rPr>
        <w:t xml:space="preserve">met. </w:t>
      </w:r>
      <w:r w:rsidR="00622A64" w:rsidRPr="009F1004">
        <w:rPr>
          <w:rFonts w:ascii="Arial" w:hAnsi="Arial" w:cs="Arial"/>
          <w:sz w:val="24"/>
          <w:szCs w:val="24"/>
          <w:lang w:eastAsia="en-GB"/>
        </w:rPr>
        <w:t xml:space="preserve">Once the contractor is appointed the proposed management plan will be refined and agreed at the initial meeting with input from the BEIS project manager. BEIS will ensure </w:t>
      </w:r>
      <w:r w:rsidR="00E9095D" w:rsidRPr="009F1004">
        <w:rPr>
          <w:rFonts w:ascii="Arial" w:hAnsi="Arial" w:cs="Arial"/>
          <w:sz w:val="24"/>
          <w:szCs w:val="24"/>
          <w:lang w:eastAsia="en-GB"/>
        </w:rPr>
        <w:t xml:space="preserve">the measures and steps that provide </w:t>
      </w:r>
      <w:r w:rsidR="00622A64" w:rsidRPr="009F1004">
        <w:rPr>
          <w:rFonts w:ascii="Arial" w:hAnsi="Arial" w:cs="Arial"/>
          <w:sz w:val="24"/>
          <w:szCs w:val="24"/>
          <w:lang w:eastAsia="en-GB"/>
        </w:rPr>
        <w:t xml:space="preserve">for </w:t>
      </w:r>
      <w:r w:rsidR="00E9095D" w:rsidRPr="009F1004">
        <w:rPr>
          <w:rFonts w:ascii="Arial" w:hAnsi="Arial" w:cs="Arial"/>
          <w:sz w:val="24"/>
          <w:szCs w:val="24"/>
          <w:lang w:eastAsia="en-GB"/>
        </w:rPr>
        <w:t xml:space="preserve">project quality </w:t>
      </w:r>
      <w:r w:rsidR="00622A64" w:rsidRPr="009F1004">
        <w:rPr>
          <w:rFonts w:ascii="Arial" w:hAnsi="Arial" w:cs="Arial"/>
          <w:sz w:val="24"/>
          <w:szCs w:val="24"/>
          <w:lang w:eastAsia="en-GB"/>
        </w:rPr>
        <w:t>are included</w:t>
      </w:r>
      <w:r w:rsidR="00E9095D" w:rsidRPr="009F1004">
        <w:rPr>
          <w:rFonts w:ascii="Arial" w:hAnsi="Arial" w:cs="Arial"/>
          <w:sz w:val="24"/>
          <w:szCs w:val="24"/>
          <w:lang w:eastAsia="en-GB"/>
        </w:rPr>
        <w:t>.</w:t>
      </w:r>
    </w:p>
    <w:p w14:paraId="067337BE" w14:textId="77777777" w:rsidR="006726E2" w:rsidRPr="00E9095D" w:rsidRDefault="006726E2" w:rsidP="00E9095D">
      <w:pPr>
        <w:ind w:left="720"/>
        <w:jc w:val="both"/>
        <w:rPr>
          <w:sz w:val="24"/>
          <w:szCs w:val="24"/>
        </w:rPr>
      </w:pPr>
    </w:p>
    <w:p w14:paraId="68F51F37" w14:textId="77777777" w:rsidR="0038006D" w:rsidRDefault="0038006D" w:rsidP="00745FF6">
      <w:pPr>
        <w:pStyle w:val="Heading1"/>
        <w:numPr>
          <w:ilvl w:val="0"/>
          <w:numId w:val="9"/>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14:paraId="3D150177" w14:textId="6F52FD1A" w:rsidR="006B136C" w:rsidRDefault="006726E2" w:rsidP="009F1004">
      <w:pPr>
        <w:pStyle w:val="FootnoteText"/>
        <w:ind w:left="360"/>
        <w:jc w:val="both"/>
        <w:rPr>
          <w:rFonts w:ascii="Arial" w:hAnsi="Arial" w:cs="Arial"/>
          <w:sz w:val="24"/>
          <w:szCs w:val="24"/>
          <w:lang w:eastAsia="en-GB"/>
        </w:rPr>
      </w:pPr>
      <w:r w:rsidRPr="00295D9D">
        <w:rPr>
          <w:rFonts w:ascii="Arial" w:hAnsi="Arial" w:cs="Arial"/>
          <w:sz w:val="24"/>
          <w:szCs w:val="24"/>
          <w:lang w:eastAsia="en-GB"/>
        </w:rPr>
        <w:t xml:space="preserve">The project </w:t>
      </w:r>
      <w:r w:rsidR="00295D9D" w:rsidRPr="00295D9D">
        <w:rPr>
          <w:rFonts w:ascii="Arial" w:hAnsi="Arial" w:cs="Arial"/>
          <w:sz w:val="24"/>
          <w:szCs w:val="24"/>
          <w:lang w:eastAsia="en-GB"/>
        </w:rPr>
        <w:t xml:space="preserve">is proposed to </w:t>
      </w:r>
      <w:r w:rsidRPr="00295D9D">
        <w:rPr>
          <w:rFonts w:ascii="Arial" w:hAnsi="Arial" w:cs="Arial"/>
          <w:sz w:val="24"/>
          <w:szCs w:val="24"/>
          <w:lang w:eastAsia="en-GB"/>
        </w:rPr>
        <w:t xml:space="preserve">start in </w:t>
      </w:r>
      <w:r w:rsidR="007F1A43" w:rsidRPr="00295D9D">
        <w:rPr>
          <w:rFonts w:ascii="Arial" w:hAnsi="Arial" w:cs="Arial"/>
          <w:sz w:val="24"/>
          <w:szCs w:val="24"/>
          <w:lang w:eastAsia="en-GB"/>
        </w:rPr>
        <w:t>June</w:t>
      </w:r>
      <w:r w:rsidRPr="00295D9D">
        <w:rPr>
          <w:rFonts w:ascii="Arial" w:hAnsi="Arial" w:cs="Arial"/>
          <w:sz w:val="24"/>
          <w:szCs w:val="24"/>
          <w:lang w:eastAsia="en-GB"/>
        </w:rPr>
        <w:t xml:space="preserve"> 2018 and end in September 2021</w:t>
      </w:r>
      <w:r w:rsidRPr="009F1004">
        <w:rPr>
          <w:rFonts w:ascii="Arial" w:hAnsi="Arial" w:cs="Arial"/>
          <w:sz w:val="24"/>
          <w:szCs w:val="24"/>
          <w:lang w:eastAsia="en-GB"/>
        </w:rPr>
        <w:t xml:space="preserve">. The successful contractor will provide annual reports for submission to OSPAR for these four years. The successful contractor can expect to be active in developing the four reports in the periods </w:t>
      </w:r>
      <w:r w:rsidR="00DD5BF7">
        <w:rPr>
          <w:rFonts w:ascii="Arial" w:hAnsi="Arial" w:cs="Arial"/>
          <w:sz w:val="24"/>
          <w:szCs w:val="24"/>
          <w:lang w:eastAsia="en-GB"/>
        </w:rPr>
        <w:t>July</w:t>
      </w:r>
      <w:r w:rsidRPr="009F1004">
        <w:rPr>
          <w:rFonts w:ascii="Arial" w:hAnsi="Arial" w:cs="Arial"/>
          <w:sz w:val="24"/>
          <w:szCs w:val="24"/>
          <w:lang w:eastAsia="en-GB"/>
        </w:rPr>
        <w:t xml:space="preserve"> – September each year.</w:t>
      </w:r>
    </w:p>
    <w:p w14:paraId="641E3C61" w14:textId="77777777" w:rsidR="006061BA" w:rsidRDefault="006061BA" w:rsidP="009F1004">
      <w:pPr>
        <w:pStyle w:val="FootnoteText"/>
        <w:ind w:left="360"/>
        <w:jc w:val="both"/>
        <w:rPr>
          <w:rFonts w:ascii="Arial" w:hAnsi="Arial" w:cs="Arial"/>
          <w:sz w:val="24"/>
          <w:szCs w:val="24"/>
          <w:lang w:eastAsia="en-GB"/>
        </w:rPr>
      </w:pPr>
    </w:p>
    <w:p w14:paraId="34AD7090" w14:textId="16BD4869" w:rsidR="006061BA" w:rsidRPr="006061BA" w:rsidRDefault="006061BA" w:rsidP="006061BA">
      <w:pPr>
        <w:pStyle w:val="FootnoteText"/>
        <w:ind w:left="360"/>
        <w:jc w:val="both"/>
        <w:rPr>
          <w:rFonts w:ascii="Arial" w:hAnsi="Arial" w:cs="Arial"/>
          <w:sz w:val="24"/>
          <w:szCs w:val="24"/>
          <w:lang w:eastAsia="en-GB"/>
        </w:rPr>
      </w:pPr>
      <w:r w:rsidRPr="006061BA">
        <w:rPr>
          <w:rFonts w:ascii="Arial" w:hAnsi="Arial" w:cs="Arial"/>
          <w:sz w:val="24"/>
          <w:szCs w:val="24"/>
          <w:lang w:eastAsia="en-GB"/>
        </w:rPr>
        <w:t xml:space="preserve">BEIS </w:t>
      </w:r>
      <w:r>
        <w:rPr>
          <w:rFonts w:ascii="Arial" w:hAnsi="Arial" w:cs="Arial"/>
          <w:sz w:val="24"/>
          <w:szCs w:val="24"/>
          <w:lang w:eastAsia="en-GB"/>
        </w:rPr>
        <w:t xml:space="preserve">are </w:t>
      </w:r>
      <w:r w:rsidRPr="006061BA">
        <w:rPr>
          <w:rFonts w:ascii="Arial" w:hAnsi="Arial" w:cs="Arial"/>
          <w:sz w:val="24"/>
          <w:szCs w:val="24"/>
          <w:lang w:eastAsia="en-GB"/>
        </w:rPr>
        <w:t>tendering this opportunity for a 3 year contract with the option to extend for a further year</w:t>
      </w:r>
      <w:r>
        <w:rPr>
          <w:rFonts w:ascii="Arial" w:hAnsi="Arial" w:cs="Arial"/>
          <w:sz w:val="24"/>
          <w:szCs w:val="24"/>
          <w:lang w:eastAsia="en-GB"/>
        </w:rPr>
        <w:t xml:space="preserve">. </w:t>
      </w:r>
      <w:r w:rsidR="00295D9D">
        <w:rPr>
          <w:rFonts w:ascii="Arial" w:hAnsi="Arial" w:cs="Arial"/>
          <w:sz w:val="24"/>
          <w:szCs w:val="24"/>
          <w:lang w:eastAsia="en-GB"/>
        </w:rPr>
        <w:t xml:space="preserve">However, </w:t>
      </w:r>
      <w:r w:rsidR="00F90D14">
        <w:rPr>
          <w:rFonts w:ascii="Arial" w:hAnsi="Arial" w:cs="Arial"/>
          <w:sz w:val="24"/>
          <w:szCs w:val="24"/>
          <w:lang w:eastAsia="en-GB"/>
        </w:rPr>
        <w:t xml:space="preserve">because of </w:t>
      </w:r>
      <w:r>
        <w:rPr>
          <w:rFonts w:ascii="Arial" w:hAnsi="Arial" w:cs="Arial"/>
          <w:sz w:val="24"/>
          <w:szCs w:val="24"/>
          <w:lang w:eastAsia="en-GB"/>
        </w:rPr>
        <w:t xml:space="preserve">Government </w:t>
      </w:r>
      <w:r w:rsidR="00295D9D">
        <w:rPr>
          <w:rFonts w:ascii="Arial" w:hAnsi="Arial" w:cs="Arial"/>
          <w:sz w:val="24"/>
          <w:szCs w:val="24"/>
          <w:lang w:eastAsia="en-GB"/>
        </w:rPr>
        <w:t xml:space="preserve">budgets and </w:t>
      </w:r>
      <w:r>
        <w:rPr>
          <w:rFonts w:ascii="Arial" w:hAnsi="Arial" w:cs="Arial"/>
          <w:sz w:val="24"/>
          <w:szCs w:val="24"/>
          <w:lang w:eastAsia="en-GB"/>
        </w:rPr>
        <w:t xml:space="preserve">spending </w:t>
      </w:r>
      <w:r w:rsidR="00295D9D">
        <w:rPr>
          <w:rFonts w:ascii="Arial" w:hAnsi="Arial" w:cs="Arial"/>
          <w:sz w:val="24"/>
          <w:szCs w:val="24"/>
          <w:lang w:eastAsia="en-GB"/>
        </w:rPr>
        <w:t xml:space="preserve">review </w:t>
      </w:r>
      <w:r w:rsidR="00F90D14">
        <w:rPr>
          <w:rFonts w:ascii="Arial" w:hAnsi="Arial" w:cs="Arial"/>
          <w:sz w:val="24"/>
          <w:szCs w:val="24"/>
          <w:lang w:eastAsia="en-GB"/>
        </w:rPr>
        <w:t xml:space="preserve">periods we cannot currently </w:t>
      </w:r>
      <w:r w:rsidR="00295D9D">
        <w:rPr>
          <w:rFonts w:ascii="Arial" w:hAnsi="Arial" w:cs="Arial"/>
          <w:sz w:val="24"/>
          <w:szCs w:val="24"/>
          <w:lang w:eastAsia="en-GB"/>
        </w:rPr>
        <w:t>guarantee</w:t>
      </w:r>
      <w:r w:rsidR="00F90D14">
        <w:rPr>
          <w:rFonts w:ascii="Arial" w:hAnsi="Arial" w:cs="Arial"/>
          <w:sz w:val="24"/>
          <w:szCs w:val="24"/>
          <w:lang w:eastAsia="en-GB"/>
        </w:rPr>
        <w:t xml:space="preserve"> </w:t>
      </w:r>
      <w:r w:rsidRPr="006061BA">
        <w:rPr>
          <w:rFonts w:ascii="Arial" w:hAnsi="Arial" w:cs="Arial"/>
          <w:sz w:val="24"/>
          <w:szCs w:val="24"/>
          <w:lang w:eastAsia="en-GB"/>
        </w:rPr>
        <w:t xml:space="preserve">funding will be available for year 3 and so we </w:t>
      </w:r>
      <w:r w:rsidR="00F90D14">
        <w:rPr>
          <w:rFonts w:ascii="Arial" w:hAnsi="Arial" w:cs="Arial"/>
          <w:sz w:val="24"/>
          <w:szCs w:val="24"/>
          <w:lang w:eastAsia="en-GB"/>
        </w:rPr>
        <w:t>are l</w:t>
      </w:r>
      <w:r w:rsidRPr="006061BA">
        <w:rPr>
          <w:rFonts w:ascii="Arial" w:hAnsi="Arial" w:cs="Arial"/>
          <w:sz w:val="24"/>
          <w:szCs w:val="24"/>
          <w:lang w:eastAsia="en-GB"/>
        </w:rPr>
        <w:t xml:space="preserve">ooking for bids to price for the 3 years under the knowledge that it may only commence for </w:t>
      </w:r>
      <w:r w:rsidR="00F90D14">
        <w:rPr>
          <w:rFonts w:ascii="Arial" w:hAnsi="Arial" w:cs="Arial"/>
          <w:sz w:val="24"/>
          <w:szCs w:val="24"/>
          <w:lang w:eastAsia="en-GB"/>
        </w:rPr>
        <w:t>2 years</w:t>
      </w:r>
      <w:r w:rsidRPr="006061BA">
        <w:rPr>
          <w:rFonts w:ascii="Arial" w:hAnsi="Arial" w:cs="Arial"/>
          <w:sz w:val="24"/>
          <w:szCs w:val="24"/>
          <w:lang w:eastAsia="en-GB"/>
        </w:rPr>
        <w:t>.</w:t>
      </w:r>
    </w:p>
    <w:p w14:paraId="69E617FB" w14:textId="77777777" w:rsidR="006B136C" w:rsidRPr="009F1004" w:rsidRDefault="006B136C" w:rsidP="009F1004">
      <w:pPr>
        <w:pStyle w:val="FootnoteText"/>
        <w:ind w:left="360"/>
        <w:jc w:val="both"/>
        <w:rPr>
          <w:rFonts w:ascii="Arial" w:hAnsi="Arial" w:cs="Arial"/>
          <w:sz w:val="24"/>
          <w:szCs w:val="24"/>
          <w:lang w:eastAsia="en-GB"/>
        </w:rPr>
      </w:pPr>
    </w:p>
    <w:p w14:paraId="78555830" w14:textId="0247E50C" w:rsidR="006B136C" w:rsidRPr="009F1004" w:rsidRDefault="006726E2"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Annual m</w:t>
      </w:r>
      <w:r w:rsidR="006B136C" w:rsidRPr="009F1004">
        <w:rPr>
          <w:rFonts w:ascii="Arial" w:hAnsi="Arial" w:cs="Arial"/>
          <w:sz w:val="24"/>
          <w:szCs w:val="24"/>
          <w:lang w:eastAsia="en-GB"/>
        </w:rPr>
        <w:t>ilestones expected are:</w:t>
      </w:r>
    </w:p>
    <w:p w14:paraId="7D252B0F" w14:textId="5D8486CA" w:rsidR="006B136C" w:rsidRPr="007F1A43" w:rsidRDefault="006B136C" w:rsidP="007F1A43">
      <w:pPr>
        <w:pStyle w:val="ListParagraph"/>
        <w:numPr>
          <w:ilvl w:val="0"/>
          <w:numId w:val="21"/>
        </w:numPr>
        <w:jc w:val="both"/>
        <w:rPr>
          <w:rFonts w:ascii="Arial" w:hAnsi="Arial" w:cs="Arial"/>
          <w:sz w:val="24"/>
          <w:szCs w:val="24"/>
        </w:rPr>
      </w:pPr>
      <w:r w:rsidRPr="006726E2">
        <w:rPr>
          <w:rFonts w:ascii="Arial" w:hAnsi="Arial" w:cs="Arial"/>
          <w:sz w:val="24"/>
          <w:szCs w:val="24"/>
        </w:rPr>
        <w:t>Start date / Official notification from OSPAR</w:t>
      </w:r>
      <w:r w:rsidR="007F1A43">
        <w:rPr>
          <w:rFonts w:ascii="Arial" w:hAnsi="Arial" w:cs="Arial"/>
          <w:sz w:val="24"/>
          <w:szCs w:val="24"/>
        </w:rPr>
        <w:t xml:space="preserve"> by 30 June at the latest </w:t>
      </w:r>
      <w:r w:rsidRPr="007F1A43">
        <w:rPr>
          <w:rFonts w:ascii="Arial" w:hAnsi="Arial" w:cs="Arial"/>
          <w:sz w:val="24"/>
          <w:szCs w:val="24"/>
        </w:rPr>
        <w:t xml:space="preserve"> </w:t>
      </w:r>
    </w:p>
    <w:p w14:paraId="15F1E7F2" w14:textId="77777777" w:rsidR="006B136C" w:rsidRPr="006726E2" w:rsidRDefault="006B136C" w:rsidP="006726E2">
      <w:pPr>
        <w:pStyle w:val="ListParagraph"/>
        <w:numPr>
          <w:ilvl w:val="0"/>
          <w:numId w:val="21"/>
        </w:numPr>
        <w:jc w:val="both"/>
        <w:rPr>
          <w:rFonts w:ascii="Arial" w:hAnsi="Arial" w:cs="Arial"/>
          <w:sz w:val="24"/>
          <w:szCs w:val="24"/>
        </w:rPr>
      </w:pPr>
      <w:r w:rsidRPr="006726E2">
        <w:rPr>
          <w:rFonts w:ascii="Arial" w:hAnsi="Arial" w:cs="Arial"/>
          <w:sz w:val="24"/>
          <w:szCs w:val="24"/>
        </w:rPr>
        <w:t>Early July to end of July: Data collection (establishing environment agencies contacts, set up of IPR data licenses with some agencies, prompting data provision to deadline)</w:t>
      </w:r>
    </w:p>
    <w:p w14:paraId="7C5BEE60" w14:textId="77777777" w:rsidR="006B136C" w:rsidRPr="006726E2" w:rsidRDefault="006B136C" w:rsidP="006726E2">
      <w:pPr>
        <w:pStyle w:val="ListParagraph"/>
        <w:numPr>
          <w:ilvl w:val="0"/>
          <w:numId w:val="21"/>
        </w:numPr>
        <w:jc w:val="both"/>
        <w:rPr>
          <w:rFonts w:ascii="Arial" w:hAnsi="Arial" w:cs="Arial"/>
          <w:sz w:val="24"/>
          <w:szCs w:val="24"/>
        </w:rPr>
      </w:pPr>
      <w:r w:rsidRPr="006726E2">
        <w:rPr>
          <w:rFonts w:ascii="Arial" w:hAnsi="Arial" w:cs="Arial"/>
          <w:sz w:val="24"/>
          <w:szCs w:val="24"/>
        </w:rPr>
        <w:t>End July: Data arrival (usually in spreadsheet format)</w:t>
      </w:r>
    </w:p>
    <w:p w14:paraId="6DD4D34E" w14:textId="77777777" w:rsidR="006B136C" w:rsidRPr="006726E2" w:rsidRDefault="006B136C" w:rsidP="006726E2">
      <w:pPr>
        <w:pStyle w:val="ListParagraph"/>
        <w:numPr>
          <w:ilvl w:val="0"/>
          <w:numId w:val="21"/>
        </w:numPr>
        <w:jc w:val="both"/>
        <w:rPr>
          <w:rFonts w:ascii="Arial" w:hAnsi="Arial" w:cs="Arial"/>
          <w:sz w:val="24"/>
          <w:szCs w:val="24"/>
        </w:rPr>
      </w:pPr>
      <w:r w:rsidRPr="006726E2">
        <w:rPr>
          <w:rFonts w:ascii="Arial" w:hAnsi="Arial" w:cs="Arial"/>
          <w:sz w:val="24"/>
          <w:szCs w:val="24"/>
        </w:rPr>
        <w:t>End July – end of August: Data analysis (entails):</w:t>
      </w:r>
    </w:p>
    <w:p w14:paraId="18BB500C" w14:textId="77777777" w:rsidR="006B136C" w:rsidRPr="006726E2" w:rsidRDefault="006B136C" w:rsidP="006726E2">
      <w:pPr>
        <w:pStyle w:val="ListParagraph"/>
        <w:numPr>
          <w:ilvl w:val="2"/>
          <w:numId w:val="31"/>
        </w:numPr>
        <w:autoSpaceDE w:val="0"/>
        <w:autoSpaceDN w:val="0"/>
        <w:adjustRightInd w:val="0"/>
        <w:rPr>
          <w:rFonts w:ascii="Arial" w:hAnsi="Arial" w:cs="Arial"/>
          <w:sz w:val="24"/>
          <w:szCs w:val="24"/>
        </w:rPr>
      </w:pPr>
      <w:r w:rsidRPr="006726E2">
        <w:rPr>
          <w:rFonts w:ascii="Arial" w:hAnsi="Arial" w:cs="Arial"/>
          <w:sz w:val="24"/>
          <w:szCs w:val="24"/>
        </w:rPr>
        <w:t>reviewing, verifying and quality checking data</w:t>
      </w:r>
    </w:p>
    <w:p w14:paraId="64FAA7CF" w14:textId="77777777" w:rsidR="006B136C" w:rsidRPr="006726E2" w:rsidRDefault="006B136C" w:rsidP="006726E2">
      <w:pPr>
        <w:pStyle w:val="ListParagraph"/>
        <w:numPr>
          <w:ilvl w:val="2"/>
          <w:numId w:val="31"/>
        </w:numPr>
        <w:autoSpaceDE w:val="0"/>
        <w:autoSpaceDN w:val="0"/>
        <w:adjustRightInd w:val="0"/>
        <w:rPr>
          <w:rFonts w:ascii="Arial" w:hAnsi="Arial" w:cs="Arial"/>
          <w:sz w:val="24"/>
          <w:szCs w:val="24"/>
        </w:rPr>
      </w:pPr>
      <w:r w:rsidRPr="006726E2">
        <w:rPr>
          <w:rFonts w:ascii="Arial" w:hAnsi="Arial" w:cs="Arial"/>
          <w:sz w:val="24"/>
          <w:szCs w:val="24"/>
        </w:rPr>
        <w:lastRenderedPageBreak/>
        <w:t>sorting data into (i) the oil and gas industry and (ii) non-nuclear excluding oil and gas industry</w:t>
      </w:r>
    </w:p>
    <w:p w14:paraId="7F04AD07" w14:textId="77777777" w:rsidR="006B136C" w:rsidRPr="006726E2" w:rsidRDefault="006B136C" w:rsidP="006726E2">
      <w:pPr>
        <w:pStyle w:val="ListParagraph"/>
        <w:numPr>
          <w:ilvl w:val="2"/>
          <w:numId w:val="31"/>
        </w:numPr>
        <w:autoSpaceDE w:val="0"/>
        <w:autoSpaceDN w:val="0"/>
        <w:adjustRightInd w:val="0"/>
        <w:rPr>
          <w:rFonts w:ascii="Arial" w:hAnsi="Arial" w:cs="Arial"/>
          <w:sz w:val="24"/>
          <w:szCs w:val="24"/>
        </w:rPr>
      </w:pPr>
      <w:r w:rsidRPr="006726E2">
        <w:rPr>
          <w:rFonts w:ascii="Arial" w:hAnsi="Arial" w:cs="Arial"/>
          <w:sz w:val="24"/>
          <w:szCs w:val="24"/>
        </w:rPr>
        <w:t xml:space="preserve">determining discharge transit route from premise, in to river and to the OSPAR regions     </w:t>
      </w:r>
    </w:p>
    <w:p w14:paraId="31740259" w14:textId="2BF7944F" w:rsidR="006726E2" w:rsidRPr="00F46782" w:rsidRDefault="00B012E7" w:rsidP="006726E2">
      <w:pPr>
        <w:pStyle w:val="ListParagraph"/>
        <w:numPr>
          <w:ilvl w:val="0"/>
          <w:numId w:val="21"/>
        </w:numPr>
        <w:jc w:val="both"/>
        <w:rPr>
          <w:rFonts w:ascii="Arial" w:hAnsi="Arial" w:cs="Arial"/>
          <w:sz w:val="24"/>
          <w:szCs w:val="24"/>
        </w:rPr>
      </w:pPr>
      <w:r>
        <w:rPr>
          <w:rFonts w:ascii="Arial" w:hAnsi="Arial" w:cs="Arial"/>
          <w:sz w:val="24"/>
          <w:szCs w:val="24"/>
        </w:rPr>
        <w:t>First</w:t>
      </w:r>
      <w:r w:rsidR="006726E2">
        <w:rPr>
          <w:rFonts w:ascii="Arial" w:hAnsi="Arial" w:cs="Arial"/>
          <w:sz w:val="24"/>
          <w:szCs w:val="24"/>
        </w:rPr>
        <w:t xml:space="preserve"> week of September: </w:t>
      </w:r>
      <w:r w:rsidR="006726E2" w:rsidRPr="00F46782">
        <w:rPr>
          <w:rFonts w:ascii="Arial" w:hAnsi="Arial" w:cs="Arial"/>
          <w:sz w:val="24"/>
          <w:szCs w:val="24"/>
        </w:rPr>
        <w:t xml:space="preserve">A draft report submitted to BEIS for reviewing and checking (allowing BEIS to feedback any final adjustments or amendments) </w:t>
      </w:r>
    </w:p>
    <w:p w14:paraId="4A8AD33E" w14:textId="56BB457C" w:rsidR="006726E2" w:rsidRPr="00F46782" w:rsidRDefault="00B012E7" w:rsidP="006726E2">
      <w:pPr>
        <w:pStyle w:val="ListParagraph"/>
        <w:numPr>
          <w:ilvl w:val="0"/>
          <w:numId w:val="21"/>
        </w:numPr>
        <w:jc w:val="both"/>
        <w:rPr>
          <w:rFonts w:ascii="Arial" w:hAnsi="Arial" w:cs="Arial"/>
          <w:sz w:val="24"/>
          <w:szCs w:val="24"/>
        </w:rPr>
      </w:pPr>
      <w:r>
        <w:rPr>
          <w:rFonts w:ascii="Arial" w:hAnsi="Arial" w:cs="Arial"/>
          <w:sz w:val="24"/>
          <w:szCs w:val="24"/>
        </w:rPr>
        <w:t>15</w:t>
      </w:r>
      <w:r w:rsidR="00CA7201" w:rsidRPr="00F46782">
        <w:rPr>
          <w:rFonts w:ascii="Arial" w:hAnsi="Arial" w:cs="Arial"/>
          <w:sz w:val="24"/>
          <w:szCs w:val="24"/>
        </w:rPr>
        <w:t xml:space="preserve"> September</w:t>
      </w:r>
      <w:r w:rsidR="00CA7201">
        <w:rPr>
          <w:rFonts w:ascii="Arial" w:hAnsi="Arial" w:cs="Arial"/>
          <w:sz w:val="24"/>
          <w:szCs w:val="24"/>
        </w:rPr>
        <w:t>:</w:t>
      </w:r>
      <w:r w:rsidR="00CA7201" w:rsidRPr="00F46782">
        <w:rPr>
          <w:rFonts w:ascii="Arial" w:hAnsi="Arial" w:cs="Arial"/>
          <w:sz w:val="24"/>
          <w:szCs w:val="24"/>
        </w:rPr>
        <w:t xml:space="preserve"> </w:t>
      </w:r>
      <w:r w:rsidR="006726E2" w:rsidRPr="00F46782">
        <w:rPr>
          <w:rFonts w:ascii="Arial" w:hAnsi="Arial" w:cs="Arial"/>
          <w:sz w:val="24"/>
          <w:szCs w:val="24"/>
        </w:rPr>
        <w:t>A final report submitted to BEIS reflecting final adjustments and amendments</w:t>
      </w:r>
      <w:r w:rsidR="00DA2D19">
        <w:rPr>
          <w:rFonts w:ascii="Arial" w:hAnsi="Arial" w:cs="Arial"/>
          <w:sz w:val="24"/>
          <w:szCs w:val="24"/>
        </w:rPr>
        <w:t xml:space="preserve"> (</w:t>
      </w:r>
      <w:r w:rsidR="006726E2" w:rsidRPr="00F46782">
        <w:rPr>
          <w:rFonts w:ascii="Arial" w:hAnsi="Arial" w:cs="Arial"/>
          <w:sz w:val="24"/>
          <w:szCs w:val="24"/>
        </w:rPr>
        <w:t>so that BEIS can submit the Report to OSPAR by 30 September</w:t>
      </w:r>
      <w:r w:rsidR="00DA2D19">
        <w:rPr>
          <w:rFonts w:ascii="Arial" w:hAnsi="Arial" w:cs="Arial"/>
          <w:sz w:val="24"/>
          <w:szCs w:val="24"/>
        </w:rPr>
        <w:t>)</w:t>
      </w:r>
      <w:r w:rsidR="006726E2" w:rsidRPr="00F46782">
        <w:rPr>
          <w:rFonts w:ascii="Arial" w:hAnsi="Arial" w:cs="Arial"/>
          <w:sz w:val="24"/>
          <w:szCs w:val="24"/>
        </w:rPr>
        <w:t xml:space="preserve">    </w:t>
      </w:r>
    </w:p>
    <w:p w14:paraId="4ACBA1DF" w14:textId="77777777" w:rsidR="006726E2" w:rsidRPr="006726E2" w:rsidRDefault="006726E2" w:rsidP="006726E2">
      <w:pPr>
        <w:pStyle w:val="ListParagraph"/>
        <w:ind w:left="1440"/>
        <w:jc w:val="both"/>
        <w:rPr>
          <w:rFonts w:ascii="Arial" w:hAnsi="Arial" w:cs="Arial"/>
          <w:sz w:val="24"/>
          <w:szCs w:val="24"/>
        </w:rPr>
      </w:pPr>
    </w:p>
    <w:p w14:paraId="7263F80A" w14:textId="7A26D097" w:rsidR="005D6063" w:rsidRPr="009F1004" w:rsidRDefault="005D6063"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As part of the tender response </w:t>
      </w:r>
      <w:r w:rsidR="007C1B57" w:rsidRPr="009F1004">
        <w:rPr>
          <w:rFonts w:ascii="Arial" w:hAnsi="Arial" w:cs="Arial"/>
          <w:sz w:val="24"/>
          <w:szCs w:val="24"/>
          <w:lang w:eastAsia="en-GB"/>
        </w:rPr>
        <w:t>applicants</w:t>
      </w:r>
      <w:r w:rsidRPr="009F1004">
        <w:rPr>
          <w:rFonts w:ascii="Arial" w:hAnsi="Arial" w:cs="Arial"/>
          <w:sz w:val="24"/>
          <w:szCs w:val="24"/>
          <w:lang w:eastAsia="en-GB"/>
        </w:rPr>
        <w:t xml:space="preserve"> </w:t>
      </w:r>
      <w:r w:rsidR="007C1B57" w:rsidRPr="009F1004">
        <w:rPr>
          <w:rFonts w:ascii="Arial" w:hAnsi="Arial" w:cs="Arial"/>
          <w:sz w:val="24"/>
          <w:szCs w:val="24"/>
          <w:lang w:eastAsia="en-GB"/>
        </w:rPr>
        <w:t>will need to</w:t>
      </w:r>
      <w:r w:rsidRPr="009F1004">
        <w:rPr>
          <w:rFonts w:ascii="Arial" w:hAnsi="Arial" w:cs="Arial"/>
          <w:sz w:val="24"/>
          <w:szCs w:val="24"/>
          <w:lang w:eastAsia="en-GB"/>
        </w:rPr>
        <w:t xml:space="preserve"> provide a more detailed breakdown of timings; suggested dates and timescales for different aspects of the project such as indicative dates of progress review meetings, submission to the BEIS Project Manager of progress notes, timings for information collation and writing of the report etc.  </w:t>
      </w:r>
    </w:p>
    <w:p w14:paraId="3B32EBA6" w14:textId="77777777" w:rsidR="006B136C" w:rsidRDefault="006B136C" w:rsidP="00446D95"/>
    <w:p w14:paraId="2B8715A0" w14:textId="77777777" w:rsidR="006B136C" w:rsidRDefault="006B136C" w:rsidP="00446D95"/>
    <w:p w14:paraId="68F51F39" w14:textId="77777777" w:rsidR="002F59AC" w:rsidRPr="002D32D5" w:rsidRDefault="004C7039" w:rsidP="00745FF6">
      <w:pPr>
        <w:pStyle w:val="Heading1"/>
        <w:numPr>
          <w:ilvl w:val="0"/>
          <w:numId w:val="9"/>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14:paraId="68F51F3A" w14:textId="06EFBC0E" w:rsidR="00585DA5" w:rsidRPr="009F1004" w:rsidRDefault="00773B3C"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This project has been delivered successfully by contractors in the past. Experiential feedback indicates that </w:t>
      </w:r>
      <w:r w:rsidR="00467774" w:rsidRPr="009F1004">
        <w:rPr>
          <w:rFonts w:ascii="Arial" w:hAnsi="Arial" w:cs="Arial"/>
          <w:sz w:val="24"/>
          <w:szCs w:val="24"/>
          <w:lang w:eastAsia="en-GB"/>
        </w:rPr>
        <w:t xml:space="preserve">some contractors have been challenged with the </w:t>
      </w:r>
      <w:r w:rsidR="00CC0CEA" w:rsidRPr="009F1004">
        <w:rPr>
          <w:rFonts w:ascii="Arial" w:hAnsi="Arial" w:cs="Arial"/>
          <w:sz w:val="24"/>
          <w:szCs w:val="24"/>
          <w:lang w:eastAsia="en-GB"/>
        </w:rPr>
        <w:t xml:space="preserve">running and </w:t>
      </w:r>
      <w:r w:rsidR="00467774" w:rsidRPr="009F1004">
        <w:rPr>
          <w:rFonts w:ascii="Arial" w:hAnsi="Arial" w:cs="Arial"/>
          <w:sz w:val="24"/>
          <w:szCs w:val="24"/>
          <w:lang w:eastAsia="en-GB"/>
        </w:rPr>
        <w:t xml:space="preserve">delivery of the project in </w:t>
      </w:r>
      <w:r w:rsidR="00CC0CEA" w:rsidRPr="009F1004">
        <w:rPr>
          <w:rFonts w:ascii="Arial" w:hAnsi="Arial" w:cs="Arial"/>
          <w:sz w:val="24"/>
          <w:szCs w:val="24"/>
          <w:lang w:eastAsia="en-GB"/>
        </w:rPr>
        <w:t>an</w:t>
      </w:r>
      <w:r w:rsidR="00467774" w:rsidRPr="009F1004">
        <w:rPr>
          <w:rFonts w:ascii="Arial" w:hAnsi="Arial" w:cs="Arial"/>
          <w:sz w:val="24"/>
          <w:szCs w:val="24"/>
          <w:lang w:eastAsia="en-GB"/>
        </w:rPr>
        <w:t xml:space="preserve"> annual timeframe.</w:t>
      </w:r>
      <w:r w:rsidR="00CC0CEA" w:rsidRPr="009F1004">
        <w:rPr>
          <w:rFonts w:ascii="Arial" w:hAnsi="Arial" w:cs="Arial"/>
          <w:sz w:val="24"/>
          <w:szCs w:val="24"/>
          <w:lang w:eastAsia="en-GB"/>
        </w:rPr>
        <w:t xml:space="preserve"> This challenge is expected to be reduced by extending certainty</w:t>
      </w:r>
      <w:r w:rsidR="00A462A9" w:rsidRPr="009F1004">
        <w:rPr>
          <w:rFonts w:ascii="Arial" w:hAnsi="Arial" w:cs="Arial"/>
          <w:sz w:val="24"/>
          <w:szCs w:val="24"/>
          <w:lang w:eastAsia="en-GB"/>
        </w:rPr>
        <w:t xml:space="preserve">. We are in effect </w:t>
      </w:r>
      <w:r w:rsidR="00CC0CEA" w:rsidRPr="009F1004">
        <w:rPr>
          <w:rFonts w:ascii="Arial" w:hAnsi="Arial" w:cs="Arial"/>
          <w:sz w:val="24"/>
          <w:szCs w:val="24"/>
          <w:lang w:eastAsia="en-GB"/>
        </w:rPr>
        <w:t xml:space="preserve">offering the running and delivering of four annual projects over </w:t>
      </w:r>
      <w:r w:rsidR="00A462A9" w:rsidRPr="009F1004">
        <w:rPr>
          <w:rFonts w:ascii="Arial" w:hAnsi="Arial" w:cs="Arial"/>
          <w:sz w:val="24"/>
          <w:szCs w:val="24"/>
          <w:lang w:eastAsia="en-GB"/>
        </w:rPr>
        <w:t xml:space="preserve">a </w:t>
      </w:r>
      <w:r w:rsidR="00CC0CEA" w:rsidRPr="009F1004">
        <w:rPr>
          <w:rFonts w:ascii="Arial" w:hAnsi="Arial" w:cs="Arial"/>
          <w:sz w:val="24"/>
          <w:szCs w:val="24"/>
          <w:lang w:eastAsia="en-GB"/>
        </w:rPr>
        <w:t>four year timeframe</w:t>
      </w:r>
      <w:r w:rsidR="00A462A9" w:rsidRPr="009F1004">
        <w:rPr>
          <w:rFonts w:ascii="Arial" w:hAnsi="Arial" w:cs="Arial"/>
          <w:sz w:val="24"/>
          <w:szCs w:val="24"/>
          <w:lang w:eastAsia="en-GB"/>
        </w:rPr>
        <w:t xml:space="preserve"> rolled into a single tender</w:t>
      </w:r>
      <w:r w:rsidR="00CC0CEA" w:rsidRPr="009F1004">
        <w:rPr>
          <w:rFonts w:ascii="Arial" w:hAnsi="Arial" w:cs="Arial"/>
          <w:sz w:val="24"/>
          <w:szCs w:val="24"/>
          <w:lang w:eastAsia="en-GB"/>
        </w:rPr>
        <w:t xml:space="preserve">. </w:t>
      </w:r>
      <w:r w:rsidR="00467774" w:rsidRPr="009F1004">
        <w:rPr>
          <w:rFonts w:ascii="Arial" w:hAnsi="Arial" w:cs="Arial"/>
          <w:sz w:val="24"/>
          <w:szCs w:val="24"/>
          <w:lang w:eastAsia="en-GB"/>
        </w:rPr>
        <w:t>The following challenges</w:t>
      </w:r>
      <w:r w:rsidR="00090743" w:rsidRPr="009F1004">
        <w:rPr>
          <w:rFonts w:ascii="Arial" w:hAnsi="Arial" w:cs="Arial"/>
          <w:sz w:val="24"/>
          <w:szCs w:val="24"/>
          <w:lang w:eastAsia="en-GB"/>
        </w:rPr>
        <w:t xml:space="preserve"> need to be considered by applicants and addressed in the project design and delivery:</w:t>
      </w:r>
      <w:r w:rsidR="00467774" w:rsidRPr="009F1004">
        <w:rPr>
          <w:rFonts w:ascii="Arial" w:hAnsi="Arial" w:cs="Arial"/>
          <w:sz w:val="24"/>
          <w:szCs w:val="24"/>
          <w:lang w:eastAsia="en-GB"/>
        </w:rPr>
        <w:t xml:space="preserve">  </w:t>
      </w:r>
      <w:r w:rsidRPr="009F1004">
        <w:rPr>
          <w:rFonts w:ascii="Arial" w:hAnsi="Arial" w:cs="Arial"/>
          <w:sz w:val="24"/>
          <w:szCs w:val="24"/>
          <w:lang w:eastAsia="en-GB"/>
        </w:rPr>
        <w:t xml:space="preserve"> </w:t>
      </w:r>
    </w:p>
    <w:p w14:paraId="64A87ECA" w14:textId="77777777" w:rsidR="00090743" w:rsidRDefault="00090743" w:rsidP="005A7FBC">
      <w:pPr>
        <w:jc w:val="both"/>
        <w:rPr>
          <w:rFonts w:cs="Arial"/>
          <w:b/>
          <w:bCs/>
          <w:iCs/>
          <w:sz w:val="24"/>
          <w:szCs w:val="24"/>
        </w:rPr>
      </w:pPr>
    </w:p>
    <w:p w14:paraId="29ED4509" w14:textId="57D95E13" w:rsidR="00090743" w:rsidRPr="00090743" w:rsidRDefault="00090743" w:rsidP="00090743">
      <w:pPr>
        <w:pStyle w:val="ListParagraph"/>
        <w:numPr>
          <w:ilvl w:val="0"/>
          <w:numId w:val="21"/>
        </w:numPr>
        <w:jc w:val="both"/>
        <w:rPr>
          <w:rFonts w:ascii="Arial" w:hAnsi="Arial" w:cs="Arial"/>
          <w:sz w:val="24"/>
          <w:szCs w:val="24"/>
        </w:rPr>
      </w:pPr>
      <w:r w:rsidRPr="00090743">
        <w:rPr>
          <w:rFonts w:ascii="Arial" w:hAnsi="Arial" w:cs="Arial"/>
          <w:sz w:val="24"/>
          <w:szCs w:val="24"/>
        </w:rPr>
        <w:t>the timeframe to gather data, process data</w:t>
      </w:r>
      <w:r>
        <w:rPr>
          <w:rFonts w:ascii="Arial" w:hAnsi="Arial" w:cs="Arial"/>
          <w:sz w:val="24"/>
          <w:szCs w:val="24"/>
        </w:rPr>
        <w:t>, analyse data</w:t>
      </w:r>
      <w:r w:rsidRPr="00090743">
        <w:rPr>
          <w:rFonts w:ascii="Arial" w:hAnsi="Arial" w:cs="Arial"/>
          <w:sz w:val="24"/>
          <w:szCs w:val="24"/>
        </w:rPr>
        <w:t xml:space="preserve"> and produce the report (from OSPAR official commissioning around end June/July - 30 Sept)</w:t>
      </w:r>
    </w:p>
    <w:p w14:paraId="0E7E20AC" w14:textId="77777777" w:rsidR="00090743" w:rsidRPr="00090743" w:rsidRDefault="00090743" w:rsidP="00090743">
      <w:pPr>
        <w:pStyle w:val="ListParagraph"/>
        <w:numPr>
          <w:ilvl w:val="0"/>
          <w:numId w:val="21"/>
        </w:numPr>
        <w:jc w:val="both"/>
        <w:rPr>
          <w:rFonts w:ascii="Arial" w:hAnsi="Arial" w:cs="Arial"/>
          <w:sz w:val="24"/>
          <w:szCs w:val="24"/>
        </w:rPr>
      </w:pPr>
      <w:r w:rsidRPr="00090743">
        <w:rPr>
          <w:rFonts w:ascii="Arial" w:hAnsi="Arial" w:cs="Arial"/>
          <w:sz w:val="24"/>
          <w:szCs w:val="24"/>
        </w:rPr>
        <w:t xml:space="preserve">setting up IPR data licenses with some UK environmental agencies </w:t>
      </w:r>
    </w:p>
    <w:p w14:paraId="17B81505" w14:textId="3A64B789" w:rsidR="00090743" w:rsidRPr="00090743" w:rsidRDefault="00090743" w:rsidP="00090743">
      <w:pPr>
        <w:pStyle w:val="ListParagraph"/>
        <w:numPr>
          <w:ilvl w:val="0"/>
          <w:numId w:val="21"/>
        </w:numPr>
        <w:jc w:val="both"/>
        <w:rPr>
          <w:rFonts w:ascii="Arial" w:hAnsi="Arial" w:cs="Arial"/>
          <w:sz w:val="24"/>
          <w:szCs w:val="24"/>
        </w:rPr>
      </w:pPr>
      <w:r w:rsidRPr="00090743">
        <w:rPr>
          <w:rFonts w:ascii="Arial" w:hAnsi="Arial" w:cs="Arial"/>
          <w:sz w:val="24"/>
          <w:szCs w:val="24"/>
        </w:rPr>
        <w:t xml:space="preserve">reliance on UK environmental agencies for the </w:t>
      </w:r>
      <w:r w:rsidR="000B10F7">
        <w:rPr>
          <w:rFonts w:ascii="Arial" w:hAnsi="Arial" w:cs="Arial"/>
          <w:sz w:val="24"/>
          <w:szCs w:val="24"/>
        </w:rPr>
        <w:t>provision</w:t>
      </w:r>
      <w:r w:rsidRPr="00090743">
        <w:rPr>
          <w:rFonts w:ascii="Arial" w:hAnsi="Arial" w:cs="Arial"/>
          <w:sz w:val="24"/>
          <w:szCs w:val="24"/>
        </w:rPr>
        <w:t xml:space="preserve"> of the data </w:t>
      </w:r>
    </w:p>
    <w:p w14:paraId="2F14EDD7" w14:textId="77777777" w:rsidR="00090743" w:rsidRDefault="00090743" w:rsidP="005A7FBC">
      <w:pPr>
        <w:jc w:val="both"/>
        <w:rPr>
          <w:rFonts w:cs="Arial"/>
          <w:b/>
          <w:bCs/>
          <w:iCs/>
          <w:sz w:val="24"/>
          <w:szCs w:val="24"/>
        </w:rPr>
      </w:pPr>
    </w:p>
    <w:p w14:paraId="68F51F46" w14:textId="77777777" w:rsidR="00E070AD" w:rsidRPr="002D32D5" w:rsidRDefault="00E070AD" w:rsidP="00745FF6">
      <w:pPr>
        <w:pStyle w:val="Heading1"/>
        <w:numPr>
          <w:ilvl w:val="0"/>
          <w:numId w:val="9"/>
        </w:numPr>
        <w:rPr>
          <w:rFonts w:ascii="Arial" w:hAnsi="Arial" w:cs="Arial"/>
          <w:sz w:val="24"/>
          <w:szCs w:val="24"/>
        </w:rPr>
      </w:pPr>
      <w:bookmarkStart w:id="46" w:name="_Ref338852517"/>
      <w:bookmarkStart w:id="47" w:name="_Toc381969516"/>
      <w:bookmarkStart w:id="48" w:name="_Toc405888465"/>
      <w:r w:rsidRPr="002D32D5">
        <w:rPr>
          <w:rFonts w:ascii="Arial" w:hAnsi="Arial" w:cs="Arial"/>
          <w:sz w:val="24"/>
          <w:szCs w:val="24"/>
        </w:rPr>
        <w:t>Working Arrangements</w:t>
      </w:r>
      <w:bookmarkEnd w:id="46"/>
      <w:bookmarkEnd w:id="47"/>
      <w:bookmarkEnd w:id="48"/>
    </w:p>
    <w:p w14:paraId="5A347A0A" w14:textId="77777777" w:rsidR="00D976B3" w:rsidRPr="009F1004" w:rsidRDefault="00AA62E8"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The successful contractor will be expected to identify one named point of contract through</w:t>
      </w:r>
      <w:r w:rsidR="005A7FBC" w:rsidRPr="009F1004">
        <w:rPr>
          <w:rFonts w:ascii="Arial" w:hAnsi="Arial" w:cs="Arial"/>
          <w:sz w:val="24"/>
          <w:szCs w:val="24"/>
          <w:lang w:eastAsia="en-GB"/>
        </w:rPr>
        <w:t xml:space="preserve"> </w:t>
      </w:r>
      <w:r w:rsidRPr="009F1004">
        <w:rPr>
          <w:rFonts w:ascii="Arial" w:hAnsi="Arial" w:cs="Arial"/>
          <w:sz w:val="24"/>
          <w:szCs w:val="24"/>
          <w:lang w:eastAsia="en-GB"/>
        </w:rPr>
        <w:t xml:space="preserve">whom all enquiries can be filtered. A </w:t>
      </w:r>
      <w:r w:rsidR="00A27F0E" w:rsidRPr="009F1004">
        <w:rPr>
          <w:rFonts w:ascii="Arial" w:hAnsi="Arial" w:cs="Arial"/>
          <w:sz w:val="24"/>
          <w:szCs w:val="24"/>
          <w:lang w:eastAsia="en-GB"/>
        </w:rPr>
        <w:t>BEIS</w:t>
      </w:r>
      <w:r w:rsidRPr="009F1004">
        <w:rPr>
          <w:rFonts w:ascii="Arial" w:hAnsi="Arial" w:cs="Arial"/>
          <w:sz w:val="24"/>
          <w:szCs w:val="24"/>
          <w:lang w:eastAsia="en-GB"/>
        </w:rPr>
        <w:t xml:space="preserve"> project manager will be assigned to the project and will be the central point of contact.</w:t>
      </w:r>
      <w:r w:rsidR="00AE2031" w:rsidRPr="009F1004">
        <w:rPr>
          <w:rFonts w:ascii="Arial" w:hAnsi="Arial" w:cs="Arial"/>
          <w:sz w:val="24"/>
          <w:szCs w:val="24"/>
          <w:lang w:eastAsia="en-GB"/>
        </w:rPr>
        <w:t xml:space="preserve"> </w:t>
      </w:r>
    </w:p>
    <w:p w14:paraId="2C4EDEE6" w14:textId="77777777" w:rsidR="00D976B3" w:rsidRPr="009F1004" w:rsidRDefault="00D976B3" w:rsidP="009F1004">
      <w:pPr>
        <w:pStyle w:val="FootnoteText"/>
        <w:ind w:left="360"/>
        <w:jc w:val="both"/>
        <w:rPr>
          <w:rFonts w:ascii="Arial" w:hAnsi="Arial" w:cs="Arial"/>
          <w:sz w:val="24"/>
          <w:szCs w:val="24"/>
          <w:lang w:eastAsia="en-GB"/>
        </w:rPr>
      </w:pPr>
    </w:p>
    <w:p w14:paraId="68F51F48" w14:textId="2A3AC972" w:rsidR="00AA62E8" w:rsidRPr="009F1004" w:rsidRDefault="00D976B3"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 xml:space="preserve">Arrangements for monitoring progress will be agreed in the Contract/Project Plan. </w:t>
      </w:r>
      <w:r w:rsidR="00AA62E8" w:rsidRPr="009F1004">
        <w:rPr>
          <w:rFonts w:ascii="Arial" w:hAnsi="Arial" w:cs="Arial"/>
          <w:sz w:val="24"/>
          <w:szCs w:val="24"/>
          <w:lang w:eastAsia="en-GB"/>
        </w:rPr>
        <w:t xml:space="preserve"> </w:t>
      </w:r>
    </w:p>
    <w:p w14:paraId="68F51F49" w14:textId="77777777" w:rsidR="00AA62E8" w:rsidRPr="00D976B3" w:rsidRDefault="00AA62E8" w:rsidP="00D976B3">
      <w:pPr>
        <w:ind w:left="720"/>
        <w:jc w:val="both"/>
        <w:rPr>
          <w:sz w:val="24"/>
          <w:szCs w:val="24"/>
        </w:rPr>
      </w:pPr>
    </w:p>
    <w:p w14:paraId="68F51F4A" w14:textId="77777777" w:rsidR="00AA62E8" w:rsidRPr="00D976B3" w:rsidRDefault="00AA62E8" w:rsidP="00D976B3">
      <w:pPr>
        <w:ind w:left="720"/>
        <w:jc w:val="both"/>
        <w:rPr>
          <w:sz w:val="24"/>
          <w:szCs w:val="24"/>
        </w:rPr>
      </w:pPr>
    </w:p>
    <w:p w14:paraId="68F51F4C" w14:textId="2BA5AE50" w:rsidR="003C1CE8" w:rsidRPr="002D32D5" w:rsidRDefault="00073587" w:rsidP="00745FF6">
      <w:pPr>
        <w:pStyle w:val="Heading1"/>
        <w:numPr>
          <w:ilvl w:val="0"/>
          <w:numId w:val="9"/>
        </w:numPr>
        <w:rPr>
          <w:rFonts w:ascii="Arial" w:hAnsi="Arial" w:cs="Arial"/>
          <w:sz w:val="24"/>
          <w:szCs w:val="24"/>
        </w:rPr>
      </w:pPr>
      <w:r>
        <w:rPr>
          <w:rFonts w:ascii="Arial" w:hAnsi="Arial" w:cs="Arial"/>
          <w:sz w:val="24"/>
          <w:szCs w:val="24"/>
        </w:rPr>
        <w:lastRenderedPageBreak/>
        <w:t xml:space="preserve">Knowledge, </w:t>
      </w:r>
      <w:r w:rsidR="007A7010">
        <w:rPr>
          <w:rFonts w:ascii="Arial" w:hAnsi="Arial" w:cs="Arial"/>
          <w:sz w:val="24"/>
          <w:szCs w:val="24"/>
        </w:rPr>
        <w:t>Skills and experience</w:t>
      </w:r>
    </w:p>
    <w:p w14:paraId="68F51F4E" w14:textId="426FC3F1" w:rsidR="00FA702B" w:rsidRPr="009F1004" w:rsidRDefault="004B29D2"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BEIS</w:t>
      </w:r>
      <w:r w:rsidR="004B3AD5" w:rsidRPr="009F1004">
        <w:rPr>
          <w:rFonts w:ascii="Arial" w:hAnsi="Arial" w:cs="Arial"/>
          <w:sz w:val="24"/>
          <w:szCs w:val="24"/>
          <w:lang w:eastAsia="en-GB"/>
        </w:rPr>
        <w:t xml:space="preserve"> </w:t>
      </w:r>
      <w:r w:rsidR="007A7010" w:rsidRPr="009F1004">
        <w:rPr>
          <w:rFonts w:ascii="Arial" w:hAnsi="Arial" w:cs="Arial"/>
          <w:sz w:val="24"/>
          <w:szCs w:val="24"/>
          <w:lang w:eastAsia="en-GB"/>
        </w:rPr>
        <w:t xml:space="preserve">would like you to demonstrate that you have </w:t>
      </w:r>
      <w:r w:rsidR="009F7CC0" w:rsidRPr="009F1004">
        <w:rPr>
          <w:rFonts w:ascii="Arial" w:hAnsi="Arial" w:cs="Arial"/>
          <w:sz w:val="24"/>
          <w:szCs w:val="24"/>
          <w:lang w:eastAsia="en-GB"/>
        </w:rPr>
        <w:t xml:space="preserve">the </w:t>
      </w:r>
      <w:r w:rsidR="00073587">
        <w:rPr>
          <w:rFonts w:ascii="Arial" w:hAnsi="Arial" w:cs="Arial"/>
          <w:sz w:val="24"/>
          <w:szCs w:val="24"/>
          <w:lang w:eastAsia="en-GB"/>
        </w:rPr>
        <w:t xml:space="preserve">knowledge, </w:t>
      </w:r>
      <w:r w:rsidR="009F7CC0" w:rsidRPr="009F1004">
        <w:rPr>
          <w:rFonts w:ascii="Arial" w:hAnsi="Arial" w:cs="Arial"/>
          <w:sz w:val="24"/>
          <w:szCs w:val="24"/>
          <w:lang w:eastAsia="en-GB"/>
        </w:rPr>
        <w:t>experience and capabilities to undertake the project</w:t>
      </w:r>
      <w:r w:rsidR="007A7010" w:rsidRPr="009F1004">
        <w:rPr>
          <w:rFonts w:ascii="Arial" w:hAnsi="Arial" w:cs="Arial"/>
          <w:sz w:val="24"/>
          <w:szCs w:val="24"/>
          <w:lang w:eastAsia="en-GB"/>
        </w:rPr>
        <w:t xml:space="preserve">. Your tender response should include a summary of </w:t>
      </w:r>
      <w:r w:rsidR="009F7CC0" w:rsidRPr="009F1004">
        <w:rPr>
          <w:rFonts w:ascii="Arial" w:hAnsi="Arial" w:cs="Arial"/>
          <w:sz w:val="24"/>
          <w:szCs w:val="24"/>
          <w:lang w:eastAsia="en-GB"/>
        </w:rPr>
        <w:t>each proposed team members experience</w:t>
      </w:r>
      <w:r w:rsidR="007A7010" w:rsidRPr="009F1004">
        <w:rPr>
          <w:rFonts w:ascii="Arial" w:hAnsi="Arial" w:cs="Arial"/>
          <w:sz w:val="24"/>
          <w:szCs w:val="24"/>
          <w:lang w:eastAsia="en-GB"/>
        </w:rPr>
        <w:t xml:space="preserve"> </w:t>
      </w:r>
      <w:r w:rsidR="009F7CC0" w:rsidRPr="009F1004">
        <w:rPr>
          <w:rFonts w:ascii="Arial" w:hAnsi="Arial" w:cs="Arial"/>
          <w:sz w:val="24"/>
          <w:szCs w:val="24"/>
          <w:lang w:eastAsia="en-GB"/>
        </w:rPr>
        <w:t>and capabilities</w:t>
      </w:r>
      <w:r w:rsidR="007A7010" w:rsidRPr="009F1004">
        <w:rPr>
          <w:rFonts w:ascii="Arial" w:hAnsi="Arial" w:cs="Arial"/>
          <w:sz w:val="24"/>
          <w:szCs w:val="24"/>
          <w:lang w:eastAsia="en-GB"/>
        </w:rPr>
        <w:t>.</w:t>
      </w:r>
      <w:r w:rsidR="00816371" w:rsidRPr="009F1004">
        <w:rPr>
          <w:rFonts w:ascii="Arial" w:hAnsi="Arial" w:cs="Arial"/>
          <w:sz w:val="24"/>
          <w:szCs w:val="24"/>
          <w:lang w:eastAsia="en-GB"/>
        </w:rPr>
        <w:t xml:space="preserve"> </w:t>
      </w:r>
    </w:p>
    <w:p w14:paraId="68F51F4F" w14:textId="77777777" w:rsidR="00FA702B" w:rsidRPr="009F1004" w:rsidRDefault="00FA702B" w:rsidP="009F1004">
      <w:pPr>
        <w:pStyle w:val="FootnoteText"/>
        <w:ind w:left="360"/>
        <w:jc w:val="both"/>
        <w:rPr>
          <w:rFonts w:ascii="Arial" w:hAnsi="Arial" w:cs="Arial"/>
          <w:sz w:val="24"/>
          <w:szCs w:val="24"/>
          <w:lang w:eastAsia="en-GB"/>
        </w:rPr>
      </w:pPr>
    </w:p>
    <w:p w14:paraId="68F51F50" w14:textId="52D9A286" w:rsidR="003C1CE8" w:rsidRPr="009F1004" w:rsidRDefault="003C1CE8"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9F1004" w:rsidRDefault="003C1CE8" w:rsidP="009F1004">
      <w:pPr>
        <w:pStyle w:val="FootnoteText"/>
        <w:ind w:left="360"/>
        <w:jc w:val="both"/>
        <w:rPr>
          <w:rFonts w:ascii="Arial" w:hAnsi="Arial" w:cs="Arial"/>
          <w:sz w:val="24"/>
          <w:szCs w:val="24"/>
          <w:lang w:eastAsia="en-GB"/>
        </w:rPr>
      </w:pPr>
    </w:p>
    <w:p w14:paraId="68F51F52" w14:textId="77777777" w:rsidR="00D64BB0" w:rsidRPr="009F1004" w:rsidRDefault="003C1CE8"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Contractors should identify the individual(s) who will be responsible for managing the project.</w:t>
      </w:r>
      <w:bookmarkStart w:id="49" w:name="_Ref338852499"/>
    </w:p>
    <w:p w14:paraId="5AEDED1E" w14:textId="77777777" w:rsidR="00D976B3" w:rsidRPr="009F1004" w:rsidRDefault="00D976B3" w:rsidP="009F1004">
      <w:pPr>
        <w:pStyle w:val="FootnoteText"/>
        <w:ind w:left="360"/>
        <w:jc w:val="both"/>
        <w:rPr>
          <w:rFonts w:ascii="Arial" w:hAnsi="Arial" w:cs="Arial"/>
          <w:sz w:val="24"/>
          <w:szCs w:val="24"/>
          <w:lang w:eastAsia="en-GB"/>
        </w:rPr>
      </w:pPr>
    </w:p>
    <w:p w14:paraId="48685BC5" w14:textId="094B0373" w:rsidR="00D976B3" w:rsidRPr="009F1004" w:rsidRDefault="00D976B3" w:rsidP="009F1004">
      <w:pPr>
        <w:pStyle w:val="FootnoteText"/>
        <w:ind w:left="360"/>
        <w:jc w:val="both"/>
        <w:rPr>
          <w:rFonts w:ascii="Arial" w:hAnsi="Arial" w:cs="Arial"/>
          <w:sz w:val="24"/>
          <w:szCs w:val="24"/>
          <w:lang w:eastAsia="en-GB"/>
        </w:rPr>
      </w:pPr>
      <w:r w:rsidRPr="009F1004">
        <w:rPr>
          <w:rFonts w:ascii="Arial" w:hAnsi="Arial" w:cs="Arial"/>
          <w:sz w:val="24"/>
          <w:szCs w:val="24"/>
          <w:lang w:eastAsia="en-GB"/>
        </w:rPr>
        <w:t>Project</w:t>
      </w:r>
      <w:r w:rsidR="004B608F" w:rsidRPr="009F1004">
        <w:rPr>
          <w:rFonts w:ascii="Arial" w:hAnsi="Arial" w:cs="Arial"/>
          <w:sz w:val="24"/>
          <w:szCs w:val="24"/>
          <w:lang w:eastAsia="en-GB"/>
        </w:rPr>
        <w:t xml:space="preserve"> </w:t>
      </w:r>
      <w:r w:rsidRPr="009F1004">
        <w:rPr>
          <w:rFonts w:ascii="Arial" w:hAnsi="Arial" w:cs="Arial"/>
          <w:sz w:val="24"/>
          <w:szCs w:val="24"/>
          <w:lang w:eastAsia="en-GB"/>
        </w:rPr>
        <w:t xml:space="preserve">specific </w:t>
      </w:r>
      <w:r w:rsidR="00BC6CBB">
        <w:rPr>
          <w:rFonts w:ascii="Arial" w:hAnsi="Arial" w:cs="Arial"/>
          <w:sz w:val="24"/>
          <w:szCs w:val="24"/>
          <w:lang w:eastAsia="en-GB"/>
        </w:rPr>
        <w:t xml:space="preserve">knowledge, </w:t>
      </w:r>
      <w:r w:rsidRPr="009F1004">
        <w:rPr>
          <w:rFonts w:ascii="Arial" w:hAnsi="Arial" w:cs="Arial"/>
          <w:sz w:val="24"/>
          <w:szCs w:val="24"/>
          <w:lang w:eastAsia="en-GB"/>
        </w:rPr>
        <w:t>skills and experience required include:</w:t>
      </w:r>
    </w:p>
    <w:p w14:paraId="52D4C265" w14:textId="77777777" w:rsidR="00FC57B1" w:rsidRPr="004B608F" w:rsidRDefault="00FC57B1" w:rsidP="00FC57B1">
      <w:pPr>
        <w:pStyle w:val="ListParagraph"/>
        <w:numPr>
          <w:ilvl w:val="0"/>
          <w:numId w:val="37"/>
        </w:numPr>
        <w:jc w:val="both"/>
        <w:rPr>
          <w:rFonts w:ascii="Arial" w:hAnsi="Arial" w:cs="Arial"/>
          <w:sz w:val="24"/>
          <w:szCs w:val="24"/>
        </w:rPr>
      </w:pPr>
      <w:r w:rsidRPr="004B608F">
        <w:rPr>
          <w:rFonts w:ascii="Arial" w:hAnsi="Arial" w:cs="Arial"/>
          <w:sz w:val="24"/>
          <w:szCs w:val="24"/>
        </w:rPr>
        <w:t>Radionuclides and radiological risk in the environment</w:t>
      </w:r>
    </w:p>
    <w:p w14:paraId="77EB5AB4" w14:textId="77777777" w:rsidR="00FC57B1" w:rsidRPr="004B608F" w:rsidRDefault="00FC57B1" w:rsidP="00FC57B1">
      <w:pPr>
        <w:pStyle w:val="ListParagraph"/>
        <w:numPr>
          <w:ilvl w:val="0"/>
          <w:numId w:val="37"/>
        </w:numPr>
        <w:jc w:val="both"/>
        <w:rPr>
          <w:rFonts w:cs="Arial"/>
          <w:sz w:val="24"/>
          <w:szCs w:val="24"/>
        </w:rPr>
      </w:pPr>
      <w:r>
        <w:rPr>
          <w:rFonts w:ascii="Arial" w:hAnsi="Arial" w:cs="Arial"/>
          <w:sz w:val="24"/>
          <w:szCs w:val="24"/>
        </w:rPr>
        <w:t>OSPAR objectives and processes</w:t>
      </w:r>
    </w:p>
    <w:p w14:paraId="73227CCD" w14:textId="77777777" w:rsidR="004B608F" w:rsidRPr="00202C91" w:rsidRDefault="004B608F" w:rsidP="004B608F">
      <w:pPr>
        <w:pStyle w:val="ListParagraph"/>
        <w:numPr>
          <w:ilvl w:val="0"/>
          <w:numId w:val="37"/>
        </w:numPr>
        <w:jc w:val="both"/>
        <w:rPr>
          <w:rFonts w:cs="Arial"/>
          <w:sz w:val="24"/>
          <w:szCs w:val="24"/>
        </w:rPr>
      </w:pPr>
      <w:r>
        <w:rPr>
          <w:rFonts w:ascii="Arial" w:hAnsi="Arial" w:cs="Arial"/>
          <w:sz w:val="24"/>
          <w:szCs w:val="24"/>
        </w:rPr>
        <w:t>Technical report writing for an international readership</w:t>
      </w:r>
    </w:p>
    <w:p w14:paraId="0D1AAFA0" w14:textId="77777777" w:rsidR="004B608F" w:rsidRPr="00202C91" w:rsidRDefault="004B608F" w:rsidP="004B608F">
      <w:pPr>
        <w:pStyle w:val="ListParagraph"/>
        <w:numPr>
          <w:ilvl w:val="0"/>
          <w:numId w:val="37"/>
        </w:numPr>
        <w:jc w:val="both"/>
        <w:rPr>
          <w:rFonts w:cs="Arial"/>
          <w:sz w:val="24"/>
          <w:szCs w:val="24"/>
        </w:rPr>
      </w:pPr>
      <w:r>
        <w:rPr>
          <w:rFonts w:ascii="Arial" w:hAnsi="Arial" w:cs="Arial"/>
          <w:sz w:val="24"/>
          <w:szCs w:val="24"/>
        </w:rPr>
        <w:t>Numerical and statistical skills</w:t>
      </w:r>
    </w:p>
    <w:p w14:paraId="75DB362B" w14:textId="77777777" w:rsidR="004B608F" w:rsidRPr="00202C91" w:rsidRDefault="004B608F" w:rsidP="004B608F">
      <w:pPr>
        <w:pStyle w:val="ListParagraph"/>
        <w:numPr>
          <w:ilvl w:val="0"/>
          <w:numId w:val="37"/>
        </w:numPr>
        <w:jc w:val="both"/>
        <w:rPr>
          <w:rFonts w:cs="Arial"/>
          <w:sz w:val="24"/>
          <w:szCs w:val="24"/>
        </w:rPr>
      </w:pPr>
      <w:r>
        <w:rPr>
          <w:rFonts w:ascii="Arial" w:hAnsi="Arial" w:cs="Arial"/>
          <w:sz w:val="24"/>
          <w:szCs w:val="24"/>
        </w:rPr>
        <w:t>Ability to sift large quantities of data and information for pertinent details</w:t>
      </w:r>
    </w:p>
    <w:p w14:paraId="68F51F53" w14:textId="77777777" w:rsidR="00986070" w:rsidRPr="00D976B3" w:rsidRDefault="00986070" w:rsidP="00D976B3">
      <w:pPr>
        <w:ind w:left="720"/>
        <w:jc w:val="both"/>
        <w:rPr>
          <w:sz w:val="24"/>
          <w:szCs w:val="24"/>
        </w:rPr>
      </w:pPr>
    </w:p>
    <w:p w14:paraId="68F51F54" w14:textId="77777777" w:rsidR="003043AD" w:rsidRPr="002D32D5" w:rsidRDefault="00D64BB0" w:rsidP="00745FF6">
      <w:pPr>
        <w:pStyle w:val="Heading1"/>
        <w:numPr>
          <w:ilvl w:val="0"/>
          <w:numId w:val="9"/>
        </w:numPr>
        <w:rPr>
          <w:rFonts w:ascii="Arial" w:hAnsi="Arial" w:cs="Arial"/>
          <w:sz w:val="24"/>
          <w:szCs w:val="24"/>
        </w:rPr>
      </w:pPr>
      <w:bookmarkStart w:id="50" w:name="_Ref373505239"/>
      <w:bookmarkStart w:id="51" w:name="_Toc381969518"/>
      <w:bookmarkStart w:id="52" w:name="_Toc405888467"/>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4F10E256"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745FF6">
      <w:pPr>
        <w:pStyle w:val="Heading1"/>
        <w:numPr>
          <w:ilvl w:val="0"/>
          <w:numId w:val="9"/>
        </w:numPr>
        <w:rPr>
          <w:rFonts w:ascii="Arial" w:hAnsi="Arial" w:cs="Arial"/>
          <w:sz w:val="24"/>
          <w:szCs w:val="24"/>
        </w:rPr>
      </w:pPr>
      <w:bookmarkStart w:id="53" w:name="_Ref357541811"/>
      <w:bookmarkStart w:id="54" w:name="_Toc381969519"/>
      <w:bookmarkStart w:id="55" w:name="_Toc405888468"/>
      <w:bookmarkStart w:id="56" w:name="_Toc246831559"/>
      <w:bookmarkStart w:id="57" w:name="_Toc271272917"/>
      <w:bookmarkStart w:id="58" w:name="_Ref338852577"/>
      <w:bookmarkEnd w:id="49"/>
      <w:r w:rsidRPr="002D32D5">
        <w:rPr>
          <w:rFonts w:ascii="Arial" w:hAnsi="Arial" w:cs="Arial"/>
          <w:sz w:val="24"/>
          <w:szCs w:val="24"/>
        </w:rPr>
        <w:lastRenderedPageBreak/>
        <w:t>Budget</w:t>
      </w:r>
      <w:bookmarkEnd w:id="53"/>
      <w:bookmarkEnd w:id="54"/>
      <w:bookmarkEnd w:id="55"/>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0" w14:textId="6248CA61" w:rsidR="003C1CE8" w:rsidRPr="007B0A4C" w:rsidRDefault="003C1CE8" w:rsidP="007B0A4C">
      <w:pPr>
        <w:pStyle w:val="Paragraph"/>
      </w:pPr>
      <w:r w:rsidRPr="007B0A4C">
        <w:t xml:space="preserve">The </w:t>
      </w:r>
      <w:r w:rsidR="007B0A4C">
        <w:t xml:space="preserve">estimated </w:t>
      </w:r>
      <w:r w:rsidRPr="007B0A4C">
        <w:t xml:space="preserve">budget for this project is </w:t>
      </w:r>
      <w:r w:rsidR="007B0A4C" w:rsidRPr="007B0A4C">
        <w:t xml:space="preserve">up to </w:t>
      </w:r>
      <w:r w:rsidR="004A2B75" w:rsidRPr="007B0A4C">
        <w:t>£</w:t>
      </w:r>
      <w:r w:rsidR="001E6460" w:rsidRPr="007B0A4C">
        <w:t>31,000</w:t>
      </w:r>
      <w:r w:rsidR="00685B87" w:rsidRPr="007B0A4C">
        <w:t xml:space="preserve"> excluding VAT</w:t>
      </w:r>
      <w:r w:rsidRPr="007B0A4C">
        <w:t>.</w:t>
      </w:r>
    </w:p>
    <w:p w14:paraId="68F51F61" w14:textId="77777777" w:rsidR="00B00EA2" w:rsidRPr="00E4650D" w:rsidRDefault="00B00EA2" w:rsidP="00E4650D">
      <w:pPr>
        <w:pStyle w:val="ListParagraph"/>
        <w:spacing w:line="240" w:lineRule="auto"/>
        <w:ind w:left="0"/>
        <w:jc w:val="both"/>
        <w:rPr>
          <w:rFonts w:ascii="Arial" w:hAnsi="Arial" w:cs="Arial"/>
          <w:sz w:val="24"/>
          <w:szCs w:val="24"/>
        </w:rPr>
      </w:pPr>
    </w:p>
    <w:p w14:paraId="68F51F62"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6"/>
      <w:bookmarkEnd w:id="57"/>
      <w:bookmarkEnd w:id="58"/>
    </w:p>
    <w:p w14:paraId="68F51F63" w14:textId="77777777" w:rsidR="00272E19" w:rsidRPr="00E4650D" w:rsidRDefault="00272E19" w:rsidP="00E4650D">
      <w:pPr>
        <w:pStyle w:val="ListParagraph"/>
        <w:spacing w:line="240" w:lineRule="auto"/>
        <w:ind w:left="0"/>
        <w:jc w:val="both"/>
        <w:rPr>
          <w:rFonts w:ascii="Arial" w:hAnsi="Arial" w:cs="Arial"/>
          <w:sz w:val="24"/>
          <w:szCs w:val="24"/>
        </w:rPr>
      </w:pPr>
    </w:p>
    <w:p w14:paraId="68F51F64"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5" w14:textId="77777777" w:rsidR="00220792" w:rsidRPr="00E4650D" w:rsidRDefault="00220792" w:rsidP="00E4650D">
      <w:pPr>
        <w:pStyle w:val="ListParagraph"/>
        <w:spacing w:line="240" w:lineRule="auto"/>
        <w:ind w:left="0"/>
        <w:jc w:val="both"/>
        <w:rPr>
          <w:rFonts w:ascii="Arial" w:hAnsi="Arial" w:cs="Arial"/>
          <w:sz w:val="24"/>
          <w:szCs w:val="24"/>
        </w:rPr>
      </w:pPr>
    </w:p>
    <w:p w14:paraId="68F51F66" w14:textId="0BFA2E0A"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 will be linked to </w:t>
      </w:r>
      <w:r w:rsidR="005666F4">
        <w:rPr>
          <w:rFonts w:ascii="Arial" w:hAnsi="Arial" w:cs="Arial"/>
          <w:sz w:val="24"/>
          <w:szCs w:val="24"/>
        </w:rPr>
        <w:t xml:space="preserve">the </w:t>
      </w:r>
      <w:r w:rsidRPr="00E4650D">
        <w:rPr>
          <w:rFonts w:ascii="Arial" w:hAnsi="Arial" w:cs="Arial"/>
          <w:sz w:val="24"/>
          <w:szCs w:val="24"/>
        </w:rPr>
        <w:t xml:space="preserve">delivery of </w:t>
      </w:r>
      <w:r w:rsidR="005666F4">
        <w:rPr>
          <w:rFonts w:ascii="Arial" w:hAnsi="Arial" w:cs="Arial"/>
          <w:sz w:val="24"/>
          <w:szCs w:val="24"/>
        </w:rPr>
        <w:t xml:space="preserve">the </w:t>
      </w:r>
      <w:r w:rsidRPr="00E4650D">
        <w:rPr>
          <w:rFonts w:ascii="Arial" w:hAnsi="Arial" w:cs="Arial"/>
          <w:sz w:val="24"/>
          <w:szCs w:val="24"/>
        </w:rPr>
        <w:t xml:space="preserve">key </w:t>
      </w:r>
      <w:r w:rsidR="005666F4">
        <w:rPr>
          <w:rFonts w:ascii="Arial" w:hAnsi="Arial" w:cs="Arial"/>
          <w:sz w:val="24"/>
          <w:szCs w:val="24"/>
        </w:rPr>
        <w:t xml:space="preserve">annual </w:t>
      </w:r>
      <w:r w:rsidRPr="00E4650D">
        <w:rPr>
          <w:rFonts w:ascii="Arial" w:hAnsi="Arial" w:cs="Arial"/>
          <w:sz w:val="24"/>
          <w:szCs w:val="24"/>
        </w:rPr>
        <w:t xml:space="preserve">milestones. </w:t>
      </w:r>
      <w:r w:rsidR="005666F4">
        <w:rPr>
          <w:rFonts w:ascii="Arial" w:hAnsi="Arial" w:cs="Arial"/>
          <w:sz w:val="24"/>
          <w:szCs w:val="24"/>
        </w:rPr>
        <w:t xml:space="preserve">BEIS propose to pay for the delivery of the annual projects every October, at the end of each annual phase. </w:t>
      </w: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745FF6">
      <w:pPr>
        <w:pStyle w:val="Heading1"/>
        <w:numPr>
          <w:ilvl w:val="0"/>
          <w:numId w:val="9"/>
        </w:numPr>
        <w:rPr>
          <w:rFonts w:ascii="Arial" w:hAnsi="Arial" w:cs="Arial"/>
          <w:sz w:val="24"/>
          <w:szCs w:val="24"/>
        </w:rPr>
      </w:pPr>
      <w:bookmarkStart w:id="59" w:name="_Ref357541836"/>
      <w:bookmarkStart w:id="60" w:name="_Toc381969520"/>
      <w:bookmarkStart w:id="61" w:name="_Toc405888469"/>
      <w:r w:rsidRPr="002D32D5">
        <w:rPr>
          <w:rFonts w:ascii="Arial" w:hAnsi="Arial" w:cs="Arial"/>
          <w:sz w:val="24"/>
          <w:szCs w:val="24"/>
        </w:rPr>
        <w:t>Evaluation of Tenders</w:t>
      </w:r>
      <w:bookmarkEnd w:id="59"/>
      <w:bookmarkEnd w:id="60"/>
      <w:bookmarkEnd w:id="61"/>
    </w:p>
    <w:p w14:paraId="68F51F6E" w14:textId="18FE4AC1"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4B6523" w:rsidRPr="004B6523">
        <w:rPr>
          <w:rFonts w:cs="Arial"/>
          <w:sz w:val="24"/>
          <w:szCs w:val="24"/>
        </w:rPr>
        <w:t>ten</w:t>
      </w:r>
      <w:r w:rsidR="00832B02" w:rsidRPr="004B6523">
        <w:rPr>
          <w:rFonts w:cs="Arial"/>
          <w:sz w:val="24"/>
          <w:szCs w:val="24"/>
        </w:rPr>
        <w:t xml:space="preserve"> </w:t>
      </w:r>
      <w:r w:rsidRPr="00E4650D">
        <w:rPr>
          <w:rFonts w:cs="Arial"/>
          <w:sz w:val="24"/>
          <w:szCs w:val="24"/>
        </w:rPr>
        <w:t>pages</w:t>
      </w:r>
      <w:r w:rsidR="008036AA">
        <w:rPr>
          <w:rFonts w:cs="Arial"/>
          <w:sz w:val="24"/>
          <w:szCs w:val="24"/>
        </w:rPr>
        <w:t>, excluding declarations</w:t>
      </w:r>
      <w:r w:rsidR="004B6523">
        <w:rPr>
          <w:rFonts w:cs="Arial"/>
          <w:sz w:val="24"/>
          <w:szCs w:val="24"/>
        </w:rPr>
        <w:t xml:space="preserve"> etc</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31E0DF71" w14:textId="77777777" w:rsidR="004B6523" w:rsidRDefault="004B6523" w:rsidP="004B6523">
      <w:pPr>
        <w:jc w:val="both"/>
        <w:rPr>
          <w:rFonts w:cs="Arial"/>
          <w:b/>
          <w:bCs/>
          <w:sz w:val="24"/>
          <w:szCs w:val="24"/>
        </w:rPr>
      </w:pPr>
    </w:p>
    <w:p w14:paraId="5635D856" w14:textId="77777777" w:rsidR="004B6523" w:rsidRPr="00E4650D" w:rsidRDefault="004B6523" w:rsidP="004B6523">
      <w:pPr>
        <w:jc w:val="both"/>
        <w:rPr>
          <w:rFonts w:cs="Arial"/>
          <w:b/>
          <w:bCs/>
          <w:sz w:val="24"/>
          <w:szCs w:val="24"/>
        </w:rPr>
      </w:pPr>
      <w:r w:rsidRPr="00E4650D">
        <w:rPr>
          <w:rFonts w:cs="Arial"/>
          <w:b/>
          <w:bCs/>
          <w:sz w:val="24"/>
          <w:szCs w:val="24"/>
        </w:rPr>
        <w:t>Scoring Method</w:t>
      </w:r>
    </w:p>
    <w:p w14:paraId="6AB933A8" w14:textId="77777777" w:rsidR="004B6523" w:rsidRPr="00E4650D" w:rsidRDefault="004B6523" w:rsidP="004B6523">
      <w:pPr>
        <w:jc w:val="both"/>
        <w:rPr>
          <w:rFonts w:cs="Arial"/>
          <w:b/>
          <w:bCs/>
          <w:sz w:val="24"/>
          <w:szCs w:val="24"/>
        </w:rPr>
      </w:pPr>
    </w:p>
    <w:p w14:paraId="5DFF9AC2" w14:textId="79DD7A2B" w:rsidR="004B6523" w:rsidRPr="00E4650D" w:rsidRDefault="004B6523" w:rsidP="004B6523">
      <w:pPr>
        <w:jc w:val="both"/>
        <w:rPr>
          <w:rFonts w:cs="Arial"/>
          <w:bCs/>
          <w:sz w:val="24"/>
          <w:szCs w:val="24"/>
        </w:rPr>
      </w:pPr>
      <w:r w:rsidRPr="00E4650D">
        <w:rPr>
          <w:rFonts w:cs="Arial"/>
          <w:bCs/>
          <w:sz w:val="24"/>
          <w:szCs w:val="24"/>
        </w:rPr>
        <w:t xml:space="preserve">Tenders will be scored against each of the criteria </w:t>
      </w:r>
      <w:r>
        <w:rPr>
          <w:rFonts w:cs="Arial"/>
          <w:bCs/>
          <w:sz w:val="24"/>
          <w:szCs w:val="24"/>
        </w:rPr>
        <w:t>below</w:t>
      </w:r>
      <w:r w:rsidRPr="00E4650D">
        <w:rPr>
          <w:rFonts w:cs="Arial"/>
          <w:bCs/>
          <w:sz w:val="24"/>
          <w:szCs w:val="24"/>
        </w:rPr>
        <w:t xml:space="preserve">, according to the extent to which they meet the requirements of the tender. The meaning of each score is outlined in the table below. </w:t>
      </w:r>
    </w:p>
    <w:p w14:paraId="68F51F7C"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857"/>
        <w:gridCol w:w="2248"/>
      </w:tblGrid>
      <w:tr w:rsidR="001623B7" w:rsidRPr="00C6546D" w14:paraId="68F51F80" w14:textId="77777777" w:rsidTr="007F6CB5">
        <w:tc>
          <w:tcPr>
            <w:tcW w:w="1133" w:type="dxa"/>
          </w:tcPr>
          <w:p w14:paraId="68F51F7D" w14:textId="77777777" w:rsidR="001623B7" w:rsidRPr="00A5241E" w:rsidRDefault="001623B7" w:rsidP="00A5241E">
            <w:pPr>
              <w:spacing w:line="276" w:lineRule="auto"/>
              <w:jc w:val="both"/>
              <w:rPr>
                <w:rFonts w:cs="Arial"/>
                <w:b/>
                <w:sz w:val="24"/>
                <w:szCs w:val="24"/>
              </w:rPr>
            </w:pPr>
            <w:bookmarkStart w:id="62" w:name="p2"/>
            <w:r w:rsidRPr="00A5241E">
              <w:rPr>
                <w:rFonts w:cs="Arial"/>
                <w:b/>
                <w:sz w:val="24"/>
                <w:szCs w:val="24"/>
              </w:rPr>
              <w:t>Criterion</w:t>
            </w:r>
            <w:bookmarkEnd w:id="62"/>
          </w:p>
        </w:tc>
        <w:tc>
          <w:tcPr>
            <w:tcW w:w="5927" w:type="dxa"/>
            <w:shd w:val="clear" w:color="auto" w:fill="auto"/>
          </w:tcPr>
          <w:p w14:paraId="68F51F7E" w14:textId="77777777" w:rsidR="001623B7" w:rsidRPr="00A5241E" w:rsidRDefault="001623B7" w:rsidP="00A5241E">
            <w:pPr>
              <w:spacing w:line="276" w:lineRule="auto"/>
              <w:jc w:val="both"/>
              <w:rPr>
                <w:rFonts w:cs="Arial"/>
                <w:b/>
                <w:sz w:val="24"/>
                <w:szCs w:val="24"/>
              </w:rPr>
            </w:pPr>
            <w:r w:rsidRPr="00A5241E">
              <w:rPr>
                <w:rFonts w:cs="Arial"/>
                <w:b/>
                <w:sz w:val="24"/>
                <w:szCs w:val="24"/>
              </w:rPr>
              <w:t>Description</w:t>
            </w:r>
          </w:p>
        </w:tc>
        <w:tc>
          <w:tcPr>
            <w:tcW w:w="2262" w:type="dxa"/>
            <w:shd w:val="clear" w:color="auto" w:fill="auto"/>
          </w:tcPr>
          <w:p w14:paraId="68F51F7F" w14:textId="77777777" w:rsidR="001623B7" w:rsidRPr="00A5241E" w:rsidRDefault="001623B7" w:rsidP="00A5241E">
            <w:pPr>
              <w:spacing w:line="276" w:lineRule="auto"/>
              <w:jc w:val="both"/>
              <w:rPr>
                <w:rFonts w:cs="Arial"/>
                <w:b/>
                <w:sz w:val="24"/>
                <w:szCs w:val="24"/>
              </w:rPr>
            </w:pPr>
            <w:r w:rsidRPr="00A5241E">
              <w:rPr>
                <w:rFonts w:cs="Arial"/>
                <w:b/>
                <w:sz w:val="24"/>
                <w:szCs w:val="24"/>
              </w:rPr>
              <w:t>Weighting</w:t>
            </w:r>
          </w:p>
        </w:tc>
      </w:tr>
      <w:tr w:rsidR="001623B7" w:rsidRPr="00C6546D" w14:paraId="68F51F94" w14:textId="77777777" w:rsidTr="007F6CB5">
        <w:tc>
          <w:tcPr>
            <w:tcW w:w="1133" w:type="dxa"/>
          </w:tcPr>
          <w:p w14:paraId="68F51F91" w14:textId="6D141BD4" w:rsidR="001623B7" w:rsidRPr="00F7796D" w:rsidRDefault="001623B7" w:rsidP="00B05E69">
            <w:pPr>
              <w:rPr>
                <w:rFonts w:cs="Arial"/>
              </w:rPr>
            </w:pPr>
            <w:r w:rsidRPr="00F7796D">
              <w:rPr>
                <w:rFonts w:cs="Arial"/>
              </w:rPr>
              <w:t>0</w:t>
            </w:r>
            <w:r w:rsidR="004B6523">
              <w:rPr>
                <w:rFonts w:cs="Arial"/>
              </w:rPr>
              <w:t>1</w:t>
            </w:r>
          </w:p>
        </w:tc>
        <w:tc>
          <w:tcPr>
            <w:tcW w:w="5927" w:type="dxa"/>
            <w:shd w:val="clear" w:color="auto" w:fill="auto"/>
          </w:tcPr>
          <w:p w14:paraId="68F51F92" w14:textId="2F24E58F" w:rsidR="001623B7" w:rsidRPr="00F7796D" w:rsidRDefault="007F6CB5" w:rsidP="00B05E69">
            <w:pPr>
              <w:rPr>
                <w:rFonts w:cs="Arial"/>
              </w:rPr>
            </w:pPr>
            <w:r>
              <w:rPr>
                <w:rFonts w:cs="Arial"/>
              </w:rPr>
              <w:t xml:space="preserve">Knowledge, skills and experience </w:t>
            </w:r>
          </w:p>
        </w:tc>
        <w:tc>
          <w:tcPr>
            <w:tcW w:w="2262" w:type="dxa"/>
            <w:shd w:val="clear" w:color="auto" w:fill="auto"/>
          </w:tcPr>
          <w:p w14:paraId="68F51F93" w14:textId="6675BDB9" w:rsidR="001623B7" w:rsidRPr="00F7796D" w:rsidRDefault="001623B7" w:rsidP="00B05E69">
            <w:pPr>
              <w:rPr>
                <w:rFonts w:cs="Arial"/>
              </w:rPr>
            </w:pPr>
            <w:r w:rsidRPr="00F7796D">
              <w:rPr>
                <w:rFonts w:cs="Arial"/>
              </w:rPr>
              <w:t>5</w:t>
            </w:r>
            <w:r w:rsidR="007F6CB5">
              <w:rPr>
                <w:rFonts w:cs="Arial"/>
              </w:rPr>
              <w:t>0</w:t>
            </w:r>
            <w:r w:rsidRPr="00F7796D">
              <w:rPr>
                <w:rFonts w:cs="Arial"/>
              </w:rPr>
              <w:t>%</w:t>
            </w:r>
          </w:p>
        </w:tc>
      </w:tr>
      <w:tr w:rsidR="001623B7" w:rsidRPr="00C6546D" w14:paraId="68F51F98" w14:textId="77777777" w:rsidTr="007F6CB5">
        <w:tc>
          <w:tcPr>
            <w:tcW w:w="1133" w:type="dxa"/>
          </w:tcPr>
          <w:p w14:paraId="68F51F95" w14:textId="17DC0D77" w:rsidR="001623B7" w:rsidRPr="00F7796D" w:rsidRDefault="004B6523" w:rsidP="00B05E69">
            <w:pPr>
              <w:rPr>
                <w:rFonts w:cs="Arial"/>
              </w:rPr>
            </w:pPr>
            <w:r>
              <w:rPr>
                <w:rFonts w:cs="Arial"/>
              </w:rPr>
              <w:t>02</w:t>
            </w:r>
          </w:p>
        </w:tc>
        <w:tc>
          <w:tcPr>
            <w:tcW w:w="5927" w:type="dxa"/>
            <w:shd w:val="clear" w:color="auto" w:fill="auto"/>
          </w:tcPr>
          <w:p w14:paraId="68F51F96" w14:textId="4C7D39DD" w:rsidR="001623B7" w:rsidRPr="00F7796D" w:rsidRDefault="004B6523" w:rsidP="00B05E69">
            <w:pPr>
              <w:rPr>
                <w:rFonts w:cs="Arial"/>
              </w:rPr>
            </w:pPr>
            <w:r>
              <w:rPr>
                <w:rFonts w:cs="Arial"/>
              </w:rPr>
              <w:t>Cost</w:t>
            </w:r>
          </w:p>
        </w:tc>
        <w:tc>
          <w:tcPr>
            <w:tcW w:w="2262" w:type="dxa"/>
            <w:shd w:val="clear" w:color="auto" w:fill="auto"/>
          </w:tcPr>
          <w:p w14:paraId="68F51F97" w14:textId="0D09FCD2" w:rsidR="001623B7" w:rsidRPr="00F7796D" w:rsidRDefault="007F6CB5" w:rsidP="00B05E69">
            <w:pPr>
              <w:rPr>
                <w:rFonts w:cs="Arial"/>
              </w:rPr>
            </w:pPr>
            <w:r>
              <w:rPr>
                <w:rFonts w:cs="Arial"/>
              </w:rPr>
              <w:t>30</w:t>
            </w:r>
            <w:r w:rsidR="001623B7" w:rsidRPr="00F7796D">
              <w:rPr>
                <w:rFonts w:cs="Arial"/>
              </w:rPr>
              <w:t>%</w:t>
            </w:r>
          </w:p>
        </w:tc>
      </w:tr>
      <w:tr w:rsidR="001623B7" w:rsidRPr="00C6546D" w14:paraId="68F51F9C" w14:textId="77777777" w:rsidTr="007F6CB5">
        <w:tc>
          <w:tcPr>
            <w:tcW w:w="1133" w:type="dxa"/>
          </w:tcPr>
          <w:p w14:paraId="68F51F99" w14:textId="15463BB4" w:rsidR="001623B7" w:rsidRPr="00F7796D" w:rsidRDefault="004B6523" w:rsidP="00B05E69">
            <w:pPr>
              <w:rPr>
                <w:rFonts w:cs="Arial"/>
              </w:rPr>
            </w:pPr>
            <w:r>
              <w:rPr>
                <w:rFonts w:cs="Arial"/>
              </w:rPr>
              <w:t>03</w:t>
            </w:r>
          </w:p>
        </w:tc>
        <w:tc>
          <w:tcPr>
            <w:tcW w:w="5927" w:type="dxa"/>
            <w:shd w:val="clear" w:color="auto" w:fill="auto"/>
          </w:tcPr>
          <w:p w14:paraId="68F51F9A" w14:textId="2208F3C9" w:rsidR="001623B7" w:rsidRPr="00F7796D" w:rsidRDefault="004B6523" w:rsidP="00B05E69">
            <w:pPr>
              <w:rPr>
                <w:rFonts w:cs="Arial"/>
              </w:rPr>
            </w:pPr>
            <w:r>
              <w:rPr>
                <w:rFonts w:cs="Arial"/>
              </w:rPr>
              <w:t>Methodology</w:t>
            </w:r>
          </w:p>
        </w:tc>
        <w:tc>
          <w:tcPr>
            <w:tcW w:w="2262" w:type="dxa"/>
            <w:shd w:val="clear" w:color="auto" w:fill="auto"/>
          </w:tcPr>
          <w:p w14:paraId="68F51F9B" w14:textId="26E27E3E" w:rsidR="001623B7" w:rsidRPr="00F7796D" w:rsidRDefault="007F6CB5" w:rsidP="007F6CB5">
            <w:pPr>
              <w:rPr>
                <w:rFonts w:cs="Arial"/>
              </w:rPr>
            </w:pPr>
            <w:r>
              <w:rPr>
                <w:rFonts w:cs="Arial"/>
              </w:rPr>
              <w:t>2</w:t>
            </w:r>
            <w:r w:rsidR="001623B7" w:rsidRPr="00F7796D">
              <w:rPr>
                <w:rFonts w:cs="Arial"/>
              </w:rPr>
              <w:t>0%</w:t>
            </w:r>
          </w:p>
        </w:tc>
      </w:tr>
      <w:tr w:rsidR="001623B7" w:rsidRPr="00C6546D" w14:paraId="68F51F9F" w14:textId="77777777" w:rsidTr="007F6CB5">
        <w:tc>
          <w:tcPr>
            <w:tcW w:w="7060" w:type="dxa"/>
            <w:gridSpan w:val="2"/>
          </w:tcPr>
          <w:p w14:paraId="68F51F9D" w14:textId="77777777" w:rsidR="001623B7" w:rsidRPr="00F7796D" w:rsidRDefault="001623B7" w:rsidP="00B05E69">
            <w:pPr>
              <w:rPr>
                <w:rFonts w:cs="Arial"/>
              </w:rPr>
            </w:pPr>
          </w:p>
        </w:tc>
        <w:tc>
          <w:tcPr>
            <w:tcW w:w="2262" w:type="dxa"/>
            <w:shd w:val="clear" w:color="auto" w:fill="auto"/>
          </w:tcPr>
          <w:p w14:paraId="68F51F9E" w14:textId="77777777" w:rsidR="001623B7" w:rsidRPr="00F7796D" w:rsidRDefault="001623B7" w:rsidP="00B05E69">
            <w:pPr>
              <w:rPr>
                <w:rFonts w:cs="Arial"/>
              </w:rPr>
            </w:pPr>
            <w:r w:rsidRPr="00F7796D">
              <w:rPr>
                <w:rFonts w:cs="Arial"/>
              </w:rPr>
              <w:t>100%</w:t>
            </w:r>
          </w:p>
        </w:tc>
      </w:tr>
    </w:tbl>
    <w:p w14:paraId="68F51FA0" w14:textId="77777777" w:rsidR="001623B7" w:rsidRDefault="001623B7" w:rsidP="001623B7"/>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 xml:space="preserve">The total score will be calculated by applying the weighting set against each criterion, outlined above; the maximum number of marks possible will be 100.  Should any contractor score 1 in any of the criteria, they will be excluded from the </w:t>
      </w:r>
      <w:r w:rsidRPr="00E4650D">
        <w:rPr>
          <w:rFonts w:cs="Arial"/>
          <w:sz w:val="24"/>
          <w:szCs w:val="24"/>
        </w:rPr>
        <w:lastRenderedPageBreak/>
        <w:t>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B05E69">
        <w:tc>
          <w:tcPr>
            <w:tcW w:w="816" w:type="dxa"/>
          </w:tcPr>
          <w:p w14:paraId="68F51FA7" w14:textId="77777777" w:rsidR="00F129F3" w:rsidRPr="008A0415" w:rsidRDefault="00F129F3" w:rsidP="00B05E69">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05E69">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05E69">
        <w:trPr>
          <w:trHeight w:val="313"/>
        </w:trPr>
        <w:tc>
          <w:tcPr>
            <w:tcW w:w="816" w:type="dxa"/>
          </w:tcPr>
          <w:p w14:paraId="68F51FAA" w14:textId="77777777" w:rsidR="00F129F3" w:rsidRPr="008A0415" w:rsidRDefault="00F129F3" w:rsidP="00B05E69">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05E69">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05E69">
        <w:tc>
          <w:tcPr>
            <w:tcW w:w="816" w:type="dxa"/>
          </w:tcPr>
          <w:p w14:paraId="68F51FAD" w14:textId="77777777" w:rsidR="00F129F3" w:rsidRPr="008A0415" w:rsidRDefault="00F129F3" w:rsidP="00B05E69">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05E69">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05E69">
        <w:tc>
          <w:tcPr>
            <w:tcW w:w="816" w:type="dxa"/>
          </w:tcPr>
          <w:p w14:paraId="68F51FB0" w14:textId="77777777" w:rsidR="00F129F3" w:rsidRPr="008A0415" w:rsidRDefault="00F129F3" w:rsidP="00B05E69">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05E69">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05E69">
        <w:tc>
          <w:tcPr>
            <w:tcW w:w="816" w:type="dxa"/>
          </w:tcPr>
          <w:p w14:paraId="68F51FB3" w14:textId="77777777" w:rsidR="00F129F3" w:rsidRPr="008A0415" w:rsidRDefault="00F129F3" w:rsidP="00B05E69">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05E69">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05E69">
        <w:tc>
          <w:tcPr>
            <w:tcW w:w="816" w:type="dxa"/>
          </w:tcPr>
          <w:p w14:paraId="68F51FB6" w14:textId="77777777" w:rsidR="00F129F3" w:rsidRPr="008A0415" w:rsidRDefault="00F129F3" w:rsidP="00B05E69">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05E69">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63" w:name="nine01"/>
      <w:bookmarkEnd w:id="63"/>
    </w:p>
    <w:p w14:paraId="68F51FBB" w14:textId="77777777" w:rsidR="001623B7" w:rsidRPr="00D513DE" w:rsidRDefault="001623B7" w:rsidP="00D513DE">
      <w:pPr>
        <w:jc w:val="both"/>
        <w:rPr>
          <w:rFonts w:cs="Arial"/>
          <w:b/>
          <w:bCs/>
          <w:sz w:val="24"/>
          <w:szCs w:val="24"/>
        </w:rPr>
      </w:pPr>
      <w:r w:rsidRPr="00D513DE">
        <w:rPr>
          <w:rFonts w:cs="Arial"/>
          <w:b/>
          <w:bCs/>
          <w:sz w:val="24"/>
          <w:szCs w:val="24"/>
        </w:rPr>
        <w:t>Scoring for Pricing Evaluation</w:t>
      </w:r>
    </w:p>
    <w:p w14:paraId="68F51FBE" w14:textId="77777777" w:rsidR="001623B7" w:rsidRPr="00EC540D" w:rsidRDefault="001623B7" w:rsidP="001623B7">
      <w:pPr>
        <w:pStyle w:val="NoSpacing"/>
        <w:spacing w:line="276" w:lineRule="auto"/>
        <w:jc w:val="both"/>
        <w:rPr>
          <w:rFonts w:ascii="Arial" w:hAnsi="Arial" w:cs="Arial"/>
          <w:b/>
          <w:color w:val="FF0000"/>
          <w:sz w:val="24"/>
          <w:szCs w:val="24"/>
        </w:rPr>
      </w:pPr>
    </w:p>
    <w:p w14:paraId="68F51FC1" w14:textId="77777777" w:rsidR="001623B7" w:rsidRPr="00F129F3" w:rsidRDefault="001623B7" w:rsidP="004B6523">
      <w:pPr>
        <w:pStyle w:val="Paragraph"/>
        <w:ind w:left="0" w:firstLine="0"/>
      </w:pPr>
      <w:r w:rsidRPr="00F129F3">
        <w:t xml:space="preserve">Price will be scored as set out below. </w:t>
      </w:r>
    </w:p>
    <w:p w14:paraId="68F51FC2" w14:textId="0A4AB8F5" w:rsidR="001623B7" w:rsidRPr="00F129F3" w:rsidRDefault="001623B7" w:rsidP="001623B7">
      <w:pPr>
        <w:rPr>
          <w:rFonts w:cs="Arial"/>
          <w:sz w:val="24"/>
          <w:szCs w:val="24"/>
        </w:rPr>
      </w:pPr>
      <w:r w:rsidRPr="00F129F3">
        <w:rPr>
          <w:rFonts w:cs="Arial"/>
          <w:sz w:val="24"/>
          <w:szCs w:val="24"/>
        </w:rPr>
        <w:t xml:space="preserve">There will be a maximum of e.g. </w:t>
      </w:r>
      <w:r w:rsidR="00E0769A">
        <w:rPr>
          <w:rFonts w:cs="Arial"/>
          <w:sz w:val="24"/>
          <w:szCs w:val="24"/>
        </w:rPr>
        <w:t>3</w:t>
      </w:r>
      <w:r w:rsidR="00941465" w:rsidRPr="00F129F3">
        <w:rPr>
          <w:rFonts w:cs="Arial"/>
          <w:sz w:val="24"/>
          <w:szCs w:val="24"/>
        </w:rPr>
        <w:t>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5693AE66"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E0769A">
        <w:rPr>
          <w:rFonts w:cs="Arial"/>
          <w:sz w:val="24"/>
          <w:szCs w:val="24"/>
        </w:rPr>
        <w:t>3</w:t>
      </w:r>
      <w:r w:rsidR="00941465" w:rsidRPr="00F129F3">
        <w:rPr>
          <w:rFonts w:cs="Arial"/>
          <w:sz w:val="24"/>
          <w:szCs w:val="24"/>
        </w:rPr>
        <w:t>0</w:t>
      </w:r>
      <w:r w:rsidRPr="00F129F3">
        <w:rPr>
          <w:rFonts w:cs="Arial"/>
          <w:sz w:val="24"/>
          <w:szCs w:val="24"/>
        </w:rPr>
        <w:t xml:space="preserve"> marks,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6B1B6265"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 xml:space="preserve">If </w:t>
      </w:r>
      <w:r w:rsidR="00E0769A">
        <w:rPr>
          <w:rFonts w:ascii="Arial" w:hAnsi="Arial" w:cs="Arial"/>
          <w:sz w:val="24"/>
          <w:szCs w:val="24"/>
        </w:rPr>
        <w:t>3</w:t>
      </w:r>
      <w:r>
        <w:rPr>
          <w:rFonts w:ascii="Arial" w:hAnsi="Arial" w:cs="Arial"/>
          <w:sz w:val="24"/>
          <w:szCs w:val="24"/>
        </w:rPr>
        <w:t xml:space="preserve">0% = </w:t>
      </w:r>
      <w:r w:rsidR="00E0769A">
        <w:rPr>
          <w:rFonts w:ascii="Arial" w:hAnsi="Arial" w:cs="Arial"/>
          <w:sz w:val="24"/>
          <w:szCs w:val="24"/>
        </w:rPr>
        <w:t>3</w:t>
      </w:r>
      <w:r>
        <w:rPr>
          <w:rFonts w:ascii="Arial" w:hAnsi="Arial" w:cs="Arial"/>
          <w:sz w:val="24"/>
          <w:szCs w:val="24"/>
        </w:rPr>
        <w:t>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1851"/>
      </w:tblGrid>
      <w:tr w:rsidR="00941465" w14:paraId="68F51FCD" w14:textId="77777777" w:rsidTr="00B05E69">
        <w:tc>
          <w:tcPr>
            <w:tcW w:w="0" w:type="auto"/>
          </w:tcPr>
          <w:p w14:paraId="68F51FCA"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B05E69">
        <w:tc>
          <w:tcPr>
            <w:tcW w:w="0" w:type="auto"/>
          </w:tcPr>
          <w:p w14:paraId="68F51FCE"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0C5F30C5" w:rsidR="00941465" w:rsidRDefault="00E0769A" w:rsidP="00E0769A">
            <w:pPr>
              <w:pStyle w:val="NoSpacing"/>
              <w:spacing w:line="276" w:lineRule="auto"/>
              <w:jc w:val="both"/>
              <w:rPr>
                <w:rFonts w:ascii="Arial" w:hAnsi="Arial" w:cs="Arial"/>
                <w:sz w:val="24"/>
                <w:szCs w:val="24"/>
              </w:rPr>
            </w:pPr>
            <w:r>
              <w:rPr>
                <w:rFonts w:ascii="Arial" w:hAnsi="Arial" w:cs="Arial"/>
                <w:sz w:val="24"/>
                <w:szCs w:val="24"/>
              </w:rPr>
              <w:t>3</w:t>
            </w:r>
            <w:r w:rsidR="00941465">
              <w:rPr>
                <w:rFonts w:ascii="Arial" w:hAnsi="Arial" w:cs="Arial"/>
                <w:sz w:val="24"/>
                <w:szCs w:val="24"/>
              </w:rPr>
              <w:t>0</w:t>
            </w:r>
          </w:p>
        </w:tc>
      </w:tr>
      <w:tr w:rsidR="00941465" w14:paraId="68F51FD5" w14:textId="77777777" w:rsidTr="00B05E69">
        <w:tc>
          <w:tcPr>
            <w:tcW w:w="0" w:type="auto"/>
          </w:tcPr>
          <w:p w14:paraId="68F51FD2"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19DCBA85" w:rsidR="00941465" w:rsidRDefault="00941465" w:rsidP="00C3226E">
            <w:pPr>
              <w:pStyle w:val="NoSpacing"/>
              <w:spacing w:line="276" w:lineRule="auto"/>
              <w:jc w:val="both"/>
              <w:rPr>
                <w:rFonts w:ascii="Arial" w:hAnsi="Arial" w:cs="Arial"/>
                <w:sz w:val="24"/>
                <w:szCs w:val="24"/>
              </w:rPr>
            </w:pPr>
            <w:r w:rsidRPr="00F1516C">
              <w:rPr>
                <w:rFonts w:ascii="Arial" w:hAnsi="Arial" w:cs="Arial"/>
                <w:sz w:val="24"/>
                <w:szCs w:val="24"/>
              </w:rPr>
              <w:t xml:space="preserve">50/60 * </w:t>
            </w:r>
            <w:r w:rsidR="00C3226E">
              <w:rPr>
                <w:rFonts w:ascii="Arial" w:hAnsi="Arial" w:cs="Arial"/>
                <w:sz w:val="24"/>
                <w:szCs w:val="24"/>
              </w:rPr>
              <w:t>3</w:t>
            </w:r>
            <w:r w:rsidRPr="00F1516C">
              <w:rPr>
                <w:rFonts w:ascii="Arial" w:hAnsi="Arial" w:cs="Arial"/>
                <w:sz w:val="24"/>
                <w:szCs w:val="24"/>
              </w:rPr>
              <w:t>0</w:t>
            </w:r>
            <w:r>
              <w:rPr>
                <w:rFonts w:ascii="Arial" w:hAnsi="Arial" w:cs="Arial"/>
                <w:sz w:val="24"/>
                <w:szCs w:val="24"/>
              </w:rPr>
              <w:t xml:space="preserve"> = </w:t>
            </w:r>
            <w:r w:rsidR="00C3226E">
              <w:rPr>
                <w:rFonts w:ascii="Arial" w:hAnsi="Arial" w:cs="Arial"/>
                <w:sz w:val="24"/>
                <w:szCs w:val="24"/>
              </w:rPr>
              <w:t>25</w:t>
            </w:r>
          </w:p>
        </w:tc>
      </w:tr>
      <w:tr w:rsidR="00941465" w14:paraId="68F51FD9" w14:textId="77777777" w:rsidTr="00B05E69">
        <w:tc>
          <w:tcPr>
            <w:tcW w:w="0" w:type="auto"/>
          </w:tcPr>
          <w:p w14:paraId="68F51FD6"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B05E69">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EC01282" w:rsidR="00941465" w:rsidRDefault="00941465" w:rsidP="00C3226E">
            <w:pPr>
              <w:pStyle w:val="NoSpacing"/>
              <w:spacing w:line="276" w:lineRule="auto"/>
              <w:jc w:val="both"/>
              <w:rPr>
                <w:rFonts w:ascii="Arial" w:hAnsi="Arial" w:cs="Arial"/>
                <w:sz w:val="24"/>
                <w:szCs w:val="24"/>
              </w:rPr>
            </w:pPr>
            <w:r w:rsidRPr="00F1516C">
              <w:rPr>
                <w:rFonts w:ascii="Arial" w:hAnsi="Arial" w:cs="Arial"/>
                <w:sz w:val="24"/>
                <w:szCs w:val="24"/>
              </w:rPr>
              <w:t xml:space="preserve">50/75 * </w:t>
            </w:r>
            <w:r w:rsidR="00C3226E">
              <w:rPr>
                <w:rFonts w:ascii="Arial" w:hAnsi="Arial" w:cs="Arial"/>
                <w:sz w:val="24"/>
                <w:szCs w:val="24"/>
              </w:rPr>
              <w:t>3</w:t>
            </w:r>
            <w:r w:rsidRPr="00F1516C">
              <w:rPr>
                <w:rFonts w:ascii="Arial" w:hAnsi="Arial" w:cs="Arial"/>
                <w:sz w:val="24"/>
                <w:szCs w:val="24"/>
              </w:rPr>
              <w:t xml:space="preserve">0 = </w:t>
            </w:r>
            <w:r w:rsidR="00C3226E">
              <w:rPr>
                <w:rFonts w:ascii="Arial" w:hAnsi="Arial" w:cs="Arial"/>
                <w:sz w:val="24"/>
                <w:szCs w:val="24"/>
              </w:rPr>
              <w:t>20</w:t>
            </w:r>
          </w:p>
        </w:tc>
      </w:tr>
    </w:tbl>
    <w:p w14:paraId="68F51FDA" w14:textId="77777777" w:rsidR="001623B7" w:rsidRPr="00EC540D" w:rsidRDefault="001623B7" w:rsidP="001623B7">
      <w:pPr>
        <w:rPr>
          <w:rFonts w:cs="Arial"/>
          <w:color w:val="FF0000"/>
        </w:rPr>
      </w:pPr>
    </w:p>
    <w:p w14:paraId="68F51FDB" w14:textId="77777777" w:rsidR="001623B7" w:rsidRDefault="001623B7" w:rsidP="001623B7">
      <w:pPr>
        <w:pStyle w:val="NoSpacing"/>
        <w:spacing w:line="276" w:lineRule="auto"/>
        <w:jc w:val="both"/>
        <w:rPr>
          <w:rFonts w:ascii="Arial" w:hAnsi="Arial" w:cs="Arial"/>
          <w:b/>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B2D3B" w:rsidRDefault="005B2D3B" w:rsidP="00D513DE">
      <w:pPr>
        <w:widowControl/>
        <w:tabs>
          <w:tab w:val="left" w:pos="-1440"/>
          <w:tab w:val="left" w:pos="-720"/>
          <w:tab w:val="left" w:pos="0"/>
        </w:tabs>
        <w:suppressAutoHyphens/>
        <w:overflowPunct/>
        <w:autoSpaceDE/>
        <w:autoSpaceDN/>
        <w:adjustRightInd/>
        <w:textAlignment w:val="auto"/>
        <w:rPr>
          <w:rFonts w:cs="Arial"/>
          <w:b/>
          <w:sz w:val="24"/>
          <w:szCs w:val="24"/>
        </w:rPr>
      </w:pPr>
      <w:r w:rsidRPr="00D513DE">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A" w14:textId="77777777" w:rsidR="006061BA" w:rsidRPr="005D027D" w:rsidRDefault="006061BA" w:rsidP="00520C92">
                            <w:pPr>
                              <w:jc w:val="center"/>
                              <w:rPr>
                                <w:b/>
                                <w:sz w:val="36"/>
                                <w:szCs w:val="36"/>
                              </w:rPr>
                            </w:pPr>
                            <w:r w:rsidRPr="005D027D">
                              <w:rPr>
                                <w:b/>
                                <w:sz w:val="36"/>
                                <w:szCs w:val="36"/>
                              </w:rPr>
                              <w:t>Section 3</w:t>
                            </w:r>
                          </w:p>
                          <w:p w14:paraId="68F5220B" w14:textId="77777777" w:rsidR="006061BA" w:rsidRDefault="006061BA" w:rsidP="00520C92">
                            <w:pPr>
                              <w:jc w:val="center"/>
                              <w:rPr>
                                <w:b/>
                                <w:sz w:val="28"/>
                                <w:szCs w:val="28"/>
                              </w:rPr>
                            </w:pPr>
                          </w:p>
                          <w:p w14:paraId="68F5220C" w14:textId="77777777" w:rsidR="006061BA" w:rsidRPr="003E5C19" w:rsidRDefault="006061BA" w:rsidP="00520C92">
                            <w:pPr>
                              <w:jc w:val="center"/>
                              <w:rPr>
                                <w:rFonts w:cs="Arial"/>
                                <w:b/>
                                <w:sz w:val="36"/>
                                <w:szCs w:val="36"/>
                              </w:rPr>
                            </w:pPr>
                            <w:r>
                              <w:rPr>
                                <w:b/>
                                <w:sz w:val="36"/>
                                <w:szCs w:val="36"/>
                              </w:rPr>
                              <w:t>Further Information on Tender Procedure</w:t>
                            </w:r>
                          </w:p>
                          <w:p w14:paraId="68F5220D" w14:textId="77777777" w:rsidR="006061BA" w:rsidRDefault="006061BA" w:rsidP="00520C92"/>
                          <w:p w14:paraId="68F5220E" w14:textId="77777777" w:rsidR="006061BA" w:rsidRDefault="006061BA" w:rsidP="00520C92"/>
                          <w:p w14:paraId="68F5220F" w14:textId="56753D7B" w:rsidR="006061BA" w:rsidRDefault="006061BA" w:rsidP="00405192">
                            <w:pPr>
                              <w:rPr>
                                <w:rFonts w:cs="Arial"/>
                              </w:rPr>
                            </w:pPr>
                            <w:r w:rsidRPr="0000739E">
                              <w:rPr>
                                <w:rFonts w:cs="Arial"/>
                              </w:rPr>
                              <w:t>Invitation to Tender for</w:t>
                            </w:r>
                            <w:r w:rsidRPr="006D645F">
                              <w:rPr>
                                <w:rFonts w:cs="Arial"/>
                              </w:rPr>
                              <w:t xml:space="preserve"> </w:t>
                            </w:r>
                            <w:r>
                              <w:rPr>
                                <w:rFonts w:cs="Arial"/>
                              </w:rPr>
                              <w:t>‘</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p>
                          <w:p w14:paraId="68F52210" w14:textId="3C16BF08" w:rsidR="006061BA" w:rsidRPr="0000739E" w:rsidRDefault="006061BA" w:rsidP="00405192">
                            <w:pPr>
                              <w:rPr>
                                <w:rFonts w:cs="Arial"/>
                              </w:rPr>
                            </w:pPr>
                            <w:r>
                              <w:rPr>
                                <w:rFonts w:cs="Arial"/>
                              </w:rPr>
                              <w:t>Tender Reference Number:</w:t>
                            </w:r>
                            <w:r w:rsidR="0026382E">
                              <w:rPr>
                                <w:rFonts w:cs="Arial"/>
                              </w:rPr>
                              <w:t xml:space="preserve"> </w:t>
                            </w:r>
                            <w:r w:rsidR="0026382E" w:rsidRPr="0026382E">
                              <w:rPr>
                                <w:rFonts w:cs="Arial"/>
                              </w:rPr>
                              <w:t>109/1718</w:t>
                            </w:r>
                          </w:p>
                          <w:p w14:paraId="68F52211" w14:textId="42FB59C6" w:rsidR="006061BA" w:rsidRDefault="006061BA" w:rsidP="00405192">
                            <w:pPr>
                              <w:rPr>
                                <w:rFonts w:cs="Arial"/>
                              </w:rPr>
                            </w:pPr>
                            <w:r w:rsidRPr="0000739E">
                              <w:rPr>
                                <w:rFonts w:cs="Arial"/>
                              </w:rPr>
                              <w:t>Deadline for Tender Responses:</w:t>
                            </w:r>
                            <w:r w:rsidRPr="006D645F">
                              <w:rPr>
                                <w:rFonts w:cs="Arial"/>
                                <w:sz w:val="24"/>
                                <w:szCs w:val="24"/>
                              </w:rPr>
                              <w:t xml:space="preserve"> </w:t>
                            </w:r>
                            <w:r w:rsidRPr="00853CEC">
                              <w:rPr>
                                <w:rFonts w:cs="Arial"/>
                              </w:rPr>
                              <w:t>8 May 2018, 12.00 hours</w:t>
                            </w:r>
                            <w:r>
                              <w:rPr>
                                <w:rFonts w:cs="Arial"/>
                                <w:sz w:val="24"/>
                                <w:szCs w:val="24"/>
                              </w:rPr>
                              <w:t xml:space="preserve">  </w:t>
                            </w:r>
                          </w:p>
                          <w:p w14:paraId="68F52212" w14:textId="77777777" w:rsidR="006061BA" w:rsidRDefault="006061BA" w:rsidP="006D645F">
                            <w:pPr>
                              <w:rPr>
                                <w:rFonts w:cs="Arial"/>
                              </w:rPr>
                            </w:pPr>
                            <w:r>
                              <w:rPr>
                                <w:rFonts w:cs="Arial"/>
                              </w:rPr>
                              <w:t xml:space="preserve"> </w:t>
                            </w:r>
                          </w:p>
                          <w:p w14:paraId="68F52213" w14:textId="77777777" w:rsidR="006061BA" w:rsidRDefault="006061BA" w:rsidP="00520C92">
                            <w:pPr>
                              <w:rPr>
                                <w:rFonts w:cs="Arial"/>
                              </w:rPr>
                            </w:pPr>
                          </w:p>
                          <w:p w14:paraId="68F52214" w14:textId="77777777" w:rsidR="006061BA" w:rsidRDefault="006061BA" w:rsidP="00520C92">
                            <w:pPr>
                              <w:rPr>
                                <w:rFonts w:cs="Arial"/>
                              </w:rPr>
                            </w:pPr>
                          </w:p>
                          <w:p w14:paraId="68F52215" w14:textId="77777777" w:rsidR="006061BA" w:rsidRPr="0000739E" w:rsidRDefault="006061BA" w:rsidP="00520C92">
                            <w:pPr>
                              <w:rPr>
                                <w:rFonts w:cs="Arial"/>
                              </w:rPr>
                            </w:pPr>
                          </w:p>
                          <w:p w14:paraId="68F52216" w14:textId="77777777" w:rsidR="006061BA" w:rsidRDefault="006061BA" w:rsidP="00520C92"/>
                          <w:p w14:paraId="68F52217" w14:textId="77777777" w:rsidR="006061BA" w:rsidRDefault="006061BA" w:rsidP="00520C92"/>
                          <w:p w14:paraId="68F52218" w14:textId="77777777" w:rsidR="006061BA" w:rsidRDefault="006061BA" w:rsidP="00520C92"/>
                          <w:p w14:paraId="68F52219" w14:textId="77777777" w:rsidR="006061BA" w:rsidRDefault="006061BA"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A" w14:textId="77777777" w:rsidR="006061BA" w:rsidRPr="005D027D" w:rsidRDefault="006061BA" w:rsidP="00520C92">
                      <w:pPr>
                        <w:jc w:val="center"/>
                        <w:rPr>
                          <w:b/>
                          <w:sz w:val="36"/>
                          <w:szCs w:val="36"/>
                        </w:rPr>
                      </w:pPr>
                      <w:r w:rsidRPr="005D027D">
                        <w:rPr>
                          <w:b/>
                          <w:sz w:val="36"/>
                          <w:szCs w:val="36"/>
                        </w:rPr>
                        <w:t>Section 3</w:t>
                      </w:r>
                    </w:p>
                    <w:p w14:paraId="68F5220B" w14:textId="77777777" w:rsidR="006061BA" w:rsidRDefault="006061BA" w:rsidP="00520C92">
                      <w:pPr>
                        <w:jc w:val="center"/>
                        <w:rPr>
                          <w:b/>
                          <w:sz w:val="28"/>
                          <w:szCs w:val="28"/>
                        </w:rPr>
                      </w:pPr>
                    </w:p>
                    <w:p w14:paraId="68F5220C" w14:textId="77777777" w:rsidR="006061BA" w:rsidRPr="003E5C19" w:rsidRDefault="006061BA" w:rsidP="00520C92">
                      <w:pPr>
                        <w:jc w:val="center"/>
                        <w:rPr>
                          <w:rFonts w:cs="Arial"/>
                          <w:b/>
                          <w:sz w:val="36"/>
                          <w:szCs w:val="36"/>
                        </w:rPr>
                      </w:pPr>
                      <w:r>
                        <w:rPr>
                          <w:b/>
                          <w:sz w:val="36"/>
                          <w:szCs w:val="36"/>
                        </w:rPr>
                        <w:t>Further Information on Tender Procedure</w:t>
                      </w:r>
                    </w:p>
                    <w:p w14:paraId="68F5220D" w14:textId="77777777" w:rsidR="006061BA" w:rsidRDefault="006061BA" w:rsidP="00520C92"/>
                    <w:p w14:paraId="68F5220E" w14:textId="77777777" w:rsidR="006061BA" w:rsidRDefault="006061BA" w:rsidP="00520C92"/>
                    <w:p w14:paraId="68F5220F" w14:textId="56753D7B" w:rsidR="006061BA" w:rsidRDefault="006061BA" w:rsidP="00405192">
                      <w:pPr>
                        <w:rPr>
                          <w:rFonts w:cs="Arial"/>
                        </w:rPr>
                      </w:pPr>
                      <w:r w:rsidRPr="0000739E">
                        <w:rPr>
                          <w:rFonts w:cs="Arial"/>
                        </w:rPr>
                        <w:t>Invitation to Tender for</w:t>
                      </w:r>
                      <w:r w:rsidRPr="006D645F">
                        <w:rPr>
                          <w:rFonts w:cs="Arial"/>
                        </w:rPr>
                        <w:t xml:space="preserve"> </w:t>
                      </w:r>
                      <w:r>
                        <w:rPr>
                          <w:rFonts w:cs="Arial"/>
                        </w:rPr>
                        <w:t>‘</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p>
                    <w:p w14:paraId="68F52210" w14:textId="3C16BF08" w:rsidR="006061BA" w:rsidRPr="0000739E" w:rsidRDefault="006061BA" w:rsidP="00405192">
                      <w:pPr>
                        <w:rPr>
                          <w:rFonts w:cs="Arial"/>
                        </w:rPr>
                      </w:pPr>
                      <w:r>
                        <w:rPr>
                          <w:rFonts w:cs="Arial"/>
                        </w:rPr>
                        <w:t>Tender Reference Number:</w:t>
                      </w:r>
                      <w:r w:rsidR="0026382E">
                        <w:rPr>
                          <w:rFonts w:cs="Arial"/>
                        </w:rPr>
                        <w:t xml:space="preserve"> </w:t>
                      </w:r>
                      <w:r w:rsidR="0026382E" w:rsidRPr="0026382E">
                        <w:rPr>
                          <w:rFonts w:cs="Arial"/>
                        </w:rPr>
                        <w:t>109/1718</w:t>
                      </w:r>
                    </w:p>
                    <w:p w14:paraId="68F52211" w14:textId="42FB59C6" w:rsidR="006061BA" w:rsidRDefault="006061BA" w:rsidP="00405192">
                      <w:pPr>
                        <w:rPr>
                          <w:rFonts w:cs="Arial"/>
                        </w:rPr>
                      </w:pPr>
                      <w:r w:rsidRPr="0000739E">
                        <w:rPr>
                          <w:rFonts w:cs="Arial"/>
                        </w:rPr>
                        <w:t>Deadline for Tender Responses:</w:t>
                      </w:r>
                      <w:r w:rsidRPr="006D645F">
                        <w:rPr>
                          <w:rFonts w:cs="Arial"/>
                          <w:sz w:val="24"/>
                          <w:szCs w:val="24"/>
                        </w:rPr>
                        <w:t xml:space="preserve"> </w:t>
                      </w:r>
                      <w:r w:rsidRPr="00853CEC">
                        <w:rPr>
                          <w:rFonts w:cs="Arial"/>
                        </w:rPr>
                        <w:t>8 May 2018, 12.00 hours</w:t>
                      </w:r>
                      <w:r>
                        <w:rPr>
                          <w:rFonts w:cs="Arial"/>
                          <w:sz w:val="24"/>
                          <w:szCs w:val="24"/>
                        </w:rPr>
                        <w:t xml:space="preserve">  </w:t>
                      </w:r>
                    </w:p>
                    <w:p w14:paraId="68F52212" w14:textId="77777777" w:rsidR="006061BA" w:rsidRDefault="006061BA" w:rsidP="006D645F">
                      <w:pPr>
                        <w:rPr>
                          <w:rFonts w:cs="Arial"/>
                        </w:rPr>
                      </w:pPr>
                      <w:r>
                        <w:rPr>
                          <w:rFonts w:cs="Arial"/>
                        </w:rPr>
                        <w:t xml:space="preserve"> </w:t>
                      </w:r>
                    </w:p>
                    <w:p w14:paraId="68F52213" w14:textId="77777777" w:rsidR="006061BA" w:rsidRDefault="006061BA" w:rsidP="00520C92">
                      <w:pPr>
                        <w:rPr>
                          <w:rFonts w:cs="Arial"/>
                        </w:rPr>
                      </w:pPr>
                    </w:p>
                    <w:p w14:paraId="68F52214" w14:textId="77777777" w:rsidR="006061BA" w:rsidRDefault="006061BA" w:rsidP="00520C92">
                      <w:pPr>
                        <w:rPr>
                          <w:rFonts w:cs="Arial"/>
                        </w:rPr>
                      </w:pPr>
                    </w:p>
                    <w:p w14:paraId="68F52215" w14:textId="77777777" w:rsidR="006061BA" w:rsidRPr="0000739E" w:rsidRDefault="006061BA" w:rsidP="00520C92">
                      <w:pPr>
                        <w:rPr>
                          <w:rFonts w:cs="Arial"/>
                        </w:rPr>
                      </w:pPr>
                    </w:p>
                    <w:p w14:paraId="68F52216" w14:textId="77777777" w:rsidR="006061BA" w:rsidRDefault="006061BA" w:rsidP="00520C92"/>
                    <w:p w14:paraId="68F52217" w14:textId="77777777" w:rsidR="006061BA" w:rsidRDefault="006061BA" w:rsidP="00520C92"/>
                    <w:p w14:paraId="68F52218" w14:textId="77777777" w:rsidR="006061BA" w:rsidRDefault="006061BA" w:rsidP="00520C92"/>
                    <w:p w14:paraId="68F52219" w14:textId="77777777" w:rsidR="006061BA" w:rsidRDefault="006061BA"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070C93">
        <w:rPr>
          <w:rFonts w:cs="Arial"/>
          <w:noProof/>
          <w:sz w:val="24"/>
          <w:szCs w:val="24"/>
        </w:rPr>
        <w:t>20</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070C93">
        <w:rPr>
          <w:rFonts w:cs="Arial"/>
          <w:noProof/>
          <w:sz w:val="24"/>
          <w:szCs w:val="24"/>
        </w:rPr>
        <w:t>20</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070C93">
        <w:rPr>
          <w:rFonts w:cs="Arial"/>
          <w:noProof/>
          <w:sz w:val="24"/>
          <w:szCs w:val="24"/>
        </w:rPr>
        <w:t>21</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745FF6">
      <w:pPr>
        <w:pStyle w:val="Heading1"/>
        <w:numPr>
          <w:ilvl w:val="0"/>
          <w:numId w:val="14"/>
        </w:numPr>
        <w:rPr>
          <w:rFonts w:ascii="Arial" w:hAnsi="Arial" w:cs="Arial"/>
          <w:sz w:val="24"/>
          <w:szCs w:val="24"/>
        </w:rPr>
      </w:pPr>
      <w:bookmarkStart w:id="64" w:name="_Definitions"/>
      <w:bookmarkStart w:id="65" w:name="_Ref380583828"/>
      <w:bookmarkStart w:id="66" w:name="_Toc382231118"/>
      <w:bookmarkStart w:id="67" w:name="SectionThree"/>
      <w:bookmarkEnd w:id="64"/>
      <w:r w:rsidRPr="00BF75EC">
        <w:rPr>
          <w:rFonts w:ascii="Arial" w:hAnsi="Arial" w:cs="Arial"/>
          <w:sz w:val="24"/>
          <w:szCs w:val="24"/>
        </w:rPr>
        <w:lastRenderedPageBreak/>
        <w:t>Definition</w:t>
      </w:r>
      <w:bookmarkEnd w:id="65"/>
      <w:r w:rsidR="007925CC" w:rsidRPr="00BF75EC">
        <w:rPr>
          <w:rFonts w:ascii="Arial" w:hAnsi="Arial" w:cs="Arial"/>
          <w:sz w:val="24"/>
          <w:szCs w:val="24"/>
        </w:rPr>
        <w:t>s</w:t>
      </w:r>
      <w:bookmarkEnd w:id="66"/>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85E45CC"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1"/>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745FF6">
      <w:pPr>
        <w:pStyle w:val="Heading1"/>
        <w:numPr>
          <w:ilvl w:val="0"/>
          <w:numId w:val="14"/>
        </w:numPr>
        <w:rPr>
          <w:rFonts w:ascii="Arial" w:hAnsi="Arial" w:cs="Arial"/>
          <w:sz w:val="24"/>
          <w:szCs w:val="24"/>
        </w:rPr>
      </w:pPr>
      <w:bookmarkStart w:id="68" w:name="_Data_security"/>
      <w:bookmarkStart w:id="69" w:name="_Toc382231119"/>
      <w:bookmarkEnd w:id="68"/>
      <w:r w:rsidRPr="00BF75EC">
        <w:rPr>
          <w:rFonts w:ascii="Arial" w:hAnsi="Arial" w:cs="Arial"/>
          <w:sz w:val="24"/>
          <w:szCs w:val="24"/>
        </w:rPr>
        <w:t>Data security</w:t>
      </w:r>
      <w:bookmarkEnd w:id="69"/>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745FF6">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745FF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745FF6">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745FF6">
      <w:pPr>
        <w:pStyle w:val="Heading1"/>
        <w:numPr>
          <w:ilvl w:val="0"/>
          <w:numId w:val="14"/>
        </w:numPr>
        <w:rPr>
          <w:rFonts w:ascii="Arial" w:hAnsi="Arial" w:cs="Arial"/>
          <w:sz w:val="24"/>
          <w:szCs w:val="24"/>
        </w:rPr>
      </w:pPr>
      <w:bookmarkStart w:id="70" w:name="_Non-Collusion"/>
      <w:bookmarkStart w:id="71" w:name="_Toc382231120"/>
      <w:bookmarkEnd w:id="70"/>
      <w:r w:rsidRPr="00BF75EC">
        <w:rPr>
          <w:rFonts w:ascii="Arial" w:hAnsi="Arial" w:cs="Arial"/>
          <w:sz w:val="24"/>
          <w:szCs w:val="24"/>
        </w:rPr>
        <w:t>Non-Collusion</w:t>
      </w:r>
      <w:bookmarkEnd w:id="71"/>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745FF6">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745FF6">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745FF6">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7"/>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B" w14:textId="77777777" w:rsidR="006061BA" w:rsidRPr="005D027D" w:rsidRDefault="006061BA" w:rsidP="003F2838">
                            <w:pPr>
                              <w:jc w:val="center"/>
                              <w:rPr>
                                <w:b/>
                                <w:sz w:val="36"/>
                                <w:szCs w:val="36"/>
                              </w:rPr>
                            </w:pPr>
                            <w:r w:rsidRPr="005D027D">
                              <w:rPr>
                                <w:b/>
                                <w:sz w:val="36"/>
                                <w:szCs w:val="36"/>
                              </w:rPr>
                              <w:t>Section 4</w:t>
                            </w:r>
                          </w:p>
                          <w:p w14:paraId="68F5221C" w14:textId="77777777" w:rsidR="006061BA" w:rsidRDefault="006061BA" w:rsidP="003F2838">
                            <w:pPr>
                              <w:jc w:val="center"/>
                              <w:rPr>
                                <w:b/>
                                <w:sz w:val="28"/>
                                <w:szCs w:val="28"/>
                              </w:rPr>
                            </w:pPr>
                          </w:p>
                          <w:p w14:paraId="68F5221D" w14:textId="77777777" w:rsidR="006061BA" w:rsidRPr="003E5C19" w:rsidRDefault="006061BA" w:rsidP="003F2838">
                            <w:pPr>
                              <w:jc w:val="center"/>
                              <w:rPr>
                                <w:rFonts w:cs="Arial"/>
                                <w:b/>
                                <w:sz w:val="36"/>
                                <w:szCs w:val="36"/>
                              </w:rPr>
                            </w:pPr>
                            <w:r>
                              <w:rPr>
                                <w:b/>
                                <w:sz w:val="36"/>
                                <w:szCs w:val="36"/>
                              </w:rPr>
                              <w:t>Declarations to be submitted by the Tenderer</w:t>
                            </w:r>
                          </w:p>
                          <w:p w14:paraId="68F5221E" w14:textId="77777777" w:rsidR="006061BA" w:rsidRPr="007B3C23" w:rsidRDefault="006061BA" w:rsidP="003F2838">
                            <w:pPr>
                              <w:jc w:val="center"/>
                              <w:rPr>
                                <w:rFonts w:cs="Arial"/>
                                <w:sz w:val="24"/>
                                <w:szCs w:val="24"/>
                              </w:rPr>
                            </w:pPr>
                          </w:p>
                          <w:p w14:paraId="68F5221F" w14:textId="77777777" w:rsidR="006061BA" w:rsidRDefault="006061BA" w:rsidP="003F2838"/>
                          <w:p w14:paraId="68F52220" w14:textId="6AC4878D" w:rsidR="006061BA" w:rsidRDefault="006061BA" w:rsidP="00405192">
                            <w:pPr>
                              <w:rPr>
                                <w:rFonts w:cs="Arial"/>
                              </w:rPr>
                            </w:pPr>
                            <w:r w:rsidRPr="0000739E">
                              <w:rPr>
                                <w:rFonts w:cs="Arial"/>
                              </w:rPr>
                              <w:t>Invitation to Tender for</w:t>
                            </w:r>
                            <w:r w:rsidRPr="006D645F">
                              <w:rPr>
                                <w:rFonts w:cs="Arial"/>
                              </w:rPr>
                              <w:t xml:space="preserve"> </w:t>
                            </w:r>
                            <w:r>
                              <w:rPr>
                                <w:rFonts w:cs="Arial"/>
                              </w:rPr>
                              <w:t>‘</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p>
                          <w:p w14:paraId="68F52221" w14:textId="7C4FE20F" w:rsidR="006061BA" w:rsidRPr="0000739E" w:rsidRDefault="006061BA" w:rsidP="00405192">
                            <w:pPr>
                              <w:rPr>
                                <w:rFonts w:cs="Arial"/>
                              </w:rPr>
                            </w:pPr>
                            <w:r w:rsidRPr="0000739E">
                              <w:rPr>
                                <w:rFonts w:cs="Arial"/>
                              </w:rPr>
                              <w:t>Tender Reference Number:</w:t>
                            </w:r>
                            <w:r w:rsidR="0026382E">
                              <w:rPr>
                                <w:rFonts w:cs="Arial"/>
                              </w:rPr>
                              <w:t xml:space="preserve"> </w:t>
                            </w:r>
                            <w:r w:rsidR="0026382E" w:rsidRPr="0026382E">
                              <w:rPr>
                                <w:rFonts w:cs="Arial"/>
                              </w:rPr>
                              <w:t>109/1718</w:t>
                            </w:r>
                            <w:r w:rsidRPr="0000739E">
                              <w:rPr>
                                <w:rFonts w:cs="Arial"/>
                              </w:rPr>
                              <w:t xml:space="preserve"> </w:t>
                            </w:r>
                          </w:p>
                          <w:p w14:paraId="68F52222" w14:textId="79154E43" w:rsidR="006061BA" w:rsidRDefault="006061BA" w:rsidP="00405192">
                            <w:pPr>
                              <w:rPr>
                                <w:rFonts w:cs="Arial"/>
                              </w:rPr>
                            </w:pPr>
                            <w:r w:rsidRPr="0000739E">
                              <w:rPr>
                                <w:rFonts w:cs="Arial"/>
                              </w:rPr>
                              <w:t>Deadline for Tender Responses:</w:t>
                            </w:r>
                            <w:r w:rsidR="0026382E">
                              <w:rPr>
                                <w:rFonts w:cs="Arial"/>
                              </w:rPr>
                              <w:t xml:space="preserve"> </w:t>
                            </w:r>
                            <w:r w:rsidR="0026382E" w:rsidRPr="00853CEC">
                              <w:rPr>
                                <w:rFonts w:cs="Arial"/>
                              </w:rPr>
                              <w:t>8 May 2018, 12.00 hours</w:t>
                            </w:r>
                            <w:r w:rsidR="0026382E">
                              <w:rPr>
                                <w:rFonts w:cs="Arial"/>
                                <w:sz w:val="24"/>
                                <w:szCs w:val="24"/>
                              </w:rPr>
                              <w:t xml:space="preserve">  </w:t>
                            </w:r>
                          </w:p>
                          <w:p w14:paraId="68F52223" w14:textId="77777777" w:rsidR="006061BA" w:rsidRDefault="006061BA" w:rsidP="003F2838">
                            <w:pPr>
                              <w:rPr>
                                <w:rFonts w:cs="Arial"/>
                              </w:rPr>
                            </w:pPr>
                          </w:p>
                          <w:p w14:paraId="68F52224" w14:textId="77777777" w:rsidR="006061BA" w:rsidRDefault="006061BA" w:rsidP="003F2838">
                            <w:pPr>
                              <w:rPr>
                                <w:rFonts w:cs="Arial"/>
                              </w:rPr>
                            </w:pPr>
                          </w:p>
                          <w:p w14:paraId="68F52225" w14:textId="77777777" w:rsidR="006061BA" w:rsidRPr="0000739E" w:rsidRDefault="006061BA" w:rsidP="003F2838">
                            <w:pPr>
                              <w:rPr>
                                <w:rFonts w:cs="Arial"/>
                              </w:rPr>
                            </w:pPr>
                          </w:p>
                          <w:p w14:paraId="68F52226" w14:textId="77777777" w:rsidR="006061BA" w:rsidRDefault="006061BA" w:rsidP="003F2838"/>
                          <w:p w14:paraId="68F52227" w14:textId="77777777" w:rsidR="006061BA" w:rsidRDefault="006061BA" w:rsidP="003F2838"/>
                          <w:p w14:paraId="68F52228" w14:textId="77777777" w:rsidR="006061BA" w:rsidRDefault="006061BA" w:rsidP="003F2838"/>
                          <w:p w14:paraId="68F52229" w14:textId="77777777" w:rsidR="006061BA" w:rsidRDefault="006061BA"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B" w14:textId="77777777" w:rsidR="006061BA" w:rsidRPr="005D027D" w:rsidRDefault="006061BA" w:rsidP="003F2838">
                      <w:pPr>
                        <w:jc w:val="center"/>
                        <w:rPr>
                          <w:b/>
                          <w:sz w:val="36"/>
                          <w:szCs w:val="36"/>
                        </w:rPr>
                      </w:pPr>
                      <w:r w:rsidRPr="005D027D">
                        <w:rPr>
                          <w:b/>
                          <w:sz w:val="36"/>
                          <w:szCs w:val="36"/>
                        </w:rPr>
                        <w:t>Section 4</w:t>
                      </w:r>
                    </w:p>
                    <w:p w14:paraId="68F5221C" w14:textId="77777777" w:rsidR="006061BA" w:rsidRDefault="006061BA" w:rsidP="003F2838">
                      <w:pPr>
                        <w:jc w:val="center"/>
                        <w:rPr>
                          <w:b/>
                          <w:sz w:val="28"/>
                          <w:szCs w:val="28"/>
                        </w:rPr>
                      </w:pPr>
                    </w:p>
                    <w:p w14:paraId="68F5221D" w14:textId="77777777" w:rsidR="006061BA" w:rsidRPr="003E5C19" w:rsidRDefault="006061BA" w:rsidP="003F2838">
                      <w:pPr>
                        <w:jc w:val="center"/>
                        <w:rPr>
                          <w:rFonts w:cs="Arial"/>
                          <w:b/>
                          <w:sz w:val="36"/>
                          <w:szCs w:val="36"/>
                        </w:rPr>
                      </w:pPr>
                      <w:r>
                        <w:rPr>
                          <w:b/>
                          <w:sz w:val="36"/>
                          <w:szCs w:val="36"/>
                        </w:rPr>
                        <w:t>Declarations to be submitted by the Tenderer</w:t>
                      </w:r>
                    </w:p>
                    <w:p w14:paraId="68F5221E" w14:textId="77777777" w:rsidR="006061BA" w:rsidRPr="007B3C23" w:rsidRDefault="006061BA" w:rsidP="003F2838">
                      <w:pPr>
                        <w:jc w:val="center"/>
                        <w:rPr>
                          <w:rFonts w:cs="Arial"/>
                          <w:sz w:val="24"/>
                          <w:szCs w:val="24"/>
                        </w:rPr>
                      </w:pPr>
                    </w:p>
                    <w:p w14:paraId="68F5221F" w14:textId="77777777" w:rsidR="006061BA" w:rsidRDefault="006061BA" w:rsidP="003F2838"/>
                    <w:p w14:paraId="68F52220" w14:textId="6AC4878D" w:rsidR="006061BA" w:rsidRDefault="006061BA" w:rsidP="00405192">
                      <w:pPr>
                        <w:rPr>
                          <w:rFonts w:cs="Arial"/>
                        </w:rPr>
                      </w:pPr>
                      <w:r w:rsidRPr="0000739E">
                        <w:rPr>
                          <w:rFonts w:cs="Arial"/>
                        </w:rPr>
                        <w:t>Invitation to Tender for</w:t>
                      </w:r>
                      <w:r w:rsidRPr="006D645F">
                        <w:rPr>
                          <w:rFonts w:cs="Arial"/>
                        </w:rPr>
                        <w:t xml:space="preserve"> </w:t>
                      </w:r>
                      <w:r>
                        <w:rPr>
                          <w:rFonts w:cs="Arial"/>
                        </w:rPr>
                        <w:t>‘</w:t>
                      </w:r>
                      <w:r w:rsidRPr="00034900">
                        <w:rPr>
                          <w:rFonts w:cs="Arial"/>
                        </w:rPr>
                        <w:t>Reporting UK Non-Nuclear Radioactive Discharges as Required Under the Convention for the Protection of the Marine</w:t>
                      </w:r>
                      <w:r w:rsidRPr="00A759B3">
                        <w:rPr>
                          <w:rFonts w:cs="Arial"/>
                          <w:b/>
                          <w:sz w:val="36"/>
                          <w:szCs w:val="36"/>
                        </w:rPr>
                        <w:t xml:space="preserve"> </w:t>
                      </w:r>
                      <w:r w:rsidRPr="00034900">
                        <w:rPr>
                          <w:rFonts w:cs="Arial"/>
                        </w:rPr>
                        <w:t>Environment of the North-East Atlantic (the OSPAR Convention)</w:t>
                      </w:r>
                      <w:r>
                        <w:rPr>
                          <w:rFonts w:cs="Arial"/>
                        </w:rPr>
                        <w:t>’</w:t>
                      </w:r>
                    </w:p>
                    <w:p w14:paraId="68F52221" w14:textId="7C4FE20F" w:rsidR="006061BA" w:rsidRPr="0000739E" w:rsidRDefault="006061BA" w:rsidP="00405192">
                      <w:pPr>
                        <w:rPr>
                          <w:rFonts w:cs="Arial"/>
                        </w:rPr>
                      </w:pPr>
                      <w:r w:rsidRPr="0000739E">
                        <w:rPr>
                          <w:rFonts w:cs="Arial"/>
                        </w:rPr>
                        <w:t>Tender Reference Number:</w:t>
                      </w:r>
                      <w:r w:rsidR="0026382E">
                        <w:rPr>
                          <w:rFonts w:cs="Arial"/>
                        </w:rPr>
                        <w:t xml:space="preserve"> </w:t>
                      </w:r>
                      <w:r w:rsidR="0026382E" w:rsidRPr="0026382E">
                        <w:rPr>
                          <w:rFonts w:cs="Arial"/>
                        </w:rPr>
                        <w:t>109/1718</w:t>
                      </w:r>
                      <w:r w:rsidRPr="0000739E">
                        <w:rPr>
                          <w:rFonts w:cs="Arial"/>
                        </w:rPr>
                        <w:t xml:space="preserve"> </w:t>
                      </w:r>
                    </w:p>
                    <w:p w14:paraId="68F52222" w14:textId="79154E43" w:rsidR="006061BA" w:rsidRDefault="006061BA" w:rsidP="00405192">
                      <w:pPr>
                        <w:rPr>
                          <w:rFonts w:cs="Arial"/>
                        </w:rPr>
                      </w:pPr>
                      <w:r w:rsidRPr="0000739E">
                        <w:rPr>
                          <w:rFonts w:cs="Arial"/>
                        </w:rPr>
                        <w:t>Deadline for Tender Responses:</w:t>
                      </w:r>
                      <w:r w:rsidR="0026382E">
                        <w:rPr>
                          <w:rFonts w:cs="Arial"/>
                        </w:rPr>
                        <w:t xml:space="preserve"> </w:t>
                      </w:r>
                      <w:r w:rsidR="0026382E" w:rsidRPr="00853CEC">
                        <w:rPr>
                          <w:rFonts w:cs="Arial"/>
                        </w:rPr>
                        <w:t>8 May 2018, 12.00 hours</w:t>
                      </w:r>
                      <w:r w:rsidR="0026382E">
                        <w:rPr>
                          <w:rFonts w:cs="Arial"/>
                          <w:sz w:val="24"/>
                          <w:szCs w:val="24"/>
                        </w:rPr>
                        <w:t xml:space="preserve">  </w:t>
                      </w:r>
                    </w:p>
                    <w:p w14:paraId="68F52223" w14:textId="77777777" w:rsidR="006061BA" w:rsidRDefault="006061BA" w:rsidP="003F2838">
                      <w:pPr>
                        <w:rPr>
                          <w:rFonts w:cs="Arial"/>
                        </w:rPr>
                      </w:pPr>
                    </w:p>
                    <w:p w14:paraId="68F52224" w14:textId="77777777" w:rsidR="006061BA" w:rsidRDefault="006061BA" w:rsidP="003F2838">
                      <w:pPr>
                        <w:rPr>
                          <w:rFonts w:cs="Arial"/>
                        </w:rPr>
                      </w:pPr>
                    </w:p>
                    <w:p w14:paraId="68F52225" w14:textId="77777777" w:rsidR="006061BA" w:rsidRPr="0000739E" w:rsidRDefault="006061BA" w:rsidP="003F2838">
                      <w:pPr>
                        <w:rPr>
                          <w:rFonts w:cs="Arial"/>
                        </w:rPr>
                      </w:pPr>
                    </w:p>
                    <w:p w14:paraId="68F52226" w14:textId="77777777" w:rsidR="006061BA" w:rsidRDefault="006061BA" w:rsidP="003F2838"/>
                    <w:p w14:paraId="68F52227" w14:textId="77777777" w:rsidR="006061BA" w:rsidRDefault="006061BA" w:rsidP="003F2838"/>
                    <w:p w14:paraId="68F52228" w14:textId="77777777" w:rsidR="006061BA" w:rsidRDefault="006061BA" w:rsidP="003F2838"/>
                    <w:p w14:paraId="68F52229" w14:textId="77777777" w:rsidR="006061BA" w:rsidRDefault="006061BA"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070C93">
        <w:rPr>
          <w:noProof/>
        </w:rPr>
        <w:t>23</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070C93">
        <w:rPr>
          <w:noProof/>
        </w:rPr>
        <w:t>24</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070C93">
        <w:rPr>
          <w:noProof/>
        </w:rPr>
        <w:t>25</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070C93">
        <w:rPr>
          <w:noProof/>
        </w:rPr>
        <w:t>27</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2" w:name="_Toc405889394"/>
      <w:bookmarkStart w:id="7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2"/>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745FF6">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745FF6">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745FF6">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4"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4"/>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5"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5"/>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745FF6">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745FF6">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745FF6">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745FF6">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745FF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76"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6"/>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745FF6">
            <w:pPr>
              <w:numPr>
                <w:ilvl w:val="0"/>
                <w:numId w:val="5"/>
              </w:numPr>
              <w:tabs>
                <w:tab w:val="num" w:pos="0"/>
              </w:tabs>
              <w:rPr>
                <w:rFonts w:cs="Arial"/>
                <w:sz w:val="24"/>
                <w:szCs w:val="24"/>
              </w:rPr>
            </w:pPr>
            <w:bookmarkStart w:id="77"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7"/>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745FF6">
            <w:pPr>
              <w:numPr>
                <w:ilvl w:val="0"/>
                <w:numId w:val="6"/>
              </w:numPr>
              <w:tabs>
                <w:tab w:val="num" w:pos="0"/>
              </w:tabs>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745FF6">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745FF6">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745FF6">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745FF6">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745FF6">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745FF6">
            <w:pPr>
              <w:numPr>
                <w:ilvl w:val="0"/>
                <w:numId w:val="7"/>
              </w:numPr>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745FF6">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745FF6">
            <w:pPr>
              <w:numPr>
                <w:ilvl w:val="0"/>
                <w:numId w:val="7"/>
              </w:numPr>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745FF6">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745FF6">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745FF6">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745FF6">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745FF6">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745FF6">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745FF6">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745FF6">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73"/>
    </w:tbl>
    <w:p w14:paraId="68F520F3" w14:textId="77777777" w:rsidR="008937AF" w:rsidRDefault="008937AF" w:rsidP="00CC0200">
      <w:pPr>
        <w:rPr>
          <w:rFonts w:ascii="Calibri" w:hAnsi="Calibri" w:cs="Calibri"/>
        </w:rPr>
      </w:pPr>
    </w:p>
    <w:p w14:paraId="68F520F4" w14:textId="77777777" w:rsidR="00FE4EB9" w:rsidRDefault="008937AF" w:rsidP="008937AF">
      <w:pPr>
        <w:pStyle w:val="Heading1"/>
        <w:rPr>
          <w:rFonts w:ascii="Calibri" w:hAnsi="Calibri" w:cs="Calibri"/>
        </w:rPr>
      </w:pPr>
      <w:r>
        <w:rPr>
          <w:rFonts w:ascii="Calibri" w:hAnsi="Calibri" w:cs="Calibri"/>
        </w:rPr>
        <w:br w:type="page"/>
      </w:r>
    </w:p>
    <w:p w14:paraId="68F520F5" w14:textId="77777777" w:rsidR="00FE4EB9" w:rsidRPr="00FE4EB9" w:rsidRDefault="00FE4EB9" w:rsidP="008937AF">
      <w:pPr>
        <w:pStyle w:val="Heading1"/>
        <w:rPr>
          <w:rFonts w:ascii="Calibri" w:hAnsi="Calibri" w:cs="Calibri"/>
          <w:color w:val="FF0000"/>
        </w:rPr>
      </w:pPr>
      <w:r w:rsidRPr="00FE4EB9">
        <w:rPr>
          <w:rFonts w:ascii="Calibri" w:hAnsi="Calibri" w:cs="Calibri"/>
          <w:color w:val="FF0000"/>
        </w:rPr>
        <w:lastRenderedPageBreak/>
        <w:t xml:space="preserve">(For research and development projects only. </w:t>
      </w:r>
      <w:r w:rsidR="0052490C">
        <w:rPr>
          <w:rFonts w:ascii="Calibri" w:hAnsi="Calibri" w:cs="Calibri"/>
          <w:color w:val="FF0000"/>
        </w:rPr>
        <w:t>Delete i</w:t>
      </w:r>
      <w:r w:rsidRPr="00FE4EB9">
        <w:rPr>
          <w:rFonts w:ascii="Calibri" w:hAnsi="Calibri" w:cs="Calibri"/>
          <w:color w:val="FF0000"/>
        </w:rPr>
        <w:t>f not applicable)</w:t>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t>Declaration 5</w:t>
      </w:r>
      <w:r>
        <w:rPr>
          <w:rFonts w:ascii="Arial" w:hAnsi="Arial" w:cs="Arial"/>
          <w:sz w:val="24"/>
          <w:szCs w:val="24"/>
        </w:rPr>
        <w:t>: Code of Practice</w:t>
      </w:r>
      <w:r>
        <w:rPr>
          <w:rStyle w:val="FootnoteReference"/>
          <w:rFonts w:ascii="Arial" w:hAnsi="Arial" w:cs="Arial"/>
          <w:sz w:val="26"/>
          <w:szCs w:val="26"/>
        </w:rPr>
        <w:footnoteReference w:id="2"/>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3"/>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4"/>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6061BA" w:rsidRPr="00CC0200" w:rsidRDefault="006061BA" w:rsidP="00CC0200">
                            <w:pPr>
                              <w:jc w:val="center"/>
                              <w:rPr>
                                <w:b/>
                              </w:rPr>
                            </w:pPr>
                          </w:p>
                          <w:p w14:paraId="68F5222B" w14:textId="77777777" w:rsidR="006061BA" w:rsidRPr="00CC0200" w:rsidRDefault="006061BA" w:rsidP="00CC0200">
                            <w:pPr>
                              <w:jc w:val="center"/>
                              <w:rPr>
                                <w:b/>
                                <w:sz w:val="28"/>
                                <w:szCs w:val="28"/>
                              </w:rPr>
                            </w:pPr>
                            <w:r>
                              <w:rPr>
                                <w:b/>
                                <w:sz w:val="28"/>
                                <w:szCs w:val="28"/>
                              </w:rPr>
                              <w:t>Annex A</w:t>
                            </w:r>
                            <w:r w:rsidRPr="00CC0200">
                              <w:rPr>
                                <w:b/>
                                <w:sz w:val="28"/>
                                <w:szCs w:val="28"/>
                              </w:rPr>
                              <w:t>: Pricing Schedule</w:t>
                            </w:r>
                          </w:p>
                          <w:p w14:paraId="68F5222C" w14:textId="77777777" w:rsidR="006061BA" w:rsidRPr="00CC0200" w:rsidRDefault="006061BA" w:rsidP="00CC0200">
                            <w:pPr>
                              <w:rPr>
                                <w:rFonts w:cs="Arial"/>
                                <w:sz w:val="28"/>
                                <w:szCs w:val="28"/>
                              </w:rPr>
                            </w:pPr>
                          </w:p>
                          <w:p w14:paraId="68F5222D" w14:textId="77777777" w:rsidR="006061BA" w:rsidRPr="0000739E" w:rsidRDefault="006061BA" w:rsidP="00CC0200">
                            <w:pPr>
                              <w:rPr>
                                <w:rFonts w:cs="Arial"/>
                              </w:rPr>
                            </w:pPr>
                          </w:p>
                          <w:p w14:paraId="68F5222E" w14:textId="77777777" w:rsidR="006061BA" w:rsidRDefault="006061BA" w:rsidP="00CC0200"/>
                          <w:p w14:paraId="68F5222F" w14:textId="77777777" w:rsidR="006061BA" w:rsidRDefault="006061BA" w:rsidP="00CC0200"/>
                          <w:p w14:paraId="68F52230" w14:textId="77777777" w:rsidR="006061BA" w:rsidRDefault="006061BA" w:rsidP="00CC0200"/>
                          <w:p w14:paraId="68F52231" w14:textId="77777777" w:rsidR="006061BA" w:rsidRDefault="006061BA"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3"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6061BA" w:rsidRPr="00CC0200" w:rsidRDefault="006061BA" w:rsidP="00CC0200">
                      <w:pPr>
                        <w:jc w:val="center"/>
                        <w:rPr>
                          <w:b/>
                        </w:rPr>
                      </w:pPr>
                    </w:p>
                    <w:p w14:paraId="68F5222B" w14:textId="77777777" w:rsidR="006061BA" w:rsidRPr="00CC0200" w:rsidRDefault="006061BA" w:rsidP="00CC0200">
                      <w:pPr>
                        <w:jc w:val="center"/>
                        <w:rPr>
                          <w:b/>
                          <w:sz w:val="28"/>
                          <w:szCs w:val="28"/>
                        </w:rPr>
                      </w:pPr>
                      <w:r>
                        <w:rPr>
                          <w:b/>
                          <w:sz w:val="28"/>
                          <w:szCs w:val="28"/>
                        </w:rPr>
                        <w:t>Annex A</w:t>
                      </w:r>
                      <w:r w:rsidRPr="00CC0200">
                        <w:rPr>
                          <w:b/>
                          <w:sz w:val="28"/>
                          <w:szCs w:val="28"/>
                        </w:rPr>
                        <w:t>: Pricing Schedule</w:t>
                      </w:r>
                    </w:p>
                    <w:p w14:paraId="68F5222C" w14:textId="77777777" w:rsidR="006061BA" w:rsidRPr="00CC0200" w:rsidRDefault="006061BA" w:rsidP="00CC0200">
                      <w:pPr>
                        <w:rPr>
                          <w:rFonts w:cs="Arial"/>
                          <w:sz w:val="28"/>
                          <w:szCs w:val="28"/>
                        </w:rPr>
                      </w:pPr>
                    </w:p>
                    <w:p w14:paraId="68F5222D" w14:textId="77777777" w:rsidR="006061BA" w:rsidRPr="0000739E" w:rsidRDefault="006061BA" w:rsidP="00CC0200">
                      <w:pPr>
                        <w:rPr>
                          <w:rFonts w:cs="Arial"/>
                        </w:rPr>
                      </w:pPr>
                    </w:p>
                    <w:p w14:paraId="68F5222E" w14:textId="77777777" w:rsidR="006061BA" w:rsidRDefault="006061BA" w:rsidP="00CC0200"/>
                    <w:p w14:paraId="68F5222F" w14:textId="77777777" w:rsidR="006061BA" w:rsidRDefault="006061BA" w:rsidP="00CC0200"/>
                    <w:p w14:paraId="68F52230" w14:textId="77777777" w:rsidR="006061BA" w:rsidRDefault="006061BA" w:rsidP="00CC0200"/>
                    <w:p w14:paraId="68F52231" w14:textId="77777777" w:rsidR="006061BA" w:rsidRDefault="006061BA"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6061BA" w:rsidRPr="00CC0200" w:rsidRDefault="006061BA" w:rsidP="00F5782B">
                            <w:pPr>
                              <w:jc w:val="center"/>
                              <w:rPr>
                                <w:b/>
                              </w:rPr>
                            </w:pPr>
                          </w:p>
                          <w:p w14:paraId="68F52233" w14:textId="77777777" w:rsidR="006061BA" w:rsidRPr="00CC0200" w:rsidRDefault="006061BA"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6061BA" w:rsidRPr="00CC0200" w:rsidRDefault="006061BA" w:rsidP="00F5782B">
                            <w:pPr>
                              <w:rPr>
                                <w:rFonts w:cs="Arial"/>
                                <w:sz w:val="28"/>
                                <w:szCs w:val="28"/>
                              </w:rPr>
                            </w:pPr>
                          </w:p>
                          <w:p w14:paraId="68F52235" w14:textId="77777777" w:rsidR="006061BA" w:rsidRPr="0000739E" w:rsidRDefault="006061BA" w:rsidP="00F5782B">
                            <w:pPr>
                              <w:rPr>
                                <w:rFonts w:cs="Arial"/>
                              </w:rPr>
                            </w:pPr>
                          </w:p>
                          <w:p w14:paraId="68F52236" w14:textId="77777777" w:rsidR="006061BA" w:rsidRDefault="006061BA" w:rsidP="00F5782B"/>
                          <w:p w14:paraId="68F52237" w14:textId="77777777" w:rsidR="006061BA" w:rsidRDefault="006061BA" w:rsidP="00F5782B"/>
                          <w:p w14:paraId="68F52238" w14:textId="77777777" w:rsidR="006061BA" w:rsidRDefault="006061BA" w:rsidP="00F5782B"/>
                          <w:p w14:paraId="68F52239" w14:textId="77777777" w:rsidR="006061BA" w:rsidRDefault="006061BA"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5"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6061BA" w:rsidRPr="00CC0200" w:rsidRDefault="006061BA" w:rsidP="00F5782B">
                      <w:pPr>
                        <w:jc w:val="center"/>
                        <w:rPr>
                          <w:b/>
                        </w:rPr>
                      </w:pPr>
                    </w:p>
                    <w:p w14:paraId="68F52233" w14:textId="77777777" w:rsidR="006061BA" w:rsidRPr="00CC0200" w:rsidRDefault="006061BA"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6061BA" w:rsidRPr="00CC0200" w:rsidRDefault="006061BA" w:rsidP="00F5782B">
                      <w:pPr>
                        <w:rPr>
                          <w:rFonts w:cs="Arial"/>
                          <w:sz w:val="28"/>
                          <w:szCs w:val="28"/>
                        </w:rPr>
                      </w:pPr>
                    </w:p>
                    <w:p w14:paraId="68F52235" w14:textId="77777777" w:rsidR="006061BA" w:rsidRPr="0000739E" w:rsidRDefault="006061BA" w:rsidP="00F5782B">
                      <w:pPr>
                        <w:rPr>
                          <w:rFonts w:cs="Arial"/>
                        </w:rPr>
                      </w:pPr>
                    </w:p>
                    <w:p w14:paraId="68F52236" w14:textId="77777777" w:rsidR="006061BA" w:rsidRDefault="006061BA" w:rsidP="00F5782B"/>
                    <w:p w14:paraId="68F52237" w14:textId="77777777" w:rsidR="006061BA" w:rsidRDefault="006061BA" w:rsidP="00F5782B"/>
                    <w:p w14:paraId="68F52238" w14:textId="77777777" w:rsidR="006061BA" w:rsidRDefault="006061BA" w:rsidP="00F5782B"/>
                    <w:p w14:paraId="68F52239" w14:textId="77777777" w:rsidR="006061BA" w:rsidRDefault="006061BA"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E" w14:textId="77777777" w:rsidR="008937AF" w:rsidRPr="00FE4EB9" w:rsidRDefault="00FE4EB9" w:rsidP="008F2B68">
      <w:pPr>
        <w:widowControl/>
        <w:overflowPunct/>
        <w:autoSpaceDE/>
        <w:autoSpaceDN/>
        <w:adjustRightInd/>
        <w:spacing w:line="360" w:lineRule="atLeast"/>
        <w:textAlignment w:val="auto"/>
        <w:rPr>
          <w:rFonts w:cs="Arial"/>
          <w:b/>
          <w:color w:val="FF0000"/>
          <w:sz w:val="32"/>
          <w:szCs w:val="32"/>
        </w:rPr>
      </w:pPr>
      <w:r w:rsidRPr="00FE4EB9">
        <w:rPr>
          <w:rFonts w:cs="Arial"/>
          <w:b/>
          <w:color w:val="FF0000"/>
          <w:sz w:val="32"/>
          <w:szCs w:val="32"/>
        </w:rPr>
        <w:t xml:space="preserve">(For research only. </w:t>
      </w:r>
      <w:r w:rsidR="0052490C">
        <w:rPr>
          <w:rFonts w:cs="Arial"/>
          <w:b/>
          <w:color w:val="FF0000"/>
          <w:sz w:val="32"/>
          <w:szCs w:val="32"/>
        </w:rPr>
        <w:t>Delete i</w:t>
      </w:r>
      <w:r w:rsidRPr="00FE4EB9">
        <w:rPr>
          <w:rFonts w:cs="Arial"/>
          <w:b/>
          <w:color w:val="FF0000"/>
          <w:sz w:val="32"/>
          <w:szCs w:val="32"/>
        </w:rPr>
        <w:t>f not applicable)</w:t>
      </w: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12A0B60"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lastRenderedPageBreak/>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745FF6">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745FF6">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5"/>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lastRenderedPageBreak/>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6"/>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521D9" w14:textId="77777777" w:rsidR="006061BA" w:rsidRDefault="006061BA" w:rsidP="00EB43D8">
      <w:r>
        <w:separator/>
      </w:r>
    </w:p>
  </w:endnote>
  <w:endnote w:type="continuationSeparator" w:id="0">
    <w:p w14:paraId="68F521DA" w14:textId="77777777" w:rsidR="006061BA" w:rsidRDefault="006061BA"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6061BA" w:rsidRDefault="006061BA" w:rsidP="00602CDD">
    <w:pPr>
      <w:pStyle w:val="Footer"/>
      <w:pBdr>
        <w:top w:val="single" w:sz="4" w:space="1" w:color="D9D9D9"/>
      </w:pBdr>
      <w:jc w:val="right"/>
    </w:pPr>
    <w:r>
      <w:fldChar w:fldCharType="begin"/>
    </w:r>
    <w:r>
      <w:instrText xml:space="preserve"> PAGE   \* MERGEFORMAT </w:instrText>
    </w:r>
    <w:r>
      <w:fldChar w:fldCharType="separate"/>
    </w:r>
    <w:r w:rsidR="0026382E">
      <w:rPr>
        <w:noProof/>
      </w:rPr>
      <w:t>33</w:t>
    </w:r>
    <w:r>
      <w:rPr>
        <w:noProof/>
      </w:rPr>
      <w:fldChar w:fldCharType="end"/>
    </w:r>
    <w:r>
      <w:t xml:space="preserve"> | </w:t>
    </w:r>
    <w:r w:rsidRPr="00602CDD">
      <w:rPr>
        <w:color w:val="808080"/>
        <w:spacing w:val="60"/>
      </w:rPr>
      <w:t>Page</w:t>
    </w:r>
  </w:p>
  <w:p w14:paraId="68F521DD" w14:textId="77777777" w:rsidR="006061BA" w:rsidRDefault="006061BA"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521D7" w14:textId="77777777" w:rsidR="006061BA" w:rsidRDefault="006061BA" w:rsidP="00EB43D8">
      <w:r>
        <w:separator/>
      </w:r>
    </w:p>
  </w:footnote>
  <w:footnote w:type="continuationSeparator" w:id="0">
    <w:p w14:paraId="68F521D8" w14:textId="77777777" w:rsidR="006061BA" w:rsidRDefault="006061BA" w:rsidP="00EB43D8">
      <w:r>
        <w:continuationSeparator/>
      </w:r>
    </w:p>
  </w:footnote>
  <w:footnote w:id="1">
    <w:p w14:paraId="0DC01A4B" w14:textId="7636AFF2" w:rsidR="006061BA" w:rsidRPr="00532DCC" w:rsidRDefault="006061BA"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14:paraId="1DBD68F1" w14:textId="77777777" w:rsidR="006061BA" w:rsidRPr="00532DCC" w:rsidRDefault="006061BA" w:rsidP="000F6F82">
      <w:pPr>
        <w:ind w:left="720" w:hanging="720"/>
        <w:rPr>
          <w:rFonts w:cs="Arial"/>
        </w:rPr>
      </w:pPr>
      <w:r w:rsidRPr="00532DCC">
        <w:rPr>
          <w:rFonts w:cs="Arial"/>
        </w:rPr>
        <w:t>Climate Change, as the new office of Secretary of State for Business,</w:t>
      </w:r>
    </w:p>
    <w:p w14:paraId="066FBA26" w14:textId="77777777" w:rsidR="006061BA" w:rsidRPr="00532DCC" w:rsidRDefault="006061BA" w:rsidP="000F6F82">
      <w:pPr>
        <w:ind w:left="720" w:hanging="720"/>
        <w:rPr>
          <w:rFonts w:cs="Arial"/>
        </w:rPr>
      </w:pPr>
      <w:r w:rsidRPr="00532DCC">
        <w:rPr>
          <w:rFonts w:cs="Arial"/>
        </w:rPr>
        <w:t>Energy and Industrial Strategy has yet to be constituted as a corporation sole.</w:t>
      </w:r>
    </w:p>
    <w:p w14:paraId="0744FA0E" w14:textId="77777777" w:rsidR="006061BA" w:rsidRPr="00532DCC" w:rsidRDefault="006061BA" w:rsidP="000F6F82">
      <w:pPr>
        <w:ind w:left="720" w:hanging="720"/>
        <w:rPr>
          <w:rFonts w:cs="Arial"/>
        </w:rPr>
      </w:pPr>
      <w:r w:rsidRPr="00532DCC">
        <w:rPr>
          <w:rFonts w:cs="Arial"/>
        </w:rPr>
        <w:t>It is expected that rights and liabilities of the Secretary of State for Energy and</w:t>
      </w:r>
    </w:p>
    <w:p w14:paraId="7C39B20A" w14:textId="09B933AF" w:rsidR="006061BA" w:rsidRPr="00532DCC" w:rsidRDefault="006061BA"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14:paraId="4C702A5C" w14:textId="77777777" w:rsidR="006061BA" w:rsidRPr="00532DCC" w:rsidRDefault="006061BA" w:rsidP="000F6F82">
      <w:pPr>
        <w:ind w:left="720" w:hanging="720"/>
        <w:rPr>
          <w:rFonts w:cs="Arial"/>
        </w:rPr>
      </w:pPr>
      <w:r w:rsidRPr="00532DCC">
        <w:rPr>
          <w:rFonts w:cs="Arial"/>
        </w:rPr>
        <w:t>the Secretary of State for Business, Energy and Industrial Strategy by an</w:t>
      </w:r>
    </w:p>
    <w:p w14:paraId="0A561177" w14:textId="0615E7AA" w:rsidR="006061BA" w:rsidRDefault="006061BA" w:rsidP="000F6F82">
      <w:pPr>
        <w:pStyle w:val="FootnoteText"/>
      </w:pPr>
      <w:r w:rsidRPr="00532DCC">
        <w:rPr>
          <w:rFonts w:ascii="Arial" w:hAnsi="Arial" w:cs="Arial"/>
        </w:rPr>
        <w:t>Order in Council under section 2 of the Ministers of the Crown Act 1975.</w:t>
      </w:r>
    </w:p>
  </w:footnote>
  <w:footnote w:id="2">
    <w:p w14:paraId="68F521E1" w14:textId="77777777" w:rsidR="006061BA" w:rsidRDefault="006061BA" w:rsidP="008937AF">
      <w:pPr>
        <w:pStyle w:val="FootnoteText"/>
      </w:pPr>
      <w:r>
        <w:rPr>
          <w:rStyle w:val="FootnoteReference"/>
        </w:rPr>
        <w:footnoteRef/>
      </w:r>
      <w:r>
        <w:t xml:space="preserve"> Please note that this declaration applies to individuals, single organisations and consortia.</w:t>
      </w:r>
    </w:p>
  </w:footnote>
  <w:footnote w:id="3">
    <w:p w14:paraId="68F521E2" w14:textId="77777777" w:rsidR="006061BA" w:rsidRDefault="006061BA">
      <w:pPr>
        <w:pStyle w:val="FootnoteText"/>
      </w:pPr>
      <w:r>
        <w:rPr>
          <w:rStyle w:val="FootnoteReference"/>
        </w:rPr>
        <w:footnoteRef/>
      </w:r>
      <w:r>
        <w:t xml:space="preserve"> The Code of Practice is attached to this ITT as Annex C</w:t>
      </w:r>
    </w:p>
  </w:footnote>
  <w:footnote w:id="4">
    <w:p w14:paraId="68F521E3" w14:textId="77777777" w:rsidR="006061BA" w:rsidRDefault="006061BA" w:rsidP="008937AF">
      <w:pPr>
        <w:pStyle w:val="FootnoteText"/>
      </w:pPr>
      <w:r>
        <w:rPr>
          <w:rStyle w:val="FootnoteReference"/>
        </w:rPr>
        <w:footnoteRef/>
      </w:r>
      <w:r>
        <w:t xml:space="preserve"> Please delete as appropriate</w:t>
      </w:r>
    </w:p>
  </w:footnote>
  <w:footnote w:id="5">
    <w:p w14:paraId="68F521E4" w14:textId="77777777" w:rsidR="006061BA" w:rsidRDefault="006061BA" w:rsidP="008937AF">
      <w:pPr>
        <w:pStyle w:val="FootnoteText"/>
      </w:pPr>
      <w:r>
        <w:rPr>
          <w:rStyle w:val="FootnoteReference"/>
        </w:rPr>
        <w:footnoteRef/>
      </w:r>
      <w:r>
        <w:t xml:space="preserve"> Please note ethical approval does not remove the responsibility of the individual for ethical behaviour.</w:t>
      </w:r>
    </w:p>
  </w:footnote>
  <w:footnote w:id="6">
    <w:p w14:paraId="68F521E5" w14:textId="77777777" w:rsidR="006061BA" w:rsidRDefault="006061BA"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6061BA" w:rsidRPr="00602CDD" w:rsidRDefault="006061BA">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7A4F3E92" w:rsidR="006061BA" w:rsidRDefault="006061BA" w:rsidP="00E70DD8">
    <w:pPr>
      <w:pStyle w:val="Header"/>
      <w:jc w:val="right"/>
    </w:pPr>
    <w:bookmarkStart w:id="78" w:name="Help_with_calc"/>
    <w:bookmarkEnd w:id="78"/>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C226DC"/>
    <w:multiLevelType w:val="hybridMultilevel"/>
    <w:tmpl w:val="F2D09C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A2AAE"/>
    <w:multiLevelType w:val="hybridMultilevel"/>
    <w:tmpl w:val="33603C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51CF8"/>
    <w:multiLevelType w:val="hybridMultilevel"/>
    <w:tmpl w:val="25049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8402D"/>
    <w:multiLevelType w:val="hybridMultilevel"/>
    <w:tmpl w:val="7FA69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AC4A30"/>
    <w:multiLevelType w:val="hybridMultilevel"/>
    <w:tmpl w:val="D4AEB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06183"/>
    <w:multiLevelType w:val="hybridMultilevel"/>
    <w:tmpl w:val="50A2E442"/>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87068"/>
    <w:multiLevelType w:val="hybridMultilevel"/>
    <w:tmpl w:val="3E9E7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33B0D"/>
    <w:multiLevelType w:val="hybridMultilevel"/>
    <w:tmpl w:val="61568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BA4166"/>
    <w:multiLevelType w:val="hybridMultilevel"/>
    <w:tmpl w:val="3C78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B21BCE"/>
    <w:multiLevelType w:val="hybridMultilevel"/>
    <w:tmpl w:val="DD163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CB2C80"/>
    <w:multiLevelType w:val="hybridMultilevel"/>
    <w:tmpl w:val="D4542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80E39"/>
    <w:multiLevelType w:val="hybridMultilevel"/>
    <w:tmpl w:val="AE28B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F0389"/>
    <w:multiLevelType w:val="hybridMultilevel"/>
    <w:tmpl w:val="75E65D0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89C7E43"/>
    <w:multiLevelType w:val="hybridMultilevel"/>
    <w:tmpl w:val="4C108B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8330A"/>
    <w:multiLevelType w:val="hybridMultilevel"/>
    <w:tmpl w:val="8B7E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C3741C4"/>
    <w:multiLevelType w:val="hybridMultilevel"/>
    <w:tmpl w:val="605E672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66804"/>
    <w:multiLevelType w:val="hybridMultilevel"/>
    <w:tmpl w:val="5C4C5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5A6F13"/>
    <w:multiLevelType w:val="hybridMultilevel"/>
    <w:tmpl w:val="A0381C4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80F94"/>
    <w:multiLevelType w:val="hybridMultilevel"/>
    <w:tmpl w:val="A0928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926713"/>
    <w:multiLevelType w:val="hybridMultilevel"/>
    <w:tmpl w:val="3FFACE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FB3F27"/>
    <w:multiLevelType w:val="hybridMultilevel"/>
    <w:tmpl w:val="B5FA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5"/>
  </w:num>
  <w:num w:numId="4">
    <w:abstractNumId w:val="20"/>
  </w:num>
  <w:num w:numId="5">
    <w:abstractNumId w:val="35"/>
  </w:num>
  <w:num w:numId="6">
    <w:abstractNumId w:val="28"/>
  </w:num>
  <w:num w:numId="7">
    <w:abstractNumId w:val="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7"/>
  </w:num>
  <w:num w:numId="12">
    <w:abstractNumId w:val="34"/>
  </w:num>
  <w:num w:numId="13">
    <w:abstractNumId w:val="6"/>
  </w:num>
  <w:num w:numId="14">
    <w:abstractNumId w:val="36"/>
  </w:num>
  <w:num w:numId="15">
    <w:abstractNumId w:val="14"/>
  </w:num>
  <w:num w:numId="16">
    <w:abstractNumId w:val="19"/>
  </w:num>
  <w:num w:numId="17">
    <w:abstractNumId w:val="1"/>
  </w:num>
  <w:num w:numId="18">
    <w:abstractNumId w:val="22"/>
  </w:num>
  <w:num w:numId="19">
    <w:abstractNumId w:val="26"/>
  </w:num>
  <w:num w:numId="20">
    <w:abstractNumId w:val="30"/>
  </w:num>
  <w:num w:numId="21">
    <w:abstractNumId w:val="13"/>
  </w:num>
  <w:num w:numId="22">
    <w:abstractNumId w:val="5"/>
  </w:num>
  <w:num w:numId="23">
    <w:abstractNumId w:val="24"/>
  </w:num>
  <w:num w:numId="24">
    <w:abstractNumId w:val="4"/>
  </w:num>
  <w:num w:numId="25">
    <w:abstractNumId w:val="23"/>
  </w:num>
  <w:num w:numId="26">
    <w:abstractNumId w:val="21"/>
  </w:num>
  <w:num w:numId="27">
    <w:abstractNumId w:val="37"/>
  </w:num>
  <w:num w:numId="28">
    <w:abstractNumId w:val="31"/>
  </w:num>
  <w:num w:numId="29">
    <w:abstractNumId w:val="16"/>
  </w:num>
  <w:num w:numId="30">
    <w:abstractNumId w:val="29"/>
  </w:num>
  <w:num w:numId="31">
    <w:abstractNumId w:val="12"/>
  </w:num>
  <w:num w:numId="32">
    <w:abstractNumId w:val="33"/>
  </w:num>
  <w:num w:numId="33">
    <w:abstractNumId w:val="8"/>
  </w:num>
  <w:num w:numId="34">
    <w:abstractNumId w:val="18"/>
  </w:num>
  <w:num w:numId="35">
    <w:abstractNumId w:val="3"/>
  </w:num>
  <w:num w:numId="36">
    <w:abstractNumId w:val="27"/>
  </w:num>
  <w:num w:numId="37">
    <w:abstractNumId w:val="32"/>
  </w:num>
  <w:num w:numId="38">
    <w:abstractNumId w:val="10"/>
  </w:num>
  <w:num w:numId="39">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593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0364"/>
    <w:rsid w:val="000211AD"/>
    <w:rsid w:val="00021797"/>
    <w:rsid w:val="00022105"/>
    <w:rsid w:val="00023086"/>
    <w:rsid w:val="0002313F"/>
    <w:rsid w:val="000235D4"/>
    <w:rsid w:val="000238CE"/>
    <w:rsid w:val="00023E5D"/>
    <w:rsid w:val="000249BF"/>
    <w:rsid w:val="00025437"/>
    <w:rsid w:val="00025795"/>
    <w:rsid w:val="00025B72"/>
    <w:rsid w:val="000260AD"/>
    <w:rsid w:val="00026111"/>
    <w:rsid w:val="00026F2A"/>
    <w:rsid w:val="00030381"/>
    <w:rsid w:val="00030A13"/>
    <w:rsid w:val="00031104"/>
    <w:rsid w:val="00031981"/>
    <w:rsid w:val="00031ABF"/>
    <w:rsid w:val="00034900"/>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0C93"/>
    <w:rsid w:val="000718B4"/>
    <w:rsid w:val="00071C5B"/>
    <w:rsid w:val="000721A3"/>
    <w:rsid w:val="00073317"/>
    <w:rsid w:val="0007358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8738A"/>
    <w:rsid w:val="00090664"/>
    <w:rsid w:val="00090743"/>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0F7"/>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5CD1"/>
    <w:rsid w:val="000E605A"/>
    <w:rsid w:val="000E60E6"/>
    <w:rsid w:val="000F0C97"/>
    <w:rsid w:val="000F0F87"/>
    <w:rsid w:val="000F1B84"/>
    <w:rsid w:val="000F1C8B"/>
    <w:rsid w:val="000F1EFA"/>
    <w:rsid w:val="000F26A4"/>
    <w:rsid w:val="000F3F72"/>
    <w:rsid w:val="000F46F0"/>
    <w:rsid w:val="000F4AE9"/>
    <w:rsid w:val="000F4EBE"/>
    <w:rsid w:val="000F51C3"/>
    <w:rsid w:val="000F51FC"/>
    <w:rsid w:val="000F5782"/>
    <w:rsid w:val="000F5CEF"/>
    <w:rsid w:val="000F5D88"/>
    <w:rsid w:val="000F5EFB"/>
    <w:rsid w:val="000F62F4"/>
    <w:rsid w:val="000F647F"/>
    <w:rsid w:val="000F6E18"/>
    <w:rsid w:val="000F6F82"/>
    <w:rsid w:val="00100BD6"/>
    <w:rsid w:val="00100D31"/>
    <w:rsid w:val="00102371"/>
    <w:rsid w:val="0010274D"/>
    <w:rsid w:val="00103093"/>
    <w:rsid w:val="001038F2"/>
    <w:rsid w:val="00103E3B"/>
    <w:rsid w:val="00104197"/>
    <w:rsid w:val="00105CAD"/>
    <w:rsid w:val="001060C6"/>
    <w:rsid w:val="0011055B"/>
    <w:rsid w:val="00111E58"/>
    <w:rsid w:val="00111EBB"/>
    <w:rsid w:val="00111FE9"/>
    <w:rsid w:val="001120A5"/>
    <w:rsid w:val="00112508"/>
    <w:rsid w:val="00113696"/>
    <w:rsid w:val="0011427E"/>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F5D"/>
    <w:rsid w:val="00145591"/>
    <w:rsid w:val="00145F9C"/>
    <w:rsid w:val="00146142"/>
    <w:rsid w:val="0014629B"/>
    <w:rsid w:val="00146A40"/>
    <w:rsid w:val="00146B96"/>
    <w:rsid w:val="001476D7"/>
    <w:rsid w:val="001478EC"/>
    <w:rsid w:val="00147986"/>
    <w:rsid w:val="00150308"/>
    <w:rsid w:val="00151AE3"/>
    <w:rsid w:val="00151E59"/>
    <w:rsid w:val="0015335C"/>
    <w:rsid w:val="001546D0"/>
    <w:rsid w:val="00154910"/>
    <w:rsid w:val="00155064"/>
    <w:rsid w:val="00155A17"/>
    <w:rsid w:val="00155D7E"/>
    <w:rsid w:val="0015685E"/>
    <w:rsid w:val="001572D8"/>
    <w:rsid w:val="00160AE9"/>
    <w:rsid w:val="001610E5"/>
    <w:rsid w:val="00162217"/>
    <w:rsid w:val="001622D1"/>
    <w:rsid w:val="001623B7"/>
    <w:rsid w:val="001648CA"/>
    <w:rsid w:val="001648E1"/>
    <w:rsid w:val="001651C5"/>
    <w:rsid w:val="00165B5B"/>
    <w:rsid w:val="00165F5A"/>
    <w:rsid w:val="00166064"/>
    <w:rsid w:val="00167E2F"/>
    <w:rsid w:val="00167EA2"/>
    <w:rsid w:val="00170B81"/>
    <w:rsid w:val="00172803"/>
    <w:rsid w:val="00172956"/>
    <w:rsid w:val="00174855"/>
    <w:rsid w:val="001758C0"/>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461F"/>
    <w:rsid w:val="001A5F6A"/>
    <w:rsid w:val="001A6043"/>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6DB"/>
    <w:rsid w:val="001E07A7"/>
    <w:rsid w:val="001E0B6F"/>
    <w:rsid w:val="001E15AD"/>
    <w:rsid w:val="001E3BA2"/>
    <w:rsid w:val="001E3D66"/>
    <w:rsid w:val="001E4BE7"/>
    <w:rsid w:val="001E52C2"/>
    <w:rsid w:val="001E58A8"/>
    <w:rsid w:val="001E6460"/>
    <w:rsid w:val="001E66BE"/>
    <w:rsid w:val="001E749C"/>
    <w:rsid w:val="001F085F"/>
    <w:rsid w:val="001F0E06"/>
    <w:rsid w:val="001F1AA5"/>
    <w:rsid w:val="001F1F20"/>
    <w:rsid w:val="001F2F89"/>
    <w:rsid w:val="001F340F"/>
    <w:rsid w:val="001F3CF9"/>
    <w:rsid w:val="001F4630"/>
    <w:rsid w:val="001F4DA0"/>
    <w:rsid w:val="001F4F20"/>
    <w:rsid w:val="001F644B"/>
    <w:rsid w:val="001F6B94"/>
    <w:rsid w:val="001F6BA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9DC"/>
    <w:rsid w:val="0025111D"/>
    <w:rsid w:val="00252244"/>
    <w:rsid w:val="00252C4B"/>
    <w:rsid w:val="00253106"/>
    <w:rsid w:val="002540A3"/>
    <w:rsid w:val="00255013"/>
    <w:rsid w:val="00255185"/>
    <w:rsid w:val="002563B4"/>
    <w:rsid w:val="0025697D"/>
    <w:rsid w:val="00261414"/>
    <w:rsid w:val="00262AF5"/>
    <w:rsid w:val="002636E8"/>
    <w:rsid w:val="0026382E"/>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3F55"/>
    <w:rsid w:val="00294010"/>
    <w:rsid w:val="0029422A"/>
    <w:rsid w:val="002948CE"/>
    <w:rsid w:val="0029549D"/>
    <w:rsid w:val="00295C67"/>
    <w:rsid w:val="00295D9D"/>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B86"/>
    <w:rsid w:val="002B2EEE"/>
    <w:rsid w:val="002B550C"/>
    <w:rsid w:val="002B5F61"/>
    <w:rsid w:val="002B622B"/>
    <w:rsid w:val="002B7281"/>
    <w:rsid w:val="002B769F"/>
    <w:rsid w:val="002C06A2"/>
    <w:rsid w:val="002C0A2D"/>
    <w:rsid w:val="002C168E"/>
    <w:rsid w:val="002C1C15"/>
    <w:rsid w:val="002C2145"/>
    <w:rsid w:val="002C30D2"/>
    <w:rsid w:val="002C3787"/>
    <w:rsid w:val="002C466D"/>
    <w:rsid w:val="002C47F3"/>
    <w:rsid w:val="002C4814"/>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AE"/>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B2C"/>
    <w:rsid w:val="00327C8C"/>
    <w:rsid w:val="00330CCF"/>
    <w:rsid w:val="00332155"/>
    <w:rsid w:val="00332962"/>
    <w:rsid w:val="0033480B"/>
    <w:rsid w:val="00334A22"/>
    <w:rsid w:val="00336ED3"/>
    <w:rsid w:val="00337760"/>
    <w:rsid w:val="00337815"/>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0B80"/>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01E5"/>
    <w:rsid w:val="0046101F"/>
    <w:rsid w:val="004630F7"/>
    <w:rsid w:val="00464000"/>
    <w:rsid w:val="0046424C"/>
    <w:rsid w:val="00464A1C"/>
    <w:rsid w:val="004666C3"/>
    <w:rsid w:val="00467774"/>
    <w:rsid w:val="004679FF"/>
    <w:rsid w:val="0047021B"/>
    <w:rsid w:val="00471B38"/>
    <w:rsid w:val="004721F4"/>
    <w:rsid w:val="00473065"/>
    <w:rsid w:val="0047472C"/>
    <w:rsid w:val="00474C51"/>
    <w:rsid w:val="00475747"/>
    <w:rsid w:val="0047579B"/>
    <w:rsid w:val="0047638E"/>
    <w:rsid w:val="00477171"/>
    <w:rsid w:val="00477BE5"/>
    <w:rsid w:val="00477DC5"/>
    <w:rsid w:val="004804AF"/>
    <w:rsid w:val="0048051F"/>
    <w:rsid w:val="00480D1F"/>
    <w:rsid w:val="00480D80"/>
    <w:rsid w:val="00481B58"/>
    <w:rsid w:val="00481DE5"/>
    <w:rsid w:val="004827B8"/>
    <w:rsid w:val="00482EEE"/>
    <w:rsid w:val="004841E6"/>
    <w:rsid w:val="00484B4E"/>
    <w:rsid w:val="00485BB3"/>
    <w:rsid w:val="004861B6"/>
    <w:rsid w:val="00486295"/>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608F"/>
    <w:rsid w:val="004B6523"/>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0A00"/>
    <w:rsid w:val="004F1892"/>
    <w:rsid w:val="004F1A44"/>
    <w:rsid w:val="004F2655"/>
    <w:rsid w:val="004F2AF6"/>
    <w:rsid w:val="004F444A"/>
    <w:rsid w:val="004F508E"/>
    <w:rsid w:val="004F66E4"/>
    <w:rsid w:val="005012EE"/>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66F4"/>
    <w:rsid w:val="00567328"/>
    <w:rsid w:val="005701F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42D"/>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6063"/>
    <w:rsid w:val="005E153E"/>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1BA"/>
    <w:rsid w:val="00606326"/>
    <w:rsid w:val="00606B5B"/>
    <w:rsid w:val="00606ECD"/>
    <w:rsid w:val="00610A39"/>
    <w:rsid w:val="00611653"/>
    <w:rsid w:val="0061213E"/>
    <w:rsid w:val="00612B4B"/>
    <w:rsid w:val="006136EB"/>
    <w:rsid w:val="00613CCD"/>
    <w:rsid w:val="0061491B"/>
    <w:rsid w:val="00615E7C"/>
    <w:rsid w:val="006163E3"/>
    <w:rsid w:val="006166F5"/>
    <w:rsid w:val="00616BF4"/>
    <w:rsid w:val="00617299"/>
    <w:rsid w:val="00617F1C"/>
    <w:rsid w:val="006200CA"/>
    <w:rsid w:val="006217E1"/>
    <w:rsid w:val="00622A64"/>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6E2"/>
    <w:rsid w:val="00672A0F"/>
    <w:rsid w:val="00673C83"/>
    <w:rsid w:val="00674737"/>
    <w:rsid w:val="0067520E"/>
    <w:rsid w:val="00675CDC"/>
    <w:rsid w:val="006766CA"/>
    <w:rsid w:val="006775D4"/>
    <w:rsid w:val="00677816"/>
    <w:rsid w:val="006779F8"/>
    <w:rsid w:val="006803EF"/>
    <w:rsid w:val="00680DC1"/>
    <w:rsid w:val="00680E70"/>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4D32"/>
    <w:rsid w:val="00695005"/>
    <w:rsid w:val="0069541B"/>
    <w:rsid w:val="00695A92"/>
    <w:rsid w:val="00695F18"/>
    <w:rsid w:val="00696533"/>
    <w:rsid w:val="006A0417"/>
    <w:rsid w:val="006A09D5"/>
    <w:rsid w:val="006A491B"/>
    <w:rsid w:val="006A4A75"/>
    <w:rsid w:val="006A5165"/>
    <w:rsid w:val="006A551A"/>
    <w:rsid w:val="006A5B86"/>
    <w:rsid w:val="006A5EB2"/>
    <w:rsid w:val="006A739E"/>
    <w:rsid w:val="006B136C"/>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AA6"/>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65B"/>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3D52"/>
    <w:rsid w:val="00713F62"/>
    <w:rsid w:val="00714560"/>
    <w:rsid w:val="00715318"/>
    <w:rsid w:val="0071598B"/>
    <w:rsid w:val="00715DDE"/>
    <w:rsid w:val="00715F60"/>
    <w:rsid w:val="00715F8D"/>
    <w:rsid w:val="0071629D"/>
    <w:rsid w:val="00716B66"/>
    <w:rsid w:val="0071709A"/>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5FF6"/>
    <w:rsid w:val="007462BE"/>
    <w:rsid w:val="007465EC"/>
    <w:rsid w:val="0074737C"/>
    <w:rsid w:val="00750B78"/>
    <w:rsid w:val="00751B62"/>
    <w:rsid w:val="00752DCA"/>
    <w:rsid w:val="00753073"/>
    <w:rsid w:val="00754017"/>
    <w:rsid w:val="0075436B"/>
    <w:rsid w:val="00754FAF"/>
    <w:rsid w:val="007550AC"/>
    <w:rsid w:val="00757B63"/>
    <w:rsid w:val="0076051C"/>
    <w:rsid w:val="00760995"/>
    <w:rsid w:val="0076184E"/>
    <w:rsid w:val="007618B0"/>
    <w:rsid w:val="0076421C"/>
    <w:rsid w:val="00764A61"/>
    <w:rsid w:val="00764F78"/>
    <w:rsid w:val="00765912"/>
    <w:rsid w:val="007663E3"/>
    <w:rsid w:val="00766B47"/>
    <w:rsid w:val="00767424"/>
    <w:rsid w:val="007677D3"/>
    <w:rsid w:val="00767953"/>
    <w:rsid w:val="00767E9C"/>
    <w:rsid w:val="0077193C"/>
    <w:rsid w:val="00772ECC"/>
    <w:rsid w:val="0077325A"/>
    <w:rsid w:val="007739A3"/>
    <w:rsid w:val="00773B3C"/>
    <w:rsid w:val="007744DF"/>
    <w:rsid w:val="007762E4"/>
    <w:rsid w:val="00776BDD"/>
    <w:rsid w:val="00777503"/>
    <w:rsid w:val="00777A99"/>
    <w:rsid w:val="00780375"/>
    <w:rsid w:val="0078042F"/>
    <w:rsid w:val="00781BF5"/>
    <w:rsid w:val="00782926"/>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97CF7"/>
    <w:rsid w:val="007A1C17"/>
    <w:rsid w:val="007A2ACD"/>
    <w:rsid w:val="007A32A0"/>
    <w:rsid w:val="007A3C95"/>
    <w:rsid w:val="007A4019"/>
    <w:rsid w:val="007A4AF6"/>
    <w:rsid w:val="007A6A09"/>
    <w:rsid w:val="007A7010"/>
    <w:rsid w:val="007A71C6"/>
    <w:rsid w:val="007A7668"/>
    <w:rsid w:val="007B0A4C"/>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1B57"/>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5589"/>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1A43"/>
    <w:rsid w:val="007F2BC0"/>
    <w:rsid w:val="007F324C"/>
    <w:rsid w:val="007F49CB"/>
    <w:rsid w:val="007F5016"/>
    <w:rsid w:val="007F59C0"/>
    <w:rsid w:val="007F6CB5"/>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92D"/>
    <w:rsid w:val="00852FFE"/>
    <w:rsid w:val="008532FF"/>
    <w:rsid w:val="00853767"/>
    <w:rsid w:val="00853CEC"/>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339"/>
    <w:rsid w:val="00881417"/>
    <w:rsid w:val="008814A2"/>
    <w:rsid w:val="008827BF"/>
    <w:rsid w:val="00884DF5"/>
    <w:rsid w:val="00885287"/>
    <w:rsid w:val="00885A8D"/>
    <w:rsid w:val="00885F2B"/>
    <w:rsid w:val="00886A3C"/>
    <w:rsid w:val="008870AD"/>
    <w:rsid w:val="008877C3"/>
    <w:rsid w:val="008900E7"/>
    <w:rsid w:val="00890423"/>
    <w:rsid w:val="0089058C"/>
    <w:rsid w:val="0089106B"/>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3FE0"/>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175AC"/>
    <w:rsid w:val="0092037B"/>
    <w:rsid w:val="009206DA"/>
    <w:rsid w:val="00921FD4"/>
    <w:rsid w:val="0092271F"/>
    <w:rsid w:val="009229A3"/>
    <w:rsid w:val="00922E38"/>
    <w:rsid w:val="0092341D"/>
    <w:rsid w:val="0092440B"/>
    <w:rsid w:val="00924CEB"/>
    <w:rsid w:val="009251DE"/>
    <w:rsid w:val="00926D5D"/>
    <w:rsid w:val="0092748C"/>
    <w:rsid w:val="00927B0E"/>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29D0"/>
    <w:rsid w:val="00944216"/>
    <w:rsid w:val="0094430F"/>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02E"/>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17B0"/>
    <w:rsid w:val="0099204D"/>
    <w:rsid w:val="009928F6"/>
    <w:rsid w:val="00992CFA"/>
    <w:rsid w:val="0099330E"/>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074"/>
    <w:rsid w:val="009D52EB"/>
    <w:rsid w:val="009D56BA"/>
    <w:rsid w:val="009D6184"/>
    <w:rsid w:val="009D63BD"/>
    <w:rsid w:val="009D6524"/>
    <w:rsid w:val="009D686F"/>
    <w:rsid w:val="009D6FE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138"/>
    <w:rsid w:val="009F066E"/>
    <w:rsid w:val="009F1004"/>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2BE0"/>
    <w:rsid w:val="00A02EE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FC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111"/>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2EFE"/>
    <w:rsid w:val="00A43371"/>
    <w:rsid w:val="00A44153"/>
    <w:rsid w:val="00A443C6"/>
    <w:rsid w:val="00A45A6D"/>
    <w:rsid w:val="00A45AEA"/>
    <w:rsid w:val="00A462A9"/>
    <w:rsid w:val="00A469D8"/>
    <w:rsid w:val="00A46D1C"/>
    <w:rsid w:val="00A501F4"/>
    <w:rsid w:val="00A502F8"/>
    <w:rsid w:val="00A506F8"/>
    <w:rsid w:val="00A50B03"/>
    <w:rsid w:val="00A50B6D"/>
    <w:rsid w:val="00A50FAC"/>
    <w:rsid w:val="00A510E6"/>
    <w:rsid w:val="00A5241E"/>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4E3A"/>
    <w:rsid w:val="00A75172"/>
    <w:rsid w:val="00A75632"/>
    <w:rsid w:val="00A759B3"/>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47A"/>
    <w:rsid w:val="00AD0A20"/>
    <w:rsid w:val="00AD130E"/>
    <w:rsid w:val="00AD172A"/>
    <w:rsid w:val="00AD2444"/>
    <w:rsid w:val="00AD3824"/>
    <w:rsid w:val="00AD4822"/>
    <w:rsid w:val="00AD491A"/>
    <w:rsid w:val="00AD5E7A"/>
    <w:rsid w:val="00AD62A7"/>
    <w:rsid w:val="00AE11EF"/>
    <w:rsid w:val="00AE18A3"/>
    <w:rsid w:val="00AE2031"/>
    <w:rsid w:val="00AE3618"/>
    <w:rsid w:val="00AE3841"/>
    <w:rsid w:val="00AE3A63"/>
    <w:rsid w:val="00AE3E25"/>
    <w:rsid w:val="00AE3F40"/>
    <w:rsid w:val="00AE3FE1"/>
    <w:rsid w:val="00AE4ACA"/>
    <w:rsid w:val="00AE4B88"/>
    <w:rsid w:val="00AE583B"/>
    <w:rsid w:val="00AE65D8"/>
    <w:rsid w:val="00AE6E41"/>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12E7"/>
    <w:rsid w:val="00B02098"/>
    <w:rsid w:val="00B02425"/>
    <w:rsid w:val="00B026FC"/>
    <w:rsid w:val="00B030C2"/>
    <w:rsid w:val="00B0326F"/>
    <w:rsid w:val="00B03346"/>
    <w:rsid w:val="00B0368C"/>
    <w:rsid w:val="00B0528E"/>
    <w:rsid w:val="00B05E69"/>
    <w:rsid w:val="00B05F90"/>
    <w:rsid w:val="00B05F9A"/>
    <w:rsid w:val="00B0605D"/>
    <w:rsid w:val="00B0645D"/>
    <w:rsid w:val="00B072CD"/>
    <w:rsid w:val="00B07399"/>
    <w:rsid w:val="00B0742C"/>
    <w:rsid w:val="00B0798A"/>
    <w:rsid w:val="00B10000"/>
    <w:rsid w:val="00B10C8E"/>
    <w:rsid w:val="00B11323"/>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652"/>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6E91"/>
    <w:rsid w:val="00BB70B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6CBB"/>
    <w:rsid w:val="00BC70BB"/>
    <w:rsid w:val="00BC7ACE"/>
    <w:rsid w:val="00BD1368"/>
    <w:rsid w:val="00BD1875"/>
    <w:rsid w:val="00BD1DA8"/>
    <w:rsid w:val="00BD36E8"/>
    <w:rsid w:val="00BD6355"/>
    <w:rsid w:val="00BD65A6"/>
    <w:rsid w:val="00BE0580"/>
    <w:rsid w:val="00BE0960"/>
    <w:rsid w:val="00BE0AC7"/>
    <w:rsid w:val="00BE0E1C"/>
    <w:rsid w:val="00BE1813"/>
    <w:rsid w:val="00BE1B4C"/>
    <w:rsid w:val="00BE1EB2"/>
    <w:rsid w:val="00BE22C0"/>
    <w:rsid w:val="00BE2A33"/>
    <w:rsid w:val="00BE2C9B"/>
    <w:rsid w:val="00BE2DF7"/>
    <w:rsid w:val="00BE42B3"/>
    <w:rsid w:val="00BE5BD3"/>
    <w:rsid w:val="00BE61F4"/>
    <w:rsid w:val="00BE64A2"/>
    <w:rsid w:val="00BE690B"/>
    <w:rsid w:val="00BF04F9"/>
    <w:rsid w:val="00BF05AD"/>
    <w:rsid w:val="00BF0CEA"/>
    <w:rsid w:val="00BF0DF2"/>
    <w:rsid w:val="00BF1036"/>
    <w:rsid w:val="00BF2916"/>
    <w:rsid w:val="00BF394E"/>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2EF6"/>
    <w:rsid w:val="00C0321F"/>
    <w:rsid w:val="00C05380"/>
    <w:rsid w:val="00C054A2"/>
    <w:rsid w:val="00C05944"/>
    <w:rsid w:val="00C0638C"/>
    <w:rsid w:val="00C06839"/>
    <w:rsid w:val="00C0685B"/>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D46"/>
    <w:rsid w:val="00C23EA8"/>
    <w:rsid w:val="00C243AD"/>
    <w:rsid w:val="00C24DEF"/>
    <w:rsid w:val="00C25FF9"/>
    <w:rsid w:val="00C265AE"/>
    <w:rsid w:val="00C271E3"/>
    <w:rsid w:val="00C27CAD"/>
    <w:rsid w:val="00C27EA3"/>
    <w:rsid w:val="00C31417"/>
    <w:rsid w:val="00C3226E"/>
    <w:rsid w:val="00C325BC"/>
    <w:rsid w:val="00C33DAA"/>
    <w:rsid w:val="00C348BE"/>
    <w:rsid w:val="00C34C05"/>
    <w:rsid w:val="00C351B1"/>
    <w:rsid w:val="00C3568E"/>
    <w:rsid w:val="00C36870"/>
    <w:rsid w:val="00C3703E"/>
    <w:rsid w:val="00C41317"/>
    <w:rsid w:val="00C4141B"/>
    <w:rsid w:val="00C4360B"/>
    <w:rsid w:val="00C43AB5"/>
    <w:rsid w:val="00C44D67"/>
    <w:rsid w:val="00C45131"/>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56F"/>
    <w:rsid w:val="00C65E41"/>
    <w:rsid w:val="00C67107"/>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3D7E"/>
    <w:rsid w:val="00C94BA7"/>
    <w:rsid w:val="00C97182"/>
    <w:rsid w:val="00CA02C7"/>
    <w:rsid w:val="00CA0371"/>
    <w:rsid w:val="00CA107F"/>
    <w:rsid w:val="00CA1E75"/>
    <w:rsid w:val="00CA23BC"/>
    <w:rsid w:val="00CA4031"/>
    <w:rsid w:val="00CA4FC1"/>
    <w:rsid w:val="00CA7201"/>
    <w:rsid w:val="00CA7619"/>
    <w:rsid w:val="00CB0762"/>
    <w:rsid w:val="00CB12E7"/>
    <w:rsid w:val="00CB1C43"/>
    <w:rsid w:val="00CB253E"/>
    <w:rsid w:val="00CB2C30"/>
    <w:rsid w:val="00CB36C1"/>
    <w:rsid w:val="00CB3879"/>
    <w:rsid w:val="00CB3ADC"/>
    <w:rsid w:val="00CB5C1A"/>
    <w:rsid w:val="00CB65B2"/>
    <w:rsid w:val="00CB68AF"/>
    <w:rsid w:val="00CB7535"/>
    <w:rsid w:val="00CB7AD6"/>
    <w:rsid w:val="00CC0200"/>
    <w:rsid w:val="00CC0802"/>
    <w:rsid w:val="00CC0999"/>
    <w:rsid w:val="00CC0CEA"/>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2D79"/>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097B"/>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0E8F"/>
    <w:rsid w:val="00D10FBD"/>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A1A"/>
    <w:rsid w:val="00D42D91"/>
    <w:rsid w:val="00D447F2"/>
    <w:rsid w:val="00D464DE"/>
    <w:rsid w:val="00D465B3"/>
    <w:rsid w:val="00D4722D"/>
    <w:rsid w:val="00D4799D"/>
    <w:rsid w:val="00D47DAB"/>
    <w:rsid w:val="00D50054"/>
    <w:rsid w:val="00D513DE"/>
    <w:rsid w:val="00D5455A"/>
    <w:rsid w:val="00D545E0"/>
    <w:rsid w:val="00D5590C"/>
    <w:rsid w:val="00D568CC"/>
    <w:rsid w:val="00D648EC"/>
    <w:rsid w:val="00D64BB0"/>
    <w:rsid w:val="00D64CE0"/>
    <w:rsid w:val="00D65A1E"/>
    <w:rsid w:val="00D65A99"/>
    <w:rsid w:val="00D66A16"/>
    <w:rsid w:val="00D66BC5"/>
    <w:rsid w:val="00D67F23"/>
    <w:rsid w:val="00D70E67"/>
    <w:rsid w:val="00D71BCB"/>
    <w:rsid w:val="00D71C5C"/>
    <w:rsid w:val="00D72B00"/>
    <w:rsid w:val="00D73FD0"/>
    <w:rsid w:val="00D75586"/>
    <w:rsid w:val="00D7653B"/>
    <w:rsid w:val="00D76B07"/>
    <w:rsid w:val="00D777EA"/>
    <w:rsid w:val="00D77E24"/>
    <w:rsid w:val="00D80757"/>
    <w:rsid w:val="00D81247"/>
    <w:rsid w:val="00D81A3B"/>
    <w:rsid w:val="00D81A50"/>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6B3"/>
    <w:rsid w:val="00D979FA"/>
    <w:rsid w:val="00D97B77"/>
    <w:rsid w:val="00D97FAC"/>
    <w:rsid w:val="00DA0A3B"/>
    <w:rsid w:val="00DA0DA7"/>
    <w:rsid w:val="00DA181B"/>
    <w:rsid w:val="00DA1C13"/>
    <w:rsid w:val="00DA1E84"/>
    <w:rsid w:val="00DA2B8E"/>
    <w:rsid w:val="00DA2D19"/>
    <w:rsid w:val="00DA435C"/>
    <w:rsid w:val="00DA4E3A"/>
    <w:rsid w:val="00DA5926"/>
    <w:rsid w:val="00DA5B53"/>
    <w:rsid w:val="00DA62DF"/>
    <w:rsid w:val="00DA6F07"/>
    <w:rsid w:val="00DB00F1"/>
    <w:rsid w:val="00DB0459"/>
    <w:rsid w:val="00DB0B00"/>
    <w:rsid w:val="00DB0C58"/>
    <w:rsid w:val="00DB153A"/>
    <w:rsid w:val="00DB1594"/>
    <w:rsid w:val="00DB23C2"/>
    <w:rsid w:val="00DB32E7"/>
    <w:rsid w:val="00DB33F9"/>
    <w:rsid w:val="00DB383C"/>
    <w:rsid w:val="00DB4049"/>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5BF7"/>
    <w:rsid w:val="00DD645B"/>
    <w:rsid w:val="00DD667C"/>
    <w:rsid w:val="00DD6AAD"/>
    <w:rsid w:val="00DD6D5F"/>
    <w:rsid w:val="00DD6F29"/>
    <w:rsid w:val="00DD7ADA"/>
    <w:rsid w:val="00DE0E41"/>
    <w:rsid w:val="00DE1420"/>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0DF"/>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69A"/>
    <w:rsid w:val="00E077F3"/>
    <w:rsid w:val="00E106A8"/>
    <w:rsid w:val="00E1096C"/>
    <w:rsid w:val="00E11317"/>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1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2B8F"/>
    <w:rsid w:val="00E330B5"/>
    <w:rsid w:val="00E33F7D"/>
    <w:rsid w:val="00E3429D"/>
    <w:rsid w:val="00E34622"/>
    <w:rsid w:val="00E34922"/>
    <w:rsid w:val="00E3492C"/>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860"/>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95D"/>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327"/>
    <w:rsid w:val="00EA4F04"/>
    <w:rsid w:val="00EA5068"/>
    <w:rsid w:val="00EA5A09"/>
    <w:rsid w:val="00EA675C"/>
    <w:rsid w:val="00EA6A6B"/>
    <w:rsid w:val="00EA6C3D"/>
    <w:rsid w:val="00EA7211"/>
    <w:rsid w:val="00EB1386"/>
    <w:rsid w:val="00EB1958"/>
    <w:rsid w:val="00EB230F"/>
    <w:rsid w:val="00EB2B0B"/>
    <w:rsid w:val="00EB3E2C"/>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C79C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E78D5"/>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09F3"/>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126"/>
    <w:rsid w:val="00F240A3"/>
    <w:rsid w:val="00F243F9"/>
    <w:rsid w:val="00F24A72"/>
    <w:rsid w:val="00F2660B"/>
    <w:rsid w:val="00F26C79"/>
    <w:rsid w:val="00F310D0"/>
    <w:rsid w:val="00F31DB0"/>
    <w:rsid w:val="00F32F3C"/>
    <w:rsid w:val="00F334F9"/>
    <w:rsid w:val="00F33EFD"/>
    <w:rsid w:val="00F3423F"/>
    <w:rsid w:val="00F346A4"/>
    <w:rsid w:val="00F34858"/>
    <w:rsid w:val="00F35163"/>
    <w:rsid w:val="00F353D7"/>
    <w:rsid w:val="00F356A1"/>
    <w:rsid w:val="00F35C36"/>
    <w:rsid w:val="00F36EDF"/>
    <w:rsid w:val="00F3791D"/>
    <w:rsid w:val="00F37E3E"/>
    <w:rsid w:val="00F403BC"/>
    <w:rsid w:val="00F42089"/>
    <w:rsid w:val="00F420F5"/>
    <w:rsid w:val="00F437AC"/>
    <w:rsid w:val="00F45B75"/>
    <w:rsid w:val="00F46080"/>
    <w:rsid w:val="00F46782"/>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5D36"/>
    <w:rsid w:val="00F76F8B"/>
    <w:rsid w:val="00F7725D"/>
    <w:rsid w:val="00F8064F"/>
    <w:rsid w:val="00F80A85"/>
    <w:rsid w:val="00F80ECF"/>
    <w:rsid w:val="00F82931"/>
    <w:rsid w:val="00F82AA1"/>
    <w:rsid w:val="00F847F5"/>
    <w:rsid w:val="00F84E65"/>
    <w:rsid w:val="00F85874"/>
    <w:rsid w:val="00F858B7"/>
    <w:rsid w:val="00F87AFC"/>
    <w:rsid w:val="00F87E1E"/>
    <w:rsid w:val="00F90D14"/>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4FB2"/>
    <w:rsid w:val="00FA5212"/>
    <w:rsid w:val="00FA586F"/>
    <w:rsid w:val="00FA630D"/>
    <w:rsid w:val="00FA64CC"/>
    <w:rsid w:val="00FA6A45"/>
    <w:rsid w:val="00FA702B"/>
    <w:rsid w:val="00FA75BA"/>
    <w:rsid w:val="00FA7728"/>
    <w:rsid w:val="00FB0B46"/>
    <w:rsid w:val="00FB13F3"/>
    <w:rsid w:val="00FB21B1"/>
    <w:rsid w:val="00FB267F"/>
    <w:rsid w:val="00FB55B7"/>
    <w:rsid w:val="00FB5B69"/>
    <w:rsid w:val="00FB5EFC"/>
    <w:rsid w:val="00FB641F"/>
    <w:rsid w:val="00FB68DD"/>
    <w:rsid w:val="00FB6E93"/>
    <w:rsid w:val="00FC467D"/>
    <w:rsid w:val="00FC57B1"/>
    <w:rsid w:val="00FC5BB2"/>
    <w:rsid w:val="00FC644D"/>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3AA7"/>
    <w:rsid w:val="00FF5974"/>
    <w:rsid w:val="00FF609D"/>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9C4DE60A-AF32-4C52-BF69-5440ADF4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7B0A4C"/>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65245826">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isbrussels@beis.cov.uk" TargetMode="External"/><Relationship Id="rId18" Type="http://schemas.openxmlformats.org/officeDocument/2006/relationships/hyperlink" Target="https://www.ospar.org/work-areas/rsc/other/reporting-formats"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settings" Target="settings.xml"/><Relationship Id="rId12" Type="http://schemas.openxmlformats.org/officeDocument/2006/relationships/hyperlink" Target="mailto:parisbrussels@beis.cov.uk" TargetMode="External"/><Relationship Id="rId17" Type="http://schemas.openxmlformats.org/officeDocument/2006/relationships/hyperlink" Target="https://www.ospar.org/work-areas/rsc/non-nuclear-discharges"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https://www.ospar.org/convention/strategy"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brussels@beis.cov.uk" TargetMode="Externa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249884/uk_strategy_for_radioactive_discharges.pdf"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par.org/convention"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0448C0-F0E2-4BC3-8B7B-9D07279C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8351</Words>
  <Characters>47607</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(BEIS)</cp:lastModifiedBy>
  <cp:revision>2</cp:revision>
  <cp:lastPrinted>2018-04-09T09:36:00Z</cp:lastPrinted>
  <dcterms:created xsi:type="dcterms:W3CDTF">2018-04-11T15:12:00Z</dcterms:created>
  <dcterms:modified xsi:type="dcterms:W3CDTF">2018-04-11T15:12:00Z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