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76" w:rsidRDefault="008D59F0">
      <w:r>
        <w:br/>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rsidR="00047376" w:rsidRDefault="00047376">
      <w:pPr>
        <w:pStyle w:val="Heading1"/>
      </w:pPr>
      <w:bookmarkStart w:id="0" w:name="_heading=h.gjdgxs" w:colFirst="0" w:colLast="0"/>
      <w:bookmarkEnd w:id="0"/>
    </w:p>
    <w:p w:rsidR="00047376" w:rsidRDefault="00047376">
      <w:pPr>
        <w:pStyle w:val="Heading1"/>
      </w:pPr>
      <w:bookmarkStart w:id="1" w:name="_heading=h.30j0zll" w:colFirst="0" w:colLast="0"/>
      <w:bookmarkEnd w:id="1"/>
    </w:p>
    <w:p w:rsidR="00047376" w:rsidRDefault="00047376">
      <w:pPr>
        <w:pStyle w:val="Heading1"/>
      </w:pPr>
    </w:p>
    <w:p w:rsidR="00047376" w:rsidRDefault="008D59F0">
      <w:pPr>
        <w:pStyle w:val="Heading1"/>
      </w:pPr>
      <w:r>
        <w:t xml:space="preserve">G-Cloud 12 Call-Off Contract </w:t>
      </w:r>
    </w:p>
    <w:p w:rsidR="00047376" w:rsidRDefault="00047376">
      <w:pPr>
        <w:rPr>
          <w:sz w:val="28"/>
          <w:szCs w:val="28"/>
        </w:rPr>
      </w:pPr>
    </w:p>
    <w:p w:rsidR="00047376" w:rsidRDefault="00047376">
      <w:pPr>
        <w:rPr>
          <w:sz w:val="28"/>
          <w:szCs w:val="28"/>
        </w:rPr>
      </w:pPr>
    </w:p>
    <w:p w:rsidR="00047376" w:rsidRDefault="008D59F0">
      <w:r>
        <w:t>This Call-Off Contract for the G-Cloud 12 Framework Agreement (RM1557.12) includes:</w:t>
      </w:r>
    </w:p>
    <w:sdt>
      <w:sdtPr>
        <w:rPr>
          <w:sz w:val="32"/>
          <w:szCs w:val="32"/>
        </w:rPr>
        <w:id w:val="894250154"/>
        <w:docPartObj>
          <w:docPartGallery w:val="Table of Contents"/>
          <w:docPartUnique/>
        </w:docPartObj>
      </w:sdtPr>
      <w:sdtEndPr/>
      <w:sdtContent>
        <w:p w:rsidR="00047376" w:rsidRDefault="008D59F0">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rsidR="00047376" w:rsidRDefault="008D59F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rsidR="00047376" w:rsidRDefault="008D59F0">
          <w:pPr>
            <w:pStyle w:val="Heading2"/>
          </w:pPr>
          <w:r>
            <w:fldChar w:fldCharType="end"/>
          </w:r>
        </w:p>
      </w:sdtContent>
    </w:sdt>
    <w:p w:rsidR="00047376" w:rsidRDefault="00047376">
      <w:pPr>
        <w:pageBreakBefore/>
      </w:pPr>
    </w:p>
    <w:p w:rsidR="00047376" w:rsidRDefault="008D59F0">
      <w:pPr>
        <w:pStyle w:val="Heading2"/>
      </w:pPr>
      <w:bookmarkStart w:id="2" w:name="_heading=h.1fob9te" w:colFirst="0" w:colLast="0"/>
      <w:bookmarkEnd w:id="2"/>
      <w:r>
        <w:t>Part A: Order Form</w:t>
      </w:r>
    </w:p>
    <w:p w:rsidR="00047376" w:rsidRDefault="008D59F0">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047376">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color w:val="0B0C0C"/>
                <w:highlight w:val="white"/>
              </w:rPr>
              <w:t>991678556051714</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CCIT22A04</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Provision for a Delivery Partner - Jaggaer Upgrade</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470B91" w:rsidRPr="00470B91" w:rsidRDefault="008D59F0" w:rsidP="00470B91">
            <w:pPr>
              <w:spacing w:before="240"/>
            </w:pPr>
            <w:r>
              <w:t>Jaggaer Upgrade</w:t>
            </w:r>
            <w:r w:rsidR="00470B91">
              <w:t>-</w:t>
            </w:r>
            <w:r w:rsidR="00470B91" w:rsidRPr="00470B91">
              <w:t>to deliver the Jaggaer Upgrade for DSP and MCF as part of Contract Service.</w:t>
            </w:r>
          </w:p>
          <w:p w:rsidR="00047376" w:rsidRDefault="00047376">
            <w:pPr>
              <w:spacing w:before="240"/>
            </w:pP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1st April 2022</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30</w:t>
            </w:r>
            <w:r w:rsidRPr="008D59F0">
              <w:rPr>
                <w:vertAlign w:val="superscript"/>
              </w:rPr>
              <w:t>th</w:t>
            </w:r>
            <w:r>
              <w:t xml:space="preserve"> June 2022</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£232,500.00</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BACS in monthly arrears</w:t>
            </w:r>
          </w:p>
        </w:tc>
      </w:tr>
      <w:tr w:rsidR="0004737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To be completed upon Contract Award at inception</w:t>
            </w:r>
          </w:p>
        </w:tc>
      </w:tr>
    </w:tbl>
    <w:p w:rsidR="00047376" w:rsidRDefault="008D59F0">
      <w:pPr>
        <w:spacing w:before="240"/>
      </w:pPr>
      <w:r>
        <w:t xml:space="preserve"> </w:t>
      </w:r>
    </w:p>
    <w:p w:rsidR="00047376" w:rsidRDefault="008D59F0">
      <w:pPr>
        <w:spacing w:before="240" w:after="240"/>
      </w:pPr>
      <w:r>
        <w:t>This Order Form is issued under the G-Cloud 12 Framework Agreement (RM1557.12).</w:t>
      </w:r>
    </w:p>
    <w:p w:rsidR="00047376" w:rsidRDefault="008D59F0">
      <w:pPr>
        <w:spacing w:before="240"/>
      </w:pPr>
      <w:r>
        <w:t>Buyers can use this Order Form to specify their G-Cloud service requirements when placing an Order.</w:t>
      </w:r>
    </w:p>
    <w:p w:rsidR="00047376" w:rsidRDefault="008D59F0">
      <w:pPr>
        <w:spacing w:before="240"/>
      </w:pPr>
      <w:r>
        <w:t>The Order Form cannot be used to alter existing terms or add any extra terms that materially change the Deliverables offered by the Supplier and defined in the Application.</w:t>
      </w:r>
    </w:p>
    <w:p w:rsidR="00047376" w:rsidRDefault="008D59F0">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047376">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color w:val="000000"/>
              </w:rPr>
            </w:pPr>
            <w:r>
              <w:rPr>
                <w:color w:val="000000"/>
              </w:rPr>
              <w:t xml:space="preserve">Crown Commercial Services (CCS) </w:t>
            </w:r>
          </w:p>
          <w:p w:rsidR="00047376" w:rsidRDefault="008D59F0">
            <w:pPr>
              <w:spacing w:before="240"/>
            </w:pPr>
            <w:r>
              <w:t xml:space="preserve"> </w:t>
            </w:r>
            <w:r>
              <w:rPr>
                <w:color w:val="202124"/>
                <w:highlight w:val="white"/>
              </w:rPr>
              <w:t>10 South Colonnade, London E14 4QQ</w:t>
            </w:r>
          </w:p>
        </w:tc>
      </w:tr>
      <w:tr w:rsidR="00047376">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Cognizant Worldwide Limited</w:t>
            </w:r>
          </w:p>
          <w:p w:rsidR="00047376" w:rsidRDefault="008D59F0">
            <w:pPr>
              <w:spacing w:before="240"/>
              <w:rPr>
                <w:sz w:val="20"/>
                <w:szCs w:val="20"/>
              </w:rPr>
            </w:pPr>
            <w:r>
              <w:rPr>
                <w:sz w:val="20"/>
                <w:szCs w:val="20"/>
              </w:rPr>
              <w:t>1 Kingdom Street, Paddington Central, London, W2 6BD</w:t>
            </w:r>
          </w:p>
          <w:p w:rsidR="00047376" w:rsidRDefault="00047376">
            <w:pPr>
              <w:spacing w:before="240"/>
            </w:pPr>
          </w:p>
        </w:tc>
      </w:tr>
      <w:tr w:rsidR="00047376">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b/>
              </w:rPr>
            </w:pPr>
            <w:r>
              <w:rPr>
                <w:b/>
              </w:rPr>
              <w:t>Together the ‘Parties’</w:t>
            </w:r>
          </w:p>
        </w:tc>
      </w:tr>
    </w:tbl>
    <w:p w:rsidR="00047376" w:rsidRDefault="00047376">
      <w:pPr>
        <w:spacing w:before="240" w:after="240"/>
        <w:rPr>
          <w:b/>
        </w:rPr>
      </w:pPr>
    </w:p>
    <w:p w:rsidR="00047376" w:rsidRDefault="008D59F0">
      <w:pPr>
        <w:pStyle w:val="Heading3"/>
      </w:pPr>
      <w:r>
        <w:t>Principal contact details</w:t>
      </w:r>
    </w:p>
    <w:p w:rsidR="00997BD1" w:rsidRDefault="008D59F0" w:rsidP="00997BD1">
      <w:pPr>
        <w:spacing w:before="240" w:after="120"/>
        <w:rPr>
          <w:sz w:val="20"/>
          <w:szCs w:val="20"/>
        </w:rPr>
      </w:pPr>
      <w:r>
        <w:t xml:space="preserve">Title: </w:t>
      </w:r>
      <w:r w:rsidR="00997BD1">
        <w:rPr>
          <w:sz w:val="20"/>
          <w:szCs w:val="20"/>
        </w:rPr>
        <w:t xml:space="preserve">REDACTED TEXT </w:t>
      </w:r>
      <w:r w:rsidR="00997BD1">
        <w:t>under FOIA Section 40, Personal Information</w:t>
      </w:r>
    </w:p>
    <w:p w:rsidR="00047376" w:rsidRDefault="00047376">
      <w:pPr>
        <w:spacing w:before="240" w:after="120" w:line="240" w:lineRule="auto"/>
      </w:pPr>
    </w:p>
    <w:p w:rsidR="00997BD1" w:rsidRDefault="008D59F0" w:rsidP="00997BD1">
      <w:pPr>
        <w:spacing w:before="240" w:after="120"/>
        <w:rPr>
          <w:sz w:val="20"/>
          <w:szCs w:val="20"/>
        </w:rPr>
      </w:pPr>
      <w:r>
        <w:t xml:space="preserve">Name: </w:t>
      </w:r>
      <w:r w:rsidR="00997BD1">
        <w:rPr>
          <w:sz w:val="20"/>
          <w:szCs w:val="20"/>
        </w:rPr>
        <w:t xml:space="preserve">REDACTED TEXT </w:t>
      </w:r>
      <w:r w:rsidR="00997BD1">
        <w:t>under FOIA Section 40, Personal Information</w:t>
      </w:r>
    </w:p>
    <w:p w:rsidR="00997BD1" w:rsidRDefault="008D59F0" w:rsidP="00997BD1">
      <w:pPr>
        <w:spacing w:before="240" w:after="120"/>
        <w:rPr>
          <w:sz w:val="20"/>
          <w:szCs w:val="20"/>
        </w:rPr>
      </w:pPr>
      <w:r>
        <w:t xml:space="preserve">Email: </w:t>
      </w:r>
      <w:r w:rsidR="00997BD1">
        <w:rPr>
          <w:sz w:val="20"/>
          <w:szCs w:val="20"/>
        </w:rPr>
        <w:t xml:space="preserve">REDACTED TEXT </w:t>
      </w:r>
      <w:r w:rsidR="00997BD1">
        <w:t>under FOIA Section 40, Personal Information</w:t>
      </w:r>
    </w:p>
    <w:p w:rsidR="00997BD1" w:rsidRDefault="008D59F0" w:rsidP="00997BD1">
      <w:pPr>
        <w:spacing w:before="240" w:after="120"/>
        <w:rPr>
          <w:sz w:val="20"/>
          <w:szCs w:val="20"/>
        </w:rPr>
      </w:pPr>
      <w:r>
        <w:t xml:space="preserve">Phone: </w:t>
      </w:r>
      <w:r w:rsidR="00997BD1">
        <w:rPr>
          <w:sz w:val="20"/>
          <w:szCs w:val="20"/>
        </w:rPr>
        <w:t xml:space="preserve">REDACTED TEXT </w:t>
      </w:r>
      <w:r w:rsidR="00997BD1">
        <w:t>under FOIA Section 40, Personal Information</w:t>
      </w:r>
    </w:p>
    <w:p w:rsidR="00047376" w:rsidRDefault="00047376" w:rsidP="00997BD1">
      <w:pPr>
        <w:spacing w:before="240" w:after="120"/>
      </w:pPr>
    </w:p>
    <w:p w:rsidR="00047376" w:rsidRDefault="008D59F0">
      <w:pPr>
        <w:spacing w:before="240" w:after="240" w:line="240" w:lineRule="auto"/>
        <w:rPr>
          <w:b/>
        </w:rPr>
      </w:pPr>
      <w:r>
        <w:rPr>
          <w:b/>
        </w:rPr>
        <w:t xml:space="preserve"> </w:t>
      </w:r>
    </w:p>
    <w:p w:rsidR="00047376" w:rsidRDefault="008D59F0">
      <w:pPr>
        <w:spacing w:before="240" w:after="240" w:line="480" w:lineRule="auto"/>
        <w:rPr>
          <w:b/>
        </w:rPr>
      </w:pPr>
      <w:r>
        <w:rPr>
          <w:b/>
        </w:rPr>
        <w:t>For the Supplier:</w:t>
      </w:r>
    </w:p>
    <w:p w:rsidR="00047376" w:rsidRDefault="008D59F0">
      <w:pPr>
        <w:spacing w:before="240" w:after="120"/>
        <w:rPr>
          <w:sz w:val="20"/>
          <w:szCs w:val="20"/>
        </w:rPr>
      </w:pPr>
      <w:r>
        <w:t xml:space="preserve">Title: </w:t>
      </w:r>
      <w:r w:rsidR="00997BD1">
        <w:rPr>
          <w:sz w:val="20"/>
          <w:szCs w:val="20"/>
        </w:rPr>
        <w:t xml:space="preserve">REDACTED TEXT </w:t>
      </w:r>
      <w:r w:rsidR="00997BD1">
        <w:t>under FOIA Section 40, Personal Information</w:t>
      </w:r>
    </w:p>
    <w:p w:rsidR="00997BD1" w:rsidRDefault="008D59F0" w:rsidP="00997BD1">
      <w:pPr>
        <w:spacing w:before="240" w:after="120"/>
        <w:rPr>
          <w:sz w:val="20"/>
          <w:szCs w:val="20"/>
        </w:rPr>
      </w:pPr>
      <w:r>
        <w:t xml:space="preserve">Name: </w:t>
      </w:r>
      <w:r w:rsidR="00997BD1">
        <w:rPr>
          <w:sz w:val="20"/>
          <w:szCs w:val="20"/>
        </w:rPr>
        <w:t xml:space="preserve">REDACTED TEXT </w:t>
      </w:r>
      <w:r w:rsidR="00997BD1">
        <w:t>under FOIA Section 40, Personal Information</w:t>
      </w:r>
    </w:p>
    <w:p w:rsidR="00997BD1" w:rsidRDefault="008D59F0" w:rsidP="00997BD1">
      <w:pPr>
        <w:spacing w:before="240" w:after="120"/>
        <w:rPr>
          <w:sz w:val="20"/>
          <w:szCs w:val="20"/>
        </w:rPr>
      </w:pPr>
      <w:r>
        <w:t xml:space="preserve">Email: </w:t>
      </w:r>
      <w:r w:rsidR="00997BD1">
        <w:rPr>
          <w:sz w:val="20"/>
          <w:szCs w:val="20"/>
        </w:rPr>
        <w:t xml:space="preserve">REDACTED TEXT </w:t>
      </w:r>
      <w:r w:rsidR="00997BD1">
        <w:t>under FOIA Section 40, Personal Information</w:t>
      </w:r>
    </w:p>
    <w:p w:rsidR="00997BD1" w:rsidRDefault="008D59F0" w:rsidP="00997BD1">
      <w:pPr>
        <w:spacing w:before="240" w:after="120"/>
        <w:rPr>
          <w:sz w:val="20"/>
          <w:szCs w:val="20"/>
        </w:rPr>
      </w:pPr>
      <w:r>
        <w:t xml:space="preserve">Phone: </w:t>
      </w:r>
      <w:r>
        <w:rPr>
          <w:color w:val="222222"/>
          <w:highlight w:val="white"/>
        </w:rPr>
        <w:t xml:space="preserve"> </w:t>
      </w:r>
      <w:r w:rsidR="00997BD1">
        <w:rPr>
          <w:sz w:val="20"/>
          <w:szCs w:val="20"/>
        </w:rPr>
        <w:t xml:space="preserve">REDACTED TEXT </w:t>
      </w:r>
      <w:r w:rsidR="00997BD1">
        <w:t>under FOIA Section 40, Personal Information</w:t>
      </w:r>
    </w:p>
    <w:p w:rsidR="00047376" w:rsidRDefault="00047376" w:rsidP="00997BD1">
      <w:pPr>
        <w:spacing w:before="240" w:after="120"/>
        <w:rPr>
          <w:b/>
        </w:rPr>
      </w:pPr>
    </w:p>
    <w:p w:rsidR="00047376" w:rsidRDefault="00047376">
      <w:pPr>
        <w:spacing w:after="120" w:line="240" w:lineRule="auto"/>
      </w:pPr>
    </w:p>
    <w:p w:rsidR="00047376" w:rsidRDefault="00047376">
      <w:pPr>
        <w:spacing w:before="240" w:after="240"/>
      </w:pPr>
    </w:p>
    <w:p w:rsidR="00047376" w:rsidRDefault="008D59F0">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047376">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This Call-Off Contract Starts on </w:t>
            </w:r>
            <w:r>
              <w:rPr>
                <w:b/>
              </w:rPr>
              <w:t>1st April 2022</w:t>
            </w:r>
            <w:r>
              <w:t xml:space="preserve"> and is valid </w:t>
            </w:r>
            <w:proofErr w:type="gramStart"/>
            <w:r>
              <w:t xml:space="preserve">until </w:t>
            </w:r>
            <w:r>
              <w:rPr>
                <w:b/>
              </w:rPr>
              <w:t xml:space="preserve"> 30</w:t>
            </w:r>
            <w:proofErr w:type="gramEnd"/>
            <w:r w:rsidRPr="008D59F0">
              <w:rPr>
                <w:b/>
                <w:vertAlign w:val="superscript"/>
              </w:rPr>
              <w:t>th</w:t>
            </w:r>
            <w:r>
              <w:rPr>
                <w:b/>
              </w:rPr>
              <w:t xml:space="preserve"> June 2022</w:t>
            </w:r>
            <w:r>
              <w:t xml:space="preserve">. </w:t>
            </w:r>
          </w:p>
        </w:tc>
      </w:tr>
      <w:tr w:rsidR="00047376">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notice period for the Supplier needed for Ending the Call-Off Contract is at least </w:t>
            </w:r>
            <w:r>
              <w:rPr>
                <w:b/>
              </w:rPr>
              <w:t xml:space="preserve">30 </w:t>
            </w:r>
            <w:r>
              <w:t>Working Days from the date of written notice for undisputed sums (as per clause 18.6).</w:t>
            </w:r>
          </w:p>
          <w:p w:rsidR="00047376" w:rsidRDefault="008D59F0">
            <w:pPr>
              <w:spacing w:before="240"/>
            </w:pPr>
            <w:r>
              <w:t xml:space="preserve">The notice period for the Buyer is a maximum of </w:t>
            </w:r>
            <w:r>
              <w:rPr>
                <w:b/>
              </w:rPr>
              <w:t>30</w:t>
            </w:r>
            <w:r>
              <w:t xml:space="preserve"> days from the date of written notice for Ending without cause (as per clause 18.1).</w:t>
            </w:r>
          </w:p>
        </w:tc>
      </w:tr>
      <w:tr w:rsidR="00047376">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There are no options to extend this contractual agreement. </w:t>
            </w:r>
          </w:p>
        </w:tc>
      </w:tr>
    </w:tbl>
    <w:p w:rsidR="00047376" w:rsidRDefault="008D59F0">
      <w:pPr>
        <w:pStyle w:val="Heading3"/>
      </w:pPr>
      <w:r>
        <w:t>Buyer contractual details</w:t>
      </w:r>
    </w:p>
    <w:p w:rsidR="00047376" w:rsidRDefault="008D59F0">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599"/>
        <w:gridCol w:w="6256"/>
        <w:gridCol w:w="40"/>
      </w:tblGrid>
      <w:tr w:rsidR="00047376">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This Call-Off Contract is for the provision of Services under:</w:t>
            </w:r>
          </w:p>
          <w:p w:rsidR="00047376" w:rsidRDefault="008D59F0">
            <w:pPr>
              <w:numPr>
                <w:ilvl w:val="0"/>
                <w:numId w:val="15"/>
              </w:numPr>
              <w:pBdr>
                <w:top w:val="nil"/>
                <w:left w:val="nil"/>
                <w:bottom w:val="nil"/>
                <w:right w:val="nil"/>
                <w:between w:val="nil"/>
              </w:pBdr>
              <w:spacing w:before="240"/>
            </w:pPr>
            <w:r>
              <w:rPr>
                <w:color w:val="000000"/>
              </w:rPr>
              <w:t xml:space="preserve">Lot 3: Cloud support </w:t>
            </w:r>
          </w:p>
        </w:tc>
      </w:tr>
      <w:tr w:rsidR="00047376">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Services to be provided by the Supplier under the above Lot are listed in Framework Section 2 and outlined below:</w:t>
            </w:r>
          </w:p>
          <w:p w:rsidR="00047376" w:rsidRDefault="008D59F0">
            <w:pPr>
              <w:spacing w:before="240"/>
            </w:pPr>
            <w:r>
              <w:rPr>
                <w:b/>
                <w:color w:val="000000"/>
              </w:rPr>
              <w:t>Refer to Schedule 1.</w:t>
            </w:r>
          </w:p>
        </w:tc>
      </w:tr>
      <w:tr w:rsidR="00047376">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b/>
              </w:rPr>
              <w:t xml:space="preserve">Not applicable. </w:t>
            </w:r>
          </w:p>
        </w:tc>
      </w:tr>
      <w:tr w:rsidR="00047376">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Services will be delivered at the supplier’s location.  It is expected that the supplier is able to provide an offshore development capability – minimal presence will be expected on-shore</w:t>
            </w:r>
          </w:p>
          <w:p w:rsidR="00047376" w:rsidRDefault="008D59F0">
            <w:pPr>
              <w:spacing w:before="240"/>
            </w:pPr>
            <w:r>
              <w:t>Travel may also be required to the CCS offices (Newport/London/Liverpool).</w:t>
            </w:r>
          </w:p>
          <w:p w:rsidR="00047376" w:rsidRDefault="008D59F0">
            <w:pPr>
              <w:spacing w:before="240"/>
            </w:pPr>
            <w:r>
              <w:t>Travel to any other venues will need to be approved by the Authority prior to any travel arrangements being booked.</w:t>
            </w:r>
          </w:p>
          <w:p w:rsidR="00047376" w:rsidRDefault="008D59F0">
            <w:pPr>
              <w:spacing w:before="240"/>
            </w:pPr>
            <w:r>
              <w:t>For any pre-approved travel, the Authority will pay reasonable out of pocket travel and subsistence expenses (using the most economical mode of transport), properly and necessarily incurred in the performance of the services. The expenses will be calculated at the rates, and in accordance with the CCS Travel &amp; Subsistence policy.</w:t>
            </w:r>
          </w:p>
        </w:tc>
      </w:tr>
      <w:tr w:rsidR="00047376">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quality standards required for this Call-Off Contract are;</w:t>
            </w:r>
          </w:p>
          <w:p w:rsidR="00047376" w:rsidRDefault="00047376">
            <w:pPr>
              <w:spacing w:before="240"/>
            </w:pPr>
          </w:p>
          <w:p w:rsidR="00047376" w:rsidRDefault="008D59F0">
            <w:pPr>
              <w:numPr>
                <w:ilvl w:val="0"/>
                <w:numId w:val="37"/>
              </w:numPr>
              <w:spacing w:line="240" w:lineRule="auto"/>
              <w:rPr>
                <w:color w:val="000000"/>
              </w:rPr>
            </w:pPr>
            <w:r>
              <w:rPr>
                <w:color w:val="000000"/>
              </w:rPr>
              <w:t>The Suppliers Personal working on site will need at a minimum BPSS clearance.</w:t>
            </w:r>
          </w:p>
          <w:p w:rsidR="00047376" w:rsidRDefault="008D59F0">
            <w:pPr>
              <w:numPr>
                <w:ilvl w:val="0"/>
                <w:numId w:val="37"/>
              </w:numPr>
              <w:spacing w:line="240" w:lineRule="auto"/>
              <w:rPr>
                <w:color w:val="000000"/>
              </w:rPr>
            </w:pPr>
            <w:r>
              <w:rPr>
                <w:color w:val="000000"/>
              </w:rPr>
              <w:t>All Information released to the Supplier must be treated as OFFICIAL for the sake of Clause 13.5 of Part B Terms and Conditions.</w:t>
            </w:r>
          </w:p>
          <w:p w:rsidR="00047376" w:rsidRDefault="008D59F0">
            <w:pPr>
              <w:numPr>
                <w:ilvl w:val="0"/>
                <w:numId w:val="37"/>
              </w:numPr>
              <w:spacing w:line="240" w:lineRule="auto"/>
              <w:rPr>
                <w:color w:val="000000"/>
              </w:rPr>
            </w:pPr>
            <w:r>
              <w:rPr>
                <w:color w:val="000000"/>
              </w:rPr>
              <w:t>The Supplier must provide a single point of contact for the duration of this Contract. This will be for any formal escalation, contract management or agreements required. </w:t>
            </w:r>
          </w:p>
          <w:p w:rsidR="00047376" w:rsidRDefault="008D59F0">
            <w:pPr>
              <w:numPr>
                <w:ilvl w:val="0"/>
                <w:numId w:val="37"/>
              </w:numPr>
              <w:spacing w:line="240" w:lineRule="auto"/>
              <w:rPr>
                <w:color w:val="000000"/>
              </w:rPr>
            </w:pPr>
            <w:r>
              <w:rPr>
                <w:color w:val="000000"/>
              </w:rPr>
              <w:t>The Supplier will achieve all outcomes detailed as their responsibility within each Statement of Work</w:t>
            </w:r>
          </w:p>
          <w:p w:rsidR="00047376" w:rsidRDefault="00047376">
            <w:pPr>
              <w:spacing w:before="240"/>
            </w:pPr>
          </w:p>
          <w:p w:rsidR="00047376" w:rsidRDefault="008D59F0">
            <w:pPr>
              <w:pStyle w:val="Heading2"/>
              <w:rPr>
                <w:sz w:val="24"/>
                <w:szCs w:val="24"/>
              </w:rPr>
            </w:pPr>
            <w:r>
              <w:rPr>
                <w:sz w:val="24"/>
                <w:szCs w:val="24"/>
              </w:rPr>
              <w:t xml:space="preserve">Government profession standards: </w:t>
            </w:r>
          </w:p>
          <w:p w:rsidR="00047376" w:rsidRDefault="008D59F0">
            <w:pPr>
              <w:widowControl w:val="0"/>
              <w:spacing w:before="130" w:line="267" w:lineRule="auto"/>
              <w:ind w:left="735" w:right="1932"/>
              <w:rPr>
                <w:rFonts w:ascii="Calibri" w:eastAsia="Calibri" w:hAnsi="Calibri" w:cs="Calibri"/>
                <w:sz w:val="24"/>
                <w:szCs w:val="24"/>
              </w:rPr>
            </w:pPr>
            <w:r>
              <w:rPr>
                <w:color w:val="1155CC"/>
                <w:sz w:val="24"/>
                <w:szCs w:val="24"/>
                <w:u w:val="single"/>
              </w:rPr>
              <w:t>Digital and data technology professional capability framework</w:t>
            </w:r>
            <w:r>
              <w:rPr>
                <w:color w:val="1155CC"/>
                <w:sz w:val="24"/>
                <w:szCs w:val="24"/>
              </w:rPr>
              <w:t xml:space="preserve"> </w:t>
            </w:r>
          </w:p>
          <w:p w:rsidR="00047376" w:rsidRDefault="008D59F0">
            <w:pPr>
              <w:widowControl w:val="0"/>
              <w:spacing w:before="130" w:line="267" w:lineRule="auto"/>
              <w:ind w:left="735" w:right="1932"/>
              <w:rPr>
                <w:color w:val="1155CC"/>
                <w:sz w:val="24"/>
                <w:szCs w:val="24"/>
              </w:rPr>
            </w:pPr>
            <w:r>
              <w:rPr>
                <w:color w:val="1155CC"/>
                <w:sz w:val="24"/>
                <w:szCs w:val="24"/>
                <w:u w:val="single"/>
              </w:rPr>
              <w:t>Project Delivery capability framework</w:t>
            </w:r>
            <w:r>
              <w:rPr>
                <w:color w:val="1155CC"/>
                <w:sz w:val="24"/>
                <w:szCs w:val="24"/>
              </w:rPr>
              <w:t xml:space="preserve"> </w:t>
            </w:r>
          </w:p>
          <w:p w:rsidR="00047376" w:rsidRDefault="004A47D2">
            <w:pPr>
              <w:widowControl w:val="0"/>
              <w:spacing w:before="130" w:line="267" w:lineRule="auto"/>
              <w:ind w:left="735" w:right="1932"/>
              <w:rPr>
                <w:color w:val="1155CC"/>
                <w:sz w:val="24"/>
                <w:szCs w:val="24"/>
              </w:rPr>
            </w:pPr>
            <w:hyperlink r:id="rId9">
              <w:r w:rsidR="008D59F0">
                <w:rPr>
                  <w:color w:val="1155CC"/>
                  <w:sz w:val="24"/>
                  <w:szCs w:val="24"/>
                  <w:u w:val="single"/>
                </w:rPr>
                <w:t>GDS Service Standards</w:t>
              </w:r>
            </w:hyperlink>
          </w:p>
          <w:p w:rsidR="00047376" w:rsidRDefault="00047376">
            <w:pPr>
              <w:spacing w:before="240"/>
            </w:pPr>
          </w:p>
        </w:tc>
        <w:tc>
          <w:tcPr>
            <w:tcW w:w="40" w:type="dxa"/>
          </w:tcPr>
          <w:p w:rsidR="00047376" w:rsidRDefault="00047376">
            <w:pPr>
              <w:spacing w:before="240"/>
            </w:pPr>
          </w:p>
        </w:tc>
      </w:tr>
      <w:tr w:rsidR="00047376">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technical standards used as a requirement for this Call-Off Contract are;</w:t>
            </w:r>
          </w:p>
          <w:p w:rsidR="00047376" w:rsidRDefault="008D59F0">
            <w:pPr>
              <w:numPr>
                <w:ilvl w:val="0"/>
                <w:numId w:val="22"/>
              </w:numPr>
              <w:spacing w:line="240" w:lineRule="auto"/>
              <w:rPr>
                <w:color w:val="000000"/>
              </w:rPr>
            </w:pPr>
            <w:r>
              <w:rPr>
                <w:color w:val="000000"/>
              </w:rPr>
              <w:t>The Supplier must abide by the GDS Service Manual in delivering any deliverables which fall within scope of the GDS Service Manual</w:t>
            </w:r>
          </w:p>
          <w:p w:rsidR="00047376" w:rsidRDefault="008D59F0">
            <w:pPr>
              <w:numPr>
                <w:ilvl w:val="0"/>
                <w:numId w:val="22"/>
              </w:numPr>
              <w:spacing w:line="240" w:lineRule="auto"/>
              <w:rPr>
                <w:color w:val="000000"/>
              </w:rPr>
            </w:pPr>
            <w:r>
              <w:rPr>
                <w:color w:val="000000"/>
              </w:rPr>
              <w:t>The Supplier must abide by the GDS Service Standards in delivering any deliverables which fall within scope of the GDS Service Manual.</w:t>
            </w:r>
          </w:p>
          <w:p w:rsidR="00047376" w:rsidRDefault="008D59F0">
            <w:pPr>
              <w:numPr>
                <w:ilvl w:val="0"/>
                <w:numId w:val="22"/>
              </w:numPr>
              <w:spacing w:line="240" w:lineRule="auto"/>
            </w:pPr>
            <w:r>
              <w:rPr>
                <w:color w:val="000000"/>
              </w:rPr>
              <w:t>The Technical approach and Architecture of any resultant deliverable will be agreed between the Supplier and the Buyer during the course of this contract.</w:t>
            </w:r>
          </w:p>
          <w:p w:rsidR="00047376" w:rsidRDefault="00047376">
            <w:pPr>
              <w:spacing w:before="240"/>
            </w:pPr>
          </w:p>
        </w:tc>
        <w:tc>
          <w:tcPr>
            <w:tcW w:w="40" w:type="dxa"/>
          </w:tcPr>
          <w:p w:rsidR="00047376" w:rsidRDefault="00047376">
            <w:pPr>
              <w:spacing w:before="240"/>
            </w:pPr>
          </w:p>
        </w:tc>
      </w:tr>
      <w:tr w:rsidR="00047376">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service level and availability criteria required for this Call-Off Contract are </w:t>
            </w:r>
            <w:r>
              <w:rPr>
                <w:b/>
              </w:rPr>
              <w:t xml:space="preserve">stated in the proposal pack </w:t>
            </w:r>
            <w:proofErr w:type="gramStart"/>
            <w:r>
              <w:rPr>
                <w:b/>
              </w:rPr>
              <w:t>within  Attachment</w:t>
            </w:r>
            <w:proofErr w:type="gramEnd"/>
            <w:r>
              <w:rPr>
                <w:b/>
              </w:rPr>
              <w:t xml:space="preserve"> 3.</w:t>
            </w:r>
          </w:p>
          <w:p w:rsidR="00047376" w:rsidRDefault="00047376">
            <w:pPr>
              <w:spacing w:before="240"/>
              <w:rPr>
                <w:color w:val="000000"/>
              </w:rPr>
            </w:pPr>
          </w:p>
        </w:tc>
        <w:tc>
          <w:tcPr>
            <w:tcW w:w="40" w:type="dxa"/>
          </w:tcPr>
          <w:p w:rsidR="00047376" w:rsidRDefault="00047376">
            <w:pPr>
              <w:pBdr>
                <w:top w:val="nil"/>
                <w:left w:val="nil"/>
                <w:bottom w:val="nil"/>
                <w:right w:val="nil"/>
                <w:between w:val="nil"/>
              </w:pBdr>
              <w:ind w:left="720"/>
              <w:rPr>
                <w:color w:val="000000"/>
              </w:rPr>
            </w:pPr>
          </w:p>
        </w:tc>
      </w:tr>
      <w:tr w:rsidR="00047376">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onboarding plan for this Call-Off Contract is </w:t>
            </w:r>
          </w:p>
          <w:p w:rsidR="00047376" w:rsidRDefault="004A47D2">
            <w:pPr>
              <w:numPr>
                <w:ilvl w:val="0"/>
                <w:numId w:val="23"/>
              </w:numPr>
              <w:pBdr>
                <w:top w:val="nil"/>
                <w:left w:val="nil"/>
                <w:bottom w:val="nil"/>
                <w:right w:val="nil"/>
                <w:between w:val="nil"/>
              </w:pBdr>
              <w:spacing w:line="240" w:lineRule="auto"/>
              <w:rPr>
                <w:color w:val="000000"/>
              </w:rPr>
            </w:pPr>
            <w:sdt>
              <w:sdtPr>
                <w:tag w:val="goog_rdk_0"/>
                <w:id w:val="564541110"/>
              </w:sdtPr>
              <w:sdtEndPr/>
              <w:sdtContent/>
            </w:sdt>
            <w:r w:rsidR="008D59F0">
              <w:rPr>
                <w:color w:val="000000"/>
              </w:rPr>
              <w:t xml:space="preserve">Component Map - sets out the elements of the component and the characteristics/ technical capabilities required within the Scale Service. </w:t>
            </w:r>
          </w:p>
          <w:p w:rsidR="00047376" w:rsidRDefault="008D59F0">
            <w:pPr>
              <w:numPr>
                <w:ilvl w:val="0"/>
                <w:numId w:val="23"/>
              </w:numPr>
              <w:pBdr>
                <w:top w:val="nil"/>
                <w:left w:val="nil"/>
                <w:bottom w:val="nil"/>
                <w:right w:val="nil"/>
                <w:between w:val="nil"/>
              </w:pBdr>
              <w:spacing w:line="240" w:lineRule="auto"/>
              <w:rPr>
                <w:color w:val="000000"/>
              </w:rPr>
            </w:pPr>
            <w:r>
              <w:rPr>
                <w:color w:val="000000"/>
              </w:rPr>
              <w:t>Component Definition - Detail of each component including the future state, current state and associated high level Work Packages</w:t>
            </w:r>
          </w:p>
          <w:p w:rsidR="00047376" w:rsidRDefault="008D59F0">
            <w:pPr>
              <w:numPr>
                <w:ilvl w:val="0"/>
                <w:numId w:val="23"/>
              </w:numPr>
              <w:pBdr>
                <w:top w:val="nil"/>
                <w:left w:val="nil"/>
                <w:bottom w:val="nil"/>
                <w:right w:val="nil"/>
                <w:between w:val="nil"/>
              </w:pBdr>
              <w:spacing w:line="240" w:lineRule="auto"/>
              <w:rPr>
                <w:color w:val="000000"/>
              </w:rPr>
            </w:pPr>
            <w:r>
              <w:rPr>
                <w:color w:val="000000"/>
              </w:rPr>
              <w:t>The user research and service design analysis</w:t>
            </w:r>
          </w:p>
          <w:p w:rsidR="00047376" w:rsidRDefault="008D59F0">
            <w:pPr>
              <w:numPr>
                <w:ilvl w:val="0"/>
                <w:numId w:val="23"/>
              </w:numPr>
              <w:pBdr>
                <w:top w:val="nil"/>
                <w:left w:val="nil"/>
                <w:bottom w:val="nil"/>
                <w:right w:val="nil"/>
                <w:between w:val="nil"/>
              </w:pBdr>
              <w:spacing w:line="240" w:lineRule="auto"/>
              <w:rPr>
                <w:color w:val="000000"/>
              </w:rPr>
            </w:pPr>
            <w:r>
              <w:rPr>
                <w:color w:val="000000"/>
              </w:rPr>
              <w:t>The technical solution and associated artefacts</w:t>
            </w:r>
          </w:p>
          <w:p w:rsidR="00047376" w:rsidRDefault="008D59F0">
            <w:pPr>
              <w:numPr>
                <w:ilvl w:val="0"/>
                <w:numId w:val="23"/>
              </w:numPr>
              <w:pBdr>
                <w:top w:val="nil"/>
                <w:left w:val="nil"/>
                <w:bottom w:val="nil"/>
                <w:right w:val="nil"/>
                <w:between w:val="nil"/>
              </w:pBdr>
              <w:spacing w:line="240" w:lineRule="auto"/>
              <w:rPr>
                <w:color w:val="000000"/>
              </w:rPr>
            </w:pPr>
            <w:r>
              <w:rPr>
                <w:color w:val="000000"/>
              </w:rPr>
              <w:t>The requirements/ product backlogs relating to MVP and wider</w:t>
            </w:r>
          </w:p>
          <w:p w:rsidR="00047376" w:rsidRDefault="008D59F0">
            <w:pPr>
              <w:numPr>
                <w:ilvl w:val="0"/>
                <w:numId w:val="23"/>
              </w:numPr>
              <w:pBdr>
                <w:top w:val="nil"/>
                <w:left w:val="nil"/>
                <w:bottom w:val="nil"/>
                <w:right w:val="nil"/>
                <w:between w:val="nil"/>
              </w:pBdr>
              <w:spacing w:line="240" w:lineRule="auto"/>
              <w:rPr>
                <w:color w:val="000000"/>
              </w:rPr>
            </w:pPr>
            <w:r>
              <w:rPr>
                <w:color w:val="000000"/>
              </w:rPr>
              <w:t xml:space="preserve">Data migration will be managed by CCS </w:t>
            </w:r>
          </w:p>
          <w:p w:rsidR="00047376" w:rsidRDefault="00047376">
            <w:pPr>
              <w:pBdr>
                <w:top w:val="nil"/>
                <w:left w:val="nil"/>
                <w:bottom w:val="nil"/>
                <w:right w:val="nil"/>
                <w:between w:val="nil"/>
              </w:pBdr>
              <w:ind w:left="720"/>
              <w:rPr>
                <w:color w:val="000000"/>
              </w:rPr>
            </w:pPr>
          </w:p>
        </w:tc>
        <w:tc>
          <w:tcPr>
            <w:tcW w:w="40" w:type="dxa"/>
          </w:tcPr>
          <w:p w:rsidR="00047376" w:rsidRDefault="00047376">
            <w:pPr>
              <w:pBdr>
                <w:top w:val="nil"/>
                <w:left w:val="nil"/>
                <w:bottom w:val="nil"/>
                <w:right w:val="nil"/>
                <w:between w:val="nil"/>
              </w:pBdr>
              <w:ind w:left="720"/>
              <w:rPr>
                <w:color w:val="000000"/>
              </w:rPr>
            </w:pPr>
          </w:p>
        </w:tc>
      </w:tr>
      <w:tr w:rsidR="00047376">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t xml:space="preserve">The offboarding plan for this Call-Off Contract; </w:t>
            </w:r>
          </w:p>
          <w:p w:rsidR="00047376" w:rsidRDefault="008D59F0">
            <w:pPr>
              <w:numPr>
                <w:ilvl w:val="0"/>
                <w:numId w:val="23"/>
              </w:numPr>
              <w:pBdr>
                <w:top w:val="nil"/>
                <w:left w:val="nil"/>
                <w:bottom w:val="nil"/>
                <w:right w:val="nil"/>
                <w:between w:val="nil"/>
              </w:pBdr>
              <w:spacing w:line="240" w:lineRule="auto"/>
            </w:pPr>
            <w:r>
              <w:rPr>
                <w:color w:val="000000"/>
              </w:rPr>
              <w:t xml:space="preserve">The Supplier must ensure any code, works or services developed or provided to the Buyer that </w:t>
            </w:r>
            <w:proofErr w:type="gramStart"/>
            <w:r>
              <w:rPr>
                <w:color w:val="000000"/>
              </w:rPr>
              <w:t>enable  for</w:t>
            </w:r>
            <w:proofErr w:type="gramEnd"/>
            <w:r>
              <w:rPr>
                <w:color w:val="000000"/>
              </w:rPr>
              <w:t xml:space="preserve"> the outputs of this Contract to be achieved, function or delivered to be transferred to the Buyer in full. This must be done before the Contract ends.</w:t>
            </w:r>
          </w:p>
          <w:p w:rsidR="00047376" w:rsidRDefault="008D59F0">
            <w:pPr>
              <w:numPr>
                <w:ilvl w:val="0"/>
                <w:numId w:val="23"/>
              </w:numPr>
              <w:pBdr>
                <w:top w:val="nil"/>
                <w:left w:val="nil"/>
                <w:bottom w:val="nil"/>
                <w:right w:val="nil"/>
                <w:between w:val="nil"/>
              </w:pBdr>
              <w:spacing w:line="240" w:lineRule="auto"/>
            </w:pPr>
            <w:r>
              <w:rPr>
                <w:color w:val="000000"/>
              </w:rPr>
              <w:lastRenderedPageBreak/>
              <w:t>Full documentation and details of any code, works or services developed or provided to the Buyer to be delivered and completed before the end of this Contract.</w:t>
            </w:r>
          </w:p>
          <w:p w:rsidR="00047376" w:rsidRDefault="008D59F0">
            <w:pPr>
              <w:numPr>
                <w:ilvl w:val="0"/>
                <w:numId w:val="23"/>
              </w:numPr>
              <w:pBdr>
                <w:top w:val="nil"/>
                <w:left w:val="nil"/>
                <w:bottom w:val="nil"/>
                <w:right w:val="nil"/>
                <w:between w:val="nil"/>
              </w:pBdr>
              <w:spacing w:line="240" w:lineRule="auto"/>
            </w:pPr>
            <w:r>
              <w:rPr>
                <w:color w:val="000000"/>
              </w:rPr>
              <w:t>The Supplier and Buyer will abide by Clause 21 Exit Plan</w:t>
            </w:r>
          </w:p>
          <w:p w:rsidR="00047376" w:rsidRDefault="008D59F0">
            <w:pPr>
              <w:numPr>
                <w:ilvl w:val="0"/>
                <w:numId w:val="23"/>
              </w:numPr>
              <w:pBdr>
                <w:top w:val="nil"/>
                <w:left w:val="nil"/>
                <w:bottom w:val="nil"/>
                <w:right w:val="nil"/>
                <w:between w:val="nil"/>
              </w:pBdr>
              <w:spacing w:line="240" w:lineRule="auto"/>
            </w:pPr>
            <w:r>
              <w:rPr>
                <w:color w:val="000000"/>
              </w:rPr>
              <w:t>The Supplier and Buyer will agree to a formal off boarding process within One (1) Month of Contract Start.</w:t>
            </w:r>
          </w:p>
        </w:tc>
        <w:tc>
          <w:tcPr>
            <w:tcW w:w="40" w:type="dxa"/>
          </w:tcPr>
          <w:p w:rsidR="00047376" w:rsidRDefault="00047376">
            <w:pPr>
              <w:pBdr>
                <w:top w:val="nil"/>
                <w:left w:val="nil"/>
                <w:bottom w:val="nil"/>
                <w:right w:val="nil"/>
                <w:between w:val="nil"/>
              </w:pBdr>
              <w:ind w:left="720"/>
              <w:rPr>
                <w:color w:val="000000"/>
              </w:rPr>
            </w:pPr>
          </w:p>
        </w:tc>
      </w:tr>
      <w:tr w:rsidR="00047376">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c>
          <w:tcPr>
            <w:tcW w:w="40" w:type="dxa"/>
          </w:tcPr>
          <w:p w:rsidR="00047376" w:rsidRDefault="00047376">
            <w:pPr>
              <w:spacing w:before="240"/>
            </w:pPr>
          </w:p>
        </w:tc>
      </w:tr>
      <w:tr w:rsidR="00047376">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annual total liability of either Party for all Property Defaults will not exceed 125% of the Charges payable to the Buyer or Supplier during the Call-Off Contract Term. </w:t>
            </w:r>
          </w:p>
          <w:p w:rsidR="00047376" w:rsidRDefault="008D59F0">
            <w:pPr>
              <w:spacing w:before="240"/>
            </w:pPr>
            <w:r>
              <w:t>The annual total liability for Buyer Data Defaults will not exceed 125% of the Charges payable by the Buyer to the Supplier during the Call-Off Contract Term.</w:t>
            </w:r>
          </w:p>
          <w:p w:rsidR="00047376" w:rsidRDefault="008D59F0">
            <w:pPr>
              <w:spacing w:before="240"/>
            </w:pPr>
            <w:r>
              <w:t xml:space="preserve">The annual total liability for all other Defaults will not exceed the greater of 125% of the Charges payable by the Buyer to the Supplier during the Call-Off Contract Term (whichever is the greater). </w:t>
            </w:r>
          </w:p>
          <w:p w:rsidR="00047376" w:rsidRDefault="00047376">
            <w:pPr>
              <w:spacing w:before="240"/>
            </w:pPr>
          </w:p>
        </w:tc>
        <w:tc>
          <w:tcPr>
            <w:tcW w:w="40" w:type="dxa"/>
          </w:tcPr>
          <w:p w:rsidR="00047376" w:rsidRDefault="00047376">
            <w:pPr>
              <w:spacing w:before="240"/>
            </w:pPr>
          </w:p>
        </w:tc>
      </w:tr>
      <w:tr w:rsidR="00047376">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insurance(s) required will be:</w:t>
            </w:r>
          </w:p>
          <w:p w:rsidR="00047376" w:rsidRDefault="008D59F0">
            <w:pPr>
              <w:numPr>
                <w:ilvl w:val="0"/>
                <w:numId w:val="25"/>
              </w:numPr>
            </w:pPr>
            <w:r>
              <w:t>a minimum insurance period of 6 years following the expiration or Ending of this Call-Off Contract</w:t>
            </w:r>
          </w:p>
          <w:p w:rsidR="00047376" w:rsidRDefault="008D59F0">
            <w:pPr>
              <w:numPr>
                <w:ilvl w:val="0"/>
                <w:numId w:val="25"/>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47376" w:rsidRDefault="008D59F0">
            <w:pPr>
              <w:numPr>
                <w:ilvl w:val="0"/>
                <w:numId w:val="25"/>
              </w:numPr>
            </w:pPr>
            <w:r>
              <w:rPr>
                <w:sz w:val="14"/>
                <w:szCs w:val="14"/>
              </w:rPr>
              <w:t xml:space="preserve"> </w:t>
            </w:r>
            <w:r>
              <w:t>employers' liability insurance with a minimum limit of £5,000,000 or any higher minimum limit required by Law</w:t>
            </w:r>
          </w:p>
          <w:p w:rsidR="00047376" w:rsidRDefault="00047376">
            <w:pPr>
              <w:spacing w:before="240"/>
            </w:pPr>
          </w:p>
        </w:tc>
        <w:tc>
          <w:tcPr>
            <w:tcW w:w="40" w:type="dxa"/>
          </w:tcPr>
          <w:p w:rsidR="00047376" w:rsidRDefault="00047376">
            <w:pPr>
              <w:spacing w:before="240"/>
            </w:pPr>
          </w:p>
        </w:tc>
      </w:tr>
      <w:tr w:rsidR="00047376">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A Party may End this Call-Off Contract if the Other Party is affected by a Force Majeure Event that lasts for more than 10 consecutive days. </w:t>
            </w:r>
          </w:p>
        </w:tc>
        <w:tc>
          <w:tcPr>
            <w:tcW w:w="40" w:type="dxa"/>
          </w:tcPr>
          <w:p w:rsidR="00047376" w:rsidRDefault="00047376">
            <w:pPr>
              <w:spacing w:before="240"/>
            </w:pPr>
          </w:p>
        </w:tc>
      </w:tr>
      <w:tr w:rsidR="00047376">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following Framework Agreement audit provisions will be incorporated under clause 2.1 of this Call-Off Contract to enable the Buyer to carry out audits. </w:t>
            </w:r>
          </w:p>
          <w:p w:rsidR="00047376" w:rsidRDefault="008D59F0">
            <w:pPr>
              <w:spacing w:before="240"/>
            </w:pPr>
            <w:r>
              <w:t>Framework Clauses 7.4 to 7.13 apply</w:t>
            </w:r>
          </w:p>
          <w:p w:rsidR="00047376" w:rsidRDefault="00047376">
            <w:pPr>
              <w:spacing w:before="240"/>
            </w:pPr>
          </w:p>
        </w:tc>
        <w:tc>
          <w:tcPr>
            <w:tcW w:w="40" w:type="dxa"/>
          </w:tcPr>
          <w:p w:rsidR="00047376" w:rsidRDefault="00047376">
            <w:pPr>
              <w:spacing w:before="240"/>
            </w:pPr>
          </w:p>
        </w:tc>
      </w:tr>
      <w:tr w:rsidR="00047376">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Buyer is responsible for:</w:t>
            </w:r>
          </w:p>
          <w:p w:rsidR="00047376" w:rsidRDefault="008D59F0">
            <w:pPr>
              <w:numPr>
                <w:ilvl w:val="0"/>
                <w:numId w:val="27"/>
              </w:numPr>
              <w:spacing w:line="240" w:lineRule="auto"/>
              <w:rPr>
                <w:color w:val="000000"/>
              </w:rPr>
            </w:pPr>
            <w:r>
              <w:rPr>
                <w:color w:val="000000"/>
              </w:rPr>
              <w:t>Prompt Payment of valid and undisputed invoices</w:t>
            </w:r>
          </w:p>
          <w:p w:rsidR="00047376" w:rsidRDefault="008D59F0">
            <w:pPr>
              <w:numPr>
                <w:ilvl w:val="0"/>
                <w:numId w:val="27"/>
              </w:numPr>
              <w:spacing w:line="240" w:lineRule="auto"/>
              <w:rPr>
                <w:color w:val="000000"/>
              </w:rPr>
            </w:pPr>
            <w:r>
              <w:rPr>
                <w:color w:val="000000"/>
              </w:rPr>
              <w:t>Ensuring any responsibilities assigned to the Buyer as part of each agreed Statement of Work is completed and performed.</w:t>
            </w:r>
          </w:p>
          <w:p w:rsidR="00047376" w:rsidRDefault="00047376">
            <w:pPr>
              <w:spacing w:before="240"/>
            </w:pPr>
          </w:p>
        </w:tc>
        <w:tc>
          <w:tcPr>
            <w:tcW w:w="40" w:type="dxa"/>
          </w:tcPr>
          <w:p w:rsidR="00047376" w:rsidRDefault="00047376">
            <w:pPr>
              <w:spacing w:before="240"/>
            </w:pPr>
          </w:p>
        </w:tc>
      </w:tr>
      <w:tr w:rsidR="00047376">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line="240" w:lineRule="auto"/>
            </w:pPr>
            <w:r>
              <w:rPr>
                <w:color w:val="000000"/>
              </w:rPr>
              <w:t>The Buyer’s Responsibilities:</w:t>
            </w:r>
          </w:p>
          <w:p w:rsidR="00047376" w:rsidRDefault="008D59F0">
            <w:pPr>
              <w:numPr>
                <w:ilvl w:val="0"/>
                <w:numId w:val="29"/>
              </w:numPr>
              <w:spacing w:line="240" w:lineRule="auto"/>
              <w:rPr>
                <w:color w:val="000000"/>
              </w:rPr>
            </w:pPr>
            <w:r>
              <w:rPr>
                <w:color w:val="000000"/>
              </w:rPr>
              <w:t>The Buyer must ensure the Supplier has access to the Buyers Equipment if it is mandatory to allow delivery of the Contract by the Supplier.</w:t>
            </w:r>
          </w:p>
          <w:p w:rsidR="00047376" w:rsidRDefault="008D59F0">
            <w:pPr>
              <w:numPr>
                <w:ilvl w:val="0"/>
                <w:numId w:val="29"/>
              </w:numPr>
              <w:spacing w:line="240" w:lineRule="auto"/>
              <w:rPr>
                <w:color w:val="000000"/>
              </w:rPr>
            </w:pPr>
            <w:r>
              <w:rPr>
                <w:color w:val="000000"/>
              </w:rPr>
              <w:t>The Buyer must document the full details of any of the Buyers Equipment provided, this should include Asset Number, Name, Description, Duration of Provision for Use, Value.</w:t>
            </w:r>
          </w:p>
          <w:p w:rsidR="00047376" w:rsidRDefault="008D59F0">
            <w:pPr>
              <w:numPr>
                <w:ilvl w:val="0"/>
                <w:numId w:val="29"/>
              </w:numPr>
              <w:spacing w:line="240" w:lineRule="auto"/>
              <w:rPr>
                <w:color w:val="000000"/>
              </w:rPr>
            </w:pPr>
            <w:r>
              <w:rPr>
                <w:color w:val="000000"/>
              </w:rPr>
              <w:t>The Buyer must not withhold access to the Buyers Equipment unreasonably.</w:t>
            </w:r>
          </w:p>
          <w:p w:rsidR="00047376" w:rsidRDefault="008D59F0">
            <w:pPr>
              <w:numPr>
                <w:ilvl w:val="0"/>
                <w:numId w:val="29"/>
              </w:numPr>
              <w:spacing w:line="240" w:lineRule="auto"/>
              <w:rPr>
                <w:color w:val="000000"/>
              </w:rPr>
            </w:pPr>
            <w:r>
              <w:rPr>
                <w:color w:val="000000"/>
              </w:rPr>
              <w:t>The Buyer must provide access and use if required in a reasonable timeframe.</w:t>
            </w:r>
          </w:p>
          <w:p w:rsidR="00047376" w:rsidRDefault="00047376">
            <w:pPr>
              <w:numPr>
                <w:ilvl w:val="0"/>
                <w:numId w:val="29"/>
              </w:numPr>
              <w:spacing w:line="240" w:lineRule="auto"/>
              <w:rPr>
                <w:color w:val="000000"/>
              </w:rPr>
            </w:pPr>
          </w:p>
          <w:p w:rsidR="00047376" w:rsidRDefault="008D59F0">
            <w:pPr>
              <w:spacing w:line="240" w:lineRule="auto"/>
            </w:pPr>
            <w:r>
              <w:rPr>
                <w:color w:val="000000"/>
              </w:rPr>
              <w:t>The Suppliers Responsibilities:</w:t>
            </w:r>
          </w:p>
          <w:p w:rsidR="00047376" w:rsidRDefault="008D59F0">
            <w:pPr>
              <w:numPr>
                <w:ilvl w:val="0"/>
                <w:numId w:val="31"/>
              </w:numPr>
              <w:spacing w:line="240" w:lineRule="auto"/>
              <w:rPr>
                <w:color w:val="000000"/>
              </w:rPr>
            </w:pPr>
            <w:r>
              <w:rPr>
                <w:color w:val="000000"/>
              </w:rPr>
              <w:t>The Supplier must ensure that any request for access or use to the Buyers Equipment is given in good time to allow for provision of this request to be granted. </w:t>
            </w:r>
          </w:p>
          <w:p w:rsidR="00047376" w:rsidRDefault="008D59F0">
            <w:pPr>
              <w:numPr>
                <w:ilvl w:val="0"/>
                <w:numId w:val="31"/>
              </w:numPr>
              <w:spacing w:line="240" w:lineRule="auto"/>
              <w:rPr>
                <w:color w:val="000000"/>
              </w:rPr>
            </w:pPr>
            <w:r>
              <w:rPr>
                <w:color w:val="000000"/>
              </w:rPr>
              <w:t>The Supplier must look after and ensure fair use and maintenance of the Buyers Equipment.</w:t>
            </w:r>
          </w:p>
          <w:p w:rsidR="00047376" w:rsidRDefault="008D59F0">
            <w:pPr>
              <w:numPr>
                <w:ilvl w:val="0"/>
                <w:numId w:val="31"/>
              </w:numPr>
              <w:spacing w:line="240" w:lineRule="auto"/>
              <w:rPr>
                <w:color w:val="000000"/>
              </w:rPr>
            </w:pPr>
            <w:r>
              <w:rPr>
                <w:color w:val="000000"/>
              </w:rPr>
              <w:t>The Supplier must return all Buyers Equipment before the Contract ends.</w:t>
            </w:r>
          </w:p>
          <w:p w:rsidR="00047376" w:rsidRDefault="008D59F0">
            <w:pPr>
              <w:numPr>
                <w:ilvl w:val="0"/>
                <w:numId w:val="31"/>
              </w:numPr>
              <w:spacing w:line="240" w:lineRule="auto"/>
              <w:rPr>
                <w:color w:val="000000"/>
              </w:rPr>
            </w:pPr>
            <w:r>
              <w:rPr>
                <w:color w:val="000000"/>
              </w:rPr>
              <w:t>The Supplier must ensure they follow the Buyers Acceptable Use Policy in the use of any IT Equipment. The buyer Must provide this to the Supplier upon request. </w:t>
            </w:r>
          </w:p>
          <w:p w:rsidR="00047376" w:rsidRDefault="008D59F0">
            <w:pPr>
              <w:numPr>
                <w:ilvl w:val="0"/>
                <w:numId w:val="31"/>
              </w:numPr>
              <w:spacing w:line="240" w:lineRule="auto"/>
              <w:rPr>
                <w:color w:val="000000"/>
              </w:rPr>
            </w:pPr>
            <w:r>
              <w:rPr>
                <w:color w:val="000000"/>
              </w:rPr>
              <w:t>The Supplier will be liable for actions of their personal in the use of the Buyers Equipment.</w:t>
            </w:r>
          </w:p>
          <w:p w:rsidR="00047376" w:rsidRDefault="00047376">
            <w:pPr>
              <w:spacing w:before="240"/>
            </w:pPr>
          </w:p>
        </w:tc>
        <w:tc>
          <w:tcPr>
            <w:tcW w:w="40" w:type="dxa"/>
          </w:tcPr>
          <w:p w:rsidR="00047376" w:rsidRDefault="00047376">
            <w:pPr>
              <w:spacing w:before="240"/>
            </w:pPr>
          </w:p>
        </w:tc>
      </w:tr>
    </w:tbl>
    <w:p w:rsidR="00047376" w:rsidRDefault="00047376">
      <w:pPr>
        <w:spacing w:before="240" w:after="120"/>
      </w:pPr>
    </w:p>
    <w:p w:rsidR="00047376" w:rsidRDefault="008D59F0">
      <w:pPr>
        <w:pStyle w:val="Heading3"/>
      </w:pPr>
      <w:r>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047376">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b/>
              </w:rPr>
              <w:t>Not Applicable.</w:t>
            </w:r>
          </w:p>
        </w:tc>
      </w:tr>
    </w:tbl>
    <w:p w:rsidR="00047376" w:rsidRDefault="00047376">
      <w:pPr>
        <w:spacing w:before="240" w:after="120"/>
      </w:pPr>
    </w:p>
    <w:p w:rsidR="00047376" w:rsidRDefault="008D59F0">
      <w:pPr>
        <w:pStyle w:val="Heading3"/>
      </w:pPr>
      <w:r>
        <w:t>Call-Off Contract charges and payment</w:t>
      </w:r>
    </w:p>
    <w:p w:rsidR="00047376" w:rsidRDefault="008D59F0">
      <w:pPr>
        <w:spacing w:before="240" w:after="240"/>
      </w:pPr>
      <w:r>
        <w:t>The Call-Off Contract charges and payment details are in the table below. See Schedule 2 for a full breakdown.</w:t>
      </w:r>
    </w:p>
    <w:tbl>
      <w:tblPr>
        <w:tblStyle w:val="a4"/>
        <w:tblW w:w="8880" w:type="dxa"/>
        <w:tblInd w:w="2" w:type="dxa"/>
        <w:tblLayout w:type="fixed"/>
        <w:tblLook w:val="0000" w:firstRow="0" w:lastRow="0" w:firstColumn="0" w:lastColumn="0" w:noHBand="0" w:noVBand="0"/>
      </w:tblPr>
      <w:tblGrid>
        <w:gridCol w:w="2505"/>
        <w:gridCol w:w="6375"/>
      </w:tblGrid>
      <w:tr w:rsidR="00047376">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payment method for this Call-Off Contract is BACs.</w:t>
            </w:r>
          </w:p>
        </w:tc>
      </w:tr>
      <w:tr w:rsidR="00047376">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payment profile for this Call-Off Contract is monthly in arrears. </w:t>
            </w:r>
          </w:p>
          <w:p w:rsidR="00047376" w:rsidRDefault="00047376">
            <w:pPr>
              <w:spacing w:before="240"/>
            </w:pPr>
          </w:p>
        </w:tc>
      </w:tr>
      <w:tr w:rsidR="00047376">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The Supplier will issue electronic invoices monthly in arrears. The Buyer will pay the Supplier within thirty [30] days of receipt of a valid invoice.</w:t>
            </w:r>
          </w:p>
          <w:p w:rsidR="00047376" w:rsidRDefault="00047376">
            <w:pPr>
              <w:spacing w:before="240"/>
            </w:pPr>
          </w:p>
          <w:p w:rsidR="00047376" w:rsidRDefault="008D59F0">
            <w:pPr>
              <w:spacing w:before="240"/>
            </w:pPr>
            <w:r>
              <w:rPr>
                <w:b/>
              </w:rPr>
              <w:t xml:space="preserve">The Supplier shall include the contract reference CCIT22A04 on all invoicing related to this contract only. </w:t>
            </w:r>
          </w:p>
        </w:tc>
      </w:tr>
      <w:tr w:rsidR="00047376">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Invoices will be sent to </w:t>
            </w:r>
            <w:hyperlink r:id="rId10">
              <w:r>
                <w:rPr>
                  <w:color w:val="0000FF"/>
                  <w:sz w:val="24"/>
                  <w:szCs w:val="24"/>
                  <w:highlight w:val="white"/>
                  <w:u w:val="single"/>
                </w:rPr>
                <w:t>supplieri</w:t>
              </w:r>
            </w:hyperlink>
            <w:hyperlink r:id="rId11">
              <w:r>
                <w:rPr>
                  <w:color w:val="0000FF"/>
                  <w:sz w:val="24"/>
                  <w:szCs w:val="24"/>
                  <w:u w:val="single"/>
                </w:rPr>
                <w:t>nvoices@crowncommercial.gov.uk</w:t>
              </w:r>
            </w:hyperlink>
          </w:p>
        </w:tc>
      </w:tr>
      <w:tr w:rsidR="00047376">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line="240" w:lineRule="auto"/>
            </w:pPr>
            <w:r>
              <w:rPr>
                <w:color w:val="000000"/>
              </w:rPr>
              <w:t>All invoices must include:</w:t>
            </w:r>
          </w:p>
          <w:p w:rsidR="00047376" w:rsidRDefault="008D59F0">
            <w:pPr>
              <w:numPr>
                <w:ilvl w:val="0"/>
                <w:numId w:val="33"/>
              </w:numPr>
              <w:pBdr>
                <w:top w:val="nil"/>
                <w:left w:val="nil"/>
                <w:bottom w:val="nil"/>
                <w:right w:val="nil"/>
                <w:between w:val="nil"/>
              </w:pBdr>
              <w:spacing w:line="240" w:lineRule="auto"/>
            </w:pPr>
            <w:r>
              <w:rPr>
                <w:color w:val="000000"/>
              </w:rPr>
              <w:t>Order Number</w:t>
            </w:r>
          </w:p>
          <w:p w:rsidR="00047376" w:rsidRDefault="008D59F0">
            <w:pPr>
              <w:numPr>
                <w:ilvl w:val="0"/>
                <w:numId w:val="33"/>
              </w:numPr>
              <w:pBdr>
                <w:top w:val="nil"/>
                <w:left w:val="nil"/>
                <w:bottom w:val="nil"/>
                <w:right w:val="nil"/>
                <w:between w:val="nil"/>
              </w:pBdr>
              <w:spacing w:line="240" w:lineRule="auto"/>
              <w:rPr>
                <w:color w:val="000000"/>
              </w:rPr>
            </w:pPr>
            <w:r>
              <w:rPr>
                <w:color w:val="000000"/>
              </w:rPr>
              <w:t>Contract Reference Number</w:t>
            </w:r>
          </w:p>
          <w:p w:rsidR="00047376" w:rsidRDefault="008D59F0">
            <w:pPr>
              <w:numPr>
                <w:ilvl w:val="0"/>
                <w:numId w:val="33"/>
              </w:numPr>
              <w:pBdr>
                <w:top w:val="nil"/>
                <w:left w:val="nil"/>
                <w:bottom w:val="nil"/>
                <w:right w:val="nil"/>
                <w:between w:val="nil"/>
              </w:pBdr>
              <w:spacing w:line="240" w:lineRule="auto"/>
              <w:rPr>
                <w:color w:val="000000"/>
              </w:rPr>
            </w:pPr>
            <w:r>
              <w:rPr>
                <w:color w:val="000000"/>
              </w:rPr>
              <w:t>Full Detailed Breakdown</w:t>
            </w:r>
          </w:p>
          <w:p w:rsidR="00047376" w:rsidRDefault="008D59F0">
            <w:pPr>
              <w:numPr>
                <w:ilvl w:val="0"/>
                <w:numId w:val="33"/>
              </w:numPr>
              <w:pBdr>
                <w:top w:val="nil"/>
                <w:left w:val="nil"/>
                <w:bottom w:val="nil"/>
                <w:right w:val="nil"/>
                <w:between w:val="nil"/>
              </w:pBdr>
              <w:spacing w:line="240" w:lineRule="auto"/>
              <w:rPr>
                <w:color w:val="000000"/>
              </w:rPr>
            </w:pPr>
            <w:r>
              <w:rPr>
                <w:color w:val="000000"/>
              </w:rPr>
              <w:t>Invoice Period</w:t>
            </w:r>
          </w:p>
          <w:p w:rsidR="00047376" w:rsidRDefault="008D59F0">
            <w:pPr>
              <w:numPr>
                <w:ilvl w:val="0"/>
                <w:numId w:val="33"/>
              </w:numPr>
              <w:pBdr>
                <w:top w:val="nil"/>
                <w:left w:val="nil"/>
                <w:bottom w:val="nil"/>
                <w:right w:val="nil"/>
                <w:between w:val="nil"/>
              </w:pBdr>
              <w:spacing w:line="240" w:lineRule="auto"/>
              <w:rPr>
                <w:color w:val="000000"/>
              </w:rPr>
            </w:pPr>
            <w:r>
              <w:rPr>
                <w:color w:val="000000"/>
              </w:rPr>
              <w:t>Date</w:t>
            </w:r>
          </w:p>
          <w:p w:rsidR="00047376" w:rsidRDefault="008D59F0">
            <w:pPr>
              <w:numPr>
                <w:ilvl w:val="0"/>
                <w:numId w:val="33"/>
              </w:numPr>
              <w:pBdr>
                <w:top w:val="nil"/>
                <w:left w:val="nil"/>
                <w:bottom w:val="nil"/>
                <w:right w:val="nil"/>
                <w:between w:val="nil"/>
              </w:pBdr>
              <w:spacing w:line="240" w:lineRule="auto"/>
              <w:rPr>
                <w:color w:val="000000"/>
              </w:rPr>
            </w:pPr>
            <w:r>
              <w:rPr>
                <w:color w:val="000000"/>
              </w:rPr>
              <w:t>Suppliers Name</w:t>
            </w:r>
          </w:p>
          <w:p w:rsidR="00047376" w:rsidRDefault="008D59F0">
            <w:pPr>
              <w:numPr>
                <w:ilvl w:val="0"/>
                <w:numId w:val="33"/>
              </w:numPr>
              <w:pBdr>
                <w:top w:val="nil"/>
                <w:left w:val="nil"/>
                <w:bottom w:val="nil"/>
                <w:right w:val="nil"/>
                <w:between w:val="nil"/>
              </w:pBdr>
              <w:spacing w:line="240" w:lineRule="auto"/>
              <w:rPr>
                <w:color w:val="000000"/>
              </w:rPr>
            </w:pPr>
            <w:r>
              <w:rPr>
                <w:color w:val="000000"/>
              </w:rPr>
              <w:t>Suppliers Address</w:t>
            </w:r>
          </w:p>
          <w:p w:rsidR="00047376" w:rsidRDefault="008D59F0">
            <w:pPr>
              <w:spacing w:before="240"/>
            </w:pPr>
            <w:r>
              <w:rPr>
                <w:color w:val="000000"/>
              </w:rPr>
              <w:t>Buyers Name</w:t>
            </w:r>
          </w:p>
        </w:tc>
      </w:tr>
      <w:tr w:rsidR="00047376">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Invoice will be sent to the Buyer monthly.</w:t>
            </w:r>
          </w:p>
        </w:tc>
      </w:tr>
      <w:tr w:rsidR="00047376">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total value of this Call-Off Contract </w:t>
            </w:r>
            <w:r w:rsidRPr="008D59F0">
              <w:t>is: £232,500.00</w:t>
            </w:r>
          </w:p>
        </w:tc>
      </w:tr>
      <w:tr w:rsidR="00047376">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 xml:space="preserve">The breakdown of the Charges </w:t>
            </w:r>
            <w:proofErr w:type="gramStart"/>
            <w:r w:rsidRPr="008D59F0">
              <w:t>is :</w:t>
            </w:r>
            <w:proofErr w:type="gramEnd"/>
            <w:r w:rsidRPr="008D59F0">
              <w:t xml:space="preserve"> £232,500.00</w:t>
            </w:r>
          </w:p>
          <w:p w:rsidR="008D59F0" w:rsidRDefault="00997BD1">
            <w:pPr>
              <w:spacing w:before="240"/>
            </w:pPr>
            <w:r>
              <w:t>REDACTED TEXT under FOIA Section 43 Commercial Interests.</w:t>
            </w:r>
          </w:p>
        </w:tc>
      </w:tr>
    </w:tbl>
    <w:p w:rsidR="00047376" w:rsidRDefault="00047376"/>
    <w:p w:rsidR="00047376" w:rsidRDefault="008D59F0">
      <w:pPr>
        <w:pStyle w:val="Heading3"/>
      </w:pPr>
      <w:r>
        <w:lastRenderedPageBreak/>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047376">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Pr="008D59F0" w:rsidRDefault="008D59F0">
            <w:pPr>
              <w:spacing w:before="240"/>
            </w:pPr>
            <w:r w:rsidRPr="008D59F0">
              <w:t>This Call-Off Contract will include the following Implementation Plan, exit and offboarding plans and milestones:</w:t>
            </w:r>
          </w:p>
          <w:p w:rsidR="00047376" w:rsidRDefault="008D59F0">
            <w:pPr>
              <w:spacing w:before="240"/>
            </w:pPr>
            <w:r>
              <w:rPr>
                <w:color w:val="000000"/>
              </w:rPr>
              <w:t>At the beginning of Each Milestone the Buyer and Supplier must agree in writing a Statement of Work, to achieve delivery of this Milestone. This must include the following:</w:t>
            </w:r>
          </w:p>
          <w:p w:rsidR="00047376" w:rsidRDefault="008D59F0">
            <w:pPr>
              <w:numPr>
                <w:ilvl w:val="0"/>
                <w:numId w:val="17"/>
              </w:numPr>
              <w:spacing w:line="240" w:lineRule="auto"/>
              <w:rPr>
                <w:color w:val="000000"/>
              </w:rPr>
            </w:pPr>
            <w:r>
              <w:rPr>
                <w:color w:val="000000"/>
              </w:rPr>
              <w:t>Anticipated Tasks</w:t>
            </w:r>
          </w:p>
          <w:p w:rsidR="00047376" w:rsidRDefault="008D59F0">
            <w:pPr>
              <w:numPr>
                <w:ilvl w:val="0"/>
                <w:numId w:val="17"/>
              </w:numPr>
              <w:spacing w:line="240" w:lineRule="auto"/>
              <w:rPr>
                <w:color w:val="000000"/>
              </w:rPr>
            </w:pPr>
            <w:r>
              <w:rPr>
                <w:color w:val="000000"/>
              </w:rPr>
              <w:t>Task Responsibility</w:t>
            </w:r>
          </w:p>
          <w:p w:rsidR="00047376" w:rsidRDefault="008D59F0">
            <w:pPr>
              <w:numPr>
                <w:ilvl w:val="0"/>
                <w:numId w:val="17"/>
              </w:numPr>
              <w:spacing w:line="240" w:lineRule="auto"/>
              <w:rPr>
                <w:color w:val="000000"/>
              </w:rPr>
            </w:pPr>
            <w:r>
              <w:rPr>
                <w:color w:val="000000"/>
              </w:rPr>
              <w:t>Anticipated timelines and duration of each task</w:t>
            </w:r>
          </w:p>
          <w:p w:rsidR="00047376" w:rsidRDefault="008D59F0">
            <w:pPr>
              <w:numPr>
                <w:ilvl w:val="0"/>
                <w:numId w:val="17"/>
              </w:numPr>
              <w:spacing w:line="240" w:lineRule="auto"/>
              <w:rPr>
                <w:color w:val="000000"/>
              </w:rPr>
            </w:pPr>
            <w:r>
              <w:rPr>
                <w:color w:val="000000"/>
              </w:rPr>
              <w:t>Anticipated Suppliers Resource Use for tasks involving the Supplier’s input</w:t>
            </w:r>
          </w:p>
          <w:p w:rsidR="00047376" w:rsidRDefault="008D59F0">
            <w:pPr>
              <w:numPr>
                <w:ilvl w:val="0"/>
                <w:numId w:val="17"/>
              </w:numPr>
              <w:spacing w:line="240" w:lineRule="auto"/>
              <w:rPr>
                <w:color w:val="000000"/>
              </w:rPr>
            </w:pPr>
            <w:r>
              <w:rPr>
                <w:color w:val="000000"/>
              </w:rPr>
              <w:t>Expected Costs of each Task</w:t>
            </w:r>
          </w:p>
          <w:p w:rsidR="00047376" w:rsidRDefault="008D59F0">
            <w:pPr>
              <w:numPr>
                <w:ilvl w:val="0"/>
                <w:numId w:val="17"/>
              </w:numPr>
              <w:spacing w:line="240" w:lineRule="auto"/>
              <w:rPr>
                <w:color w:val="000000"/>
              </w:rPr>
            </w:pPr>
            <w:r>
              <w:rPr>
                <w:color w:val="000000"/>
              </w:rPr>
              <w:t>Dependencies and any risks or issues to delivery</w:t>
            </w:r>
          </w:p>
          <w:p w:rsidR="00047376" w:rsidRDefault="008D59F0">
            <w:pPr>
              <w:numPr>
                <w:ilvl w:val="0"/>
                <w:numId w:val="17"/>
              </w:numPr>
              <w:spacing w:line="240" w:lineRule="auto"/>
              <w:rPr>
                <w:color w:val="000000"/>
              </w:rPr>
            </w:pPr>
            <w:r>
              <w:rPr>
                <w:color w:val="000000"/>
              </w:rPr>
              <w:t>Any Service Levels required.</w:t>
            </w:r>
          </w:p>
          <w:p w:rsidR="00047376" w:rsidRDefault="00047376">
            <w:pPr>
              <w:spacing w:before="240"/>
            </w:pPr>
          </w:p>
        </w:tc>
      </w:tr>
      <w:tr w:rsidR="00047376">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r>
      <w:tr w:rsidR="00047376">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r>
      <w:tr w:rsidR="00047376">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r>
      <w:tr w:rsidR="00047376">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r>
      <w:tr w:rsidR="00047376">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lastRenderedPageBreak/>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r>
      <w:tr w:rsidR="00047376">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Not Applicable</w:t>
            </w:r>
          </w:p>
        </w:tc>
      </w:tr>
      <w:tr w:rsidR="00047376">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line="240" w:lineRule="auto"/>
            </w:pPr>
            <w:r>
              <w:t>No Personal Data should be stored or processed by the Supplier as part of this Contract.</w:t>
            </w:r>
          </w:p>
          <w:p w:rsidR="00047376" w:rsidRDefault="00047376">
            <w:pPr>
              <w:spacing w:line="240" w:lineRule="auto"/>
              <w:rPr>
                <w:rFonts w:ascii="Times New Roman" w:eastAsia="Times New Roman" w:hAnsi="Times New Roman" w:cs="Times New Roman"/>
              </w:rPr>
            </w:pPr>
          </w:p>
          <w:p w:rsidR="00047376" w:rsidRDefault="008D59F0">
            <w:pPr>
              <w:spacing w:line="240" w:lineRule="auto"/>
            </w:pPr>
            <w:r>
              <w:t xml:space="preserve">In the event this changes during the course of the Contract, the Buyer and the Supplier shall review Schedule 7 Annex 1 and ensure a revision is made. </w:t>
            </w:r>
          </w:p>
          <w:p w:rsidR="00047376" w:rsidRDefault="00047376">
            <w:pPr>
              <w:spacing w:before="240"/>
            </w:pPr>
            <w:bookmarkStart w:id="3" w:name="_heading=h.3znysh7" w:colFirst="0" w:colLast="0"/>
            <w:bookmarkEnd w:id="3"/>
          </w:p>
        </w:tc>
      </w:tr>
    </w:tbl>
    <w:p w:rsidR="00047376" w:rsidRDefault="008D59F0">
      <w:pPr>
        <w:spacing w:before="240" w:after="240"/>
      </w:pPr>
      <w:r>
        <w:t xml:space="preserve"> </w:t>
      </w:r>
    </w:p>
    <w:p w:rsidR="00047376" w:rsidRDefault="008D59F0">
      <w:pPr>
        <w:pStyle w:val="Heading3"/>
      </w:pPr>
      <w:r>
        <w:t xml:space="preserve">1. </w:t>
      </w:r>
      <w:r>
        <w:tab/>
        <w:t>Formation of contract</w:t>
      </w:r>
    </w:p>
    <w:p w:rsidR="00047376" w:rsidRDefault="008D59F0">
      <w:pPr>
        <w:ind w:left="720" w:hanging="720"/>
      </w:pPr>
      <w:r>
        <w:t>1.1</w:t>
      </w:r>
      <w:r>
        <w:tab/>
        <w:t>By signing and returning this Order Form (Part A), the Supplier agrees to enter into a Call-Off Contract with the Buyer.</w:t>
      </w:r>
    </w:p>
    <w:p w:rsidR="00047376" w:rsidRDefault="00047376">
      <w:pPr>
        <w:ind w:firstLine="720"/>
      </w:pPr>
    </w:p>
    <w:p w:rsidR="00047376" w:rsidRDefault="008D59F0">
      <w:pPr>
        <w:ind w:left="720" w:hanging="720"/>
      </w:pPr>
      <w:r>
        <w:t>1.2</w:t>
      </w:r>
      <w:r>
        <w:tab/>
        <w:t>The Parties agree that they have read the Order Form (Part A) and the Call-Off Contract terms and by signing below agree to be bound by this Call-Off Contract.</w:t>
      </w:r>
    </w:p>
    <w:p w:rsidR="00047376" w:rsidRDefault="00047376">
      <w:pPr>
        <w:ind w:firstLine="720"/>
      </w:pPr>
    </w:p>
    <w:p w:rsidR="00047376" w:rsidRDefault="008D59F0">
      <w:pPr>
        <w:ind w:left="720" w:hanging="720"/>
      </w:pPr>
      <w:r>
        <w:t>1.3</w:t>
      </w:r>
      <w:r>
        <w:tab/>
        <w:t>This Call-Off Contract will be formed when the Buyer acknowledges receipt of the signed copy of the Order Form from the Supplier.</w:t>
      </w:r>
    </w:p>
    <w:p w:rsidR="00047376" w:rsidRDefault="00047376">
      <w:pPr>
        <w:ind w:firstLine="720"/>
      </w:pPr>
    </w:p>
    <w:p w:rsidR="00047376" w:rsidRDefault="008D59F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047376" w:rsidRDefault="00047376"/>
    <w:p w:rsidR="00047376" w:rsidRDefault="008D59F0">
      <w:pPr>
        <w:pStyle w:val="Heading3"/>
      </w:pPr>
      <w:r>
        <w:t xml:space="preserve">2. </w:t>
      </w:r>
      <w:r>
        <w:tab/>
        <w:t>Background to the agreement</w:t>
      </w:r>
    </w:p>
    <w:p w:rsidR="00047376" w:rsidRDefault="008D59F0">
      <w:pPr>
        <w:ind w:left="720" w:hanging="720"/>
      </w:pPr>
      <w:r>
        <w:t>2.1</w:t>
      </w:r>
      <w:r>
        <w:tab/>
        <w:t>The Supplier is a provider of G-Cloud Services and agreed to provide the Services under the terms of Framework Agreement number RM1557.12.</w:t>
      </w:r>
    </w:p>
    <w:p w:rsidR="00047376" w:rsidRDefault="00047376">
      <w:pPr>
        <w:ind w:left="720"/>
      </w:pPr>
    </w:p>
    <w:p w:rsidR="00047376" w:rsidRDefault="008D59F0">
      <w:r>
        <w:t>2.2</w:t>
      </w:r>
      <w:r>
        <w:tab/>
        <w:t>The Buyer provided an Order Form for Services to the Supplier.</w:t>
      </w:r>
    </w:p>
    <w:p w:rsidR="00047376" w:rsidRDefault="00047376"/>
    <w:p w:rsidR="00047376" w:rsidRDefault="00047376">
      <w:pPr>
        <w:pageBreakBefore/>
      </w:pPr>
    </w:p>
    <w:p w:rsidR="00047376" w:rsidRDefault="00047376"/>
    <w:tbl>
      <w:tblPr>
        <w:tblStyle w:val="a6"/>
        <w:tblW w:w="8880" w:type="dxa"/>
        <w:tblInd w:w="2" w:type="dxa"/>
        <w:tblLayout w:type="fixed"/>
        <w:tblLook w:val="0000" w:firstRow="0" w:lastRow="0" w:firstColumn="0" w:lastColumn="0" w:noHBand="0" w:noVBand="0"/>
      </w:tblPr>
      <w:tblGrid>
        <w:gridCol w:w="1800"/>
        <w:gridCol w:w="3540"/>
        <w:gridCol w:w="3540"/>
      </w:tblGrid>
      <w:tr w:rsidR="0004737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Supplier</w:t>
            </w:r>
          </w:p>
          <w:p w:rsidR="008D59F0" w:rsidRDefault="008D59F0" w:rsidP="008D59F0">
            <w:pPr>
              <w:spacing w:before="240"/>
              <w:rPr>
                <w:color w:val="000000"/>
              </w:rPr>
            </w:pPr>
            <w:r>
              <w:rPr>
                <w:color w:val="000000"/>
              </w:rPr>
              <w:t>Cognizant Worldwide Limited</w:t>
            </w:r>
          </w:p>
          <w:p w:rsidR="008D59F0" w:rsidRDefault="008D59F0">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t>Buyer</w:t>
            </w:r>
          </w:p>
          <w:p w:rsidR="008D59F0" w:rsidRDefault="008D59F0">
            <w:pPr>
              <w:spacing w:before="240"/>
            </w:pPr>
            <w:r>
              <w:t>Crown Commercial Service</w:t>
            </w:r>
          </w:p>
        </w:tc>
      </w:tr>
      <w:tr w:rsidR="0004737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997BD1">
            <w:pPr>
              <w:spacing w:before="240"/>
            </w:pPr>
            <w:r>
              <w:t xml:space="preserve"> 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997BD1">
            <w:pPr>
              <w:spacing w:before="240"/>
            </w:pPr>
            <w:r>
              <w:t>REDACTED TEXT under FOIA Section 40, Personal Information</w:t>
            </w:r>
          </w:p>
        </w:tc>
      </w:tr>
      <w:tr w:rsidR="0004737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997BD1">
            <w:pPr>
              <w:spacing w:before="240"/>
            </w:pPr>
            <w: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997BD1">
            <w:pPr>
              <w:spacing w:before="240"/>
            </w:pPr>
            <w:r>
              <w:t>REDACTED TEXT under FOIA Section 40, Personal Information</w:t>
            </w:r>
          </w:p>
        </w:tc>
      </w:tr>
      <w:tr w:rsidR="00047376">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997BD1">
            <w: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997BD1">
            <w:pPr>
              <w:widowControl w:val="0"/>
              <w:pBdr>
                <w:top w:val="single" w:sz="4" w:space="31" w:color="FFFFFF"/>
                <w:left w:val="single" w:sz="4" w:space="31" w:color="FFFFFF"/>
                <w:bottom w:val="single" w:sz="4" w:space="31" w:color="FFFFFF"/>
                <w:right w:val="single" w:sz="4" w:space="31" w:color="FFFFFF"/>
              </w:pBdr>
            </w:pPr>
            <w:r>
              <w:t>REDACTED TEXT under FOIA Section 40, Personal Information</w:t>
            </w:r>
          </w:p>
        </w:tc>
      </w:tr>
      <w:tr w:rsidR="0004737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047376">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047376">
            <w:pPr>
              <w:spacing w:before="240"/>
            </w:pPr>
          </w:p>
        </w:tc>
      </w:tr>
    </w:tbl>
    <w:p w:rsidR="00047376" w:rsidRDefault="008D59F0">
      <w:pPr>
        <w:spacing w:before="240"/>
        <w:rPr>
          <w:b/>
        </w:rPr>
      </w:pPr>
      <w:r>
        <w:rPr>
          <w:b/>
        </w:rPr>
        <w:t xml:space="preserve"> </w:t>
      </w:r>
    </w:p>
    <w:p w:rsidR="00BF68C1" w:rsidRDefault="00BF68C1">
      <w:pPr>
        <w:pStyle w:val="Heading2"/>
      </w:pPr>
      <w:bookmarkStart w:id="4" w:name="_heading=h.2et92p0" w:colFirst="0" w:colLast="0"/>
      <w:bookmarkEnd w:id="4"/>
    </w:p>
    <w:p w:rsidR="00BF68C1" w:rsidRDefault="00BF68C1">
      <w:pPr>
        <w:pStyle w:val="Heading2"/>
      </w:pPr>
    </w:p>
    <w:p w:rsidR="00BF68C1" w:rsidRDefault="00BF68C1">
      <w:pPr>
        <w:pStyle w:val="Heading2"/>
      </w:pPr>
    </w:p>
    <w:p w:rsidR="00BF68C1" w:rsidRDefault="00BF68C1">
      <w:pPr>
        <w:pStyle w:val="Heading2"/>
      </w:pPr>
    </w:p>
    <w:p w:rsidR="00BF68C1" w:rsidRDefault="00BF68C1">
      <w:pPr>
        <w:pStyle w:val="Heading2"/>
      </w:pPr>
    </w:p>
    <w:p w:rsidR="00BF68C1" w:rsidRDefault="00BF68C1">
      <w:pPr>
        <w:pStyle w:val="Heading2"/>
      </w:pPr>
    </w:p>
    <w:p w:rsidR="00BF68C1" w:rsidRDefault="00BF68C1">
      <w:pPr>
        <w:pStyle w:val="Heading2"/>
      </w:pPr>
    </w:p>
    <w:p w:rsidR="00047376" w:rsidRPr="00BF68C1" w:rsidRDefault="008D59F0">
      <w:pPr>
        <w:pStyle w:val="Heading2"/>
        <w:rPr>
          <w:b/>
          <w:u w:val="single"/>
        </w:rPr>
      </w:pPr>
      <w:r w:rsidRPr="00BF68C1">
        <w:rPr>
          <w:b/>
          <w:u w:val="single"/>
        </w:rPr>
        <w:t>Schedule 1: Services</w:t>
      </w:r>
    </w:p>
    <w:p w:rsidR="00BF68C1" w:rsidRPr="00BF68C1" w:rsidRDefault="00BF68C1" w:rsidP="0061421C">
      <w:pPr>
        <w:pStyle w:val="Heading2"/>
        <w:keepNext w:val="0"/>
        <w:keepLines w:val="0"/>
        <w:numPr>
          <w:ilvl w:val="1"/>
          <w:numId w:val="0"/>
        </w:numPr>
        <w:tabs>
          <w:tab w:val="num" w:pos="720"/>
        </w:tabs>
        <w:suppressAutoHyphens w:val="0"/>
        <w:adjustRightInd w:val="0"/>
        <w:spacing w:before="0" w:after="240" w:line="240" w:lineRule="auto"/>
        <w:jc w:val="both"/>
        <w:rPr>
          <w:sz w:val="20"/>
          <w:szCs w:val="20"/>
        </w:rPr>
      </w:pPr>
      <w:bookmarkStart w:id="5" w:name="_Toc368573031"/>
      <w:r w:rsidRPr="00BF68C1">
        <w:rPr>
          <w:sz w:val="20"/>
          <w:szCs w:val="20"/>
        </w:rPr>
        <w:t xml:space="preserve">The Supplier shall work with the Contracting Authority to plan their support to deliver the required elements for the Jaggaer upgrade to support the launch of contract service Including the business change activities and alignment to GDS service standards and supporting the Contracting Authority with securing required GDS approvals.  </w:t>
      </w:r>
    </w:p>
    <w:p w:rsidR="00470B91" w:rsidRDefault="00BF68C1" w:rsidP="00470B91">
      <w:pPr>
        <w:pStyle w:val="Heading2"/>
        <w:keepNext w:val="0"/>
        <w:keepLines w:val="0"/>
        <w:numPr>
          <w:ilvl w:val="1"/>
          <w:numId w:val="0"/>
        </w:numPr>
        <w:tabs>
          <w:tab w:val="num" w:pos="720"/>
        </w:tabs>
        <w:suppressAutoHyphens w:val="0"/>
        <w:adjustRightInd w:val="0"/>
        <w:spacing w:before="0" w:after="240" w:line="240" w:lineRule="auto"/>
        <w:ind w:left="720" w:hanging="720"/>
        <w:jc w:val="both"/>
        <w:rPr>
          <w:sz w:val="20"/>
          <w:szCs w:val="20"/>
        </w:rPr>
      </w:pPr>
      <w:r w:rsidRPr="00BF68C1">
        <w:rPr>
          <w:sz w:val="20"/>
          <w:szCs w:val="20"/>
        </w:rPr>
        <w:t>In scope:</w:t>
      </w:r>
    </w:p>
    <w:p w:rsidR="00BF68C1" w:rsidRPr="00470B91" w:rsidRDefault="00BF68C1" w:rsidP="00470B91">
      <w:pPr>
        <w:pStyle w:val="Heading2"/>
        <w:keepNext w:val="0"/>
        <w:keepLines w:val="0"/>
        <w:numPr>
          <w:ilvl w:val="1"/>
          <w:numId w:val="0"/>
        </w:numPr>
        <w:tabs>
          <w:tab w:val="num" w:pos="720"/>
        </w:tabs>
        <w:suppressAutoHyphens w:val="0"/>
        <w:adjustRightInd w:val="0"/>
        <w:spacing w:before="0" w:after="240" w:line="240" w:lineRule="auto"/>
        <w:ind w:left="720" w:hanging="720"/>
        <w:jc w:val="both"/>
        <w:rPr>
          <w:sz w:val="20"/>
          <w:szCs w:val="20"/>
        </w:rPr>
      </w:pPr>
      <w:r w:rsidRPr="00BF68C1">
        <w:rPr>
          <w:b/>
          <w:color w:val="000000"/>
          <w:sz w:val="20"/>
          <w:szCs w:val="20"/>
          <w:highlight w:val="white"/>
        </w:rPr>
        <w:t>Service &amp; Content Design</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color w:val="auto"/>
          <w:sz w:val="20"/>
          <w:szCs w:val="20"/>
          <w:highlight w:val="white"/>
        </w:rPr>
      </w:pPr>
      <w:r w:rsidRPr="00BF68C1">
        <w:rPr>
          <w:sz w:val="20"/>
          <w:szCs w:val="20"/>
        </w:rPr>
        <w:t xml:space="preserve">Service Design Leadership &amp; Support - Providing guidance and leadership in this space to ensure the Service Design vision is designed in accordance with Government Digital Standards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highlight w:val="white"/>
        </w:rPr>
      </w:pPr>
      <w:r w:rsidRPr="00BF68C1">
        <w:rPr>
          <w:sz w:val="20"/>
          <w:szCs w:val="20"/>
          <w:highlight w:val="white"/>
        </w:rPr>
        <w:t>User Research &amp; Testing Support of the Service.</w:t>
      </w:r>
    </w:p>
    <w:p w:rsidR="00BF68C1" w:rsidRPr="00BF68C1" w:rsidRDefault="00BF68C1" w:rsidP="00BF68C1">
      <w:pPr>
        <w:ind w:left="1800"/>
        <w:rPr>
          <w:sz w:val="20"/>
          <w:szCs w:val="20"/>
        </w:rPr>
      </w:pPr>
    </w:p>
    <w:p w:rsidR="00BF68C1" w:rsidRPr="00BF68C1" w:rsidRDefault="00BF68C1" w:rsidP="00BF68C1">
      <w:pPr>
        <w:ind w:left="1800"/>
        <w:rPr>
          <w:sz w:val="20"/>
          <w:szCs w:val="20"/>
        </w:rPr>
      </w:pPr>
    </w:p>
    <w:p w:rsidR="00BF68C1" w:rsidRPr="00BF68C1" w:rsidRDefault="00BF68C1" w:rsidP="00470B91">
      <w:pPr>
        <w:widowControl w:val="0"/>
        <w:spacing w:before="128"/>
        <w:rPr>
          <w:b/>
          <w:sz w:val="20"/>
          <w:szCs w:val="20"/>
        </w:rPr>
      </w:pPr>
      <w:proofErr w:type="gramStart"/>
      <w:r w:rsidRPr="00BF68C1">
        <w:rPr>
          <w:b/>
          <w:sz w:val="20"/>
          <w:szCs w:val="20"/>
          <w:highlight w:val="white"/>
        </w:rPr>
        <w:t>Testing</w:t>
      </w:r>
      <w:r w:rsidRPr="00BF68C1">
        <w:rPr>
          <w:b/>
          <w:color w:val="000000"/>
          <w:sz w:val="20"/>
          <w:szCs w:val="20"/>
          <w:highlight w:val="white"/>
        </w:rPr>
        <w:t xml:space="preserve"> </w:t>
      </w:r>
      <w:r w:rsidRPr="00BF68C1">
        <w:rPr>
          <w:b/>
          <w:color w:val="000000"/>
          <w:sz w:val="20"/>
          <w:szCs w:val="20"/>
        </w:rPr>
        <w:t xml:space="preserve"> </w:t>
      </w:r>
      <w:r w:rsidRPr="00BF68C1">
        <w:rPr>
          <w:b/>
          <w:sz w:val="20"/>
          <w:szCs w:val="20"/>
        </w:rPr>
        <w:t>&amp;</w:t>
      </w:r>
      <w:proofErr w:type="gramEnd"/>
      <w:r w:rsidRPr="00BF68C1">
        <w:rPr>
          <w:b/>
          <w:sz w:val="20"/>
          <w:szCs w:val="20"/>
        </w:rPr>
        <w:t xml:space="preserve"> Build support</w:t>
      </w:r>
    </w:p>
    <w:p w:rsidR="00BF68C1" w:rsidRPr="00BF68C1" w:rsidRDefault="00BF68C1" w:rsidP="00BF68C1">
      <w:pPr>
        <w:widowControl w:val="0"/>
        <w:spacing w:before="128"/>
        <w:ind w:left="735"/>
        <w:rPr>
          <w:b/>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highlight w:val="white"/>
        </w:rPr>
      </w:pPr>
      <w:r w:rsidRPr="00BF68C1">
        <w:rPr>
          <w:color w:val="000000"/>
          <w:sz w:val="20"/>
          <w:szCs w:val="20"/>
          <w:highlight w:val="white"/>
        </w:rPr>
        <w:t xml:space="preserve">Testing Services </w:t>
      </w:r>
      <w:r w:rsidRPr="00BF68C1">
        <w:rPr>
          <w:sz w:val="20"/>
          <w:szCs w:val="20"/>
          <w:highlight w:val="white"/>
        </w:rPr>
        <w:t>to complete all testing phases outlined below:</w:t>
      </w:r>
    </w:p>
    <w:p w:rsidR="00BF68C1" w:rsidRPr="00BF68C1" w:rsidRDefault="00BF68C1" w:rsidP="00BF68C1">
      <w:pPr>
        <w:widowControl w:val="0"/>
        <w:spacing w:before="120"/>
        <w:ind w:left="735" w:firstLine="704"/>
        <w:rPr>
          <w:sz w:val="20"/>
          <w:szCs w:val="20"/>
          <w:highlight w:val="white"/>
        </w:rPr>
      </w:pPr>
      <w:r w:rsidRPr="00BF68C1">
        <w:rPr>
          <w:sz w:val="20"/>
          <w:szCs w:val="20"/>
          <w:highlight w:val="white"/>
        </w:rPr>
        <w:t>Systems Integration Testing</w:t>
      </w:r>
    </w:p>
    <w:p w:rsidR="00BF68C1" w:rsidRPr="00BF68C1" w:rsidRDefault="00BF68C1" w:rsidP="00BF68C1">
      <w:pPr>
        <w:widowControl w:val="0"/>
        <w:spacing w:before="120"/>
        <w:ind w:left="735" w:firstLine="704"/>
        <w:rPr>
          <w:sz w:val="20"/>
          <w:szCs w:val="20"/>
          <w:highlight w:val="white"/>
        </w:rPr>
      </w:pPr>
      <w:r w:rsidRPr="00BF68C1">
        <w:rPr>
          <w:sz w:val="20"/>
          <w:szCs w:val="20"/>
          <w:highlight w:val="white"/>
        </w:rPr>
        <w:t xml:space="preserve">Functional &amp; </w:t>
      </w:r>
      <w:proofErr w:type="gramStart"/>
      <w:r w:rsidRPr="00BF68C1">
        <w:rPr>
          <w:sz w:val="20"/>
          <w:szCs w:val="20"/>
          <w:highlight w:val="white"/>
        </w:rPr>
        <w:t>Non Functional</w:t>
      </w:r>
      <w:proofErr w:type="gramEnd"/>
      <w:r w:rsidRPr="00BF68C1">
        <w:rPr>
          <w:sz w:val="20"/>
          <w:szCs w:val="20"/>
          <w:highlight w:val="white"/>
        </w:rPr>
        <w:t xml:space="preserve"> Testing including Performance Testing</w:t>
      </w:r>
    </w:p>
    <w:p w:rsidR="00BF68C1" w:rsidRPr="00BF68C1" w:rsidRDefault="00BF68C1" w:rsidP="00BF68C1">
      <w:pPr>
        <w:widowControl w:val="0"/>
        <w:spacing w:before="120"/>
        <w:ind w:left="735" w:firstLine="704"/>
        <w:rPr>
          <w:sz w:val="20"/>
          <w:szCs w:val="20"/>
        </w:rPr>
      </w:pPr>
      <w:r w:rsidRPr="00BF68C1">
        <w:rPr>
          <w:sz w:val="20"/>
          <w:szCs w:val="20"/>
          <w:highlight w:val="white"/>
        </w:rPr>
        <w:t>Support of Business &amp; User Acceptance Testing</w:t>
      </w:r>
    </w:p>
    <w:p w:rsidR="00BF68C1" w:rsidRPr="00BF68C1" w:rsidRDefault="00BF68C1" w:rsidP="00BF68C1">
      <w:pPr>
        <w:widowControl w:val="0"/>
        <w:spacing w:before="120"/>
        <w:ind w:left="735" w:firstLine="704"/>
        <w:rPr>
          <w:color w:val="000000"/>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color w:val="auto"/>
          <w:sz w:val="20"/>
          <w:szCs w:val="20"/>
        </w:rPr>
      </w:pPr>
      <w:r w:rsidRPr="00BF68C1">
        <w:rPr>
          <w:sz w:val="20"/>
          <w:szCs w:val="20"/>
          <w:highlight w:val="white"/>
        </w:rPr>
        <w:t xml:space="preserve">Assure the Build </w:t>
      </w:r>
      <w:r w:rsidRPr="00BF68C1">
        <w:rPr>
          <w:color w:val="000000"/>
          <w:sz w:val="20"/>
          <w:szCs w:val="20"/>
          <w:highlight w:val="white"/>
        </w:rPr>
        <w:t xml:space="preserve">of the </w:t>
      </w:r>
      <w:r w:rsidRPr="00BF68C1">
        <w:rPr>
          <w:sz w:val="20"/>
          <w:szCs w:val="20"/>
          <w:highlight w:val="white"/>
        </w:rPr>
        <w:t>DSP</w:t>
      </w:r>
      <w:r w:rsidRPr="00BF68C1">
        <w:rPr>
          <w:color w:val="000000"/>
          <w:sz w:val="20"/>
          <w:szCs w:val="20"/>
          <w:highlight w:val="white"/>
        </w:rPr>
        <w:t xml:space="preserve"> and</w:t>
      </w:r>
      <w:r w:rsidRPr="00BF68C1">
        <w:rPr>
          <w:sz w:val="20"/>
          <w:szCs w:val="20"/>
          <w:highlight w:val="white"/>
        </w:rPr>
        <w:t xml:space="preserve"> MCF</w:t>
      </w:r>
      <w:r w:rsidRPr="00BF68C1">
        <w:rPr>
          <w:color w:val="000000"/>
          <w:sz w:val="20"/>
          <w:szCs w:val="20"/>
          <w:highlight w:val="white"/>
        </w:rPr>
        <w:t xml:space="preserve"> User Interf</w:t>
      </w:r>
      <w:r w:rsidRPr="00BF68C1">
        <w:rPr>
          <w:sz w:val="20"/>
          <w:szCs w:val="20"/>
          <w:highlight w:val="white"/>
        </w:rPr>
        <w:t xml:space="preserve">ace (UI) supporting the Jaggaer upgrade, including the </w:t>
      </w:r>
      <w:r w:rsidRPr="00BF68C1">
        <w:rPr>
          <w:sz w:val="20"/>
          <w:szCs w:val="20"/>
        </w:rPr>
        <w:t>i</w:t>
      </w:r>
      <w:r w:rsidRPr="00BF68C1">
        <w:rPr>
          <w:color w:val="000000"/>
          <w:sz w:val="20"/>
          <w:szCs w:val="20"/>
        </w:rPr>
        <w:t>ntegration into the back-end services and plat</w:t>
      </w:r>
      <w:r w:rsidRPr="00BF68C1">
        <w:rPr>
          <w:sz w:val="20"/>
          <w:szCs w:val="20"/>
        </w:rPr>
        <w:t xml:space="preserve">forms </w:t>
      </w:r>
      <w:proofErr w:type="spellStart"/>
      <w:r w:rsidRPr="00BF68C1">
        <w:rPr>
          <w:sz w:val="20"/>
          <w:szCs w:val="20"/>
        </w:rPr>
        <w:t>inline</w:t>
      </w:r>
      <w:proofErr w:type="spellEnd"/>
      <w:r w:rsidRPr="00BF68C1">
        <w:rPr>
          <w:sz w:val="20"/>
          <w:szCs w:val="20"/>
        </w:rPr>
        <w:t xml:space="preserve"> with the approved </w:t>
      </w:r>
      <w:proofErr w:type="gramStart"/>
      <w:r w:rsidRPr="00BF68C1">
        <w:rPr>
          <w:sz w:val="20"/>
          <w:szCs w:val="20"/>
        </w:rPr>
        <w:t>High Level</w:t>
      </w:r>
      <w:proofErr w:type="gramEnd"/>
      <w:r w:rsidRPr="00BF68C1">
        <w:rPr>
          <w:sz w:val="20"/>
          <w:szCs w:val="20"/>
        </w:rPr>
        <w:t xml:space="preserve"> CCS Solution Architecture Design.</w:t>
      </w:r>
    </w:p>
    <w:p w:rsidR="00BF68C1" w:rsidRPr="00BF68C1" w:rsidRDefault="00BF68C1" w:rsidP="00BF68C1">
      <w:pPr>
        <w:widowControl w:val="0"/>
        <w:spacing w:before="118"/>
        <w:ind w:left="735"/>
        <w:rPr>
          <w:sz w:val="20"/>
          <w:szCs w:val="20"/>
        </w:rPr>
      </w:pPr>
    </w:p>
    <w:p w:rsidR="00BF68C1" w:rsidRPr="00470B91" w:rsidRDefault="00BF68C1" w:rsidP="00BF68C1">
      <w:pPr>
        <w:pStyle w:val="Heading2"/>
        <w:keepNext w:val="0"/>
        <w:keepLines w:val="0"/>
        <w:numPr>
          <w:ilvl w:val="1"/>
          <w:numId w:val="0"/>
        </w:numPr>
        <w:tabs>
          <w:tab w:val="num" w:pos="720"/>
        </w:tabs>
        <w:suppressAutoHyphens w:val="0"/>
        <w:adjustRightInd w:val="0"/>
        <w:spacing w:before="0" w:after="240" w:line="240" w:lineRule="auto"/>
        <w:ind w:left="720" w:hanging="720"/>
        <w:jc w:val="both"/>
        <w:rPr>
          <w:b/>
          <w:color w:val="000000"/>
          <w:sz w:val="20"/>
          <w:szCs w:val="20"/>
          <w:highlight w:val="white"/>
        </w:rPr>
      </w:pPr>
      <w:r w:rsidRPr="00470B91">
        <w:rPr>
          <w:b/>
          <w:color w:val="000000"/>
          <w:sz w:val="20"/>
          <w:szCs w:val="20"/>
          <w:highlight w:val="white"/>
        </w:rPr>
        <w:t>Out of Scope</w:t>
      </w:r>
    </w:p>
    <w:p w:rsidR="00BF68C1" w:rsidRPr="00470B91" w:rsidRDefault="00BF68C1" w:rsidP="00470B91">
      <w:pPr>
        <w:pStyle w:val="Heading2"/>
        <w:keepNext w:val="0"/>
        <w:keepLines w:val="0"/>
        <w:numPr>
          <w:ilvl w:val="1"/>
          <w:numId w:val="0"/>
        </w:numPr>
        <w:tabs>
          <w:tab w:val="num" w:pos="720"/>
        </w:tabs>
        <w:suppressAutoHyphens w:val="0"/>
        <w:adjustRightInd w:val="0"/>
        <w:spacing w:before="0" w:after="240" w:line="240" w:lineRule="auto"/>
        <w:ind w:left="720" w:hanging="720"/>
        <w:jc w:val="both"/>
        <w:rPr>
          <w:b/>
          <w:color w:val="000000"/>
          <w:sz w:val="20"/>
          <w:szCs w:val="20"/>
          <w:highlight w:val="white"/>
        </w:rPr>
      </w:pPr>
      <w:r w:rsidRPr="00470B91">
        <w:rPr>
          <w:b/>
          <w:color w:val="000000"/>
          <w:sz w:val="20"/>
          <w:szCs w:val="20"/>
          <w:highlight w:val="white"/>
        </w:rPr>
        <w:t xml:space="preserve"> Data migration will be managed by CCS. </w:t>
      </w:r>
    </w:p>
    <w:p w:rsidR="00BF68C1" w:rsidRPr="00470B91" w:rsidRDefault="00BF68C1" w:rsidP="00470B91">
      <w:pPr>
        <w:pStyle w:val="Heading2"/>
        <w:keepNext w:val="0"/>
        <w:keepLines w:val="0"/>
        <w:numPr>
          <w:ilvl w:val="1"/>
          <w:numId w:val="0"/>
        </w:numPr>
        <w:tabs>
          <w:tab w:val="num" w:pos="720"/>
        </w:tabs>
        <w:suppressAutoHyphens w:val="0"/>
        <w:adjustRightInd w:val="0"/>
        <w:spacing w:before="0" w:after="240" w:line="240" w:lineRule="auto"/>
        <w:ind w:left="720" w:hanging="720"/>
        <w:jc w:val="both"/>
        <w:rPr>
          <w:b/>
          <w:color w:val="000000"/>
          <w:sz w:val="20"/>
          <w:szCs w:val="20"/>
          <w:highlight w:val="white"/>
        </w:rPr>
      </w:pPr>
      <w:bookmarkStart w:id="6" w:name="_Toc98922380"/>
      <w:r w:rsidRPr="00470B91">
        <w:rPr>
          <w:b/>
          <w:color w:val="000000"/>
          <w:sz w:val="20"/>
          <w:szCs w:val="20"/>
          <w:highlight w:val="white"/>
        </w:rPr>
        <w:lastRenderedPageBreak/>
        <w:t>The requirement</w:t>
      </w:r>
      <w:bookmarkEnd w:id="5"/>
      <w:bookmarkEnd w:id="6"/>
    </w:p>
    <w:p w:rsidR="00BF68C1" w:rsidRPr="00470B9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bookmarkStart w:id="7" w:name="_Toc368573032"/>
      <w:r w:rsidRPr="00BF68C1">
        <w:rPr>
          <w:sz w:val="20"/>
          <w:szCs w:val="20"/>
        </w:rPr>
        <w:t xml:space="preserve">Jaggaer </w:t>
      </w:r>
      <w:proofErr w:type="gramStart"/>
      <w:r w:rsidRPr="00BF68C1">
        <w:rPr>
          <w:sz w:val="20"/>
          <w:szCs w:val="20"/>
        </w:rPr>
        <w:t xml:space="preserve">Upgrade </w:t>
      </w:r>
      <w:r w:rsidRPr="00470B91">
        <w:rPr>
          <w:sz w:val="20"/>
          <w:szCs w:val="20"/>
        </w:rPr>
        <w:t xml:space="preserve"> -</w:t>
      </w:r>
      <w:proofErr w:type="gramEnd"/>
      <w:r w:rsidRPr="00470B91">
        <w:rPr>
          <w:sz w:val="20"/>
          <w:szCs w:val="20"/>
        </w:rPr>
        <w:t xml:space="preserve"> Contrac</w:t>
      </w:r>
      <w:r w:rsidRPr="00BF68C1">
        <w:rPr>
          <w:sz w:val="20"/>
          <w:szCs w:val="20"/>
        </w:rPr>
        <w:t>t Services (</w:t>
      </w:r>
      <w:proofErr w:type="spellStart"/>
      <w:r w:rsidRPr="00BF68C1">
        <w:rPr>
          <w:sz w:val="20"/>
          <w:szCs w:val="20"/>
        </w:rPr>
        <w:t>CaT</w:t>
      </w:r>
      <w:proofErr w:type="spellEnd"/>
      <w:r w:rsidRPr="00BF68C1">
        <w:rPr>
          <w:sz w:val="20"/>
          <w:szCs w:val="20"/>
        </w:rPr>
        <w:t>)</w:t>
      </w:r>
      <w:r w:rsidRPr="00470B91">
        <w:rPr>
          <w:sz w:val="20"/>
          <w:szCs w:val="20"/>
        </w:rPr>
        <w:t xml:space="preserve"> </w:t>
      </w:r>
    </w:p>
    <w:p w:rsidR="00BF68C1" w:rsidRPr="00470B9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p>
    <w:p w:rsidR="00BF68C1" w:rsidRPr="00470B9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470B91">
        <w:rPr>
          <w:sz w:val="20"/>
          <w:szCs w:val="20"/>
        </w:rPr>
        <w:t xml:space="preserve">The </w:t>
      </w:r>
      <w:r w:rsidRPr="00BF68C1">
        <w:rPr>
          <w:sz w:val="20"/>
          <w:szCs w:val="20"/>
        </w:rPr>
        <w:t>Contract Services</w:t>
      </w:r>
      <w:r w:rsidRPr="00470B91">
        <w:rPr>
          <w:sz w:val="20"/>
          <w:szCs w:val="20"/>
        </w:rPr>
        <w:t xml:space="preserve"> component ha</w:t>
      </w:r>
      <w:r w:rsidRPr="00BF68C1">
        <w:rPr>
          <w:sz w:val="20"/>
          <w:szCs w:val="20"/>
        </w:rPr>
        <w:t>s</w:t>
      </w:r>
      <w:r w:rsidRPr="00470B91">
        <w:rPr>
          <w:sz w:val="20"/>
          <w:szCs w:val="20"/>
        </w:rPr>
        <w:t xml:space="preserve"> completed the Alpha phase </w:t>
      </w:r>
      <w:r w:rsidRPr="00BF68C1">
        <w:rPr>
          <w:sz w:val="20"/>
          <w:szCs w:val="20"/>
        </w:rPr>
        <w:t>successfully</w:t>
      </w:r>
      <w:r w:rsidRPr="00470B91">
        <w:rPr>
          <w:sz w:val="20"/>
          <w:szCs w:val="20"/>
        </w:rPr>
        <w:t xml:space="preserve"> meeting the </w:t>
      </w:r>
      <w:r w:rsidRPr="00BF68C1">
        <w:rPr>
          <w:sz w:val="20"/>
          <w:szCs w:val="20"/>
        </w:rPr>
        <w:t>GDS Standards of an</w:t>
      </w:r>
      <w:r w:rsidRPr="00470B91">
        <w:rPr>
          <w:sz w:val="20"/>
          <w:szCs w:val="20"/>
        </w:rPr>
        <w:t xml:space="preserve"> Alpha </w:t>
      </w:r>
      <w:r w:rsidRPr="00BF68C1">
        <w:rPr>
          <w:sz w:val="20"/>
          <w:szCs w:val="20"/>
        </w:rPr>
        <w:t>Assessment, which was</w:t>
      </w:r>
      <w:r w:rsidRPr="00470B91">
        <w:rPr>
          <w:sz w:val="20"/>
          <w:szCs w:val="20"/>
        </w:rPr>
        <w:t xml:space="preserve"> completed in </w:t>
      </w:r>
      <w:r w:rsidRPr="00BF68C1">
        <w:rPr>
          <w:sz w:val="20"/>
          <w:szCs w:val="20"/>
        </w:rPr>
        <w:t xml:space="preserve">December 2021.  Contract </w:t>
      </w:r>
      <w:proofErr w:type="gramStart"/>
      <w:r w:rsidRPr="00BF68C1">
        <w:rPr>
          <w:sz w:val="20"/>
          <w:szCs w:val="20"/>
        </w:rPr>
        <w:t>Service  is</w:t>
      </w:r>
      <w:proofErr w:type="gramEnd"/>
      <w:r w:rsidRPr="00BF68C1">
        <w:rPr>
          <w:sz w:val="20"/>
          <w:szCs w:val="20"/>
        </w:rPr>
        <w:t xml:space="preserve"> now within the Beta Phase with the MVP delivering in May 2022. </w:t>
      </w:r>
      <w:r w:rsidRPr="00470B91">
        <w:rPr>
          <w:sz w:val="20"/>
          <w:szCs w:val="20"/>
        </w:rPr>
        <w:t>It is this component where th</w:t>
      </w:r>
      <w:r w:rsidRPr="00BF68C1">
        <w:rPr>
          <w:sz w:val="20"/>
          <w:szCs w:val="20"/>
        </w:rPr>
        <w:t>e</w:t>
      </w:r>
      <w:r w:rsidRPr="00470B91">
        <w:rPr>
          <w:sz w:val="20"/>
          <w:szCs w:val="20"/>
        </w:rPr>
        <w:t xml:space="preserve"> Supplier </w:t>
      </w:r>
      <w:r w:rsidRPr="00BF68C1">
        <w:rPr>
          <w:sz w:val="20"/>
          <w:szCs w:val="20"/>
        </w:rPr>
        <w:t>shall be</w:t>
      </w:r>
      <w:r w:rsidRPr="00470B91">
        <w:rPr>
          <w:sz w:val="20"/>
          <w:szCs w:val="20"/>
        </w:rPr>
        <w:t xml:space="preserve"> required to complete delivery of the D</w:t>
      </w:r>
      <w:r w:rsidRPr="00BF68C1">
        <w:rPr>
          <w:sz w:val="20"/>
          <w:szCs w:val="20"/>
        </w:rPr>
        <w:t>SP &amp; MCF</w:t>
      </w:r>
      <w:r w:rsidRPr="00470B91">
        <w:rPr>
          <w:sz w:val="20"/>
          <w:szCs w:val="20"/>
        </w:rPr>
        <w:t xml:space="preserve"> Interfaces following </w:t>
      </w:r>
      <w:r w:rsidRPr="00BF68C1">
        <w:rPr>
          <w:sz w:val="20"/>
          <w:szCs w:val="20"/>
        </w:rPr>
        <w:t>the Jaggaer upgrade</w:t>
      </w:r>
      <w:r w:rsidRPr="00470B91">
        <w:rPr>
          <w:sz w:val="20"/>
          <w:szCs w:val="20"/>
        </w:rPr>
        <w:t xml:space="preserve"> and transition </w:t>
      </w:r>
      <w:proofErr w:type="gramStart"/>
      <w:r w:rsidRPr="00470B91">
        <w:rPr>
          <w:sz w:val="20"/>
          <w:szCs w:val="20"/>
        </w:rPr>
        <w:t>into  Business</w:t>
      </w:r>
      <w:proofErr w:type="gramEnd"/>
      <w:r w:rsidRPr="00470B91">
        <w:rPr>
          <w:sz w:val="20"/>
          <w:szCs w:val="20"/>
        </w:rPr>
        <w:t xml:space="preserve"> as usual (BAU)</w:t>
      </w:r>
      <w:r w:rsidRPr="00BF68C1">
        <w:rPr>
          <w:sz w:val="20"/>
          <w:szCs w:val="20"/>
        </w:rPr>
        <w:t>.</w:t>
      </w:r>
      <w:r w:rsidRPr="00470B91">
        <w:rPr>
          <w:sz w:val="20"/>
          <w:szCs w:val="20"/>
        </w:rPr>
        <w:t xml:space="preserve">  </w:t>
      </w:r>
    </w:p>
    <w:p w:rsidR="00BF68C1" w:rsidRPr="00470B9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rFonts w:eastAsia="STZhongsong"/>
          <w:color w:val="auto"/>
          <w:sz w:val="20"/>
          <w:szCs w:val="20"/>
        </w:rPr>
      </w:pPr>
      <w:r w:rsidRPr="00BF68C1">
        <w:rPr>
          <w:sz w:val="20"/>
          <w:szCs w:val="20"/>
        </w:rPr>
        <w:t xml:space="preserve">Contract Service Functionality will run procurement processes for the customer (Buyer &amp; Suppliers), with the option for Direct Award and Further Competition with Suppliers.  The Supplier shall complete the necessary assurance of the </w:t>
      </w:r>
      <w:r w:rsidRPr="00470B91">
        <w:rPr>
          <w:sz w:val="20"/>
          <w:szCs w:val="20"/>
        </w:rPr>
        <w:t>user Interface for the DSP and MCF</w:t>
      </w:r>
      <w:r w:rsidRPr="00BF68C1">
        <w:rPr>
          <w:sz w:val="20"/>
          <w:szCs w:val="20"/>
          <w:highlight w:val="white"/>
        </w:rPr>
        <w:t xml:space="preserve"> commercial agreements integrating with the Contracting Authority’s MVP solution.</w:t>
      </w:r>
      <w:r w:rsidRPr="00BF68C1">
        <w:rPr>
          <w:sz w:val="20"/>
          <w:szCs w:val="20"/>
        </w:rPr>
        <w:t xml:space="preserve"> </w:t>
      </w:r>
    </w:p>
    <w:p w:rsidR="00BF68C1" w:rsidRPr="00BF68C1" w:rsidRDefault="00BF68C1" w:rsidP="00BF68C1">
      <w:pPr>
        <w:widowControl w:val="0"/>
        <w:spacing w:before="118"/>
        <w:rPr>
          <w:sz w:val="20"/>
          <w:szCs w:val="20"/>
        </w:rPr>
      </w:pPr>
    </w:p>
    <w:p w:rsidR="00BF68C1" w:rsidRPr="00BF68C1" w:rsidRDefault="00BF68C1" w:rsidP="00BF68C1">
      <w:pPr>
        <w:pStyle w:val="Heading2"/>
        <w:keepNext w:val="0"/>
        <w:keepLines w:val="0"/>
        <w:numPr>
          <w:ilvl w:val="1"/>
          <w:numId w:val="0"/>
        </w:numPr>
        <w:tabs>
          <w:tab w:val="num" w:pos="720"/>
        </w:tabs>
        <w:suppressAutoHyphens w:val="0"/>
        <w:adjustRightInd w:val="0"/>
        <w:spacing w:before="0" w:after="240" w:line="240" w:lineRule="auto"/>
        <w:ind w:left="720" w:hanging="720"/>
        <w:jc w:val="both"/>
        <w:rPr>
          <w:sz w:val="20"/>
          <w:szCs w:val="20"/>
        </w:rPr>
      </w:pPr>
      <w:r w:rsidRPr="00BF68C1">
        <w:rPr>
          <w:sz w:val="20"/>
          <w:szCs w:val="20"/>
          <w:highlight w:val="white"/>
        </w:rPr>
        <w:t>Assurance of the Contract Services User Interface (UI)</w:t>
      </w:r>
      <w:r w:rsidRPr="00BF68C1">
        <w:rPr>
          <w:sz w:val="20"/>
          <w:szCs w:val="20"/>
        </w:rPr>
        <w:t xml:space="preserve"> </w:t>
      </w:r>
    </w:p>
    <w:p w:rsidR="00BF68C1" w:rsidRPr="00BF68C1" w:rsidRDefault="00BF68C1" w:rsidP="00BF68C1">
      <w:pPr>
        <w:pStyle w:val="Heading3"/>
        <w:keepNext w:val="0"/>
        <w:keepLines w:val="0"/>
        <w:numPr>
          <w:ilvl w:val="2"/>
          <w:numId w:val="0"/>
        </w:numPr>
        <w:tabs>
          <w:tab w:val="num" w:pos="1800"/>
        </w:tabs>
        <w:suppressAutoHyphens w:val="0"/>
        <w:adjustRightInd w:val="0"/>
        <w:spacing w:before="0" w:after="240" w:line="240" w:lineRule="auto"/>
        <w:ind w:left="1800" w:hanging="1080"/>
        <w:jc w:val="both"/>
        <w:rPr>
          <w:sz w:val="20"/>
          <w:szCs w:val="20"/>
        </w:rPr>
      </w:pPr>
      <w:r w:rsidRPr="00BF68C1">
        <w:rPr>
          <w:sz w:val="20"/>
          <w:szCs w:val="20"/>
        </w:rPr>
        <w:t>The Supplier shall provide the required resources to assure the User Interface (Buyer &amp; Supplier Journey) aligned to the agreed scope and Jaggaer upgrade.  The resources provided will work in partnership with the CCS internal Programme team.</w:t>
      </w:r>
    </w:p>
    <w:p w:rsidR="00BF68C1" w:rsidRPr="00BF68C1" w:rsidRDefault="00BF68C1" w:rsidP="00BF68C1">
      <w:pPr>
        <w:widowControl w:val="0"/>
        <w:spacing w:line="228" w:lineRule="auto"/>
        <w:ind w:right="2158"/>
        <w:rPr>
          <w:sz w:val="20"/>
          <w:szCs w:val="20"/>
        </w:rPr>
      </w:pPr>
    </w:p>
    <w:p w:rsidR="00BF68C1" w:rsidRPr="00BF68C1" w:rsidRDefault="00BF68C1" w:rsidP="00BF68C1">
      <w:pPr>
        <w:widowControl w:val="0"/>
        <w:spacing w:line="228" w:lineRule="auto"/>
        <w:ind w:right="2158"/>
        <w:rPr>
          <w:sz w:val="20"/>
          <w:szCs w:val="20"/>
        </w:rPr>
      </w:pPr>
    </w:p>
    <w:p w:rsidR="00BF68C1" w:rsidRPr="00BF68C1" w:rsidRDefault="00BF68C1" w:rsidP="00BF68C1">
      <w:pPr>
        <w:pStyle w:val="Heading2"/>
        <w:keepNext w:val="0"/>
        <w:keepLines w:val="0"/>
        <w:numPr>
          <w:ilvl w:val="1"/>
          <w:numId w:val="0"/>
        </w:numPr>
        <w:tabs>
          <w:tab w:val="num" w:pos="720"/>
        </w:tabs>
        <w:suppressAutoHyphens w:val="0"/>
        <w:adjustRightInd w:val="0"/>
        <w:spacing w:before="0" w:after="240" w:line="240" w:lineRule="auto"/>
        <w:ind w:left="720" w:hanging="720"/>
        <w:jc w:val="both"/>
        <w:rPr>
          <w:sz w:val="20"/>
          <w:szCs w:val="20"/>
        </w:rPr>
      </w:pPr>
      <w:r w:rsidRPr="00BF68C1">
        <w:rPr>
          <w:sz w:val="20"/>
          <w:szCs w:val="20"/>
        </w:rPr>
        <w:t xml:space="preserve"> Delivery</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provide relevant digital expertise resources and tools to deliver the outcomes set in this document. </w:t>
      </w:r>
    </w:p>
    <w:p w:rsidR="00BF68C1" w:rsidRPr="00470B9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rFonts w:eastAsia="STZhongsong"/>
          <w:color w:val="auto"/>
          <w:sz w:val="20"/>
          <w:szCs w:val="20"/>
        </w:rPr>
      </w:pPr>
      <w:r w:rsidRPr="00BF68C1">
        <w:rPr>
          <w:sz w:val="20"/>
          <w:szCs w:val="20"/>
        </w:rPr>
        <w:t xml:space="preserve">The type of skills required in the contract will complement CCS resources and shall be in line with the following; </w:t>
      </w:r>
    </w:p>
    <w:p w:rsidR="00BF68C1" w:rsidRPr="00BF68C1" w:rsidRDefault="00BF68C1" w:rsidP="00BF68C1">
      <w:pPr>
        <w:ind w:left="720"/>
        <w:rPr>
          <w:color w:val="000000"/>
          <w:sz w:val="20"/>
          <w:szCs w:val="20"/>
        </w:rPr>
      </w:pPr>
    </w:p>
    <w:p w:rsidR="00BF68C1" w:rsidRPr="00BF68C1" w:rsidRDefault="00BF68C1" w:rsidP="00BF68C1">
      <w:pPr>
        <w:widowControl w:val="0"/>
        <w:jc w:val="both"/>
        <w:rPr>
          <w:rFonts w:eastAsia="SimSun"/>
          <w:sz w:val="20"/>
          <w:szCs w:val="20"/>
        </w:rPr>
      </w:pPr>
    </w:p>
    <w:tbl>
      <w:tblPr>
        <w:tblW w:w="4845"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845"/>
      </w:tblGrid>
      <w:tr w:rsidR="00BF68C1" w:rsidRPr="00BF68C1" w:rsidTr="00BF68C1">
        <w:trPr>
          <w:trHeight w:val="255"/>
          <w:jc w:val="center"/>
        </w:trPr>
        <w:tc>
          <w:tcPr>
            <w:tcW w:w="4852" w:type="dxa"/>
            <w:tcBorders>
              <w:top w:val="single" w:sz="24" w:space="0" w:color="000000"/>
              <w:left w:val="single" w:sz="24" w:space="0" w:color="000000"/>
              <w:bottom w:val="single" w:sz="6" w:space="0" w:color="000000"/>
              <w:right w:val="single" w:sz="24" w:space="0" w:color="000000"/>
            </w:tcBorders>
            <w:hideMark/>
          </w:tcPr>
          <w:p w:rsidR="00BF68C1" w:rsidRPr="00BF68C1" w:rsidRDefault="00BF68C1">
            <w:pPr>
              <w:widowControl w:val="0"/>
              <w:rPr>
                <w:color w:val="000000"/>
                <w:sz w:val="20"/>
                <w:szCs w:val="20"/>
              </w:rPr>
            </w:pPr>
            <w:r w:rsidRPr="00BF68C1">
              <w:rPr>
                <w:color w:val="000000"/>
                <w:sz w:val="20"/>
                <w:szCs w:val="20"/>
              </w:rPr>
              <w:t>Front End Developers</w:t>
            </w:r>
          </w:p>
        </w:tc>
      </w:tr>
      <w:tr w:rsidR="00BF68C1" w:rsidRPr="00BF68C1" w:rsidTr="00BF68C1">
        <w:trPr>
          <w:trHeight w:val="246"/>
          <w:jc w:val="center"/>
        </w:trPr>
        <w:tc>
          <w:tcPr>
            <w:tcW w:w="4852" w:type="dxa"/>
            <w:tcBorders>
              <w:top w:val="single" w:sz="6" w:space="0" w:color="000000"/>
              <w:left w:val="single" w:sz="24" w:space="0" w:color="000000"/>
              <w:bottom w:val="single" w:sz="6" w:space="0" w:color="000000"/>
              <w:right w:val="single" w:sz="24" w:space="0" w:color="000000"/>
            </w:tcBorders>
            <w:hideMark/>
          </w:tcPr>
          <w:p w:rsidR="00BF68C1" w:rsidRPr="00BF68C1" w:rsidRDefault="00BF68C1">
            <w:pPr>
              <w:widowControl w:val="0"/>
              <w:rPr>
                <w:color w:val="000000"/>
                <w:sz w:val="20"/>
                <w:szCs w:val="20"/>
              </w:rPr>
            </w:pPr>
            <w:r w:rsidRPr="00BF68C1">
              <w:rPr>
                <w:color w:val="000000"/>
                <w:sz w:val="20"/>
                <w:szCs w:val="20"/>
              </w:rPr>
              <w:t xml:space="preserve">Test Management &amp; Testers </w:t>
            </w:r>
          </w:p>
        </w:tc>
      </w:tr>
      <w:tr w:rsidR="00BF68C1" w:rsidRPr="00BF68C1" w:rsidTr="00BF68C1">
        <w:trPr>
          <w:trHeight w:val="246"/>
          <w:jc w:val="center"/>
        </w:trPr>
        <w:tc>
          <w:tcPr>
            <w:tcW w:w="4852" w:type="dxa"/>
            <w:tcBorders>
              <w:top w:val="single" w:sz="6" w:space="0" w:color="000000"/>
              <w:left w:val="single" w:sz="24" w:space="0" w:color="000000"/>
              <w:bottom w:val="single" w:sz="24" w:space="0" w:color="000000"/>
              <w:right w:val="single" w:sz="24" w:space="0" w:color="000000"/>
            </w:tcBorders>
            <w:hideMark/>
          </w:tcPr>
          <w:p w:rsidR="00BF68C1" w:rsidRPr="00BF68C1" w:rsidRDefault="00BF68C1">
            <w:pPr>
              <w:widowControl w:val="0"/>
              <w:rPr>
                <w:color w:val="000000"/>
                <w:sz w:val="20"/>
                <w:szCs w:val="20"/>
              </w:rPr>
            </w:pPr>
            <w:r w:rsidRPr="00BF68C1">
              <w:rPr>
                <w:color w:val="000000"/>
                <w:sz w:val="20"/>
                <w:szCs w:val="20"/>
              </w:rPr>
              <w:t>Business Analysts</w:t>
            </w:r>
          </w:p>
        </w:tc>
      </w:tr>
    </w:tbl>
    <w:p w:rsidR="00BF68C1" w:rsidRPr="00BF68C1" w:rsidRDefault="00BF68C1" w:rsidP="00BF68C1">
      <w:pPr>
        <w:widowControl w:val="0"/>
        <w:jc w:val="both"/>
        <w:rPr>
          <w:rFonts w:eastAsia="SimSun"/>
          <w:sz w:val="20"/>
          <w:szCs w:val="20"/>
          <w:lang w:eastAsia="zh-CN"/>
        </w:rPr>
      </w:pPr>
    </w:p>
    <w:p w:rsidR="00BF68C1" w:rsidRPr="00BF68C1" w:rsidRDefault="00BF68C1" w:rsidP="00BF68C1">
      <w:pPr>
        <w:widowControl w:val="0"/>
        <w:jc w:val="both"/>
        <w:rPr>
          <w:sz w:val="20"/>
          <w:szCs w:val="20"/>
        </w:rPr>
      </w:pPr>
    </w:p>
    <w:p w:rsidR="00BF68C1" w:rsidRPr="00BF68C1" w:rsidRDefault="00BF68C1" w:rsidP="00BF68C1">
      <w:pPr>
        <w:widowControl w:val="0"/>
        <w:jc w:val="both"/>
        <w:rPr>
          <w:sz w:val="20"/>
          <w:szCs w:val="20"/>
        </w:rPr>
      </w:pPr>
    </w:p>
    <w:p w:rsidR="00BF68C1" w:rsidRPr="00BF68C1" w:rsidRDefault="00BF68C1" w:rsidP="00BF68C1">
      <w:pPr>
        <w:widowControl w:val="0"/>
        <w:spacing w:before="281" w:line="228" w:lineRule="auto"/>
        <w:ind w:left="731" w:right="1145" w:hanging="703"/>
        <w:jc w:val="both"/>
        <w:rPr>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Contracting Authority and the Supplier will agree on the </w:t>
      </w:r>
      <w:proofErr w:type="gramStart"/>
      <w:r w:rsidRPr="00BF68C1">
        <w:rPr>
          <w:sz w:val="20"/>
          <w:szCs w:val="20"/>
        </w:rPr>
        <w:t>mix  of</w:t>
      </w:r>
      <w:proofErr w:type="gramEnd"/>
      <w:r w:rsidRPr="00BF68C1">
        <w:rPr>
          <w:sz w:val="20"/>
          <w:szCs w:val="20"/>
        </w:rPr>
        <w:t xml:space="preserve"> resources, skills and timeliness for their deployment to ensure a blended  team aligned to the scope of delivery.  The delivery will be managed by a series of Statement of Works (SoWs) which will define the key milestones and resources required for each stage.</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work with: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Data and Digital services directorate </w:t>
      </w:r>
      <w:proofErr w:type="gramStart"/>
      <w:r w:rsidRPr="00BF68C1">
        <w:rPr>
          <w:sz w:val="20"/>
          <w:szCs w:val="20"/>
        </w:rPr>
        <w:t>and  Executive</w:t>
      </w:r>
      <w:proofErr w:type="gramEnd"/>
      <w:r w:rsidRPr="00BF68C1">
        <w:rPr>
          <w:sz w:val="20"/>
          <w:szCs w:val="20"/>
        </w:rPr>
        <w:t xml:space="preserve"> Board members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Contract Service Programme Manager and the CCS in-house functions, as part of </w:t>
      </w:r>
      <w:proofErr w:type="gramStart"/>
      <w:r w:rsidRPr="00BF68C1">
        <w:rPr>
          <w:sz w:val="20"/>
          <w:szCs w:val="20"/>
        </w:rPr>
        <w:t>the  existing</w:t>
      </w:r>
      <w:proofErr w:type="gramEnd"/>
      <w:r w:rsidRPr="00BF68C1">
        <w:rPr>
          <w:sz w:val="20"/>
          <w:szCs w:val="20"/>
        </w:rPr>
        <w:t xml:space="preserve"> delivery methodology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lastRenderedPageBreak/>
        <w:t xml:space="preserve">Work closely with CCS business and technical stakeholders to deliver the changes, aligning to CCS technical architecture standards and governance.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Testing- End to End Test service</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ensure adherence to CCS test standards and deployment into test environments.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End to End test services to support system, application, integration, regression, performance, business acceptance and performing such tests as agreed during each sprint.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also provide the relevant test tooling approved by the Contracting Authority to undertake this work (tools to be agreed with the Contracting Authority as part of the delivery approach). </w:t>
      </w:r>
    </w:p>
    <w:p w:rsidR="00BF68C1" w:rsidRPr="00BF68C1" w:rsidRDefault="00BF68C1" w:rsidP="00BF68C1">
      <w:pPr>
        <w:widowControl w:val="0"/>
        <w:spacing w:before="8" w:line="228" w:lineRule="auto"/>
        <w:ind w:right="1153" w:firstLine="720"/>
        <w:rPr>
          <w:b/>
          <w:sz w:val="20"/>
          <w:szCs w:val="20"/>
          <w:u w:val="single"/>
        </w:rPr>
      </w:pPr>
    </w:p>
    <w:p w:rsidR="00BF68C1" w:rsidRPr="00BF68C1" w:rsidRDefault="00BF68C1" w:rsidP="00BF68C1">
      <w:pPr>
        <w:widowControl w:val="0"/>
        <w:spacing w:before="8" w:line="228" w:lineRule="auto"/>
        <w:ind w:right="1153" w:firstLine="720"/>
        <w:rPr>
          <w:b/>
          <w:sz w:val="20"/>
          <w:szCs w:val="20"/>
          <w:u w:val="single"/>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Onboarding </w:t>
      </w:r>
    </w:p>
    <w:p w:rsidR="00BF68C1" w:rsidRPr="00BF68C1" w:rsidRDefault="00BF68C1" w:rsidP="00BF68C1">
      <w:pPr>
        <w:widowControl w:val="0"/>
        <w:ind w:left="1434"/>
        <w:jc w:val="both"/>
        <w:rPr>
          <w:color w:val="000000"/>
          <w:sz w:val="20"/>
          <w:szCs w:val="20"/>
        </w:rPr>
      </w:pPr>
    </w:p>
    <w:p w:rsidR="00BF68C1" w:rsidRPr="00470B9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As part of the on-boarding stage of the supplier, the Contracting Authority will provide supporting materials relating to Beta.  These documents will allow the supplier to understand the work completed to date and the boundaries in which the supplier shall operate.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This will include: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470B91">
        <w:rPr>
          <w:sz w:val="20"/>
          <w:szCs w:val="20"/>
        </w:rPr>
        <w:t>Component Map</w:t>
      </w:r>
      <w:r w:rsidRPr="00BF68C1">
        <w:rPr>
          <w:sz w:val="20"/>
          <w:szCs w:val="20"/>
        </w:rPr>
        <w:t xml:space="preserve"> - This sets out the elements of the components and the characteristics/ technical capabilities required within the Contract Service.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470B91">
        <w:rPr>
          <w:sz w:val="20"/>
          <w:szCs w:val="20"/>
        </w:rPr>
        <w:t>Component Definition</w:t>
      </w:r>
      <w:r w:rsidRPr="00BF68C1">
        <w:rPr>
          <w:sz w:val="20"/>
          <w:szCs w:val="20"/>
        </w:rPr>
        <w:t xml:space="preserve"> - This details each component including the </w:t>
      </w:r>
      <w:proofErr w:type="gramStart"/>
      <w:r w:rsidRPr="00BF68C1">
        <w:rPr>
          <w:sz w:val="20"/>
          <w:szCs w:val="20"/>
        </w:rPr>
        <w:t>future  state</w:t>
      </w:r>
      <w:proofErr w:type="gramEnd"/>
      <w:r w:rsidRPr="00BF68C1">
        <w:rPr>
          <w:sz w:val="20"/>
          <w:szCs w:val="20"/>
        </w:rPr>
        <w:t xml:space="preserve">, current state and associated high level Work Packages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The technical solution and associated artefacts completed to date</w:t>
      </w:r>
    </w:p>
    <w:p w:rsidR="00BF68C1" w:rsidRPr="00BF68C1" w:rsidRDefault="00BF68C1" w:rsidP="00BF68C1">
      <w:pPr>
        <w:widowControl w:val="0"/>
        <w:spacing w:line="228" w:lineRule="auto"/>
        <w:ind w:right="2158"/>
        <w:rPr>
          <w:sz w:val="20"/>
          <w:szCs w:val="20"/>
        </w:rPr>
      </w:pPr>
    </w:p>
    <w:p w:rsidR="00BF68C1" w:rsidRPr="00BF68C1" w:rsidRDefault="00BF68C1" w:rsidP="00BF68C1">
      <w:pPr>
        <w:widowControl w:val="0"/>
        <w:spacing w:line="228" w:lineRule="auto"/>
        <w:ind w:left="1105" w:right="2158"/>
        <w:rPr>
          <w:sz w:val="20"/>
          <w:szCs w:val="20"/>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Functionality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Complete a digital journey with an easy to follow </w:t>
      </w:r>
      <w:proofErr w:type="gramStart"/>
      <w:r w:rsidRPr="00BF68C1">
        <w:rPr>
          <w:sz w:val="20"/>
          <w:szCs w:val="20"/>
        </w:rPr>
        <w:t>User  interface</w:t>
      </w:r>
      <w:proofErr w:type="gramEnd"/>
      <w:r w:rsidRPr="00BF68C1">
        <w:rPr>
          <w:sz w:val="20"/>
          <w:szCs w:val="20"/>
        </w:rPr>
        <w:t xml:space="preserve">, allowing Users an end-to-end-digital journey from the  selection of a Commercial Agreement and specific Lots,  through to awarding a Further Competition and creating a simple and  consistent User journey regardless of the Category and spend.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Allow Users to automatically access necessary documents at different points of the Contract Service journey, thereby reducing the need for Users to constantly request access for procurement documents (</w:t>
      </w:r>
      <w:proofErr w:type="spellStart"/>
      <w:r w:rsidRPr="00BF68C1">
        <w:rPr>
          <w:sz w:val="20"/>
          <w:szCs w:val="20"/>
        </w:rPr>
        <w:t>e.g</w:t>
      </w:r>
      <w:proofErr w:type="spellEnd"/>
      <w:r w:rsidRPr="00BF68C1">
        <w:rPr>
          <w:sz w:val="20"/>
          <w:szCs w:val="20"/>
        </w:rPr>
        <w:t xml:space="preserve"> pricing).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Work with </w:t>
      </w:r>
      <w:proofErr w:type="gramStart"/>
      <w:r w:rsidRPr="00BF68C1">
        <w:rPr>
          <w:sz w:val="20"/>
          <w:szCs w:val="20"/>
        </w:rPr>
        <w:t>CCS‘</w:t>
      </w:r>
      <w:proofErr w:type="gramEnd"/>
      <w:r w:rsidRPr="00BF68C1">
        <w:rPr>
          <w:sz w:val="20"/>
          <w:szCs w:val="20"/>
        </w:rPr>
        <w:t xml:space="preserve">s development of Identity access management and SSO to enable Contract Services specific registration/ login process for buyers to self-serve.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Create a Supplier shortlisting component which is only presented to the User should the Commercial Agreement allow down-selection.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Create an Expression of Interest (EOI) function to allow Buyers </w:t>
      </w:r>
      <w:proofErr w:type="gramStart"/>
      <w:r w:rsidRPr="00BF68C1">
        <w:rPr>
          <w:sz w:val="20"/>
          <w:szCs w:val="20"/>
        </w:rPr>
        <w:t>to  seek</w:t>
      </w:r>
      <w:proofErr w:type="gramEnd"/>
      <w:r w:rsidRPr="00BF68C1">
        <w:rPr>
          <w:sz w:val="20"/>
          <w:szCs w:val="20"/>
        </w:rPr>
        <w:t xml:space="preserve"> interest from potential Suppliers prior to running a tender  competition, to narrow down the market to which the procurement is  issued to - in line with specific Commercial Agreements terms and  conditions (T&amp;C’s).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Provide a competitive digital service to allow Buyers to issue an RFP and receive bids back from Suppliers in a compliant manner. This should include online messaging functions, audit trails and help, light touch evaluation functionality and to allow multiple people to access the portal onto the same procurement.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lastRenderedPageBreak/>
        <w:t xml:space="preserve">Provide users with the ability to access an enhanced level of help and </w:t>
      </w:r>
      <w:r w:rsidRPr="00470B91">
        <w:rPr>
          <w:sz w:val="20"/>
          <w:szCs w:val="20"/>
        </w:rPr>
        <w:t xml:space="preserve">support </w:t>
      </w:r>
      <w:r w:rsidRPr="00BF68C1">
        <w:rPr>
          <w:sz w:val="20"/>
          <w:szCs w:val="20"/>
        </w:rPr>
        <w:t xml:space="preserve">throughout the journey, and incorporate, with User satisfaction surveys at each stage of the process as well as robust reporting and analytics to support future Scale design enhancements.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provide resources with the skills outlined in the SFIA.  The Supplier shall provide the tools The Supplier shall be required to attend wider CCS Project meetings and CCS Stakeholder Working Group engagement and Project Stand ups.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will complete the following activities as in line with the Milestones defined in Section 7: </w:t>
      </w:r>
    </w:p>
    <w:p w:rsidR="00BF68C1" w:rsidRPr="00BF68C1" w:rsidRDefault="00BF68C1" w:rsidP="00BF68C1">
      <w:pPr>
        <w:rPr>
          <w:sz w:val="20"/>
          <w:szCs w:val="20"/>
        </w:rPr>
      </w:pPr>
    </w:p>
    <w:p w:rsidR="00BF68C1" w:rsidRPr="00BF68C1" w:rsidRDefault="00BF68C1" w:rsidP="00BF68C1">
      <w:pPr>
        <w:widowControl w:val="0"/>
        <w:spacing w:before="282" w:line="228" w:lineRule="auto"/>
        <w:ind w:left="741" w:right="1146" w:hanging="729"/>
        <w:rPr>
          <w:sz w:val="20"/>
          <w:szCs w:val="20"/>
        </w:rPr>
      </w:pPr>
    </w:p>
    <w:tbl>
      <w:tblPr>
        <w:tblW w:w="9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1"/>
        <w:gridCol w:w="8684"/>
      </w:tblGrid>
      <w:tr w:rsidR="00BF68C1" w:rsidRPr="00BF68C1" w:rsidTr="00BF68C1">
        <w:trPr>
          <w:trHeight w:val="495"/>
          <w:jc w:val="center"/>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BF68C1" w:rsidRPr="00BF68C1" w:rsidRDefault="00BF68C1">
            <w:pPr>
              <w:widowControl w:val="0"/>
              <w:rPr>
                <w:color w:val="000000"/>
                <w:sz w:val="20"/>
                <w:szCs w:val="20"/>
              </w:rPr>
            </w:pPr>
            <w:r w:rsidRPr="00BF68C1">
              <w:rPr>
                <w:sz w:val="20"/>
                <w:szCs w:val="20"/>
              </w:rPr>
              <w:t>Description of Deliverables</w:t>
            </w:r>
          </w:p>
        </w:tc>
      </w:tr>
      <w:tr w:rsidR="00BF68C1" w:rsidRPr="00BF68C1" w:rsidTr="00BF68C1">
        <w:trPr>
          <w:trHeight w:val="420"/>
          <w:jc w:val="center"/>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jc w:val="center"/>
              <w:rPr>
                <w:sz w:val="20"/>
                <w:szCs w:val="20"/>
              </w:rPr>
            </w:pPr>
            <w:r w:rsidRPr="00BF68C1">
              <w:rPr>
                <w:sz w:val="20"/>
                <w:szCs w:val="20"/>
              </w:rPr>
              <w:t>D1</w:t>
            </w:r>
          </w:p>
        </w:tc>
        <w:tc>
          <w:tcPr>
            <w:tcW w:w="8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before="486"/>
              <w:ind w:left="167"/>
              <w:rPr>
                <w:sz w:val="20"/>
                <w:szCs w:val="20"/>
              </w:rPr>
            </w:pPr>
            <w:r w:rsidRPr="00BF68C1">
              <w:rPr>
                <w:sz w:val="20"/>
                <w:szCs w:val="20"/>
              </w:rPr>
              <w:t>Capture &amp; Analysis – Capture and analysis of requirements and product sprint backlog.</w:t>
            </w:r>
          </w:p>
        </w:tc>
      </w:tr>
      <w:tr w:rsidR="00BF68C1" w:rsidRPr="00BF68C1" w:rsidTr="00BF68C1">
        <w:trPr>
          <w:trHeight w:val="880"/>
          <w:jc w:val="center"/>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 xml:space="preserve">D2 </w:t>
            </w:r>
          </w:p>
        </w:tc>
        <w:tc>
          <w:tcPr>
            <w:tcW w:w="8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56"/>
              <w:rPr>
                <w:sz w:val="20"/>
                <w:szCs w:val="20"/>
              </w:rPr>
            </w:pPr>
            <w:r w:rsidRPr="00BF68C1">
              <w:rPr>
                <w:sz w:val="20"/>
                <w:szCs w:val="20"/>
              </w:rPr>
              <w:t>Security Development Plan - align development activity to the Security Standards for CCS</w:t>
            </w:r>
          </w:p>
        </w:tc>
      </w:tr>
      <w:tr w:rsidR="00BF68C1" w:rsidRPr="00BF68C1" w:rsidTr="00BF68C1">
        <w:trPr>
          <w:trHeight w:val="592"/>
          <w:jc w:val="center"/>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D3</w:t>
            </w:r>
          </w:p>
        </w:tc>
        <w:tc>
          <w:tcPr>
            <w:tcW w:w="8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line="261" w:lineRule="auto"/>
              <w:ind w:left="845" w:right="296" w:hanging="678"/>
              <w:rPr>
                <w:sz w:val="20"/>
                <w:szCs w:val="20"/>
              </w:rPr>
            </w:pPr>
            <w:r w:rsidRPr="00BF68C1">
              <w:rPr>
                <w:sz w:val="20"/>
                <w:szCs w:val="20"/>
              </w:rPr>
              <w:t xml:space="preserve">Sprint planning - User story sizing and prioritisation completed and accepted into user </w:t>
            </w:r>
            <w:proofErr w:type="gramStart"/>
            <w:r w:rsidRPr="00BF68C1">
              <w:rPr>
                <w:sz w:val="20"/>
                <w:szCs w:val="20"/>
              </w:rPr>
              <w:t>story  backlog</w:t>
            </w:r>
            <w:proofErr w:type="gramEnd"/>
            <w:r w:rsidRPr="00BF68C1">
              <w:rPr>
                <w:sz w:val="20"/>
                <w:szCs w:val="20"/>
              </w:rPr>
              <w:t>. Estimation for time and cost produced (Repeatable for every subsequent 2-</w:t>
            </w:r>
            <w:proofErr w:type="gramStart"/>
            <w:r w:rsidRPr="00BF68C1">
              <w:rPr>
                <w:sz w:val="20"/>
                <w:szCs w:val="20"/>
              </w:rPr>
              <w:t>week  sprint</w:t>
            </w:r>
            <w:proofErr w:type="gramEnd"/>
            <w:r w:rsidRPr="00BF68C1">
              <w:rPr>
                <w:sz w:val="20"/>
                <w:szCs w:val="20"/>
              </w:rPr>
              <w:t xml:space="preserve">) working with CCS. </w:t>
            </w:r>
          </w:p>
        </w:tc>
      </w:tr>
      <w:tr w:rsidR="00BF68C1" w:rsidRPr="00BF68C1" w:rsidTr="00BF68C1">
        <w:trPr>
          <w:trHeight w:val="592"/>
          <w:jc w:val="center"/>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D4</w:t>
            </w:r>
          </w:p>
        </w:tc>
        <w:tc>
          <w:tcPr>
            <w:tcW w:w="8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before="249" w:line="261" w:lineRule="auto"/>
              <w:ind w:left="845" w:right="77" w:hanging="677"/>
              <w:rPr>
                <w:sz w:val="20"/>
                <w:szCs w:val="20"/>
              </w:rPr>
            </w:pPr>
            <w:r w:rsidRPr="00BF68C1">
              <w:rPr>
                <w:sz w:val="20"/>
                <w:szCs w:val="20"/>
              </w:rPr>
              <w:t xml:space="preserve">Sprint planning – Sprint planning (2-week sprints) completed with sprint backlog </w:t>
            </w:r>
            <w:proofErr w:type="gramStart"/>
            <w:r w:rsidRPr="00BF68C1">
              <w:rPr>
                <w:sz w:val="20"/>
                <w:szCs w:val="20"/>
              </w:rPr>
              <w:t>clearly  defined</w:t>
            </w:r>
            <w:proofErr w:type="gramEnd"/>
            <w:r w:rsidRPr="00BF68C1">
              <w:rPr>
                <w:sz w:val="20"/>
                <w:szCs w:val="20"/>
              </w:rPr>
              <w:t>, managed and visible within Jira and Kanban board (Repeatable for every subsequent  2-week sprints).</w:t>
            </w:r>
          </w:p>
        </w:tc>
      </w:tr>
    </w:tbl>
    <w:p w:rsidR="00BF68C1" w:rsidRPr="00BF68C1" w:rsidRDefault="00BF68C1" w:rsidP="00BF68C1">
      <w:pPr>
        <w:widowControl w:val="0"/>
        <w:ind w:left="171"/>
        <w:rPr>
          <w:rFonts w:eastAsia="SimSun"/>
          <w:sz w:val="20"/>
          <w:szCs w:val="20"/>
          <w:lang w:eastAsia="zh-CN"/>
        </w:rPr>
      </w:pPr>
    </w:p>
    <w:tbl>
      <w:tblPr>
        <w:tblW w:w="9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475"/>
      </w:tblGrid>
      <w:tr w:rsidR="00BF68C1" w:rsidRPr="00BF68C1" w:rsidTr="00BF68C1">
        <w:trPr>
          <w:trHeight w:val="2779"/>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 xml:space="preserve">D5 </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3"/>
              <w:rPr>
                <w:sz w:val="20"/>
                <w:szCs w:val="20"/>
              </w:rPr>
            </w:pPr>
            <w:r w:rsidRPr="00BF68C1">
              <w:rPr>
                <w:sz w:val="20"/>
                <w:szCs w:val="20"/>
                <w:highlight w:val="white"/>
              </w:rPr>
              <w:t>Definition of Ready – must be met before proceeding to coding see below:</w:t>
            </w:r>
            <w:r w:rsidRPr="00BF68C1">
              <w:rPr>
                <w:sz w:val="20"/>
                <w:szCs w:val="20"/>
              </w:rPr>
              <w:t xml:space="preserve"> </w:t>
            </w:r>
          </w:p>
          <w:p w:rsidR="00BF68C1" w:rsidRPr="00BF68C1" w:rsidRDefault="00BF68C1">
            <w:pPr>
              <w:widowControl w:val="0"/>
              <w:spacing w:before="273"/>
              <w:ind w:left="528"/>
              <w:rPr>
                <w:sz w:val="20"/>
                <w:szCs w:val="20"/>
              </w:rPr>
            </w:pPr>
            <w:r w:rsidRPr="00BF68C1">
              <w:rPr>
                <w:sz w:val="20"/>
                <w:szCs w:val="20"/>
              </w:rPr>
              <w:t xml:space="preserve">1. </w:t>
            </w:r>
            <w:r w:rsidRPr="00BF68C1">
              <w:rPr>
                <w:sz w:val="20"/>
                <w:szCs w:val="20"/>
                <w:highlight w:val="white"/>
              </w:rPr>
              <w:t>Sizing of stories complete prior to sprint commencement</w:t>
            </w:r>
            <w:r w:rsidRPr="00BF68C1">
              <w:rPr>
                <w:sz w:val="20"/>
                <w:szCs w:val="20"/>
              </w:rPr>
              <w:t xml:space="preserve"> </w:t>
            </w:r>
          </w:p>
          <w:p w:rsidR="00BF68C1" w:rsidRPr="00BF68C1" w:rsidRDefault="00BF68C1">
            <w:pPr>
              <w:widowControl w:val="0"/>
              <w:spacing w:before="33"/>
              <w:ind w:left="513"/>
              <w:rPr>
                <w:sz w:val="20"/>
                <w:szCs w:val="20"/>
              </w:rPr>
            </w:pPr>
            <w:r w:rsidRPr="00BF68C1">
              <w:rPr>
                <w:sz w:val="20"/>
                <w:szCs w:val="20"/>
              </w:rPr>
              <w:t xml:space="preserve">2. </w:t>
            </w:r>
            <w:r w:rsidRPr="00BF68C1">
              <w:rPr>
                <w:sz w:val="20"/>
                <w:szCs w:val="20"/>
                <w:highlight w:val="white"/>
              </w:rPr>
              <w:t>User stories have been prioritised</w:t>
            </w:r>
            <w:r w:rsidRPr="00BF68C1">
              <w:rPr>
                <w:sz w:val="20"/>
                <w:szCs w:val="20"/>
              </w:rPr>
              <w:t xml:space="preserve"> </w:t>
            </w:r>
          </w:p>
          <w:p w:rsidR="00BF68C1" w:rsidRPr="00BF68C1" w:rsidRDefault="00BF68C1">
            <w:pPr>
              <w:widowControl w:val="0"/>
              <w:spacing w:before="31"/>
              <w:ind w:left="515"/>
              <w:rPr>
                <w:sz w:val="20"/>
                <w:szCs w:val="20"/>
              </w:rPr>
            </w:pPr>
            <w:r w:rsidRPr="00BF68C1">
              <w:rPr>
                <w:sz w:val="20"/>
                <w:szCs w:val="20"/>
              </w:rPr>
              <w:t xml:space="preserve">3. </w:t>
            </w:r>
            <w:r w:rsidRPr="00BF68C1">
              <w:rPr>
                <w:sz w:val="20"/>
                <w:szCs w:val="20"/>
                <w:highlight w:val="white"/>
              </w:rPr>
              <w:t>Product Owner/Manager has agreed to the prioritisation</w:t>
            </w:r>
            <w:r w:rsidRPr="00BF68C1">
              <w:rPr>
                <w:sz w:val="20"/>
                <w:szCs w:val="20"/>
              </w:rPr>
              <w:t xml:space="preserve"> </w:t>
            </w:r>
          </w:p>
          <w:p w:rsidR="00BF68C1" w:rsidRPr="00BF68C1" w:rsidRDefault="00BF68C1">
            <w:pPr>
              <w:widowControl w:val="0"/>
              <w:spacing w:before="31" w:line="264" w:lineRule="auto"/>
              <w:ind w:left="883" w:right="181" w:hanging="369"/>
              <w:rPr>
                <w:sz w:val="20"/>
                <w:szCs w:val="20"/>
              </w:rPr>
            </w:pPr>
            <w:r w:rsidRPr="00BF68C1">
              <w:rPr>
                <w:sz w:val="20"/>
                <w:szCs w:val="20"/>
              </w:rPr>
              <w:t xml:space="preserve">4. </w:t>
            </w:r>
            <w:r w:rsidRPr="00BF68C1">
              <w:rPr>
                <w:sz w:val="20"/>
                <w:szCs w:val="20"/>
                <w:highlight w:val="white"/>
              </w:rPr>
              <w:t xml:space="preserve">User Story acceptance criteria has been defined and agreed with the Product Owner </w:t>
            </w:r>
            <w:proofErr w:type="gramStart"/>
            <w:r w:rsidRPr="00BF68C1">
              <w:rPr>
                <w:sz w:val="20"/>
                <w:szCs w:val="20"/>
                <w:highlight w:val="white"/>
              </w:rPr>
              <w:t xml:space="preserve">/ </w:t>
            </w:r>
            <w:r w:rsidRPr="00BF68C1">
              <w:rPr>
                <w:sz w:val="20"/>
                <w:szCs w:val="20"/>
              </w:rPr>
              <w:t xml:space="preserve"> </w:t>
            </w:r>
            <w:r w:rsidRPr="00BF68C1">
              <w:rPr>
                <w:sz w:val="20"/>
                <w:szCs w:val="20"/>
                <w:highlight w:val="white"/>
              </w:rPr>
              <w:t>Manager</w:t>
            </w:r>
            <w:proofErr w:type="gramEnd"/>
            <w:r w:rsidRPr="00BF68C1">
              <w:rPr>
                <w:sz w:val="20"/>
                <w:szCs w:val="20"/>
                <w:highlight w:val="white"/>
              </w:rPr>
              <w:t xml:space="preserve"> and Delivery Teams</w:t>
            </w:r>
            <w:r w:rsidRPr="00BF68C1">
              <w:rPr>
                <w:sz w:val="20"/>
                <w:szCs w:val="20"/>
              </w:rPr>
              <w:t xml:space="preserve"> </w:t>
            </w:r>
          </w:p>
          <w:p w:rsidR="00BF68C1" w:rsidRPr="00BF68C1" w:rsidRDefault="00BF68C1">
            <w:pPr>
              <w:widowControl w:val="0"/>
              <w:spacing w:before="10" w:line="266" w:lineRule="auto"/>
              <w:ind w:left="876" w:right="1107" w:hanging="361"/>
              <w:rPr>
                <w:sz w:val="20"/>
                <w:szCs w:val="20"/>
              </w:rPr>
            </w:pPr>
            <w:r w:rsidRPr="00BF68C1">
              <w:rPr>
                <w:sz w:val="20"/>
                <w:szCs w:val="20"/>
              </w:rPr>
              <w:t xml:space="preserve">5. </w:t>
            </w:r>
            <w:r w:rsidRPr="00BF68C1">
              <w:rPr>
                <w:sz w:val="20"/>
                <w:szCs w:val="20"/>
                <w:highlight w:val="white"/>
              </w:rPr>
              <w:t xml:space="preserve">Implementation is understood with other areas, e.g. timing of deployment </w:t>
            </w:r>
            <w:proofErr w:type="gramStart"/>
            <w:r w:rsidRPr="00BF68C1">
              <w:rPr>
                <w:sz w:val="20"/>
                <w:szCs w:val="20"/>
                <w:highlight w:val="white"/>
              </w:rPr>
              <w:t xml:space="preserve">in </w:t>
            </w:r>
            <w:r w:rsidRPr="00BF68C1">
              <w:rPr>
                <w:sz w:val="20"/>
                <w:szCs w:val="20"/>
              </w:rPr>
              <w:t xml:space="preserve"> </w:t>
            </w:r>
            <w:r w:rsidRPr="00BF68C1">
              <w:rPr>
                <w:sz w:val="20"/>
                <w:szCs w:val="20"/>
                <w:highlight w:val="white"/>
              </w:rPr>
              <w:t>environments</w:t>
            </w:r>
            <w:proofErr w:type="gramEnd"/>
            <w:r w:rsidRPr="00BF68C1">
              <w:rPr>
                <w:sz w:val="20"/>
                <w:szCs w:val="20"/>
              </w:rPr>
              <w:t xml:space="preserve"> </w:t>
            </w:r>
          </w:p>
          <w:p w:rsidR="00BF68C1" w:rsidRPr="00BF68C1" w:rsidRDefault="00BF68C1">
            <w:pPr>
              <w:widowControl w:val="0"/>
              <w:spacing w:before="8"/>
              <w:ind w:left="516"/>
              <w:rPr>
                <w:sz w:val="20"/>
                <w:szCs w:val="20"/>
                <w:highlight w:val="white"/>
              </w:rPr>
            </w:pPr>
            <w:r w:rsidRPr="00BF68C1">
              <w:rPr>
                <w:sz w:val="20"/>
                <w:szCs w:val="20"/>
                <w:highlight w:val="white"/>
              </w:rPr>
              <w:t>6. The security risk exposure should be acceptable</w:t>
            </w:r>
          </w:p>
        </w:tc>
      </w:tr>
      <w:tr w:rsidR="00BF68C1" w:rsidRPr="00BF68C1" w:rsidTr="00BF68C1">
        <w:trPr>
          <w:trHeight w:val="3310"/>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lastRenderedPageBreak/>
              <w:t xml:space="preserve">D6 </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line="266" w:lineRule="auto"/>
              <w:ind w:left="151" w:right="75" w:firstLine="12"/>
              <w:rPr>
                <w:sz w:val="20"/>
                <w:szCs w:val="20"/>
              </w:rPr>
            </w:pPr>
            <w:r w:rsidRPr="00BF68C1">
              <w:rPr>
                <w:sz w:val="20"/>
                <w:szCs w:val="20"/>
                <w:highlight w:val="white"/>
              </w:rPr>
              <w:t xml:space="preserve">Development - Software engineering and development must conform to the CCS &amp; </w:t>
            </w:r>
            <w:proofErr w:type="gramStart"/>
            <w:r w:rsidRPr="00BF68C1">
              <w:rPr>
                <w:sz w:val="20"/>
                <w:szCs w:val="20"/>
                <w:highlight w:val="white"/>
              </w:rPr>
              <w:t xml:space="preserve">HMG </w:t>
            </w:r>
            <w:r w:rsidRPr="00BF68C1">
              <w:rPr>
                <w:sz w:val="20"/>
                <w:szCs w:val="20"/>
              </w:rPr>
              <w:t xml:space="preserve"> </w:t>
            </w:r>
            <w:r w:rsidRPr="00BF68C1">
              <w:rPr>
                <w:sz w:val="20"/>
                <w:szCs w:val="20"/>
                <w:highlight w:val="white"/>
              </w:rPr>
              <w:t>Technical</w:t>
            </w:r>
            <w:proofErr w:type="gramEnd"/>
            <w:r w:rsidRPr="00BF68C1">
              <w:rPr>
                <w:sz w:val="20"/>
                <w:szCs w:val="20"/>
                <w:highlight w:val="white"/>
              </w:rPr>
              <w:t xml:space="preserve"> standards including:</w:t>
            </w:r>
            <w:r w:rsidRPr="00BF68C1">
              <w:rPr>
                <w:sz w:val="20"/>
                <w:szCs w:val="20"/>
              </w:rPr>
              <w:t xml:space="preserve"> </w:t>
            </w:r>
          </w:p>
          <w:p w:rsidR="00BF68C1" w:rsidRPr="00BF68C1" w:rsidRDefault="00BF68C1">
            <w:pPr>
              <w:widowControl w:val="0"/>
              <w:spacing w:before="249"/>
              <w:ind w:left="514"/>
              <w:rPr>
                <w:sz w:val="20"/>
                <w:szCs w:val="20"/>
              </w:rPr>
            </w:pPr>
            <w:r w:rsidRPr="00BF68C1">
              <w:rPr>
                <w:sz w:val="20"/>
                <w:szCs w:val="20"/>
                <w:highlight w:val="white"/>
              </w:rPr>
              <w:t>● The Cyber Security Standards and Protocols</w:t>
            </w:r>
            <w:r w:rsidRPr="00BF68C1">
              <w:rPr>
                <w:sz w:val="20"/>
                <w:szCs w:val="20"/>
              </w:rPr>
              <w:t xml:space="preserve"> </w:t>
            </w:r>
          </w:p>
          <w:p w:rsidR="00BF68C1" w:rsidRPr="00BF68C1" w:rsidRDefault="00BF68C1">
            <w:pPr>
              <w:widowControl w:val="0"/>
              <w:spacing w:before="31" w:line="266" w:lineRule="auto"/>
              <w:ind w:left="880" w:right="78" w:hanging="354"/>
              <w:rPr>
                <w:sz w:val="20"/>
                <w:szCs w:val="20"/>
              </w:rPr>
            </w:pPr>
            <w:r w:rsidRPr="00BF68C1">
              <w:rPr>
                <w:sz w:val="20"/>
                <w:szCs w:val="20"/>
                <w:highlight w:val="white"/>
              </w:rPr>
              <w:t xml:space="preserve">● CCS Architecture Guidance, including </w:t>
            </w:r>
            <w:r w:rsidRPr="00BF68C1">
              <w:rPr>
                <w:sz w:val="20"/>
                <w:szCs w:val="20"/>
                <w:highlight w:val="white"/>
                <w:u w:val="single"/>
              </w:rPr>
              <w:t xml:space="preserve">ADRs </w:t>
            </w:r>
            <w:r w:rsidRPr="00BF68C1">
              <w:rPr>
                <w:sz w:val="20"/>
                <w:szCs w:val="20"/>
                <w:highlight w:val="white"/>
              </w:rPr>
              <w:t xml:space="preserve">will be provided to successful </w:t>
            </w:r>
            <w:proofErr w:type="gramStart"/>
            <w:r w:rsidRPr="00BF68C1">
              <w:rPr>
                <w:sz w:val="20"/>
                <w:szCs w:val="20"/>
                <w:highlight w:val="white"/>
              </w:rPr>
              <w:t xml:space="preserve">delivery </w:t>
            </w:r>
            <w:r w:rsidRPr="00BF68C1">
              <w:rPr>
                <w:sz w:val="20"/>
                <w:szCs w:val="20"/>
              </w:rPr>
              <w:t xml:space="preserve"> </w:t>
            </w:r>
            <w:r w:rsidRPr="00BF68C1">
              <w:rPr>
                <w:sz w:val="20"/>
                <w:szCs w:val="20"/>
                <w:highlight w:val="white"/>
              </w:rPr>
              <w:t>partner</w:t>
            </w:r>
            <w:proofErr w:type="gramEnd"/>
            <w:r w:rsidRPr="00BF68C1">
              <w:rPr>
                <w:sz w:val="20"/>
                <w:szCs w:val="20"/>
              </w:rPr>
              <w:t xml:space="preserve"> </w:t>
            </w:r>
          </w:p>
          <w:p w:rsidR="00BF68C1" w:rsidRPr="00BF68C1" w:rsidRDefault="00BF68C1">
            <w:pPr>
              <w:widowControl w:val="0"/>
              <w:spacing w:before="8"/>
              <w:ind w:left="526"/>
              <w:rPr>
                <w:sz w:val="20"/>
                <w:szCs w:val="20"/>
              </w:rPr>
            </w:pPr>
            <w:r w:rsidRPr="00BF68C1">
              <w:rPr>
                <w:sz w:val="20"/>
                <w:szCs w:val="20"/>
                <w:highlight w:val="white"/>
              </w:rPr>
              <w:t xml:space="preserve">● CCS Solution Consumption Security Policy </w:t>
            </w:r>
            <w:r w:rsidRPr="00BF68C1">
              <w:rPr>
                <w:sz w:val="20"/>
                <w:szCs w:val="20"/>
              </w:rPr>
              <w:t xml:space="preserve"> </w:t>
            </w:r>
          </w:p>
          <w:p w:rsidR="00BF68C1" w:rsidRPr="00BF68C1" w:rsidRDefault="00BF68C1">
            <w:pPr>
              <w:widowControl w:val="0"/>
              <w:spacing w:before="31"/>
              <w:ind w:left="526"/>
              <w:rPr>
                <w:sz w:val="20"/>
                <w:szCs w:val="20"/>
              </w:rPr>
            </w:pPr>
            <w:r w:rsidRPr="00BF68C1">
              <w:rPr>
                <w:sz w:val="20"/>
                <w:szCs w:val="20"/>
                <w:highlight w:val="white"/>
              </w:rPr>
              <w:t>● Data Sharing Restrictions</w:t>
            </w:r>
            <w:r w:rsidRPr="00BF68C1">
              <w:rPr>
                <w:sz w:val="20"/>
                <w:szCs w:val="20"/>
              </w:rPr>
              <w:t xml:space="preserve"> </w:t>
            </w:r>
          </w:p>
          <w:p w:rsidR="00BF68C1" w:rsidRPr="00BF68C1" w:rsidRDefault="00BF68C1">
            <w:pPr>
              <w:widowControl w:val="0"/>
              <w:spacing w:before="31" w:line="264" w:lineRule="auto"/>
              <w:ind w:left="886" w:right="76" w:hanging="360"/>
              <w:rPr>
                <w:sz w:val="20"/>
                <w:szCs w:val="20"/>
              </w:rPr>
            </w:pPr>
            <w:r w:rsidRPr="00BF68C1">
              <w:rPr>
                <w:sz w:val="20"/>
                <w:szCs w:val="20"/>
                <w:highlight w:val="white"/>
              </w:rPr>
              <w:t xml:space="preserve">● </w:t>
            </w:r>
            <w:r w:rsidRPr="00BF68C1">
              <w:rPr>
                <w:sz w:val="20"/>
                <w:szCs w:val="20"/>
                <w:highlight w:val="white"/>
                <w:u w:val="single"/>
              </w:rPr>
              <w:t xml:space="preserve">Public Sector Bodies (Websites and Mobile Applications) (No. 2) </w:t>
            </w:r>
            <w:proofErr w:type="gramStart"/>
            <w:r w:rsidRPr="00BF68C1">
              <w:rPr>
                <w:sz w:val="20"/>
                <w:szCs w:val="20"/>
                <w:highlight w:val="white"/>
                <w:u w:val="single"/>
              </w:rPr>
              <w:t xml:space="preserve">Accessibility </w:t>
            </w:r>
            <w:r w:rsidRPr="00BF68C1">
              <w:rPr>
                <w:sz w:val="20"/>
                <w:szCs w:val="20"/>
              </w:rPr>
              <w:t xml:space="preserve"> </w:t>
            </w:r>
            <w:r w:rsidRPr="00BF68C1">
              <w:rPr>
                <w:sz w:val="20"/>
                <w:szCs w:val="20"/>
                <w:highlight w:val="white"/>
                <w:u w:val="single"/>
              </w:rPr>
              <w:t>Regulations</w:t>
            </w:r>
            <w:proofErr w:type="gramEnd"/>
            <w:r w:rsidRPr="00BF68C1">
              <w:rPr>
                <w:sz w:val="20"/>
                <w:szCs w:val="20"/>
                <w:highlight w:val="white"/>
                <w:u w:val="single"/>
              </w:rPr>
              <w:t xml:space="preserve"> 2018.</w:t>
            </w:r>
            <w:r w:rsidRPr="00BF68C1">
              <w:rPr>
                <w:sz w:val="20"/>
                <w:szCs w:val="20"/>
              </w:rPr>
              <w:t xml:space="preserve"> </w:t>
            </w:r>
          </w:p>
          <w:p w:rsidR="00BF68C1" w:rsidRPr="00BF68C1" w:rsidRDefault="00BF68C1">
            <w:pPr>
              <w:widowControl w:val="0"/>
              <w:spacing w:before="10"/>
              <w:ind w:left="526"/>
              <w:rPr>
                <w:sz w:val="20"/>
                <w:szCs w:val="20"/>
              </w:rPr>
            </w:pPr>
            <w:r w:rsidRPr="00BF68C1">
              <w:rPr>
                <w:sz w:val="20"/>
                <w:szCs w:val="20"/>
                <w:highlight w:val="white"/>
              </w:rPr>
              <w:t xml:space="preserve">● </w:t>
            </w:r>
            <w:r w:rsidRPr="00BF68C1">
              <w:rPr>
                <w:sz w:val="20"/>
                <w:szCs w:val="20"/>
                <w:highlight w:val="white"/>
                <w:u w:val="single"/>
              </w:rPr>
              <w:t>GDS Service Manual</w:t>
            </w:r>
            <w:r w:rsidRPr="00BF68C1">
              <w:rPr>
                <w:sz w:val="20"/>
                <w:szCs w:val="20"/>
              </w:rPr>
              <w:t xml:space="preserve"> </w:t>
            </w:r>
          </w:p>
          <w:p w:rsidR="00BF68C1" w:rsidRPr="00BF68C1" w:rsidRDefault="00BF68C1">
            <w:pPr>
              <w:widowControl w:val="0"/>
              <w:spacing w:before="33"/>
              <w:ind w:left="151"/>
              <w:rPr>
                <w:sz w:val="20"/>
                <w:szCs w:val="20"/>
                <w:highlight w:val="white"/>
              </w:rPr>
            </w:pPr>
            <w:r w:rsidRPr="00BF68C1">
              <w:rPr>
                <w:sz w:val="20"/>
                <w:szCs w:val="20"/>
                <w:highlight w:val="white"/>
              </w:rPr>
              <w:t>All code made available for code checks to be carried out by CCS as required.</w:t>
            </w:r>
          </w:p>
        </w:tc>
      </w:tr>
      <w:tr w:rsidR="00BF68C1" w:rsidRPr="00BF68C1" w:rsidTr="00BF68C1">
        <w:trPr>
          <w:trHeight w:val="990"/>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D7</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line="264" w:lineRule="auto"/>
              <w:ind w:left="851" w:right="1174" w:hanging="681"/>
              <w:rPr>
                <w:sz w:val="20"/>
                <w:szCs w:val="20"/>
                <w:highlight w:val="white"/>
              </w:rPr>
            </w:pPr>
            <w:r w:rsidRPr="00BF68C1">
              <w:rPr>
                <w:sz w:val="20"/>
                <w:szCs w:val="20"/>
              </w:rPr>
              <w:t xml:space="preserve"> Documentation - any technical documentation to align with DDS standards and </w:t>
            </w:r>
            <w:proofErr w:type="gramStart"/>
            <w:r w:rsidRPr="00BF68C1">
              <w:rPr>
                <w:sz w:val="20"/>
                <w:szCs w:val="20"/>
              </w:rPr>
              <w:t>approval  obtained</w:t>
            </w:r>
            <w:proofErr w:type="gramEnd"/>
            <w:r w:rsidRPr="00BF68C1">
              <w:rPr>
                <w:sz w:val="20"/>
                <w:szCs w:val="20"/>
              </w:rPr>
              <w:t xml:space="preserve"> from CCS via the </w:t>
            </w:r>
            <w:r w:rsidRPr="00BF68C1">
              <w:rPr>
                <w:sz w:val="20"/>
                <w:szCs w:val="20"/>
                <w:highlight w:val="white"/>
              </w:rPr>
              <w:t xml:space="preserve">Technical Design Development Authority (TDDA) and CCS CDIO </w:t>
            </w:r>
            <w:r w:rsidRPr="00BF68C1">
              <w:rPr>
                <w:sz w:val="20"/>
                <w:szCs w:val="20"/>
              </w:rPr>
              <w:t xml:space="preserve"> </w:t>
            </w:r>
            <w:r w:rsidRPr="00BF68C1">
              <w:rPr>
                <w:sz w:val="20"/>
                <w:szCs w:val="20"/>
                <w:highlight w:val="white"/>
              </w:rPr>
              <w:t>as required.</w:t>
            </w:r>
            <w:r w:rsidRPr="00BF68C1">
              <w:rPr>
                <w:sz w:val="20"/>
                <w:szCs w:val="20"/>
              </w:rPr>
              <w:t xml:space="preserve"> </w:t>
            </w: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D8</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line="264" w:lineRule="auto"/>
              <w:ind w:left="851" w:right="1174" w:hanging="681"/>
              <w:rPr>
                <w:sz w:val="20"/>
                <w:szCs w:val="20"/>
              </w:rPr>
            </w:pPr>
            <w:r w:rsidRPr="00BF68C1">
              <w:rPr>
                <w:sz w:val="20"/>
                <w:szCs w:val="20"/>
              </w:rPr>
              <w:t>Testing - Ensure adherence to test standards and deployment into test environments.</w:t>
            </w: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D9</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68C1" w:rsidRPr="00BF68C1" w:rsidRDefault="00BF68C1">
            <w:pPr>
              <w:widowControl w:val="0"/>
              <w:spacing w:line="264" w:lineRule="auto"/>
              <w:ind w:left="851" w:right="1174" w:hanging="681"/>
              <w:rPr>
                <w:sz w:val="20"/>
                <w:szCs w:val="20"/>
              </w:rPr>
            </w:pPr>
            <w:r w:rsidRPr="00BF68C1">
              <w:rPr>
                <w:sz w:val="20"/>
                <w:szCs w:val="20"/>
              </w:rPr>
              <w:t xml:space="preserve">Provision of E2E test services to support system, application, integration, </w:t>
            </w:r>
            <w:proofErr w:type="gramStart"/>
            <w:r w:rsidRPr="00BF68C1">
              <w:rPr>
                <w:sz w:val="20"/>
                <w:szCs w:val="20"/>
              </w:rPr>
              <w:t>regression,  performance</w:t>
            </w:r>
            <w:proofErr w:type="gramEnd"/>
            <w:r w:rsidRPr="00BF68C1">
              <w:rPr>
                <w:sz w:val="20"/>
                <w:szCs w:val="20"/>
              </w:rPr>
              <w:t xml:space="preserve"> and business acceptance; performing such tests as agreed during each sprint.  Supplier must also provide the relevant test tooling to undertake this work (tooling to </w:t>
            </w:r>
            <w:proofErr w:type="gramStart"/>
            <w:r w:rsidRPr="00BF68C1">
              <w:rPr>
                <w:sz w:val="20"/>
                <w:szCs w:val="20"/>
              </w:rPr>
              <w:t>be  agreed</w:t>
            </w:r>
            <w:proofErr w:type="gramEnd"/>
            <w:r w:rsidRPr="00BF68C1">
              <w:rPr>
                <w:sz w:val="20"/>
                <w:szCs w:val="20"/>
              </w:rPr>
              <w:t xml:space="preserve"> with the Contracting Authority). </w:t>
            </w:r>
          </w:p>
          <w:p w:rsidR="00BF68C1" w:rsidRPr="00BF68C1" w:rsidRDefault="00BF68C1">
            <w:pPr>
              <w:widowControl w:val="0"/>
              <w:spacing w:line="264" w:lineRule="auto"/>
              <w:ind w:left="851" w:right="1174" w:hanging="681"/>
              <w:rPr>
                <w:sz w:val="20"/>
                <w:szCs w:val="20"/>
              </w:rPr>
            </w:pP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D10</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68C1" w:rsidRPr="00BF68C1" w:rsidRDefault="00BF68C1">
            <w:pPr>
              <w:widowControl w:val="0"/>
              <w:spacing w:line="264" w:lineRule="auto"/>
              <w:ind w:left="851" w:right="1174" w:hanging="681"/>
              <w:rPr>
                <w:sz w:val="20"/>
                <w:szCs w:val="20"/>
              </w:rPr>
            </w:pPr>
            <w:r w:rsidRPr="00BF68C1">
              <w:rPr>
                <w:sz w:val="20"/>
                <w:szCs w:val="20"/>
              </w:rPr>
              <w:t xml:space="preserve">Testing - Testing completed, and all appropriate devices tested, with defects and </w:t>
            </w:r>
            <w:proofErr w:type="gramStart"/>
            <w:r w:rsidRPr="00BF68C1">
              <w:rPr>
                <w:sz w:val="20"/>
                <w:szCs w:val="20"/>
              </w:rPr>
              <w:t>resolutions  documented</w:t>
            </w:r>
            <w:proofErr w:type="gramEnd"/>
            <w:r w:rsidRPr="00BF68C1">
              <w:rPr>
                <w:sz w:val="20"/>
                <w:szCs w:val="20"/>
              </w:rPr>
              <w:t xml:space="preserve">. User stories tested and documented, recording any defects and resolutions, </w:t>
            </w:r>
            <w:proofErr w:type="gramStart"/>
            <w:r w:rsidRPr="00BF68C1">
              <w:rPr>
                <w:sz w:val="20"/>
                <w:szCs w:val="20"/>
              </w:rPr>
              <w:t>the  Supplier</w:t>
            </w:r>
            <w:proofErr w:type="gramEnd"/>
            <w:r w:rsidRPr="00BF68C1">
              <w:rPr>
                <w:sz w:val="20"/>
                <w:szCs w:val="20"/>
              </w:rPr>
              <w:t xml:space="preserve"> should work with the CCS In-house team to provide any supporting UX  resources. </w:t>
            </w:r>
          </w:p>
          <w:p w:rsidR="00BF68C1" w:rsidRPr="00BF68C1" w:rsidRDefault="00BF68C1">
            <w:pPr>
              <w:widowControl w:val="0"/>
              <w:spacing w:line="264" w:lineRule="auto"/>
              <w:ind w:left="851" w:right="1174" w:hanging="681"/>
              <w:rPr>
                <w:sz w:val="20"/>
                <w:szCs w:val="20"/>
              </w:rPr>
            </w:pP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D11</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line="264" w:lineRule="auto"/>
              <w:ind w:left="851" w:right="1174" w:hanging="681"/>
              <w:rPr>
                <w:sz w:val="20"/>
                <w:szCs w:val="20"/>
              </w:rPr>
            </w:pPr>
            <w:r w:rsidRPr="00BF68C1">
              <w:rPr>
                <w:sz w:val="20"/>
                <w:szCs w:val="20"/>
              </w:rPr>
              <w:t xml:space="preserve">Testing - Support CCS in undertaking independent testing and assurance through </w:t>
            </w:r>
            <w:proofErr w:type="gramStart"/>
            <w:r w:rsidRPr="00BF68C1">
              <w:rPr>
                <w:sz w:val="20"/>
                <w:szCs w:val="20"/>
              </w:rPr>
              <w:t>the  provision</w:t>
            </w:r>
            <w:proofErr w:type="gramEnd"/>
            <w:r w:rsidRPr="00BF68C1">
              <w:rPr>
                <w:sz w:val="20"/>
                <w:szCs w:val="20"/>
              </w:rPr>
              <w:t xml:space="preserve"> of access to appropriate systems, code, environments and people</w:t>
            </w: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D12</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before="439" w:line="264" w:lineRule="auto"/>
              <w:ind w:left="847" w:right="1043" w:hanging="675"/>
              <w:rPr>
                <w:sz w:val="20"/>
                <w:szCs w:val="20"/>
              </w:rPr>
            </w:pPr>
            <w:r w:rsidRPr="00BF68C1">
              <w:rPr>
                <w:sz w:val="20"/>
                <w:szCs w:val="20"/>
              </w:rPr>
              <w:t xml:space="preserve">Definition of done – Criteria to be met to accept the product as delivered: </w:t>
            </w:r>
          </w:p>
          <w:p w:rsidR="00BF68C1" w:rsidRPr="00BF68C1" w:rsidRDefault="00BF68C1">
            <w:pPr>
              <w:widowControl w:val="0"/>
              <w:spacing w:before="151"/>
              <w:ind w:left="844"/>
              <w:rPr>
                <w:sz w:val="20"/>
                <w:szCs w:val="20"/>
              </w:rPr>
            </w:pPr>
            <w:r w:rsidRPr="00BF68C1">
              <w:rPr>
                <w:sz w:val="20"/>
                <w:szCs w:val="20"/>
              </w:rPr>
              <w:t xml:space="preserve"> 1. Acceptance and test criteria met </w:t>
            </w:r>
          </w:p>
          <w:p w:rsidR="00BF68C1" w:rsidRPr="00BF68C1" w:rsidRDefault="00BF68C1">
            <w:pPr>
              <w:widowControl w:val="0"/>
              <w:spacing w:before="31"/>
              <w:ind w:left="1209"/>
              <w:rPr>
                <w:sz w:val="20"/>
                <w:szCs w:val="20"/>
              </w:rPr>
            </w:pPr>
            <w:r w:rsidRPr="00BF68C1">
              <w:rPr>
                <w:sz w:val="20"/>
                <w:szCs w:val="20"/>
              </w:rPr>
              <w:t xml:space="preserve">2. Data and configuration set up prior to testing </w:t>
            </w:r>
          </w:p>
          <w:p w:rsidR="00BF68C1" w:rsidRPr="00BF68C1" w:rsidRDefault="00BF68C1">
            <w:pPr>
              <w:widowControl w:val="0"/>
              <w:spacing w:before="31"/>
              <w:ind w:left="1211"/>
              <w:rPr>
                <w:sz w:val="20"/>
                <w:szCs w:val="20"/>
              </w:rPr>
            </w:pPr>
            <w:r w:rsidRPr="00BF68C1">
              <w:rPr>
                <w:sz w:val="20"/>
                <w:szCs w:val="20"/>
              </w:rPr>
              <w:t xml:space="preserve">3. Unit tests completed – all appropriate devices tested </w:t>
            </w:r>
          </w:p>
          <w:p w:rsidR="00BF68C1" w:rsidRPr="00BF68C1" w:rsidRDefault="00BF68C1">
            <w:pPr>
              <w:widowControl w:val="0"/>
              <w:spacing w:before="31"/>
              <w:ind w:left="1209"/>
              <w:rPr>
                <w:sz w:val="20"/>
                <w:szCs w:val="20"/>
              </w:rPr>
            </w:pPr>
            <w:r w:rsidRPr="00BF68C1">
              <w:rPr>
                <w:sz w:val="20"/>
                <w:szCs w:val="20"/>
              </w:rPr>
              <w:t xml:space="preserve">4. Accessibility requirements considered and tested </w:t>
            </w:r>
          </w:p>
          <w:p w:rsidR="00BF68C1" w:rsidRPr="00BF68C1" w:rsidRDefault="00BF68C1">
            <w:pPr>
              <w:widowControl w:val="0"/>
              <w:spacing w:before="33"/>
              <w:ind w:left="1210"/>
              <w:rPr>
                <w:sz w:val="20"/>
                <w:szCs w:val="20"/>
              </w:rPr>
            </w:pPr>
            <w:r w:rsidRPr="00BF68C1">
              <w:rPr>
                <w:sz w:val="20"/>
                <w:szCs w:val="20"/>
              </w:rPr>
              <w:t xml:space="preserve">5. Security tests completed (where relevant) </w:t>
            </w:r>
          </w:p>
          <w:p w:rsidR="00BF68C1" w:rsidRPr="00BF68C1" w:rsidRDefault="00BF68C1">
            <w:pPr>
              <w:widowControl w:val="0"/>
              <w:spacing w:before="31"/>
              <w:ind w:left="1211"/>
              <w:rPr>
                <w:sz w:val="20"/>
                <w:szCs w:val="20"/>
              </w:rPr>
            </w:pPr>
            <w:r w:rsidRPr="00BF68C1">
              <w:rPr>
                <w:sz w:val="20"/>
                <w:szCs w:val="20"/>
              </w:rPr>
              <w:t xml:space="preserve">6. Testing completed and approved </w:t>
            </w:r>
          </w:p>
          <w:p w:rsidR="00BF68C1" w:rsidRPr="00BF68C1" w:rsidRDefault="00BF68C1">
            <w:pPr>
              <w:widowControl w:val="0"/>
              <w:spacing w:before="31" w:line="264" w:lineRule="auto"/>
              <w:ind w:left="1211" w:right="1435"/>
              <w:rPr>
                <w:sz w:val="20"/>
                <w:szCs w:val="20"/>
              </w:rPr>
            </w:pPr>
            <w:r w:rsidRPr="00BF68C1">
              <w:rPr>
                <w:sz w:val="20"/>
                <w:szCs w:val="20"/>
              </w:rPr>
              <w:t xml:space="preserve">7. No Priority 1 or 2 defects will be accepted into production (definition to be defined) 8. Code peer reviewed and signed-off </w:t>
            </w:r>
          </w:p>
          <w:p w:rsidR="00BF68C1" w:rsidRPr="00BF68C1" w:rsidRDefault="00BF68C1">
            <w:pPr>
              <w:widowControl w:val="0"/>
              <w:spacing w:before="11"/>
              <w:ind w:left="1212"/>
              <w:rPr>
                <w:sz w:val="20"/>
                <w:szCs w:val="20"/>
              </w:rPr>
            </w:pPr>
            <w:r w:rsidRPr="00BF68C1">
              <w:rPr>
                <w:sz w:val="20"/>
                <w:szCs w:val="20"/>
              </w:rPr>
              <w:t xml:space="preserve">9. All relevant deployment tasks completed </w:t>
            </w:r>
          </w:p>
          <w:p w:rsidR="00BF68C1" w:rsidRPr="00BF68C1" w:rsidRDefault="00BF68C1">
            <w:pPr>
              <w:widowControl w:val="0"/>
              <w:spacing w:before="33"/>
              <w:ind w:left="1224"/>
              <w:rPr>
                <w:sz w:val="20"/>
                <w:szCs w:val="20"/>
              </w:rPr>
            </w:pPr>
            <w:r w:rsidRPr="00BF68C1">
              <w:rPr>
                <w:sz w:val="20"/>
                <w:szCs w:val="20"/>
              </w:rPr>
              <w:t xml:space="preserve">10. Documentation updated and approved </w:t>
            </w:r>
          </w:p>
          <w:p w:rsidR="00BF68C1" w:rsidRPr="00BF68C1" w:rsidRDefault="00BF68C1">
            <w:pPr>
              <w:widowControl w:val="0"/>
              <w:spacing w:before="31"/>
              <w:ind w:left="1224"/>
              <w:rPr>
                <w:sz w:val="20"/>
                <w:szCs w:val="20"/>
              </w:rPr>
            </w:pPr>
            <w:r w:rsidRPr="00BF68C1">
              <w:rPr>
                <w:sz w:val="20"/>
                <w:szCs w:val="20"/>
              </w:rPr>
              <w:t xml:space="preserve">11. Product Owner &amp; Business acceptance </w:t>
            </w:r>
          </w:p>
          <w:p w:rsidR="00BF68C1" w:rsidRPr="00BF68C1" w:rsidRDefault="00BF68C1">
            <w:pPr>
              <w:widowControl w:val="0"/>
              <w:spacing w:before="31"/>
              <w:ind w:left="1224"/>
              <w:rPr>
                <w:sz w:val="20"/>
                <w:szCs w:val="20"/>
              </w:rPr>
            </w:pPr>
            <w:r w:rsidRPr="00BF68C1">
              <w:rPr>
                <w:sz w:val="20"/>
                <w:szCs w:val="20"/>
              </w:rPr>
              <w:t xml:space="preserve">12. User Interface meets design standards </w:t>
            </w:r>
          </w:p>
          <w:p w:rsidR="00BF68C1" w:rsidRPr="00BF68C1" w:rsidRDefault="00BF68C1">
            <w:pPr>
              <w:widowControl w:val="0"/>
              <w:spacing w:before="31"/>
              <w:jc w:val="center"/>
              <w:rPr>
                <w:sz w:val="20"/>
                <w:szCs w:val="20"/>
              </w:rPr>
            </w:pPr>
            <w:r w:rsidRPr="00BF68C1">
              <w:rPr>
                <w:sz w:val="20"/>
                <w:szCs w:val="20"/>
              </w:rPr>
              <w:lastRenderedPageBreak/>
              <w:t>13. No residual vulnerabilities are present which represent an unacceptable security risk</w:t>
            </w: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lastRenderedPageBreak/>
              <w:t>D13</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68C1" w:rsidRPr="00BF68C1" w:rsidRDefault="00BF68C1">
            <w:pPr>
              <w:widowControl w:val="0"/>
              <w:spacing w:before="417"/>
              <w:ind w:left="171"/>
              <w:rPr>
                <w:sz w:val="20"/>
                <w:szCs w:val="20"/>
              </w:rPr>
            </w:pPr>
            <w:r w:rsidRPr="00BF68C1">
              <w:rPr>
                <w:sz w:val="20"/>
                <w:szCs w:val="20"/>
              </w:rPr>
              <w:t xml:space="preserve">Resource Plan - Containing level/grade of resources aligned to timescales </w:t>
            </w:r>
          </w:p>
          <w:p w:rsidR="00BF68C1" w:rsidRPr="00BF68C1" w:rsidRDefault="00BF68C1">
            <w:pPr>
              <w:widowControl w:val="0"/>
              <w:spacing w:line="264" w:lineRule="auto"/>
              <w:ind w:left="851" w:right="1174" w:hanging="681"/>
              <w:rPr>
                <w:sz w:val="20"/>
                <w:szCs w:val="20"/>
              </w:rPr>
            </w:pPr>
          </w:p>
        </w:tc>
      </w:tr>
      <w:tr w:rsidR="00BF68C1" w:rsidRPr="00BF68C1" w:rsidTr="00BF68C1">
        <w:trPr>
          <w:trHeight w:val="765"/>
          <w:jc w:val="center"/>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ind w:left="167"/>
              <w:rPr>
                <w:sz w:val="20"/>
                <w:szCs w:val="20"/>
              </w:rPr>
            </w:pPr>
            <w:r w:rsidRPr="00BF68C1">
              <w:rPr>
                <w:sz w:val="20"/>
                <w:szCs w:val="20"/>
              </w:rPr>
              <w:t>D14</w:t>
            </w:r>
          </w:p>
        </w:tc>
        <w:tc>
          <w:tcPr>
            <w:tcW w:w="8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spacing w:before="417"/>
              <w:ind w:left="171"/>
              <w:rPr>
                <w:sz w:val="20"/>
                <w:szCs w:val="20"/>
              </w:rPr>
            </w:pPr>
            <w:r w:rsidRPr="00BF68C1">
              <w:rPr>
                <w:sz w:val="20"/>
                <w:szCs w:val="20"/>
              </w:rPr>
              <w:t xml:space="preserve">GDS Service Assessments - development to align to GDS Service Assessment standards.  Support, contribution and attendance at Service Assessments </w:t>
            </w:r>
          </w:p>
        </w:tc>
      </w:tr>
    </w:tbl>
    <w:p w:rsidR="00BF68C1" w:rsidRPr="00BF68C1" w:rsidRDefault="00BF68C1" w:rsidP="00BF68C1">
      <w:pPr>
        <w:widowControl w:val="0"/>
        <w:rPr>
          <w:rFonts w:eastAsia="SimSun"/>
          <w:sz w:val="20"/>
          <w:szCs w:val="20"/>
          <w:lang w:eastAsia="zh-CN"/>
        </w:rPr>
      </w:pP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Support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provide advisory, technical and programme delivery services to the CCS Scale Programme.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on-board timely, capable resources to meet the delivery demands.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ensure alignment to CCS, DDS &amp; GDS delivery &amp; service standards as part of digital delivery.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support CCS in increasing its digital components and features to continue to deliver quality services to customers' expectations.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assure the build of the DSP &amp; MCF User Interface in line with the Service Design on time, to quality and customer expectations.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As part of the initial engagement, help refine the features, user stories and milestone deliverables.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Contracting Authority requires the immediate transfer and ownership of the intellectual property rights for any of the Supplier’s work as part of this contract.  </w:t>
      </w:r>
    </w:p>
    <w:p w:rsidR="00BF68C1" w:rsidRPr="00BF68C1" w:rsidRDefault="00BF68C1" w:rsidP="00470B91">
      <w:pPr>
        <w:pStyle w:val="Heading3"/>
        <w:keepNext w:val="0"/>
        <w:keepLines w:val="0"/>
        <w:numPr>
          <w:ilvl w:val="2"/>
          <w:numId w:val="0"/>
        </w:numPr>
        <w:tabs>
          <w:tab w:val="num" w:pos="1800"/>
        </w:tabs>
        <w:suppressAutoHyphens w:val="0"/>
        <w:adjustRightInd w:val="0"/>
        <w:spacing w:before="0" w:after="240" w:line="240" w:lineRule="auto"/>
        <w:jc w:val="both"/>
        <w:rPr>
          <w:sz w:val="20"/>
          <w:szCs w:val="20"/>
        </w:rPr>
      </w:pPr>
      <w:r w:rsidRPr="00BF68C1">
        <w:rPr>
          <w:sz w:val="20"/>
          <w:szCs w:val="20"/>
        </w:rPr>
        <w:t xml:space="preserve">The Supplier shall be required to support the Contracting Authority in the delivery of the Contract Service solution in line with Programme Board commitments. </w:t>
      </w:r>
    </w:p>
    <w:p w:rsidR="00BF68C1" w:rsidRPr="00BF68C1" w:rsidRDefault="00BF68C1" w:rsidP="00BF68C1">
      <w:pPr>
        <w:pStyle w:val="Heading1"/>
        <w:keepLines w:val="0"/>
        <w:tabs>
          <w:tab w:val="num" w:pos="720"/>
        </w:tabs>
        <w:suppressAutoHyphens w:val="0"/>
        <w:adjustRightInd w:val="0"/>
        <w:spacing w:before="0" w:line="240" w:lineRule="auto"/>
        <w:ind w:left="720" w:hanging="720"/>
        <w:jc w:val="both"/>
        <w:rPr>
          <w:b/>
          <w:sz w:val="20"/>
          <w:szCs w:val="20"/>
        </w:rPr>
      </w:pPr>
      <w:bookmarkStart w:id="8" w:name="_Toc98922381"/>
      <w:r w:rsidRPr="00BF68C1">
        <w:rPr>
          <w:b/>
          <w:sz w:val="20"/>
          <w:szCs w:val="20"/>
        </w:rPr>
        <w:t>key milestones</w:t>
      </w:r>
      <w:bookmarkEnd w:id="7"/>
      <w:r w:rsidRPr="00BF68C1">
        <w:rPr>
          <w:b/>
          <w:sz w:val="20"/>
          <w:szCs w:val="20"/>
        </w:rPr>
        <w:t xml:space="preserve"> and Deliverables</w:t>
      </w:r>
      <w:bookmarkEnd w:id="8"/>
    </w:p>
    <w:p w:rsidR="00BF68C1" w:rsidRPr="00BF68C1" w:rsidRDefault="00BF68C1" w:rsidP="00BF68C1">
      <w:pPr>
        <w:pStyle w:val="Heading2"/>
        <w:keepNext w:val="0"/>
        <w:keepLines w:val="0"/>
        <w:numPr>
          <w:ilvl w:val="1"/>
          <w:numId w:val="0"/>
        </w:numPr>
        <w:tabs>
          <w:tab w:val="num" w:pos="132"/>
          <w:tab w:val="num" w:pos="862"/>
        </w:tabs>
        <w:suppressAutoHyphens w:val="0"/>
        <w:overflowPunct w:val="0"/>
        <w:autoSpaceDE w:val="0"/>
        <w:autoSpaceDN w:val="0"/>
        <w:adjustRightInd w:val="0"/>
        <w:spacing w:before="0" w:line="240" w:lineRule="auto"/>
        <w:ind w:left="709" w:hanging="709"/>
        <w:jc w:val="both"/>
        <w:textAlignment w:val="baseline"/>
        <w:rPr>
          <w:sz w:val="20"/>
          <w:szCs w:val="20"/>
        </w:rPr>
      </w:pPr>
      <w:r w:rsidRPr="00BF68C1">
        <w:rPr>
          <w:sz w:val="20"/>
          <w:szCs w:val="20"/>
        </w:rPr>
        <w:t>The following Contract milestones/deliverables shall apply:</w:t>
      </w:r>
    </w:p>
    <w:tbl>
      <w:tblPr>
        <w:tblW w:w="9945"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5913"/>
        <w:gridCol w:w="2672"/>
      </w:tblGrid>
      <w:tr w:rsidR="00BF68C1" w:rsidRPr="00BF68C1" w:rsidTr="00BF68C1">
        <w:tc>
          <w:tcPr>
            <w:tcW w:w="1359"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BF68C1" w:rsidRPr="00BF68C1" w:rsidRDefault="00BF68C1">
            <w:pPr>
              <w:widowControl w:val="0"/>
              <w:jc w:val="both"/>
              <w:rPr>
                <w:b/>
                <w:color w:val="FFFFFF"/>
                <w:sz w:val="20"/>
                <w:szCs w:val="20"/>
              </w:rPr>
            </w:pPr>
            <w:bookmarkStart w:id="9" w:name="_Toc302637211"/>
            <w:r w:rsidRPr="00BF68C1">
              <w:rPr>
                <w:b/>
                <w:color w:val="FFFFFF"/>
                <w:sz w:val="20"/>
                <w:szCs w:val="20"/>
              </w:rPr>
              <w:t>MILESTONE</w:t>
            </w:r>
          </w:p>
        </w:tc>
        <w:tc>
          <w:tcPr>
            <w:tcW w:w="591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BF68C1" w:rsidRPr="00BF68C1" w:rsidRDefault="00BF68C1">
            <w:pPr>
              <w:widowControl w:val="0"/>
              <w:jc w:val="both"/>
              <w:rPr>
                <w:b/>
                <w:color w:val="FFFFFF"/>
                <w:sz w:val="20"/>
                <w:szCs w:val="20"/>
              </w:rPr>
            </w:pPr>
            <w:r w:rsidRPr="00BF68C1">
              <w:rPr>
                <w:b/>
                <w:color w:val="FFFFFF"/>
                <w:sz w:val="20"/>
                <w:szCs w:val="20"/>
              </w:rPr>
              <w:t>DESCRIPTION</w:t>
            </w:r>
          </w:p>
        </w:tc>
        <w:tc>
          <w:tcPr>
            <w:tcW w:w="267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BF68C1" w:rsidRPr="00BF68C1" w:rsidRDefault="00BF68C1">
            <w:pPr>
              <w:widowControl w:val="0"/>
              <w:jc w:val="both"/>
              <w:rPr>
                <w:b/>
                <w:color w:val="FFFFFF"/>
                <w:sz w:val="20"/>
                <w:szCs w:val="20"/>
              </w:rPr>
            </w:pPr>
            <w:r w:rsidRPr="00BF68C1">
              <w:rPr>
                <w:b/>
                <w:color w:val="FFFFFF"/>
                <w:sz w:val="20"/>
                <w:szCs w:val="20"/>
              </w:rPr>
              <w:t>DELIVERY DATE</w:t>
            </w:r>
          </w:p>
        </w:tc>
      </w:tr>
      <w:tr w:rsidR="00BF68C1" w:rsidRPr="00BF68C1" w:rsidTr="00BF68C1">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jc w:val="both"/>
              <w:rPr>
                <w:b/>
                <w:color w:val="000000"/>
                <w:sz w:val="20"/>
                <w:szCs w:val="20"/>
              </w:rPr>
            </w:pPr>
            <w:r w:rsidRPr="00BF68C1">
              <w:rPr>
                <w:b/>
                <w:color w:val="000000"/>
                <w:sz w:val="20"/>
                <w:szCs w:val="20"/>
              </w:rPr>
              <w:t xml:space="preserve">1 Design and </w:t>
            </w:r>
            <w:proofErr w:type="gramStart"/>
            <w:r w:rsidRPr="00BF68C1">
              <w:rPr>
                <w:b/>
                <w:color w:val="000000"/>
                <w:sz w:val="20"/>
                <w:szCs w:val="20"/>
              </w:rPr>
              <w:t>Build  &amp;</w:t>
            </w:r>
            <w:proofErr w:type="gramEnd"/>
            <w:r w:rsidRPr="00BF68C1">
              <w:rPr>
                <w:b/>
                <w:color w:val="000000"/>
                <w:sz w:val="20"/>
                <w:szCs w:val="20"/>
              </w:rPr>
              <w:t xml:space="preserve"> Test</w:t>
            </w:r>
          </w:p>
        </w:tc>
        <w:tc>
          <w:tcPr>
            <w:tcW w:w="5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F68C1" w:rsidRPr="00BF68C1" w:rsidRDefault="00BF68C1">
            <w:pPr>
              <w:widowControl w:val="0"/>
              <w:jc w:val="both"/>
              <w:rPr>
                <w:b/>
                <w:color w:val="000000"/>
                <w:sz w:val="20"/>
                <w:szCs w:val="20"/>
              </w:rPr>
            </w:pPr>
            <w:r w:rsidRPr="00BF68C1">
              <w:rPr>
                <w:b/>
                <w:color w:val="000000"/>
                <w:sz w:val="20"/>
                <w:szCs w:val="20"/>
              </w:rPr>
              <w:t xml:space="preserve">Continued Development of DSP &amp; MCF Solution Beta with the intention to focus highest priority elements from the Product Backlog (as agreed with the Product Owner), linked to SOW(s). </w:t>
            </w: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68C1" w:rsidRPr="00BF68C1" w:rsidRDefault="00BF68C1">
            <w:pPr>
              <w:widowControl w:val="0"/>
              <w:jc w:val="both"/>
              <w:rPr>
                <w:b/>
                <w:color w:val="000000"/>
                <w:sz w:val="20"/>
                <w:szCs w:val="20"/>
              </w:rPr>
            </w:pPr>
            <w:r w:rsidRPr="00BF68C1">
              <w:rPr>
                <w:b/>
                <w:color w:val="000000"/>
                <w:sz w:val="20"/>
                <w:szCs w:val="20"/>
              </w:rPr>
              <w:t>Assure the Build and Test of the buyer user interface for the following commercial agreements:</w:t>
            </w:r>
          </w:p>
          <w:p w:rsidR="00BF68C1" w:rsidRPr="00BF68C1" w:rsidRDefault="00BF68C1">
            <w:pPr>
              <w:widowControl w:val="0"/>
              <w:jc w:val="both"/>
              <w:rPr>
                <w:b/>
                <w:color w:val="000000"/>
                <w:sz w:val="20"/>
                <w:szCs w:val="20"/>
              </w:rPr>
            </w:pPr>
          </w:p>
          <w:p w:rsidR="00BF68C1" w:rsidRPr="00BF68C1" w:rsidRDefault="00BF68C1">
            <w:pPr>
              <w:widowControl w:val="0"/>
              <w:jc w:val="both"/>
              <w:rPr>
                <w:b/>
                <w:color w:val="000000"/>
                <w:sz w:val="20"/>
                <w:szCs w:val="20"/>
              </w:rPr>
            </w:pPr>
            <w:r w:rsidRPr="00BF68C1">
              <w:rPr>
                <w:b/>
                <w:color w:val="000000"/>
                <w:sz w:val="20"/>
                <w:szCs w:val="20"/>
              </w:rPr>
              <w:t>DSP and MCF aligned to the launch of contract service following the Jaggaer upgrade in readiness for the 9th May 2022.</w:t>
            </w:r>
            <w:r w:rsidR="00470B91">
              <w:rPr>
                <w:b/>
                <w:color w:val="000000"/>
                <w:sz w:val="20"/>
                <w:szCs w:val="20"/>
              </w:rPr>
              <w:t xml:space="preserve"> (TBA)</w:t>
            </w:r>
          </w:p>
          <w:p w:rsidR="00BF68C1" w:rsidRPr="00BF68C1" w:rsidRDefault="00BF68C1">
            <w:pPr>
              <w:widowControl w:val="0"/>
              <w:jc w:val="both"/>
              <w:rPr>
                <w:b/>
                <w:color w:val="000000"/>
                <w:sz w:val="20"/>
                <w:szCs w:val="20"/>
              </w:rPr>
            </w:pPr>
          </w:p>
          <w:p w:rsidR="00BF68C1" w:rsidRPr="00BF68C1" w:rsidRDefault="00BF68C1">
            <w:pPr>
              <w:jc w:val="both"/>
              <w:rPr>
                <w:b/>
                <w:color w:val="000000"/>
                <w:sz w:val="20"/>
                <w:szCs w:val="20"/>
              </w:rPr>
            </w:pPr>
          </w:p>
        </w:tc>
      </w:tr>
    </w:tbl>
    <w:p w:rsidR="00BF68C1" w:rsidRPr="00BF68C1" w:rsidRDefault="00BF68C1" w:rsidP="00BF68C1">
      <w:pPr>
        <w:pStyle w:val="Heading1"/>
        <w:tabs>
          <w:tab w:val="left" w:pos="720"/>
        </w:tabs>
        <w:overflowPunct w:val="0"/>
        <w:autoSpaceDE w:val="0"/>
        <w:autoSpaceDN w:val="0"/>
        <w:textAlignment w:val="baseline"/>
        <w:rPr>
          <w:rFonts w:eastAsia="STZhongsong"/>
          <w:b/>
          <w:sz w:val="20"/>
          <w:szCs w:val="20"/>
          <w:lang w:eastAsia="zh-CN"/>
        </w:rPr>
      </w:pPr>
    </w:p>
    <w:p w:rsidR="0061421C" w:rsidRPr="0061421C" w:rsidRDefault="00BF68C1" w:rsidP="0061421C">
      <w:pPr>
        <w:pStyle w:val="Heading2"/>
        <w:keepNext w:val="0"/>
        <w:keepLines w:val="0"/>
        <w:numPr>
          <w:ilvl w:val="1"/>
          <w:numId w:val="0"/>
        </w:numPr>
        <w:tabs>
          <w:tab w:val="num" w:pos="132"/>
          <w:tab w:val="num" w:pos="862"/>
        </w:tabs>
        <w:suppressAutoHyphens w:val="0"/>
        <w:overflowPunct w:val="0"/>
        <w:autoSpaceDE w:val="0"/>
        <w:autoSpaceDN w:val="0"/>
        <w:adjustRightInd w:val="0"/>
        <w:spacing w:before="0" w:line="240" w:lineRule="auto"/>
        <w:jc w:val="both"/>
        <w:textAlignment w:val="baseline"/>
        <w:rPr>
          <w:color w:val="000000"/>
          <w:sz w:val="20"/>
          <w:szCs w:val="20"/>
        </w:rPr>
      </w:pPr>
      <w:r w:rsidRPr="00BF68C1">
        <w:rPr>
          <w:color w:val="000000"/>
          <w:sz w:val="20"/>
          <w:szCs w:val="20"/>
        </w:rPr>
        <w:t xml:space="preserve">It is expected that the Supplier and CCS will agree </w:t>
      </w:r>
      <w:r w:rsidRPr="00BF68C1">
        <w:rPr>
          <w:sz w:val="20"/>
          <w:szCs w:val="20"/>
        </w:rPr>
        <w:t>on an individual</w:t>
      </w:r>
      <w:r w:rsidRPr="00BF68C1">
        <w:rPr>
          <w:color w:val="000000"/>
          <w:sz w:val="20"/>
          <w:szCs w:val="20"/>
        </w:rPr>
        <w:t xml:space="preserve"> Statement of Work(s) based on the priority deliverables within the Product Backlog. </w:t>
      </w:r>
    </w:p>
    <w:p w:rsidR="00BF68C1" w:rsidRPr="00BF68C1" w:rsidRDefault="00BF68C1" w:rsidP="0061421C">
      <w:pPr>
        <w:pStyle w:val="Heading2"/>
        <w:tabs>
          <w:tab w:val="left" w:pos="720"/>
        </w:tabs>
        <w:rPr>
          <w:sz w:val="20"/>
          <w:szCs w:val="20"/>
        </w:rPr>
      </w:pPr>
    </w:p>
    <w:p w:rsidR="00047376" w:rsidRDefault="008D59F0">
      <w:pPr>
        <w:pStyle w:val="Heading2"/>
      </w:pPr>
      <w:bookmarkStart w:id="10" w:name="_heading=h.2grqrue"/>
      <w:bookmarkStart w:id="11" w:name="_heading=h.tyjcwt" w:colFirst="0" w:colLast="0"/>
      <w:bookmarkEnd w:id="9"/>
      <w:bookmarkEnd w:id="10"/>
      <w:bookmarkEnd w:id="11"/>
      <w:r>
        <w:t>Schedule 2: Call-Off Contract charges</w:t>
      </w:r>
    </w:p>
    <w:p w:rsidR="00047376" w:rsidRDefault="008D59F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8D59F0" w:rsidRDefault="00997BD1">
      <w:pPr>
        <w:spacing w:before="240"/>
      </w:pPr>
      <w:r>
        <w:t xml:space="preserve">REDACTED TEXT under FOIA Section 43 Commercial Interests. </w:t>
      </w:r>
    </w:p>
    <w:p w:rsidR="008D59F0" w:rsidRDefault="008D59F0">
      <w:pPr>
        <w:spacing w:before="240"/>
      </w:pPr>
    </w:p>
    <w:p w:rsidR="008D59F0" w:rsidRDefault="008D59F0">
      <w:pPr>
        <w:spacing w:before="240"/>
      </w:pPr>
      <w:r>
        <w:t>Rates</w:t>
      </w:r>
    </w:p>
    <w:p w:rsidR="008D59F0" w:rsidRDefault="00997BD1">
      <w:pPr>
        <w:spacing w:before="240"/>
      </w:pPr>
      <w:r>
        <w:t>REDACTED TEXT under FOIA Section 43 Commercial Interests.</w:t>
      </w:r>
    </w:p>
    <w:p w:rsidR="00047376" w:rsidRDefault="00047376">
      <w:pPr>
        <w:rPr>
          <w:b/>
        </w:rPr>
      </w:pPr>
    </w:p>
    <w:p w:rsidR="00047376" w:rsidRDefault="00047376">
      <w:pPr>
        <w:rPr>
          <w:sz w:val="32"/>
          <w:szCs w:val="32"/>
        </w:rPr>
      </w:pPr>
    </w:p>
    <w:p w:rsidR="00047376" w:rsidRDefault="008D59F0">
      <w:pPr>
        <w:rPr>
          <w:sz w:val="32"/>
          <w:szCs w:val="32"/>
        </w:rPr>
      </w:pPr>
      <w:r>
        <w:rPr>
          <w:sz w:val="32"/>
          <w:szCs w:val="32"/>
        </w:rPr>
        <w:t>Customer Benefits</w:t>
      </w:r>
    </w:p>
    <w:p w:rsidR="00047376" w:rsidRDefault="00047376">
      <w:pPr>
        <w:rPr>
          <w:sz w:val="32"/>
          <w:szCs w:val="32"/>
        </w:rPr>
      </w:pPr>
    </w:p>
    <w:p w:rsidR="00047376" w:rsidRDefault="008D59F0">
      <w:bookmarkStart w:id="12" w:name="_heading=h.3dy6vkm" w:colFirst="0" w:colLast="0"/>
      <w:bookmarkEnd w:id="12"/>
      <w:r>
        <w:t>For each Call-Off Contract please complete a customer benefits record, by following this link;</w:t>
      </w:r>
    </w:p>
    <w:p w:rsidR="00047376" w:rsidRDefault="00047376"/>
    <w:p w:rsidR="00047376" w:rsidRDefault="004A47D2">
      <w:hyperlink r:id="rId12">
        <w:r w:rsidR="008D59F0">
          <w:rPr>
            <w:color w:val="0000FF"/>
            <w:u w:val="single"/>
          </w:rPr>
          <w:t>G-Cloud 12 Customer Benefits Record</w:t>
        </w:r>
      </w:hyperlink>
      <w:r w:rsidR="008D59F0">
        <w:t xml:space="preserve"> </w:t>
      </w:r>
    </w:p>
    <w:p w:rsidR="00047376" w:rsidRDefault="008D59F0">
      <w:pPr>
        <w:pStyle w:val="Heading2"/>
        <w:pageBreakBefore/>
      </w:pPr>
      <w:r>
        <w:lastRenderedPageBreak/>
        <w:t>Part B: Terms and conditions</w:t>
      </w:r>
    </w:p>
    <w:p w:rsidR="00047376" w:rsidRDefault="008D59F0">
      <w:pPr>
        <w:pStyle w:val="Heading3"/>
        <w:spacing w:after="100"/>
      </w:pPr>
      <w:r>
        <w:t>1.</w:t>
      </w:r>
      <w:r>
        <w:tab/>
        <w:t>Call-Off Contract Start date and length</w:t>
      </w:r>
    </w:p>
    <w:p w:rsidR="00047376" w:rsidRDefault="008D59F0">
      <w:r>
        <w:t>1.1</w:t>
      </w:r>
      <w:r>
        <w:tab/>
        <w:t>The Supplier must start providing the Services on the date specified in the Order Form.</w:t>
      </w:r>
    </w:p>
    <w:p w:rsidR="00047376" w:rsidRDefault="00047376">
      <w:pPr>
        <w:ind w:firstLine="720"/>
      </w:pPr>
    </w:p>
    <w:p w:rsidR="00047376" w:rsidRDefault="008D59F0">
      <w:pPr>
        <w:ind w:left="720" w:hanging="720"/>
      </w:pPr>
      <w:r>
        <w:t>1.2</w:t>
      </w:r>
      <w:r>
        <w:tab/>
        <w:t>This Call-Off Contract will expire on the Expiry Date in the Order Form. It will be for up to 24 months from the Start date unless Ended earlier under clause 18 or extended by the Buyer under clause 1.3.</w:t>
      </w:r>
    </w:p>
    <w:p w:rsidR="00047376" w:rsidRDefault="00047376">
      <w:pPr>
        <w:ind w:left="720"/>
      </w:pPr>
    </w:p>
    <w:p w:rsidR="00047376" w:rsidRDefault="008D59F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047376" w:rsidRDefault="00047376">
      <w:pPr>
        <w:ind w:left="720"/>
      </w:pPr>
    </w:p>
    <w:p w:rsidR="00047376" w:rsidRDefault="008D59F0">
      <w:pPr>
        <w:ind w:left="720" w:hanging="720"/>
      </w:pPr>
      <w:r>
        <w:t>1.4</w:t>
      </w:r>
      <w:r>
        <w:tab/>
        <w:t>The Parties must comply with the requirements under clauses 21.3 to 21.8 if the Buyer reserves the right in the Order Form to extend the contract beyond 24 months.</w:t>
      </w:r>
    </w:p>
    <w:p w:rsidR="00047376" w:rsidRDefault="00047376">
      <w:pPr>
        <w:spacing w:before="240" w:after="240"/>
      </w:pPr>
    </w:p>
    <w:p w:rsidR="00047376" w:rsidRDefault="008D59F0">
      <w:pPr>
        <w:pStyle w:val="Heading3"/>
        <w:spacing w:after="100"/>
      </w:pPr>
      <w:r>
        <w:t>2.</w:t>
      </w:r>
      <w:r>
        <w:tab/>
        <w:t>Incorporation of terms</w:t>
      </w:r>
    </w:p>
    <w:p w:rsidR="00047376" w:rsidRDefault="008D59F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047376" w:rsidRDefault="008D59F0">
      <w:pPr>
        <w:numPr>
          <w:ilvl w:val="0"/>
          <w:numId w:val="8"/>
        </w:numPr>
        <w:pBdr>
          <w:top w:val="nil"/>
          <w:left w:val="nil"/>
          <w:bottom w:val="nil"/>
          <w:right w:val="nil"/>
          <w:between w:val="nil"/>
        </w:pBdr>
      </w:pPr>
      <w:r>
        <w:rPr>
          <w:color w:val="000000"/>
          <w:sz w:val="14"/>
          <w:szCs w:val="14"/>
        </w:rPr>
        <w:t xml:space="preserve"> </w:t>
      </w:r>
      <w:r>
        <w:rPr>
          <w:color w:val="000000"/>
        </w:rPr>
        <w:t>4.1 (Warranties and representations)</w:t>
      </w:r>
    </w:p>
    <w:p w:rsidR="00047376" w:rsidRDefault="008D59F0">
      <w:pPr>
        <w:numPr>
          <w:ilvl w:val="0"/>
          <w:numId w:val="8"/>
        </w:numPr>
        <w:pBdr>
          <w:top w:val="nil"/>
          <w:left w:val="nil"/>
          <w:bottom w:val="nil"/>
          <w:right w:val="nil"/>
          <w:between w:val="nil"/>
        </w:pBdr>
      </w:pPr>
      <w:r>
        <w:rPr>
          <w:color w:val="000000"/>
        </w:rPr>
        <w:t>4.2 to 4.7 (Liability)</w:t>
      </w:r>
    </w:p>
    <w:p w:rsidR="00047376" w:rsidRDefault="008D59F0">
      <w:pPr>
        <w:numPr>
          <w:ilvl w:val="0"/>
          <w:numId w:val="8"/>
        </w:numPr>
        <w:pBdr>
          <w:top w:val="nil"/>
          <w:left w:val="nil"/>
          <w:bottom w:val="nil"/>
          <w:right w:val="nil"/>
          <w:between w:val="nil"/>
        </w:pBdr>
      </w:pPr>
      <w:r>
        <w:rPr>
          <w:color w:val="000000"/>
        </w:rPr>
        <w:t>4.11 to 4.12 (IR35)</w:t>
      </w:r>
    </w:p>
    <w:p w:rsidR="00047376" w:rsidRDefault="008D59F0">
      <w:pPr>
        <w:numPr>
          <w:ilvl w:val="0"/>
          <w:numId w:val="8"/>
        </w:numPr>
        <w:pBdr>
          <w:top w:val="nil"/>
          <w:left w:val="nil"/>
          <w:bottom w:val="nil"/>
          <w:right w:val="nil"/>
          <w:between w:val="nil"/>
        </w:pBdr>
      </w:pPr>
      <w:r>
        <w:rPr>
          <w:color w:val="000000"/>
        </w:rPr>
        <w:t>5.4 to 5.5 (Force majeure)</w:t>
      </w:r>
    </w:p>
    <w:p w:rsidR="00047376" w:rsidRDefault="008D59F0">
      <w:pPr>
        <w:numPr>
          <w:ilvl w:val="0"/>
          <w:numId w:val="8"/>
        </w:numPr>
        <w:pBdr>
          <w:top w:val="nil"/>
          <w:left w:val="nil"/>
          <w:bottom w:val="nil"/>
          <w:right w:val="nil"/>
          <w:between w:val="nil"/>
        </w:pBdr>
      </w:pPr>
      <w:r>
        <w:rPr>
          <w:color w:val="000000"/>
        </w:rPr>
        <w:t>5.8 (Continuing rights)</w:t>
      </w:r>
    </w:p>
    <w:p w:rsidR="00047376" w:rsidRDefault="008D59F0">
      <w:pPr>
        <w:numPr>
          <w:ilvl w:val="0"/>
          <w:numId w:val="8"/>
        </w:numPr>
        <w:pBdr>
          <w:top w:val="nil"/>
          <w:left w:val="nil"/>
          <w:bottom w:val="nil"/>
          <w:right w:val="nil"/>
          <w:between w:val="nil"/>
        </w:pBdr>
      </w:pPr>
      <w:r>
        <w:rPr>
          <w:color w:val="000000"/>
        </w:rPr>
        <w:t>5.9 to 5.11 (Change of control)</w:t>
      </w:r>
    </w:p>
    <w:p w:rsidR="00047376" w:rsidRDefault="008D59F0">
      <w:pPr>
        <w:numPr>
          <w:ilvl w:val="0"/>
          <w:numId w:val="8"/>
        </w:numPr>
        <w:pBdr>
          <w:top w:val="nil"/>
          <w:left w:val="nil"/>
          <w:bottom w:val="nil"/>
          <w:right w:val="nil"/>
          <w:between w:val="nil"/>
        </w:pBdr>
      </w:pPr>
      <w:r>
        <w:rPr>
          <w:color w:val="000000"/>
        </w:rPr>
        <w:t>5.12 (Fraud)</w:t>
      </w:r>
    </w:p>
    <w:p w:rsidR="00047376" w:rsidRDefault="008D59F0">
      <w:pPr>
        <w:numPr>
          <w:ilvl w:val="0"/>
          <w:numId w:val="8"/>
        </w:numPr>
        <w:pBdr>
          <w:top w:val="nil"/>
          <w:left w:val="nil"/>
          <w:bottom w:val="nil"/>
          <w:right w:val="nil"/>
          <w:between w:val="nil"/>
        </w:pBdr>
      </w:pPr>
      <w:r>
        <w:rPr>
          <w:color w:val="000000"/>
        </w:rPr>
        <w:t>5.13 (Notice of fraud)</w:t>
      </w:r>
    </w:p>
    <w:p w:rsidR="00047376" w:rsidRDefault="008D59F0">
      <w:pPr>
        <w:numPr>
          <w:ilvl w:val="0"/>
          <w:numId w:val="8"/>
        </w:numPr>
        <w:pBdr>
          <w:top w:val="nil"/>
          <w:left w:val="nil"/>
          <w:bottom w:val="nil"/>
          <w:right w:val="nil"/>
          <w:between w:val="nil"/>
        </w:pBdr>
      </w:pPr>
      <w:r>
        <w:rPr>
          <w:color w:val="000000"/>
        </w:rPr>
        <w:t>7.1 to 7.2 (Transparency)</w:t>
      </w:r>
    </w:p>
    <w:p w:rsidR="00047376" w:rsidRDefault="008D59F0">
      <w:pPr>
        <w:numPr>
          <w:ilvl w:val="0"/>
          <w:numId w:val="8"/>
        </w:numPr>
        <w:pBdr>
          <w:top w:val="nil"/>
          <w:left w:val="nil"/>
          <w:bottom w:val="nil"/>
          <w:right w:val="nil"/>
          <w:between w:val="nil"/>
        </w:pBdr>
      </w:pPr>
      <w:r>
        <w:rPr>
          <w:color w:val="000000"/>
        </w:rPr>
        <w:t>8.3 (Order of precedence)</w:t>
      </w:r>
    </w:p>
    <w:p w:rsidR="00047376" w:rsidRDefault="008D59F0">
      <w:pPr>
        <w:numPr>
          <w:ilvl w:val="0"/>
          <w:numId w:val="8"/>
        </w:numPr>
        <w:pBdr>
          <w:top w:val="nil"/>
          <w:left w:val="nil"/>
          <w:bottom w:val="nil"/>
          <w:right w:val="nil"/>
          <w:between w:val="nil"/>
        </w:pBdr>
      </w:pPr>
      <w:r>
        <w:rPr>
          <w:color w:val="000000"/>
        </w:rPr>
        <w:t>8.6 (Relationship)</w:t>
      </w:r>
    </w:p>
    <w:p w:rsidR="00047376" w:rsidRDefault="008D59F0">
      <w:pPr>
        <w:numPr>
          <w:ilvl w:val="0"/>
          <w:numId w:val="8"/>
        </w:numPr>
        <w:pBdr>
          <w:top w:val="nil"/>
          <w:left w:val="nil"/>
          <w:bottom w:val="nil"/>
          <w:right w:val="nil"/>
          <w:between w:val="nil"/>
        </w:pBdr>
      </w:pPr>
      <w:r>
        <w:rPr>
          <w:color w:val="000000"/>
        </w:rPr>
        <w:t>8.9 to 8.11 (Entire agreement)</w:t>
      </w:r>
    </w:p>
    <w:p w:rsidR="00047376" w:rsidRDefault="008D59F0">
      <w:pPr>
        <w:numPr>
          <w:ilvl w:val="0"/>
          <w:numId w:val="8"/>
        </w:numPr>
        <w:pBdr>
          <w:top w:val="nil"/>
          <w:left w:val="nil"/>
          <w:bottom w:val="nil"/>
          <w:right w:val="nil"/>
          <w:between w:val="nil"/>
        </w:pBdr>
      </w:pPr>
      <w:r>
        <w:rPr>
          <w:color w:val="000000"/>
        </w:rPr>
        <w:t>8.12 (Law and jurisdiction)</w:t>
      </w:r>
    </w:p>
    <w:p w:rsidR="00047376" w:rsidRDefault="008D59F0">
      <w:pPr>
        <w:numPr>
          <w:ilvl w:val="0"/>
          <w:numId w:val="8"/>
        </w:numPr>
        <w:pBdr>
          <w:top w:val="nil"/>
          <w:left w:val="nil"/>
          <w:bottom w:val="nil"/>
          <w:right w:val="nil"/>
          <w:between w:val="nil"/>
        </w:pBdr>
      </w:pPr>
      <w:r>
        <w:rPr>
          <w:color w:val="000000"/>
        </w:rPr>
        <w:t>8.13 to 8.14 (Legislative change)</w:t>
      </w:r>
    </w:p>
    <w:p w:rsidR="00047376" w:rsidRDefault="008D59F0">
      <w:pPr>
        <w:numPr>
          <w:ilvl w:val="0"/>
          <w:numId w:val="8"/>
        </w:numPr>
        <w:pBdr>
          <w:top w:val="nil"/>
          <w:left w:val="nil"/>
          <w:bottom w:val="nil"/>
          <w:right w:val="nil"/>
          <w:between w:val="nil"/>
        </w:pBdr>
      </w:pPr>
      <w:r>
        <w:rPr>
          <w:color w:val="000000"/>
        </w:rPr>
        <w:t>8.15 to 8.19 (Bribery and corruption)</w:t>
      </w:r>
    </w:p>
    <w:p w:rsidR="00047376" w:rsidRDefault="008D59F0">
      <w:pPr>
        <w:numPr>
          <w:ilvl w:val="0"/>
          <w:numId w:val="8"/>
        </w:numPr>
        <w:pBdr>
          <w:top w:val="nil"/>
          <w:left w:val="nil"/>
          <w:bottom w:val="nil"/>
          <w:right w:val="nil"/>
          <w:between w:val="nil"/>
        </w:pBdr>
      </w:pPr>
      <w:r>
        <w:rPr>
          <w:color w:val="000000"/>
        </w:rPr>
        <w:t>8.20 to 8.29 (Freedom of Information Act)</w:t>
      </w:r>
    </w:p>
    <w:p w:rsidR="00047376" w:rsidRDefault="008D59F0">
      <w:pPr>
        <w:numPr>
          <w:ilvl w:val="0"/>
          <w:numId w:val="8"/>
        </w:numPr>
        <w:pBdr>
          <w:top w:val="nil"/>
          <w:left w:val="nil"/>
          <w:bottom w:val="nil"/>
          <w:right w:val="nil"/>
          <w:between w:val="nil"/>
        </w:pBdr>
      </w:pPr>
      <w:r>
        <w:rPr>
          <w:color w:val="000000"/>
        </w:rPr>
        <w:t>8.30 to 8.31 (Promoting tax compliance)</w:t>
      </w:r>
    </w:p>
    <w:p w:rsidR="00047376" w:rsidRDefault="008D59F0">
      <w:pPr>
        <w:numPr>
          <w:ilvl w:val="0"/>
          <w:numId w:val="8"/>
        </w:numPr>
        <w:pBdr>
          <w:top w:val="nil"/>
          <w:left w:val="nil"/>
          <w:bottom w:val="nil"/>
          <w:right w:val="nil"/>
          <w:between w:val="nil"/>
        </w:pBdr>
      </w:pPr>
      <w:r>
        <w:rPr>
          <w:color w:val="000000"/>
        </w:rPr>
        <w:t>8.32 to 8.33 (Official Secrets Act)</w:t>
      </w:r>
    </w:p>
    <w:p w:rsidR="00047376" w:rsidRDefault="008D59F0">
      <w:pPr>
        <w:numPr>
          <w:ilvl w:val="0"/>
          <w:numId w:val="8"/>
        </w:numPr>
        <w:pBdr>
          <w:top w:val="nil"/>
          <w:left w:val="nil"/>
          <w:bottom w:val="nil"/>
          <w:right w:val="nil"/>
          <w:between w:val="nil"/>
        </w:pBdr>
      </w:pPr>
      <w:r>
        <w:rPr>
          <w:color w:val="000000"/>
        </w:rPr>
        <w:t>8.34 to 8.37 (Transfer and subcontracting)</w:t>
      </w:r>
    </w:p>
    <w:p w:rsidR="00047376" w:rsidRDefault="008D59F0">
      <w:pPr>
        <w:numPr>
          <w:ilvl w:val="0"/>
          <w:numId w:val="8"/>
        </w:numPr>
        <w:pBdr>
          <w:top w:val="nil"/>
          <w:left w:val="nil"/>
          <w:bottom w:val="nil"/>
          <w:right w:val="nil"/>
          <w:between w:val="nil"/>
        </w:pBdr>
      </w:pPr>
      <w:r>
        <w:rPr>
          <w:color w:val="000000"/>
        </w:rPr>
        <w:t>8.40 to 8.43 (Complaints handling and resolution)</w:t>
      </w:r>
    </w:p>
    <w:p w:rsidR="00047376" w:rsidRDefault="008D59F0">
      <w:pPr>
        <w:numPr>
          <w:ilvl w:val="0"/>
          <w:numId w:val="8"/>
        </w:numPr>
        <w:pBdr>
          <w:top w:val="nil"/>
          <w:left w:val="nil"/>
          <w:bottom w:val="nil"/>
          <w:right w:val="nil"/>
          <w:between w:val="nil"/>
        </w:pBdr>
      </w:pPr>
      <w:r>
        <w:rPr>
          <w:color w:val="000000"/>
        </w:rPr>
        <w:t>8.44 to 8.50 (Conflicts of interest and ethical walls)</w:t>
      </w:r>
    </w:p>
    <w:p w:rsidR="00047376" w:rsidRDefault="008D59F0">
      <w:pPr>
        <w:numPr>
          <w:ilvl w:val="0"/>
          <w:numId w:val="8"/>
        </w:numPr>
        <w:pBdr>
          <w:top w:val="nil"/>
          <w:left w:val="nil"/>
          <w:bottom w:val="nil"/>
          <w:right w:val="nil"/>
          <w:between w:val="nil"/>
        </w:pBdr>
      </w:pPr>
      <w:r>
        <w:rPr>
          <w:color w:val="000000"/>
        </w:rPr>
        <w:t>8.51 to 8.53 (Publicity and branding)</w:t>
      </w:r>
    </w:p>
    <w:p w:rsidR="00047376" w:rsidRDefault="008D59F0">
      <w:pPr>
        <w:numPr>
          <w:ilvl w:val="0"/>
          <w:numId w:val="8"/>
        </w:numPr>
        <w:pBdr>
          <w:top w:val="nil"/>
          <w:left w:val="nil"/>
          <w:bottom w:val="nil"/>
          <w:right w:val="nil"/>
          <w:between w:val="nil"/>
        </w:pBdr>
      </w:pPr>
      <w:r>
        <w:rPr>
          <w:color w:val="000000"/>
        </w:rPr>
        <w:t>8.54 to 8.56 (Equality and diversity)</w:t>
      </w:r>
    </w:p>
    <w:p w:rsidR="00047376" w:rsidRDefault="008D59F0">
      <w:pPr>
        <w:numPr>
          <w:ilvl w:val="0"/>
          <w:numId w:val="8"/>
        </w:numPr>
        <w:pBdr>
          <w:top w:val="nil"/>
          <w:left w:val="nil"/>
          <w:bottom w:val="nil"/>
          <w:right w:val="nil"/>
          <w:between w:val="nil"/>
        </w:pBdr>
      </w:pPr>
      <w:r>
        <w:rPr>
          <w:color w:val="000000"/>
        </w:rPr>
        <w:t>8.59 to 8.60 (Data protection</w:t>
      </w:r>
    </w:p>
    <w:p w:rsidR="00047376" w:rsidRDefault="008D59F0">
      <w:pPr>
        <w:numPr>
          <w:ilvl w:val="0"/>
          <w:numId w:val="8"/>
        </w:numPr>
        <w:pBdr>
          <w:top w:val="nil"/>
          <w:left w:val="nil"/>
          <w:bottom w:val="nil"/>
          <w:right w:val="nil"/>
          <w:between w:val="nil"/>
        </w:pBdr>
      </w:pPr>
      <w:r>
        <w:rPr>
          <w:color w:val="000000"/>
        </w:rPr>
        <w:t>8.64 to 8.65 (Severability)</w:t>
      </w:r>
    </w:p>
    <w:p w:rsidR="00047376" w:rsidRDefault="008D59F0">
      <w:pPr>
        <w:numPr>
          <w:ilvl w:val="0"/>
          <w:numId w:val="8"/>
        </w:numPr>
        <w:pBdr>
          <w:top w:val="nil"/>
          <w:left w:val="nil"/>
          <w:bottom w:val="nil"/>
          <w:right w:val="nil"/>
          <w:between w:val="nil"/>
        </w:pBdr>
      </w:pPr>
      <w:r>
        <w:rPr>
          <w:color w:val="000000"/>
        </w:rPr>
        <w:lastRenderedPageBreak/>
        <w:t>8.66 to 8.69 (Managing disputes and Mediation)</w:t>
      </w:r>
    </w:p>
    <w:p w:rsidR="00047376" w:rsidRDefault="008D59F0">
      <w:pPr>
        <w:numPr>
          <w:ilvl w:val="0"/>
          <w:numId w:val="8"/>
        </w:numPr>
        <w:pBdr>
          <w:top w:val="nil"/>
          <w:left w:val="nil"/>
          <w:bottom w:val="nil"/>
          <w:right w:val="nil"/>
          <w:between w:val="nil"/>
        </w:pBdr>
      </w:pPr>
      <w:r>
        <w:rPr>
          <w:color w:val="000000"/>
        </w:rPr>
        <w:t>8.80 to 8.88 (Confidentiality)</w:t>
      </w:r>
    </w:p>
    <w:p w:rsidR="00047376" w:rsidRDefault="008D59F0">
      <w:pPr>
        <w:numPr>
          <w:ilvl w:val="0"/>
          <w:numId w:val="8"/>
        </w:numPr>
        <w:pBdr>
          <w:top w:val="nil"/>
          <w:left w:val="nil"/>
          <w:bottom w:val="nil"/>
          <w:right w:val="nil"/>
          <w:between w:val="nil"/>
        </w:pBdr>
      </w:pPr>
      <w:r>
        <w:rPr>
          <w:color w:val="000000"/>
        </w:rPr>
        <w:t>8.89 to 8.90 (Waiver and cumulative remedies)</w:t>
      </w:r>
    </w:p>
    <w:p w:rsidR="00047376" w:rsidRDefault="008D59F0">
      <w:pPr>
        <w:numPr>
          <w:ilvl w:val="0"/>
          <w:numId w:val="8"/>
        </w:numPr>
        <w:pBdr>
          <w:top w:val="nil"/>
          <w:left w:val="nil"/>
          <w:bottom w:val="nil"/>
          <w:right w:val="nil"/>
          <w:between w:val="nil"/>
        </w:pBdr>
      </w:pPr>
      <w:r>
        <w:rPr>
          <w:color w:val="000000"/>
        </w:rPr>
        <w:t>8.91 to 8.101 (Corporate Social Responsibility)</w:t>
      </w:r>
    </w:p>
    <w:p w:rsidR="00047376" w:rsidRDefault="008D59F0">
      <w:pPr>
        <w:numPr>
          <w:ilvl w:val="0"/>
          <w:numId w:val="8"/>
        </w:numPr>
        <w:pBdr>
          <w:top w:val="nil"/>
          <w:left w:val="nil"/>
          <w:bottom w:val="nil"/>
          <w:right w:val="nil"/>
          <w:between w:val="nil"/>
        </w:pBdr>
      </w:pPr>
      <w:r>
        <w:rPr>
          <w:color w:val="000000"/>
        </w:rPr>
        <w:t>paragraphs 1 to 10 of the Framework Agreement glossary and interpretation</w:t>
      </w:r>
    </w:p>
    <w:p w:rsidR="00047376" w:rsidRDefault="008D59F0">
      <w:pPr>
        <w:numPr>
          <w:ilvl w:val="0"/>
          <w:numId w:val="3"/>
        </w:numPr>
        <w:pBdr>
          <w:top w:val="nil"/>
          <w:left w:val="nil"/>
          <w:bottom w:val="nil"/>
          <w:right w:val="nil"/>
          <w:between w:val="nil"/>
        </w:pBdr>
      </w:pPr>
      <w:r>
        <w:rPr>
          <w:color w:val="000000"/>
        </w:rPr>
        <w:t>any audit provisions from the Framework Agreement set out by the Buyer in the Order Form</w:t>
      </w:r>
    </w:p>
    <w:p w:rsidR="00047376" w:rsidRDefault="008D59F0">
      <w:pPr>
        <w:ind w:left="720"/>
      </w:pPr>
      <w:r>
        <w:t xml:space="preserve"> </w:t>
      </w:r>
    </w:p>
    <w:p w:rsidR="00047376" w:rsidRDefault="008D59F0">
      <w:pPr>
        <w:spacing w:after="240"/>
      </w:pPr>
      <w:r>
        <w:t>2.2</w:t>
      </w:r>
      <w:r>
        <w:tab/>
        <w:t xml:space="preserve">The Framework Agreement provisions in clause 2.1 will be modified as follows: </w:t>
      </w:r>
    </w:p>
    <w:p w:rsidR="00047376" w:rsidRDefault="008D59F0">
      <w:pPr>
        <w:ind w:left="1440" w:hanging="720"/>
      </w:pPr>
      <w:r>
        <w:t>2.2.1</w:t>
      </w:r>
      <w:r>
        <w:tab/>
        <w:t>a reference to the ‘Framework Agreement’ will be a reference to the ‘Call-Off Contract’</w:t>
      </w:r>
    </w:p>
    <w:p w:rsidR="00047376" w:rsidRDefault="008D59F0">
      <w:pPr>
        <w:ind w:firstLine="720"/>
      </w:pPr>
      <w:r>
        <w:t>2.2.2</w:t>
      </w:r>
      <w:r>
        <w:tab/>
        <w:t>a reference to ‘CCS’ will be a reference to ‘the Buyer’</w:t>
      </w:r>
    </w:p>
    <w:p w:rsidR="00047376" w:rsidRDefault="008D59F0">
      <w:pPr>
        <w:ind w:left="1440" w:hanging="720"/>
      </w:pPr>
      <w:r>
        <w:t>2.2.3</w:t>
      </w:r>
      <w:r>
        <w:tab/>
        <w:t>a reference to the ‘Parties’ and a ‘Party’ will be a reference to the Buyer and Supplier as Parties under this Call-Off Contract</w:t>
      </w:r>
    </w:p>
    <w:p w:rsidR="00047376" w:rsidRDefault="00047376"/>
    <w:p w:rsidR="00047376" w:rsidRDefault="008D59F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47376" w:rsidRDefault="00047376">
      <w:pPr>
        <w:ind w:left="720"/>
      </w:pPr>
    </w:p>
    <w:p w:rsidR="00047376" w:rsidRDefault="008D59F0">
      <w:pPr>
        <w:ind w:left="720" w:hanging="720"/>
      </w:pPr>
      <w:r>
        <w:t>2.4</w:t>
      </w:r>
      <w:r>
        <w:tab/>
        <w:t>The Framework Agreement incorporated clauses will be referred to as incorporated Framework clause ‘XX’, where ‘XX’ is the Framework Agreement clause number.</w:t>
      </w:r>
    </w:p>
    <w:p w:rsidR="00047376" w:rsidRDefault="00047376">
      <w:pPr>
        <w:ind w:firstLine="720"/>
      </w:pPr>
    </w:p>
    <w:p w:rsidR="00047376" w:rsidRDefault="008D59F0">
      <w:pPr>
        <w:ind w:left="720" w:hanging="720"/>
      </w:pPr>
      <w:r>
        <w:t>2.5</w:t>
      </w:r>
      <w:r>
        <w:tab/>
        <w:t>When an Order Form is signed, the terms and conditions agreed in it will be incorporated into this Call-Off Contract.</w:t>
      </w:r>
    </w:p>
    <w:p w:rsidR="00047376" w:rsidRDefault="00047376"/>
    <w:p w:rsidR="00047376" w:rsidRDefault="008D59F0">
      <w:pPr>
        <w:pStyle w:val="Heading3"/>
        <w:spacing w:after="100"/>
      </w:pPr>
      <w:r>
        <w:t>3.</w:t>
      </w:r>
      <w:r>
        <w:tab/>
        <w:t>Supply of services</w:t>
      </w:r>
    </w:p>
    <w:p w:rsidR="00047376" w:rsidRDefault="008D59F0">
      <w:pPr>
        <w:spacing w:before="240" w:after="240"/>
        <w:ind w:left="720" w:hanging="720"/>
      </w:pPr>
      <w:r>
        <w:t>3.1</w:t>
      </w:r>
      <w:r>
        <w:tab/>
        <w:t>The Supplier agrees to supply the G-Cloud Services and any Additional Services under the terms of the Call-Off Contract and the Supplier’s Application.</w:t>
      </w:r>
    </w:p>
    <w:p w:rsidR="00047376" w:rsidRDefault="008D59F0">
      <w:pPr>
        <w:ind w:left="720" w:hanging="720"/>
      </w:pPr>
      <w:r>
        <w:t>3.2</w:t>
      </w:r>
      <w:r>
        <w:tab/>
        <w:t>The Supplier undertakes that each G-Cloud Service will meet the Buyer’s acceptance criteria, as defined in the Order Form.</w:t>
      </w:r>
    </w:p>
    <w:p w:rsidR="00047376" w:rsidRDefault="00047376"/>
    <w:p w:rsidR="00047376" w:rsidRDefault="008D59F0">
      <w:pPr>
        <w:pStyle w:val="Heading3"/>
        <w:spacing w:after="100"/>
      </w:pPr>
      <w:r>
        <w:t>4.</w:t>
      </w:r>
      <w:r>
        <w:tab/>
        <w:t>Supplier staff</w:t>
      </w:r>
    </w:p>
    <w:p w:rsidR="00047376" w:rsidRDefault="008D59F0">
      <w:pPr>
        <w:spacing w:before="240" w:after="240"/>
      </w:pPr>
      <w:r>
        <w:t>4.1</w:t>
      </w:r>
      <w:r>
        <w:tab/>
        <w:t xml:space="preserve">The Supplier Staff must: </w:t>
      </w:r>
    </w:p>
    <w:p w:rsidR="00047376" w:rsidRDefault="008D59F0">
      <w:pPr>
        <w:ind w:firstLine="720"/>
      </w:pPr>
      <w:r>
        <w:t>4.1.1</w:t>
      </w:r>
      <w:r>
        <w:tab/>
        <w:t>be appropriately experienced, qualified and trained to supply the Services</w:t>
      </w:r>
    </w:p>
    <w:p w:rsidR="00047376" w:rsidRDefault="00047376"/>
    <w:p w:rsidR="00047376" w:rsidRDefault="008D59F0">
      <w:pPr>
        <w:ind w:firstLine="720"/>
      </w:pPr>
      <w:r>
        <w:t>4.1.2</w:t>
      </w:r>
      <w:r>
        <w:tab/>
        <w:t>apply all due skill, care and diligence in faithfully performing those duties</w:t>
      </w:r>
    </w:p>
    <w:p w:rsidR="00047376" w:rsidRDefault="00047376"/>
    <w:p w:rsidR="00047376" w:rsidRDefault="008D59F0">
      <w:pPr>
        <w:ind w:left="720"/>
      </w:pPr>
      <w:r>
        <w:t>4.1.3</w:t>
      </w:r>
      <w:r>
        <w:tab/>
        <w:t>obey all lawful instructions and reasonable directions of the Buyer and provide the Services to the reasonable satisfaction of the Buyer</w:t>
      </w:r>
    </w:p>
    <w:p w:rsidR="00047376" w:rsidRDefault="00047376"/>
    <w:p w:rsidR="00047376" w:rsidRDefault="008D59F0">
      <w:pPr>
        <w:ind w:firstLine="720"/>
      </w:pPr>
      <w:r>
        <w:t>4.1.4</w:t>
      </w:r>
      <w:r>
        <w:tab/>
        <w:t>respond to any enquiries about the Services as soon as reasonably possible</w:t>
      </w:r>
    </w:p>
    <w:p w:rsidR="00047376" w:rsidRDefault="00047376"/>
    <w:p w:rsidR="00047376" w:rsidRDefault="008D59F0">
      <w:pPr>
        <w:ind w:firstLine="720"/>
      </w:pPr>
      <w:r>
        <w:lastRenderedPageBreak/>
        <w:t>4.1.5</w:t>
      </w:r>
      <w:r>
        <w:tab/>
        <w:t>complete any necessary Supplier Staff vetting as specified by the Buyer</w:t>
      </w:r>
    </w:p>
    <w:p w:rsidR="00047376" w:rsidRDefault="00047376"/>
    <w:p w:rsidR="00047376" w:rsidRDefault="008D59F0">
      <w:pPr>
        <w:ind w:left="720" w:hanging="720"/>
      </w:pPr>
      <w:r>
        <w:t>4.2</w:t>
      </w:r>
      <w:r>
        <w:tab/>
        <w:t>The Supplier must retain overall control of the Supplier Staff so that they are not considered to be employees, workers, agents or contractors of the Buyer.</w:t>
      </w:r>
    </w:p>
    <w:p w:rsidR="00047376" w:rsidRDefault="00047376">
      <w:pPr>
        <w:ind w:firstLine="720"/>
      </w:pPr>
    </w:p>
    <w:p w:rsidR="00047376" w:rsidRDefault="008D59F0">
      <w:pPr>
        <w:ind w:left="720" w:hanging="720"/>
      </w:pPr>
      <w:r>
        <w:t>4.3</w:t>
      </w:r>
      <w:r>
        <w:tab/>
        <w:t>The Supplier may substitute any Supplier Staff as long as they have the equivalent experience and qualifications to the substituted staff member.</w:t>
      </w:r>
    </w:p>
    <w:p w:rsidR="00047376" w:rsidRDefault="00047376">
      <w:pPr>
        <w:ind w:firstLine="720"/>
      </w:pPr>
    </w:p>
    <w:p w:rsidR="00047376" w:rsidRDefault="008D59F0">
      <w:pPr>
        <w:ind w:left="720" w:hanging="720"/>
      </w:pPr>
      <w:r>
        <w:t>4.4</w:t>
      </w:r>
      <w:r>
        <w:tab/>
        <w:t>The Buyer may conduct IR35 Assessments using the ESI tool to assess whether the Supplier’s engagement under the Call-Off Contract is Inside or Outside IR35.</w:t>
      </w:r>
    </w:p>
    <w:p w:rsidR="00047376" w:rsidRDefault="00047376">
      <w:pPr>
        <w:ind w:firstLine="720"/>
      </w:pPr>
    </w:p>
    <w:p w:rsidR="00047376" w:rsidRDefault="008D59F0">
      <w:pPr>
        <w:ind w:left="720" w:hanging="720"/>
      </w:pPr>
      <w:r>
        <w:t>4.5</w:t>
      </w:r>
      <w:r>
        <w:tab/>
        <w:t>The Buyer may End this Call-Off Contract for Material Breach as per clause 18.5 hereunder if the Supplier is delivering the Services Inside IR35.</w:t>
      </w:r>
    </w:p>
    <w:p w:rsidR="00047376" w:rsidRDefault="00047376">
      <w:pPr>
        <w:ind w:firstLine="720"/>
      </w:pPr>
    </w:p>
    <w:p w:rsidR="00047376" w:rsidRDefault="008D59F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47376" w:rsidRDefault="00047376">
      <w:pPr>
        <w:ind w:left="720"/>
      </w:pPr>
    </w:p>
    <w:p w:rsidR="00047376" w:rsidRDefault="008D59F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047376" w:rsidRDefault="00047376">
      <w:pPr>
        <w:ind w:left="720"/>
      </w:pPr>
    </w:p>
    <w:p w:rsidR="00047376" w:rsidRDefault="008D59F0">
      <w:pPr>
        <w:ind w:left="720" w:hanging="720"/>
      </w:pPr>
      <w:r>
        <w:t>4.8</w:t>
      </w:r>
      <w:r>
        <w:tab/>
        <w:t>If it is determined by the Buyer that the Supplier is Outside IR35, the Buyer will provide the ESI reference number and a copy of the PDF to the Supplier.</w:t>
      </w:r>
    </w:p>
    <w:p w:rsidR="00047376" w:rsidRDefault="00047376">
      <w:pPr>
        <w:spacing w:before="240" w:after="240"/>
        <w:ind w:left="720"/>
      </w:pPr>
    </w:p>
    <w:p w:rsidR="00047376" w:rsidRDefault="008D59F0">
      <w:pPr>
        <w:pStyle w:val="Heading3"/>
        <w:spacing w:after="100"/>
      </w:pPr>
      <w:r>
        <w:t>5.</w:t>
      </w:r>
      <w:r>
        <w:tab/>
        <w:t>Due diligence</w:t>
      </w:r>
    </w:p>
    <w:p w:rsidR="00047376" w:rsidRDefault="008D59F0">
      <w:pPr>
        <w:spacing w:before="240" w:after="120"/>
      </w:pPr>
      <w:r>
        <w:t xml:space="preserve"> 5.1</w:t>
      </w:r>
      <w:r>
        <w:tab/>
        <w:t>Both Parties agree that when entering into a Call-Off Contract they:</w:t>
      </w:r>
    </w:p>
    <w:p w:rsidR="00047376" w:rsidRDefault="008D59F0">
      <w:pPr>
        <w:spacing w:after="120"/>
        <w:ind w:left="1440" w:hanging="720"/>
      </w:pPr>
      <w:r>
        <w:t>5.1.1</w:t>
      </w:r>
      <w:r>
        <w:tab/>
        <w:t>have made their own enquiries and are satisfied by the accuracy of any information supplied by the other Party</w:t>
      </w:r>
    </w:p>
    <w:p w:rsidR="00047376" w:rsidRDefault="008D59F0">
      <w:pPr>
        <w:spacing w:after="120"/>
        <w:ind w:left="1440" w:hanging="720"/>
      </w:pPr>
      <w:r>
        <w:t>5.1.2</w:t>
      </w:r>
      <w:r>
        <w:tab/>
        <w:t>are confident that they can fulfil their obligations according to the Call-Off Contract terms</w:t>
      </w:r>
    </w:p>
    <w:p w:rsidR="00047376" w:rsidRDefault="008D59F0">
      <w:pPr>
        <w:spacing w:after="120"/>
        <w:ind w:firstLine="720"/>
      </w:pPr>
      <w:r>
        <w:t>5.1.3</w:t>
      </w:r>
      <w:r>
        <w:tab/>
        <w:t>have raised all due diligence questions before signing the Call-Off Contract</w:t>
      </w:r>
    </w:p>
    <w:p w:rsidR="00047376" w:rsidRDefault="008D59F0">
      <w:pPr>
        <w:ind w:firstLine="720"/>
      </w:pPr>
      <w:r>
        <w:t>5.1.4</w:t>
      </w:r>
      <w:r>
        <w:tab/>
        <w:t>have entered into the Call-Off Contract relying on its own due diligence</w:t>
      </w:r>
    </w:p>
    <w:p w:rsidR="00047376" w:rsidRDefault="00047376">
      <w:pPr>
        <w:spacing w:before="240"/>
      </w:pPr>
    </w:p>
    <w:p w:rsidR="00047376" w:rsidRDefault="008D59F0">
      <w:pPr>
        <w:pStyle w:val="Heading3"/>
        <w:spacing w:after="100"/>
      </w:pPr>
      <w:r>
        <w:t xml:space="preserve">6. </w:t>
      </w:r>
      <w:r>
        <w:tab/>
        <w:t>Business continuity and disaster recovery</w:t>
      </w:r>
    </w:p>
    <w:p w:rsidR="00047376" w:rsidRDefault="008D59F0">
      <w:pPr>
        <w:ind w:left="720" w:hanging="720"/>
      </w:pPr>
      <w:r>
        <w:t>6.1</w:t>
      </w:r>
      <w:r>
        <w:tab/>
        <w:t>The Supplier will have a clear business continuity and disaster recovery plan in their service descriptions.</w:t>
      </w:r>
    </w:p>
    <w:p w:rsidR="00047376" w:rsidRDefault="00047376"/>
    <w:p w:rsidR="00047376" w:rsidRDefault="008D59F0">
      <w:pPr>
        <w:ind w:left="720" w:hanging="720"/>
      </w:pPr>
      <w:r>
        <w:lastRenderedPageBreak/>
        <w:t>6.2</w:t>
      </w:r>
      <w:r>
        <w:tab/>
        <w:t>The Supplier’s business continuity and disaster recovery services are part of the Services and will be performed by the Supplier when required.</w:t>
      </w:r>
    </w:p>
    <w:p w:rsidR="00047376" w:rsidRDefault="008D59F0">
      <w:pPr>
        <w:ind w:left="720" w:hanging="720"/>
      </w:pPr>
      <w:r>
        <w:t>6.3</w:t>
      </w:r>
      <w:r>
        <w:tab/>
        <w:t>If requested by the Buyer prior to entering into this Call-Off Contract, the Supplier must ensure that its business continuity and disaster recovery plan is consistent with the Buyer’s own plans.</w:t>
      </w:r>
    </w:p>
    <w:p w:rsidR="00047376" w:rsidRDefault="00047376"/>
    <w:p w:rsidR="00047376" w:rsidRDefault="008D59F0">
      <w:pPr>
        <w:pStyle w:val="Heading3"/>
        <w:spacing w:after="100"/>
      </w:pPr>
      <w:r>
        <w:t>7.</w:t>
      </w:r>
      <w:r>
        <w:tab/>
        <w:t>Payment, VAT and Call-Off Contract charges</w:t>
      </w:r>
    </w:p>
    <w:p w:rsidR="00047376" w:rsidRDefault="008D59F0">
      <w:pPr>
        <w:spacing w:after="120"/>
        <w:ind w:left="720" w:hanging="720"/>
      </w:pPr>
      <w:r>
        <w:t>7.1</w:t>
      </w:r>
      <w:r>
        <w:tab/>
        <w:t>The Buyer must pay the Charges following clauses 7.2 to 7.11 for the Supplier’s delivery of the Services.</w:t>
      </w:r>
    </w:p>
    <w:p w:rsidR="00047376" w:rsidRDefault="008D59F0">
      <w:pPr>
        <w:ind w:left="720" w:hanging="720"/>
      </w:pPr>
      <w:r>
        <w:t>7.2</w:t>
      </w:r>
      <w:r>
        <w:tab/>
        <w:t>The Buyer will pay the Supplier within the number of days specified in the Order Form on receipt of a valid invoice.</w:t>
      </w:r>
    </w:p>
    <w:p w:rsidR="00047376" w:rsidRDefault="008D59F0">
      <w:pPr>
        <w:spacing w:after="120"/>
        <w:ind w:left="720" w:hanging="720"/>
      </w:pPr>
      <w:r>
        <w:t>7.3</w:t>
      </w:r>
      <w:r>
        <w:tab/>
        <w:t>The Call-Off Contract Charges include all Charges for payment Processing. All invoices submitted to the Buyer for the Services will be exclusive of any Management Charge.</w:t>
      </w:r>
    </w:p>
    <w:p w:rsidR="00047376" w:rsidRDefault="008D59F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047376" w:rsidRDefault="008D59F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047376" w:rsidRDefault="008D59F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047376" w:rsidRDefault="008D59F0">
      <w:pPr>
        <w:spacing w:after="120"/>
      </w:pPr>
      <w:r>
        <w:t>7.7</w:t>
      </w:r>
      <w:r>
        <w:tab/>
        <w:t>All Charges payable by the Buyer to the Supplier will include VAT at the appropriate Rate.</w:t>
      </w:r>
    </w:p>
    <w:p w:rsidR="00047376" w:rsidRDefault="008D59F0">
      <w:pPr>
        <w:spacing w:after="120"/>
        <w:ind w:left="720" w:hanging="720"/>
      </w:pPr>
      <w:r>
        <w:t>7.8</w:t>
      </w:r>
      <w:r>
        <w:tab/>
        <w:t>The Supplier must add VAT to the Charges at the appropriate rate with visibility of the amount as a separate line item.</w:t>
      </w:r>
    </w:p>
    <w:p w:rsidR="00047376" w:rsidRDefault="008D59F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47376" w:rsidRDefault="008D59F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47376" w:rsidRDefault="008D59F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47376" w:rsidRDefault="008D59F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47376" w:rsidRDefault="00047376">
      <w:pPr>
        <w:ind w:left="720"/>
      </w:pPr>
    </w:p>
    <w:p w:rsidR="00047376" w:rsidRDefault="008D59F0">
      <w:pPr>
        <w:pStyle w:val="Heading3"/>
      </w:pPr>
      <w:r>
        <w:lastRenderedPageBreak/>
        <w:t>8.</w:t>
      </w:r>
      <w:r>
        <w:tab/>
        <w:t>Recovery of sums due and right of set-off</w:t>
      </w:r>
    </w:p>
    <w:p w:rsidR="00047376" w:rsidRDefault="008D59F0">
      <w:pPr>
        <w:spacing w:before="240" w:after="240"/>
        <w:ind w:left="720" w:hanging="720"/>
      </w:pPr>
      <w:r>
        <w:t>8.1</w:t>
      </w:r>
      <w:r>
        <w:tab/>
        <w:t>If a Supplier owes money to the Buyer, the Buyer may deduct that sum from the Call-Off Contract Charges.</w:t>
      </w:r>
    </w:p>
    <w:p w:rsidR="00047376" w:rsidRDefault="00047376">
      <w:pPr>
        <w:spacing w:before="240" w:after="240"/>
        <w:ind w:left="720" w:hanging="720"/>
      </w:pPr>
    </w:p>
    <w:p w:rsidR="00047376" w:rsidRDefault="008D59F0">
      <w:pPr>
        <w:pStyle w:val="Heading3"/>
      </w:pPr>
      <w:r>
        <w:t>9.</w:t>
      </w:r>
      <w:r>
        <w:tab/>
        <w:t>Insurance</w:t>
      </w:r>
    </w:p>
    <w:p w:rsidR="00047376" w:rsidRDefault="008D59F0">
      <w:pPr>
        <w:spacing w:before="240" w:after="240"/>
        <w:ind w:left="660" w:hanging="660"/>
      </w:pPr>
      <w:r>
        <w:t>9.1</w:t>
      </w:r>
      <w:r>
        <w:tab/>
        <w:t>The Supplier will maintain the insurances required by the Buyer including those in this clause.</w:t>
      </w:r>
    </w:p>
    <w:p w:rsidR="00047376" w:rsidRDefault="008D59F0">
      <w:r>
        <w:t>9.2</w:t>
      </w:r>
      <w:r>
        <w:tab/>
        <w:t>The Supplier will ensure that:</w:t>
      </w:r>
    </w:p>
    <w:p w:rsidR="00047376" w:rsidRDefault="00047376"/>
    <w:p w:rsidR="00047376" w:rsidRDefault="008D59F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47376" w:rsidRDefault="00047376">
      <w:pPr>
        <w:ind w:firstLine="720"/>
      </w:pPr>
    </w:p>
    <w:p w:rsidR="00047376" w:rsidRDefault="008D59F0">
      <w:pPr>
        <w:ind w:left="1440" w:hanging="720"/>
      </w:pPr>
      <w:r>
        <w:t>9.2.2</w:t>
      </w:r>
      <w:r>
        <w:tab/>
        <w:t>the third-party public and products liability insurance contains an ‘indemnity to principals’ clause for the Buyer’s benefit</w:t>
      </w:r>
    </w:p>
    <w:p w:rsidR="00047376" w:rsidRDefault="00047376">
      <w:pPr>
        <w:ind w:firstLine="720"/>
      </w:pPr>
    </w:p>
    <w:p w:rsidR="00047376" w:rsidRDefault="008D59F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047376" w:rsidRDefault="00047376">
      <w:pPr>
        <w:ind w:firstLine="720"/>
      </w:pPr>
    </w:p>
    <w:p w:rsidR="00047376" w:rsidRDefault="008D59F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047376" w:rsidRDefault="00047376">
      <w:pPr>
        <w:ind w:left="720"/>
      </w:pPr>
    </w:p>
    <w:p w:rsidR="00047376" w:rsidRDefault="008D59F0">
      <w:pPr>
        <w:ind w:left="720" w:hanging="720"/>
      </w:pPr>
      <w:r>
        <w:t>9.3</w:t>
      </w:r>
      <w:r>
        <w:tab/>
        <w:t>If requested by the Buyer, the Supplier will obtain additional insurance policies, or extend existing policies bought under the Framework Agreement.</w:t>
      </w:r>
    </w:p>
    <w:p w:rsidR="00047376" w:rsidRDefault="00047376">
      <w:pPr>
        <w:ind w:left="720" w:firstLine="720"/>
      </w:pPr>
    </w:p>
    <w:p w:rsidR="00047376" w:rsidRDefault="008D59F0">
      <w:pPr>
        <w:ind w:left="720" w:hanging="720"/>
      </w:pPr>
      <w:r>
        <w:t>9.4</w:t>
      </w:r>
      <w:r>
        <w:tab/>
        <w:t>If requested by the Buyer, the Supplier will provide the following to show compliance with this clause:</w:t>
      </w:r>
    </w:p>
    <w:p w:rsidR="00047376" w:rsidRDefault="00047376">
      <w:pPr>
        <w:ind w:firstLine="720"/>
      </w:pPr>
    </w:p>
    <w:p w:rsidR="00047376" w:rsidRDefault="008D59F0">
      <w:pPr>
        <w:ind w:firstLine="720"/>
      </w:pPr>
      <w:r>
        <w:t>9.4.1</w:t>
      </w:r>
      <w:r>
        <w:tab/>
        <w:t>a broker's verification of insurance</w:t>
      </w:r>
    </w:p>
    <w:p w:rsidR="00047376" w:rsidRDefault="00047376">
      <w:pPr>
        <w:ind w:firstLine="720"/>
      </w:pPr>
    </w:p>
    <w:p w:rsidR="00047376" w:rsidRDefault="008D59F0">
      <w:pPr>
        <w:ind w:firstLine="720"/>
      </w:pPr>
      <w:r>
        <w:t>9.4.2</w:t>
      </w:r>
      <w:r>
        <w:tab/>
        <w:t>receipts for the insurance premium</w:t>
      </w:r>
    </w:p>
    <w:p w:rsidR="00047376" w:rsidRDefault="00047376">
      <w:pPr>
        <w:ind w:firstLine="720"/>
      </w:pPr>
    </w:p>
    <w:p w:rsidR="00047376" w:rsidRDefault="008D59F0">
      <w:pPr>
        <w:ind w:firstLine="720"/>
      </w:pPr>
      <w:r>
        <w:t>9.4.3</w:t>
      </w:r>
      <w:r>
        <w:tab/>
        <w:t>evidence of payment of the latest premiums due</w:t>
      </w:r>
    </w:p>
    <w:p w:rsidR="00047376" w:rsidRDefault="00047376">
      <w:pPr>
        <w:ind w:firstLine="720"/>
      </w:pPr>
    </w:p>
    <w:p w:rsidR="00047376" w:rsidRDefault="008D59F0">
      <w:pPr>
        <w:ind w:left="720" w:hanging="720"/>
      </w:pPr>
      <w:r>
        <w:t>9.5</w:t>
      </w:r>
      <w:r>
        <w:tab/>
        <w:t>Insurance will not relieve the Supplier of any liabilities under the Framework Agreement or this Call-Off Contract and the Supplier will:</w:t>
      </w:r>
    </w:p>
    <w:p w:rsidR="00047376" w:rsidRDefault="00047376">
      <w:pPr>
        <w:ind w:firstLine="720"/>
      </w:pPr>
    </w:p>
    <w:p w:rsidR="00047376" w:rsidRDefault="008D59F0">
      <w:pPr>
        <w:ind w:left="1440" w:hanging="720"/>
      </w:pPr>
      <w:r>
        <w:t>9.5.1</w:t>
      </w:r>
      <w:r>
        <w:tab/>
        <w:t>take all risk control measures using Good Industry Practice, including the investigation and reports of claims to insurers</w:t>
      </w:r>
    </w:p>
    <w:p w:rsidR="00047376" w:rsidRDefault="00047376">
      <w:pPr>
        <w:ind w:left="720" w:firstLine="720"/>
      </w:pPr>
    </w:p>
    <w:p w:rsidR="00047376" w:rsidRDefault="008D59F0">
      <w:pPr>
        <w:ind w:left="1440" w:hanging="720"/>
      </w:pPr>
      <w:r>
        <w:lastRenderedPageBreak/>
        <w:t>9.5.2</w:t>
      </w:r>
      <w:r>
        <w:tab/>
        <w:t>promptly notify the insurers in writing of any relevant material fact under any Insurances</w:t>
      </w:r>
    </w:p>
    <w:p w:rsidR="00047376" w:rsidRDefault="00047376">
      <w:pPr>
        <w:ind w:firstLine="720"/>
      </w:pPr>
    </w:p>
    <w:p w:rsidR="00047376" w:rsidRDefault="008D59F0">
      <w:pPr>
        <w:ind w:left="1440" w:hanging="720"/>
      </w:pPr>
      <w:r>
        <w:t>9.5.3</w:t>
      </w:r>
      <w:r>
        <w:tab/>
        <w:t>hold all insurance policies and require any broker arranging the insurance to hold any insurance slips and other evidence of insurance</w:t>
      </w:r>
    </w:p>
    <w:p w:rsidR="00047376" w:rsidRDefault="008D59F0">
      <w:r>
        <w:t xml:space="preserve"> </w:t>
      </w:r>
    </w:p>
    <w:p w:rsidR="00047376" w:rsidRDefault="008D59F0">
      <w:pPr>
        <w:ind w:left="720" w:hanging="720"/>
      </w:pPr>
      <w:r>
        <w:t>9.6</w:t>
      </w:r>
      <w:r>
        <w:tab/>
        <w:t>The Supplier will not do or omit to do anything, which would destroy or impair the legal validity of the insurance.</w:t>
      </w:r>
    </w:p>
    <w:p w:rsidR="00047376" w:rsidRDefault="00047376">
      <w:pPr>
        <w:ind w:firstLine="720"/>
      </w:pPr>
    </w:p>
    <w:p w:rsidR="00047376" w:rsidRDefault="008D59F0">
      <w:pPr>
        <w:ind w:left="720" w:hanging="720"/>
      </w:pPr>
      <w:r>
        <w:t>9.7</w:t>
      </w:r>
      <w:r>
        <w:tab/>
        <w:t>The Supplier will notify CCS and the Buyer as soon as possible if any insurance policies have been, or are due to be, cancelled, suspended, Ended or not renewed.</w:t>
      </w:r>
    </w:p>
    <w:p w:rsidR="00047376" w:rsidRDefault="00047376">
      <w:pPr>
        <w:ind w:firstLine="720"/>
      </w:pPr>
    </w:p>
    <w:p w:rsidR="00047376" w:rsidRDefault="008D59F0">
      <w:r>
        <w:t>9.8</w:t>
      </w:r>
      <w:r>
        <w:tab/>
        <w:t>The Supplier will be liable for the payment of any:</w:t>
      </w:r>
    </w:p>
    <w:p w:rsidR="00047376" w:rsidRDefault="00047376"/>
    <w:p w:rsidR="00047376" w:rsidRDefault="008D59F0">
      <w:pPr>
        <w:ind w:firstLine="720"/>
      </w:pPr>
      <w:r>
        <w:t>9.8.1</w:t>
      </w:r>
      <w:r>
        <w:tab/>
        <w:t>premiums, which it will pay promptly</w:t>
      </w:r>
    </w:p>
    <w:p w:rsidR="00047376" w:rsidRDefault="008D59F0">
      <w:pPr>
        <w:ind w:firstLine="720"/>
      </w:pPr>
      <w:r>
        <w:t>9.8.2</w:t>
      </w:r>
      <w:r>
        <w:tab/>
        <w:t>excess or deductibles and will not be entitled to recover this from the Buyer</w:t>
      </w:r>
    </w:p>
    <w:p w:rsidR="00047376" w:rsidRDefault="00047376">
      <w:pPr>
        <w:ind w:firstLine="720"/>
      </w:pPr>
    </w:p>
    <w:p w:rsidR="00047376" w:rsidRDefault="008D59F0">
      <w:pPr>
        <w:pStyle w:val="Heading3"/>
        <w:spacing w:after="100"/>
      </w:pPr>
      <w:r>
        <w:t>10.</w:t>
      </w:r>
      <w:r>
        <w:tab/>
        <w:t>Confidentiality</w:t>
      </w:r>
    </w:p>
    <w:p w:rsidR="00047376" w:rsidRDefault="008D59F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47376" w:rsidRDefault="00047376">
      <w:pPr>
        <w:ind w:left="720" w:hanging="720"/>
      </w:pPr>
    </w:p>
    <w:p w:rsidR="00047376" w:rsidRDefault="008D59F0">
      <w:pPr>
        <w:pStyle w:val="Heading3"/>
        <w:spacing w:after="100"/>
      </w:pPr>
      <w:r>
        <w:t>11.</w:t>
      </w:r>
      <w:r>
        <w:tab/>
        <w:t>Intellectual Property Rights</w:t>
      </w:r>
    </w:p>
    <w:p w:rsidR="00047376" w:rsidRDefault="008D59F0">
      <w:pPr>
        <w:ind w:left="720" w:hanging="720"/>
      </w:pPr>
      <w:r>
        <w:t>11.1</w:t>
      </w:r>
      <w:r>
        <w:tab/>
        <w:t>Unless otherwise specified in this Call-Off Contract, a Party will not acquire any right, title or interest in or to the Intellectual Property Rights (IPRs) of the other Party or its Licensors.</w:t>
      </w:r>
    </w:p>
    <w:p w:rsidR="00047376" w:rsidRDefault="00047376">
      <w:pPr>
        <w:ind w:left="720"/>
      </w:pPr>
    </w:p>
    <w:p w:rsidR="00047376" w:rsidRDefault="008D59F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047376" w:rsidRDefault="00047376">
      <w:pPr>
        <w:ind w:left="720"/>
      </w:pPr>
    </w:p>
    <w:p w:rsidR="00047376" w:rsidRDefault="008D59F0">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047376" w:rsidRDefault="00047376">
      <w:pPr>
        <w:ind w:left="720"/>
      </w:pPr>
    </w:p>
    <w:p w:rsidR="00047376" w:rsidRDefault="008D59F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047376" w:rsidRDefault="00047376">
      <w:pPr>
        <w:ind w:left="720"/>
      </w:pPr>
    </w:p>
    <w:p w:rsidR="00047376" w:rsidRDefault="008D59F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047376" w:rsidRDefault="00047376">
      <w:pPr>
        <w:ind w:firstLine="720"/>
      </w:pPr>
    </w:p>
    <w:p w:rsidR="00047376" w:rsidRDefault="008D59F0">
      <w:pPr>
        <w:ind w:firstLine="720"/>
      </w:pPr>
      <w:r>
        <w:t>11.5.1</w:t>
      </w:r>
      <w:r>
        <w:tab/>
        <w:t>rights granted to the Buyer under this Call-Off Contract</w:t>
      </w:r>
    </w:p>
    <w:p w:rsidR="00047376" w:rsidRDefault="00047376"/>
    <w:p w:rsidR="00047376" w:rsidRDefault="008D59F0">
      <w:pPr>
        <w:ind w:firstLine="720"/>
      </w:pPr>
      <w:r>
        <w:t>11.5.2</w:t>
      </w:r>
      <w:r>
        <w:tab/>
        <w:t>Supplier’s performance of the Services</w:t>
      </w:r>
    </w:p>
    <w:p w:rsidR="00047376" w:rsidRDefault="00047376">
      <w:pPr>
        <w:ind w:firstLine="720"/>
      </w:pPr>
    </w:p>
    <w:p w:rsidR="00047376" w:rsidRDefault="008D59F0">
      <w:pPr>
        <w:ind w:firstLine="720"/>
      </w:pPr>
      <w:r>
        <w:t>11.5.3</w:t>
      </w:r>
      <w:r>
        <w:tab/>
        <w:t>use by the Buyer of the Services</w:t>
      </w:r>
    </w:p>
    <w:p w:rsidR="00047376" w:rsidRDefault="00047376">
      <w:pPr>
        <w:ind w:firstLine="720"/>
      </w:pPr>
    </w:p>
    <w:p w:rsidR="00047376" w:rsidRDefault="008D59F0">
      <w:pPr>
        <w:ind w:left="720" w:hanging="720"/>
      </w:pPr>
      <w:r>
        <w:t>11.6</w:t>
      </w:r>
      <w:r>
        <w:tab/>
        <w:t>If an IPR Claim is made, or is likely to be made, the Supplier will immediately notify the Buyer in writing and must at its own expense after written approval from the Buyer, either:</w:t>
      </w:r>
    </w:p>
    <w:p w:rsidR="00047376" w:rsidRDefault="00047376">
      <w:pPr>
        <w:ind w:firstLine="720"/>
      </w:pPr>
    </w:p>
    <w:p w:rsidR="00047376" w:rsidRDefault="008D59F0">
      <w:pPr>
        <w:ind w:left="1440" w:hanging="720"/>
      </w:pPr>
      <w:r>
        <w:t>11.6.1</w:t>
      </w:r>
      <w:r>
        <w:tab/>
        <w:t>modify the relevant part of the Services without reducing its functionality or performance</w:t>
      </w:r>
    </w:p>
    <w:p w:rsidR="00047376" w:rsidRDefault="00047376">
      <w:pPr>
        <w:ind w:left="720" w:firstLine="720"/>
      </w:pPr>
    </w:p>
    <w:p w:rsidR="00047376" w:rsidRDefault="008D59F0">
      <w:pPr>
        <w:ind w:left="1440" w:hanging="720"/>
      </w:pPr>
      <w:r>
        <w:t>11.6.2</w:t>
      </w:r>
      <w:r>
        <w:tab/>
        <w:t>substitute Services of equivalent functionality and performance, to avoid the infringement or the alleged infringement, as long as there is no additional cost or burden to the Buyer</w:t>
      </w:r>
    </w:p>
    <w:p w:rsidR="00047376" w:rsidRDefault="00047376">
      <w:pPr>
        <w:ind w:left="1440"/>
      </w:pPr>
    </w:p>
    <w:p w:rsidR="00047376" w:rsidRDefault="008D59F0">
      <w:pPr>
        <w:ind w:left="1440" w:hanging="720"/>
      </w:pPr>
      <w:r>
        <w:t>11.6.3</w:t>
      </w:r>
      <w:r>
        <w:tab/>
        <w:t>buy a licence to use and supply the Services which are the subject of the alleged infringement, on terms acceptable to the Buyer</w:t>
      </w:r>
    </w:p>
    <w:p w:rsidR="00047376" w:rsidRDefault="00047376">
      <w:pPr>
        <w:ind w:left="720" w:firstLine="720"/>
      </w:pPr>
    </w:p>
    <w:p w:rsidR="00047376" w:rsidRDefault="008D59F0">
      <w:r>
        <w:t>11.7</w:t>
      </w:r>
      <w:r>
        <w:tab/>
        <w:t>Clause 11.5 will not apply if the IPR Claim is from:</w:t>
      </w:r>
    </w:p>
    <w:p w:rsidR="00047376" w:rsidRDefault="00047376"/>
    <w:p w:rsidR="00047376" w:rsidRDefault="008D59F0">
      <w:pPr>
        <w:ind w:left="1440" w:hanging="720"/>
      </w:pPr>
      <w:r>
        <w:t>11.7.2</w:t>
      </w:r>
      <w:r>
        <w:tab/>
        <w:t>the use of data supplied by the Buyer which the Supplier isn’t required to verify under this Call-Off Contract</w:t>
      </w:r>
    </w:p>
    <w:p w:rsidR="00047376" w:rsidRDefault="00047376">
      <w:pPr>
        <w:ind w:left="720" w:firstLine="720"/>
      </w:pPr>
    </w:p>
    <w:p w:rsidR="00047376" w:rsidRDefault="008D59F0">
      <w:pPr>
        <w:ind w:firstLine="720"/>
      </w:pPr>
      <w:r>
        <w:t>11.7.3</w:t>
      </w:r>
      <w:r>
        <w:tab/>
        <w:t>other material provided by the Buyer necessary for the Services</w:t>
      </w:r>
    </w:p>
    <w:p w:rsidR="00047376" w:rsidRDefault="00047376">
      <w:pPr>
        <w:ind w:firstLine="720"/>
      </w:pPr>
    </w:p>
    <w:p w:rsidR="00047376" w:rsidRDefault="008D59F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047376" w:rsidRDefault="00047376">
      <w:pPr>
        <w:ind w:left="720" w:hanging="720"/>
      </w:pPr>
    </w:p>
    <w:p w:rsidR="00047376" w:rsidRDefault="008D59F0">
      <w:pPr>
        <w:pStyle w:val="Heading3"/>
      </w:pPr>
      <w:r>
        <w:t>12.</w:t>
      </w:r>
      <w:r>
        <w:tab/>
        <w:t>Protection of information</w:t>
      </w:r>
    </w:p>
    <w:p w:rsidR="00047376" w:rsidRDefault="008D59F0">
      <w:pPr>
        <w:spacing w:before="240" w:after="240"/>
      </w:pPr>
      <w:r>
        <w:t>12.1</w:t>
      </w:r>
      <w:r>
        <w:tab/>
        <w:t>The Supplier must:</w:t>
      </w:r>
    </w:p>
    <w:p w:rsidR="00047376" w:rsidRDefault="008D59F0">
      <w:pPr>
        <w:ind w:left="1440" w:hanging="720"/>
      </w:pPr>
      <w:r>
        <w:t>12.1.1</w:t>
      </w:r>
      <w:r>
        <w:tab/>
        <w:t>comply with the Buyer’s written instructions and this Call-Off Contract when Processing Buyer Personal Data</w:t>
      </w:r>
    </w:p>
    <w:p w:rsidR="00047376" w:rsidRDefault="00047376">
      <w:pPr>
        <w:ind w:left="720" w:firstLine="720"/>
      </w:pPr>
    </w:p>
    <w:p w:rsidR="00047376" w:rsidRDefault="008D59F0">
      <w:pPr>
        <w:ind w:left="1440" w:hanging="720"/>
      </w:pPr>
      <w:r>
        <w:t>12.1.2</w:t>
      </w:r>
      <w:r>
        <w:tab/>
        <w:t>only Process the Buyer Personal Data as necessary for the provision of the G-Cloud Services or as required by Law or any Regulatory Body</w:t>
      </w:r>
    </w:p>
    <w:p w:rsidR="00047376" w:rsidRDefault="00047376">
      <w:pPr>
        <w:ind w:left="720" w:firstLine="720"/>
      </w:pPr>
    </w:p>
    <w:p w:rsidR="00047376" w:rsidRDefault="008D59F0">
      <w:pPr>
        <w:ind w:left="1440" w:hanging="720"/>
      </w:pPr>
      <w:r>
        <w:t>12.1.3</w:t>
      </w:r>
      <w:r>
        <w:tab/>
        <w:t>take reasonable steps to ensure that any Supplier Staff who have access to Buyer Personal Data act in compliance with Supplier's security processes</w:t>
      </w:r>
    </w:p>
    <w:p w:rsidR="00047376" w:rsidRDefault="00047376">
      <w:pPr>
        <w:ind w:left="720" w:firstLine="720"/>
      </w:pPr>
    </w:p>
    <w:p w:rsidR="00047376" w:rsidRDefault="008D59F0">
      <w:pPr>
        <w:ind w:left="720" w:hanging="720"/>
      </w:pPr>
      <w:r>
        <w:t>12.2</w:t>
      </w:r>
      <w:r>
        <w:tab/>
        <w:t>The Supplier must fully assist with any complaint or request for Buyer Personal Data including by:</w:t>
      </w:r>
    </w:p>
    <w:p w:rsidR="00047376" w:rsidRDefault="00047376">
      <w:pPr>
        <w:ind w:firstLine="720"/>
      </w:pPr>
    </w:p>
    <w:p w:rsidR="00047376" w:rsidRDefault="008D59F0">
      <w:pPr>
        <w:ind w:firstLine="720"/>
      </w:pPr>
      <w:r>
        <w:t>12.2.1</w:t>
      </w:r>
      <w:r>
        <w:tab/>
        <w:t>providing the Buyer with full details of the complaint or request</w:t>
      </w:r>
    </w:p>
    <w:p w:rsidR="00047376" w:rsidRDefault="00047376">
      <w:pPr>
        <w:ind w:firstLine="720"/>
      </w:pPr>
    </w:p>
    <w:p w:rsidR="00047376" w:rsidRDefault="008D59F0">
      <w:pPr>
        <w:ind w:left="1440" w:hanging="720"/>
      </w:pPr>
      <w:r>
        <w:t>12.2.2</w:t>
      </w:r>
      <w:r>
        <w:tab/>
        <w:t>complying with a data access request within the timescales in the Data Protection Legislation and following the Buyer’s instructions</w:t>
      </w:r>
    </w:p>
    <w:p w:rsidR="00047376" w:rsidRDefault="00047376"/>
    <w:p w:rsidR="00047376" w:rsidRDefault="008D59F0">
      <w:pPr>
        <w:ind w:left="1440" w:hanging="720"/>
      </w:pPr>
      <w:r>
        <w:t>12.2.3</w:t>
      </w:r>
      <w:r>
        <w:tab/>
        <w:t>providing the Buyer with any Buyer Personal Data it holds about a Data Subject (within the timescales required by the Buyer)</w:t>
      </w:r>
    </w:p>
    <w:p w:rsidR="00047376" w:rsidRDefault="00047376">
      <w:pPr>
        <w:ind w:left="720" w:firstLine="720"/>
      </w:pPr>
    </w:p>
    <w:p w:rsidR="00047376" w:rsidRDefault="008D59F0">
      <w:pPr>
        <w:ind w:firstLine="720"/>
      </w:pPr>
      <w:r>
        <w:t>12.2.4</w:t>
      </w:r>
      <w:r>
        <w:tab/>
        <w:t>providing the Buyer with any information requested by the Data Subject</w:t>
      </w:r>
    </w:p>
    <w:p w:rsidR="00047376" w:rsidRDefault="00047376">
      <w:pPr>
        <w:ind w:firstLine="720"/>
      </w:pPr>
    </w:p>
    <w:p w:rsidR="00047376" w:rsidRDefault="008D59F0">
      <w:pPr>
        <w:ind w:left="720" w:hanging="720"/>
      </w:pPr>
      <w:r>
        <w:t>12.3</w:t>
      </w:r>
      <w:r>
        <w:tab/>
        <w:t>The Supplier must get prior written consent from the Buyer to transfer Buyer Personal Data to any other person (including any Subcontractors) for the provision of the G-Cloud Services.</w:t>
      </w:r>
    </w:p>
    <w:p w:rsidR="00047376" w:rsidRDefault="00047376">
      <w:pPr>
        <w:ind w:left="720" w:hanging="720"/>
      </w:pPr>
    </w:p>
    <w:p w:rsidR="00047376" w:rsidRDefault="008D59F0">
      <w:pPr>
        <w:pStyle w:val="Heading3"/>
      </w:pPr>
      <w:r>
        <w:t>13.</w:t>
      </w:r>
      <w:r>
        <w:tab/>
        <w:t>Buyer data</w:t>
      </w:r>
    </w:p>
    <w:p w:rsidR="00047376" w:rsidRDefault="008D59F0">
      <w:pPr>
        <w:spacing w:before="240" w:after="240"/>
      </w:pPr>
      <w:r>
        <w:t>13.1</w:t>
      </w:r>
      <w:r>
        <w:tab/>
        <w:t>The Supplier must not remove any proprietary notices in the Buyer Data.</w:t>
      </w:r>
    </w:p>
    <w:p w:rsidR="00047376" w:rsidRDefault="008D59F0">
      <w:r>
        <w:t>13.2</w:t>
      </w:r>
      <w:r>
        <w:tab/>
        <w:t xml:space="preserve">The Supplier will not store or use Buyer Data except if necessary to fulfil its </w:t>
      </w:r>
    </w:p>
    <w:p w:rsidR="00047376" w:rsidRDefault="008D59F0">
      <w:pPr>
        <w:ind w:firstLine="720"/>
      </w:pPr>
      <w:r>
        <w:t>obligations.</w:t>
      </w:r>
    </w:p>
    <w:p w:rsidR="00047376" w:rsidRDefault="00047376"/>
    <w:p w:rsidR="00047376" w:rsidRDefault="008D59F0">
      <w:pPr>
        <w:ind w:left="720" w:hanging="720"/>
      </w:pPr>
      <w:r>
        <w:t>13.3</w:t>
      </w:r>
      <w:r>
        <w:tab/>
        <w:t>If Buyer Data is processed by the Supplier, the Supplier will supply the data to the Buyer as requested.</w:t>
      </w:r>
    </w:p>
    <w:p w:rsidR="00047376" w:rsidRDefault="00047376"/>
    <w:p w:rsidR="00047376" w:rsidRDefault="008D59F0">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047376" w:rsidRDefault="00047376">
      <w:pPr>
        <w:ind w:left="720"/>
      </w:pPr>
    </w:p>
    <w:p w:rsidR="00047376" w:rsidRDefault="008D59F0">
      <w:pPr>
        <w:ind w:left="720" w:hanging="720"/>
      </w:pPr>
      <w:r>
        <w:t>13.5</w:t>
      </w:r>
      <w:r>
        <w:tab/>
        <w:t>The Supplier will preserve the integrity of Buyer Data processed by the Supplier and prevent its corruption and loss.</w:t>
      </w:r>
    </w:p>
    <w:p w:rsidR="00047376" w:rsidRDefault="00047376">
      <w:pPr>
        <w:ind w:firstLine="720"/>
      </w:pPr>
    </w:p>
    <w:p w:rsidR="00047376" w:rsidRDefault="008D59F0">
      <w:pPr>
        <w:ind w:left="720" w:hanging="720"/>
      </w:pPr>
      <w:r>
        <w:t>13.6</w:t>
      </w:r>
      <w:r>
        <w:tab/>
        <w:t>The Supplier will ensure that any Supplier system which holds any protectively marked Buyer Data or other government data will comply with:</w:t>
      </w:r>
    </w:p>
    <w:p w:rsidR="00047376" w:rsidRDefault="00047376">
      <w:pPr>
        <w:ind w:firstLine="720"/>
      </w:pPr>
    </w:p>
    <w:p w:rsidR="00047376" w:rsidRDefault="008D59F0">
      <w:pPr>
        <w:ind w:firstLine="720"/>
      </w:pPr>
      <w:r>
        <w:t>13.6.1</w:t>
      </w:r>
      <w:r>
        <w:tab/>
        <w:t>the principles in the Security Policy Framework:</w:t>
      </w:r>
      <w:hyperlink r:id="rId13">
        <w:r>
          <w:rPr>
            <w:color w:val="1155CC"/>
            <w:u w:val="single"/>
          </w:rPr>
          <w:t xml:space="preserve"> </w:t>
        </w:r>
      </w:hyperlink>
    </w:p>
    <w:p w:rsidR="00047376" w:rsidRDefault="004A47D2">
      <w:pPr>
        <w:ind w:left="1440"/>
      </w:pPr>
      <w:hyperlink r:id="rId14">
        <w:r w:rsidR="008D59F0">
          <w:rPr>
            <w:color w:val="0000FF"/>
            <w:u w:val="single"/>
          </w:rPr>
          <w:t>https://www.gov.uk/government/publications/security-policy-framework</w:t>
        </w:r>
      </w:hyperlink>
      <w:r w:rsidR="008D59F0">
        <w:rPr>
          <w:color w:val="0000FF"/>
          <w:u w:val="single"/>
        </w:rPr>
        <w:t xml:space="preserve"> and</w:t>
      </w:r>
    </w:p>
    <w:p w:rsidR="00047376" w:rsidRDefault="008D59F0">
      <w:pPr>
        <w:ind w:left="1440"/>
      </w:pPr>
      <w:r>
        <w:t>the Government Security Classification policy</w:t>
      </w:r>
      <w:r>
        <w:rPr>
          <w:color w:val="1155CC"/>
          <w:u w:val="single"/>
        </w:rPr>
        <w:t>: https:/www.gov.uk/government/publications/government-security-classifications</w:t>
      </w:r>
    </w:p>
    <w:p w:rsidR="00047376" w:rsidRDefault="00047376">
      <w:pPr>
        <w:ind w:left="1440"/>
      </w:pPr>
    </w:p>
    <w:p w:rsidR="00047376" w:rsidRDefault="008D59F0">
      <w:pPr>
        <w:ind w:firstLine="720"/>
      </w:pPr>
      <w:r>
        <w:t>13.6.2</w:t>
      </w:r>
      <w:r>
        <w:tab/>
        <w:t xml:space="preserve">guidance issued by the Centre for Protection of National Infrastructure on </w:t>
      </w:r>
    </w:p>
    <w:p w:rsidR="00047376" w:rsidRDefault="008D59F0">
      <w:pPr>
        <w:ind w:left="720" w:firstLine="720"/>
      </w:pPr>
      <w:r>
        <w:t>Risk Management</w:t>
      </w:r>
      <w:hyperlink r:id="rId15">
        <w:r>
          <w:rPr>
            <w:color w:val="1155CC"/>
            <w:u w:val="single"/>
          </w:rPr>
          <w:t>:</w:t>
        </w:r>
      </w:hyperlink>
    </w:p>
    <w:p w:rsidR="00047376" w:rsidRDefault="004A47D2">
      <w:pPr>
        <w:ind w:left="720" w:firstLine="720"/>
      </w:pPr>
      <w:hyperlink r:id="rId16">
        <w:r w:rsidR="008D59F0">
          <w:rPr>
            <w:color w:val="1155CC"/>
            <w:u w:val="single"/>
          </w:rPr>
          <w:t>https://www.cpni.gov.uk/content/adopt-risk-management-approach</w:t>
        </w:r>
      </w:hyperlink>
      <w:r w:rsidR="008D59F0">
        <w:t xml:space="preserve"> and</w:t>
      </w:r>
    </w:p>
    <w:p w:rsidR="00047376" w:rsidRDefault="008D59F0">
      <w:pPr>
        <w:ind w:left="720" w:firstLine="720"/>
      </w:pPr>
      <w:r>
        <w:t>Protection of Sensitive Information and Assets:</w:t>
      </w:r>
      <w:hyperlink r:id="rId17">
        <w:r>
          <w:rPr>
            <w:color w:val="1155CC"/>
            <w:u w:val="single"/>
          </w:rPr>
          <w:t xml:space="preserve"> </w:t>
        </w:r>
      </w:hyperlink>
    </w:p>
    <w:p w:rsidR="00047376" w:rsidRDefault="004A47D2">
      <w:pPr>
        <w:ind w:left="720" w:firstLine="720"/>
      </w:pPr>
      <w:hyperlink r:id="rId18">
        <w:r w:rsidR="008D59F0">
          <w:rPr>
            <w:color w:val="1155CC"/>
            <w:u w:val="single"/>
          </w:rPr>
          <w:t>https://www.cpni.gov.uk/protection-sensitive-information-and-assets</w:t>
        </w:r>
      </w:hyperlink>
    </w:p>
    <w:p w:rsidR="00047376" w:rsidRDefault="00047376">
      <w:pPr>
        <w:ind w:left="720" w:firstLine="720"/>
      </w:pPr>
    </w:p>
    <w:p w:rsidR="00047376" w:rsidRDefault="008D59F0">
      <w:pPr>
        <w:ind w:left="1440" w:hanging="720"/>
      </w:pPr>
      <w:r>
        <w:t>13.6.3</w:t>
      </w:r>
      <w:r>
        <w:tab/>
        <w:t>the National Cyber Security Centre’s (NCSC) information risk management guidance:</w:t>
      </w:r>
    </w:p>
    <w:p w:rsidR="00047376" w:rsidRDefault="004A47D2">
      <w:pPr>
        <w:ind w:left="720" w:firstLine="720"/>
      </w:pPr>
      <w:hyperlink r:id="rId19">
        <w:r w:rsidR="008D59F0">
          <w:rPr>
            <w:color w:val="1155CC"/>
            <w:u w:val="single"/>
          </w:rPr>
          <w:t>https://www.ncsc.gov.uk/collection/risk-management-collection</w:t>
        </w:r>
      </w:hyperlink>
    </w:p>
    <w:p w:rsidR="00047376" w:rsidRDefault="00047376"/>
    <w:p w:rsidR="00047376" w:rsidRDefault="008D59F0">
      <w:pPr>
        <w:ind w:left="1440" w:hanging="720"/>
      </w:pPr>
      <w:r>
        <w:t>13.6.4</w:t>
      </w:r>
      <w:r>
        <w:tab/>
        <w:t>government best practice in the design and implementation of system components, including network principles, security design principles for digital services and the secure email blueprint:</w:t>
      </w:r>
    </w:p>
    <w:p w:rsidR="00047376" w:rsidRDefault="004A47D2">
      <w:pPr>
        <w:ind w:left="1440"/>
      </w:pPr>
      <w:hyperlink r:id="rId20">
        <w:r w:rsidR="008D59F0">
          <w:rPr>
            <w:color w:val="0000FF"/>
            <w:u w:val="single"/>
          </w:rPr>
          <w:t>https://www.gov.uk/government/publications/technology-code-of-practice/technology-code-of-practice</w:t>
        </w:r>
      </w:hyperlink>
    </w:p>
    <w:p w:rsidR="00047376" w:rsidRDefault="00047376">
      <w:pPr>
        <w:ind w:left="1440"/>
      </w:pPr>
    </w:p>
    <w:p w:rsidR="00047376" w:rsidRDefault="008D59F0">
      <w:pPr>
        <w:ind w:left="1440" w:hanging="720"/>
      </w:pPr>
      <w:r>
        <w:t>13.6.5</w:t>
      </w:r>
      <w:r>
        <w:tab/>
        <w:t>the security requirements of cloud services using the NCSC Cloud Security Principles and accompanying guidance:</w:t>
      </w:r>
      <w:hyperlink r:id="rId21">
        <w:r>
          <w:rPr>
            <w:color w:val="1155CC"/>
            <w:u w:val="single"/>
          </w:rPr>
          <w:t xml:space="preserve"> </w:t>
        </w:r>
      </w:hyperlink>
    </w:p>
    <w:p w:rsidR="00047376" w:rsidRDefault="004A47D2">
      <w:pPr>
        <w:ind w:left="720" w:firstLine="720"/>
      </w:pPr>
      <w:hyperlink r:id="rId22">
        <w:r w:rsidR="008D59F0">
          <w:rPr>
            <w:color w:val="0000FF"/>
            <w:u w:val="single"/>
          </w:rPr>
          <w:t>https://www.ncsc.gov.uk/guidance/implementing-cloud-security-principles</w:t>
        </w:r>
      </w:hyperlink>
    </w:p>
    <w:p w:rsidR="00047376" w:rsidRDefault="00047376"/>
    <w:p w:rsidR="00047376" w:rsidRDefault="008D59F0">
      <w:pPr>
        <w:spacing w:line="240" w:lineRule="auto"/>
        <w:ind w:firstLine="720"/>
      </w:pPr>
      <w:r>
        <w:rPr>
          <w:color w:val="222222"/>
          <w:highlight w:val="white"/>
        </w:rPr>
        <w:t>13.6.6</w:t>
      </w:r>
      <w:r>
        <w:rPr>
          <w:color w:val="222222"/>
          <w:highlight w:val="white"/>
        </w:rPr>
        <w:tab/>
        <w:t>buyer requirements in respect of AI ethical standards.</w:t>
      </w:r>
    </w:p>
    <w:p w:rsidR="00047376" w:rsidRDefault="00047376"/>
    <w:p w:rsidR="00047376" w:rsidRDefault="008D59F0">
      <w:r>
        <w:t>13.7</w:t>
      </w:r>
      <w:r>
        <w:tab/>
        <w:t>The Buyer will specify any security requirements for this project in the Order Form.</w:t>
      </w:r>
    </w:p>
    <w:p w:rsidR="00047376" w:rsidRDefault="00047376"/>
    <w:p w:rsidR="00047376" w:rsidRDefault="008D59F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47376" w:rsidRDefault="00047376">
      <w:pPr>
        <w:ind w:left="720"/>
      </w:pPr>
    </w:p>
    <w:p w:rsidR="00047376" w:rsidRDefault="008D59F0">
      <w:pPr>
        <w:ind w:left="720" w:hanging="720"/>
      </w:pPr>
      <w:r>
        <w:t>13.9</w:t>
      </w:r>
      <w:r>
        <w:tab/>
        <w:t>The Supplier agrees to use the appropriate organisational, operational and technological processes to keep the Buyer Data safe from unauthorised use or access, loss, destruction, theft or disclosure.</w:t>
      </w:r>
    </w:p>
    <w:p w:rsidR="00047376" w:rsidRDefault="00047376">
      <w:pPr>
        <w:ind w:left="720"/>
      </w:pPr>
    </w:p>
    <w:p w:rsidR="00047376" w:rsidRDefault="008D59F0">
      <w:pPr>
        <w:ind w:left="720" w:hanging="720"/>
      </w:pPr>
      <w:r>
        <w:t>13.10</w:t>
      </w:r>
      <w:r>
        <w:tab/>
        <w:t>The provisions of this clause 13 will apply during the term of this Call-Off Contract and for as long as the Supplier holds the Buyer’s Data.</w:t>
      </w:r>
    </w:p>
    <w:p w:rsidR="00047376" w:rsidRDefault="00047376">
      <w:pPr>
        <w:spacing w:before="240" w:after="240"/>
      </w:pPr>
    </w:p>
    <w:p w:rsidR="00047376" w:rsidRDefault="008D59F0">
      <w:pPr>
        <w:pStyle w:val="Heading3"/>
      </w:pPr>
      <w:r>
        <w:t>14.</w:t>
      </w:r>
      <w:r>
        <w:tab/>
        <w:t>Standards and quality</w:t>
      </w:r>
    </w:p>
    <w:p w:rsidR="00047376" w:rsidRDefault="008D59F0">
      <w:pPr>
        <w:ind w:left="720" w:hanging="720"/>
      </w:pPr>
      <w:r>
        <w:t>14.1</w:t>
      </w:r>
      <w:r>
        <w:tab/>
        <w:t>The Supplier will comply with any standards in this Call-Off Contract, the Order Form and the Framework Agreement.</w:t>
      </w:r>
    </w:p>
    <w:p w:rsidR="00047376" w:rsidRDefault="00047376">
      <w:pPr>
        <w:ind w:firstLine="720"/>
      </w:pPr>
    </w:p>
    <w:p w:rsidR="00047376" w:rsidRDefault="008D59F0">
      <w:pPr>
        <w:ind w:left="720" w:hanging="720"/>
      </w:pPr>
      <w:r>
        <w:t>14.2</w:t>
      </w:r>
      <w:r>
        <w:tab/>
        <w:t>The Supplier will deliver the Services in a way that enables the Buyer to comply with its obligations under the Technology Code of Practice, which is at:</w:t>
      </w:r>
      <w:hyperlink r:id="rId23">
        <w:r>
          <w:rPr>
            <w:color w:val="1155CC"/>
            <w:u w:val="single"/>
          </w:rPr>
          <w:t xml:space="preserve"> </w:t>
        </w:r>
      </w:hyperlink>
    </w:p>
    <w:p w:rsidR="00047376" w:rsidRDefault="004A47D2">
      <w:pPr>
        <w:ind w:left="720"/>
      </w:pPr>
      <w:hyperlink r:id="rId24">
        <w:r w:rsidR="008D59F0">
          <w:rPr>
            <w:color w:val="1155CC"/>
            <w:u w:val="single"/>
          </w:rPr>
          <w:t>https://www.gov.uk/government/publications/technology-code-of-practice/technology-code-of-practice</w:t>
        </w:r>
      </w:hyperlink>
    </w:p>
    <w:p w:rsidR="00047376" w:rsidRDefault="00047376">
      <w:pPr>
        <w:ind w:left="720" w:hanging="720"/>
      </w:pPr>
    </w:p>
    <w:p w:rsidR="00047376" w:rsidRDefault="008D59F0">
      <w:pPr>
        <w:ind w:left="720" w:hanging="720"/>
      </w:pPr>
      <w:r>
        <w:t>14.3</w:t>
      </w:r>
      <w:r>
        <w:tab/>
        <w:t>If requested by the Buyer, the Supplier must, at its own cost, ensure that the G-Cloud Services comply with the requirements in the PSN Code of Practice.</w:t>
      </w:r>
    </w:p>
    <w:p w:rsidR="00047376" w:rsidRDefault="00047376">
      <w:pPr>
        <w:ind w:firstLine="720"/>
      </w:pPr>
    </w:p>
    <w:p w:rsidR="00047376" w:rsidRDefault="008D59F0">
      <w:pPr>
        <w:ind w:left="720" w:hanging="720"/>
      </w:pPr>
      <w:r>
        <w:t>14.4</w:t>
      </w:r>
      <w:r>
        <w:tab/>
        <w:t>If any PSN Services are Subcontracted by the Supplier, the Supplier must ensure that the services have the relevant PSN compliance certification.</w:t>
      </w:r>
    </w:p>
    <w:p w:rsidR="00047376" w:rsidRDefault="00047376">
      <w:pPr>
        <w:ind w:firstLine="720"/>
      </w:pPr>
    </w:p>
    <w:p w:rsidR="00047376" w:rsidRDefault="008D59F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Pr>
            <w:color w:val="1155CC"/>
            <w:u w:val="single"/>
          </w:rPr>
          <w:t>.</w:t>
        </w:r>
      </w:hyperlink>
    </w:p>
    <w:p w:rsidR="00047376" w:rsidRDefault="008D59F0">
      <w:r>
        <w:t xml:space="preserve"> </w:t>
      </w:r>
    </w:p>
    <w:p w:rsidR="00047376" w:rsidRDefault="008D59F0">
      <w:pPr>
        <w:pStyle w:val="Heading3"/>
      </w:pPr>
      <w:r>
        <w:lastRenderedPageBreak/>
        <w:t>15.</w:t>
      </w:r>
      <w:r>
        <w:tab/>
        <w:t>Open source</w:t>
      </w:r>
    </w:p>
    <w:p w:rsidR="00047376" w:rsidRDefault="008D59F0">
      <w:pPr>
        <w:ind w:left="720" w:hanging="720"/>
      </w:pPr>
      <w:r>
        <w:t>15.1</w:t>
      </w:r>
      <w:r>
        <w:tab/>
        <w:t>All software created for the Buyer must be suitable for publication as open source, unless otherwise agreed by the Buyer.</w:t>
      </w:r>
    </w:p>
    <w:p w:rsidR="00047376" w:rsidRDefault="00047376">
      <w:pPr>
        <w:ind w:firstLine="720"/>
      </w:pPr>
    </w:p>
    <w:p w:rsidR="00047376" w:rsidRDefault="008D59F0">
      <w:pPr>
        <w:ind w:left="720" w:hanging="720"/>
      </w:pPr>
      <w:r>
        <w:t>15.2</w:t>
      </w:r>
      <w:r>
        <w:tab/>
        <w:t>If software needs to be converted before publication as open source, the Supplier must also provide the converted format unless otherwise agreed by the Buyer.</w:t>
      </w:r>
    </w:p>
    <w:p w:rsidR="00047376" w:rsidRDefault="008D59F0">
      <w:pPr>
        <w:spacing w:before="240" w:after="240"/>
        <w:ind w:left="720"/>
      </w:pPr>
      <w:r>
        <w:t xml:space="preserve"> </w:t>
      </w:r>
    </w:p>
    <w:p w:rsidR="00047376" w:rsidRDefault="008D59F0">
      <w:pPr>
        <w:pStyle w:val="Heading3"/>
      </w:pPr>
      <w:r>
        <w:t>16.</w:t>
      </w:r>
      <w:r>
        <w:tab/>
        <w:t>Security</w:t>
      </w:r>
    </w:p>
    <w:p w:rsidR="00047376" w:rsidRDefault="008D59F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47376" w:rsidRDefault="00047376">
      <w:pPr>
        <w:ind w:left="720"/>
      </w:pPr>
    </w:p>
    <w:p w:rsidR="00047376" w:rsidRDefault="008D59F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047376" w:rsidRDefault="00047376">
      <w:pPr>
        <w:ind w:left="720"/>
      </w:pPr>
    </w:p>
    <w:p w:rsidR="00047376" w:rsidRDefault="008D59F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047376" w:rsidRDefault="00047376">
      <w:pPr>
        <w:ind w:firstLine="720"/>
      </w:pPr>
    </w:p>
    <w:p w:rsidR="00047376" w:rsidRDefault="008D59F0">
      <w:r>
        <w:t>16.4</w:t>
      </w:r>
      <w:r>
        <w:tab/>
        <w:t>Responsibility for costs will be at the:</w:t>
      </w:r>
    </w:p>
    <w:p w:rsidR="00047376" w:rsidRDefault="008D59F0">
      <w:r>
        <w:tab/>
      </w:r>
    </w:p>
    <w:p w:rsidR="00047376" w:rsidRDefault="008D59F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47376" w:rsidRDefault="00047376">
      <w:pPr>
        <w:ind w:left="1440"/>
      </w:pPr>
    </w:p>
    <w:p w:rsidR="00047376" w:rsidRDefault="008D59F0">
      <w:pPr>
        <w:ind w:left="1440" w:hanging="720"/>
      </w:pPr>
      <w:r>
        <w:t>16.4.2</w:t>
      </w:r>
      <w:r>
        <w:tab/>
        <w:t>Buyer’s expense if the Malicious Software originates from the Buyer software or the Service Data, while the Service Data was under the Buyer’s control</w:t>
      </w:r>
    </w:p>
    <w:p w:rsidR="00047376" w:rsidRDefault="00047376">
      <w:pPr>
        <w:ind w:left="720" w:firstLine="720"/>
      </w:pPr>
    </w:p>
    <w:p w:rsidR="00047376" w:rsidRDefault="008D59F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47376" w:rsidRDefault="00047376">
      <w:pPr>
        <w:ind w:left="720"/>
      </w:pPr>
    </w:p>
    <w:p w:rsidR="00047376" w:rsidRDefault="008D59F0">
      <w:pPr>
        <w:ind w:left="720" w:hanging="720"/>
      </w:pPr>
      <w:r>
        <w:t>16.6</w:t>
      </w:r>
      <w:r>
        <w:tab/>
        <w:t>Any system development by the Supplier should also comply with the government’s ‘10 Steps to Cyber Security’ guidance:</w:t>
      </w:r>
      <w:hyperlink r:id="rId26">
        <w:r>
          <w:rPr>
            <w:color w:val="1155CC"/>
            <w:u w:val="single"/>
          </w:rPr>
          <w:t xml:space="preserve"> </w:t>
        </w:r>
      </w:hyperlink>
    </w:p>
    <w:p w:rsidR="00047376" w:rsidRDefault="004A47D2">
      <w:pPr>
        <w:ind w:left="720"/>
      </w:pPr>
      <w:hyperlink r:id="rId27">
        <w:r w:rsidR="008D59F0">
          <w:rPr>
            <w:color w:val="1155CC"/>
            <w:u w:val="single"/>
          </w:rPr>
          <w:t>https://www.ncsc.gov.uk/guidance/10-steps-cyber-security</w:t>
        </w:r>
      </w:hyperlink>
    </w:p>
    <w:p w:rsidR="00047376" w:rsidRDefault="00047376">
      <w:pPr>
        <w:ind w:left="720"/>
      </w:pPr>
    </w:p>
    <w:p w:rsidR="00047376" w:rsidRDefault="008D59F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047376" w:rsidRDefault="008D59F0">
      <w:r>
        <w:t xml:space="preserve"> </w:t>
      </w:r>
    </w:p>
    <w:p w:rsidR="00047376" w:rsidRDefault="008D59F0">
      <w:pPr>
        <w:pStyle w:val="Heading3"/>
      </w:pPr>
      <w:r>
        <w:lastRenderedPageBreak/>
        <w:t>17.</w:t>
      </w:r>
      <w:r>
        <w:tab/>
        <w:t>Guarantee</w:t>
      </w:r>
    </w:p>
    <w:p w:rsidR="00047376" w:rsidRDefault="008D59F0">
      <w:pPr>
        <w:ind w:left="720" w:hanging="720"/>
      </w:pPr>
      <w:r>
        <w:t>17.1</w:t>
      </w:r>
      <w:r>
        <w:tab/>
        <w:t>If this Call-Off Contract is conditional on receipt of a Guarantee that is acceptable to the Buyer, the Supplier must give the Buyer on or before the Start date:</w:t>
      </w:r>
    </w:p>
    <w:p w:rsidR="00047376" w:rsidRDefault="00047376">
      <w:pPr>
        <w:ind w:firstLine="720"/>
      </w:pPr>
    </w:p>
    <w:p w:rsidR="00047376" w:rsidRDefault="008D59F0">
      <w:pPr>
        <w:ind w:firstLine="720"/>
      </w:pPr>
      <w:r>
        <w:t>17.1.1</w:t>
      </w:r>
      <w:r>
        <w:tab/>
        <w:t>an executed Guarantee in the form at Schedule 5</w:t>
      </w:r>
    </w:p>
    <w:p w:rsidR="00047376" w:rsidRDefault="00047376"/>
    <w:p w:rsidR="00047376" w:rsidRDefault="008D59F0">
      <w:pPr>
        <w:ind w:left="1440" w:hanging="720"/>
      </w:pPr>
      <w:r>
        <w:t>17.1.2</w:t>
      </w:r>
      <w:r>
        <w:tab/>
        <w:t>a certified copy of the passed resolution or board minutes of the guarantor approving the execution of the Guarantee</w:t>
      </w:r>
    </w:p>
    <w:p w:rsidR="00047376" w:rsidRDefault="00047376">
      <w:pPr>
        <w:ind w:left="720" w:firstLine="720"/>
      </w:pPr>
    </w:p>
    <w:p w:rsidR="00047376" w:rsidRDefault="008D59F0">
      <w:pPr>
        <w:pStyle w:val="Heading3"/>
      </w:pPr>
      <w:r>
        <w:t>18.</w:t>
      </w:r>
      <w:r>
        <w:tab/>
        <w:t>Ending the Call-Off Contract</w:t>
      </w:r>
    </w:p>
    <w:p w:rsidR="00047376" w:rsidRDefault="008D59F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047376" w:rsidRDefault="00047376">
      <w:pPr>
        <w:ind w:left="720"/>
      </w:pPr>
    </w:p>
    <w:p w:rsidR="00047376" w:rsidRDefault="008D59F0">
      <w:r>
        <w:t>18.2</w:t>
      </w:r>
      <w:r>
        <w:tab/>
        <w:t>The Parties agree that the:</w:t>
      </w:r>
    </w:p>
    <w:p w:rsidR="00047376" w:rsidRDefault="00047376"/>
    <w:p w:rsidR="00047376" w:rsidRDefault="008D59F0">
      <w:pPr>
        <w:ind w:left="1440" w:hanging="720"/>
      </w:pPr>
      <w:r>
        <w:t>18.2.1</w:t>
      </w:r>
      <w:r>
        <w:tab/>
        <w:t>Buyer’s right to End the Call-Off Contract under clause 18.1 is reasonable considering the type of cloud Service being provided</w:t>
      </w:r>
    </w:p>
    <w:p w:rsidR="00047376" w:rsidRDefault="00047376">
      <w:pPr>
        <w:ind w:left="720"/>
      </w:pPr>
    </w:p>
    <w:p w:rsidR="00047376" w:rsidRDefault="008D59F0">
      <w:pPr>
        <w:ind w:left="1440" w:hanging="720"/>
      </w:pPr>
      <w:r>
        <w:t>18.2.2</w:t>
      </w:r>
      <w:r>
        <w:tab/>
        <w:t>Call-Off Contract Charges paid during the notice period is reasonable compensation and covers all the Supplier’s avoidable costs or Losses</w:t>
      </w:r>
    </w:p>
    <w:p w:rsidR="00047376" w:rsidRDefault="00047376">
      <w:pPr>
        <w:ind w:left="720" w:firstLine="720"/>
      </w:pPr>
    </w:p>
    <w:p w:rsidR="00047376" w:rsidRDefault="008D59F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47376" w:rsidRDefault="00047376">
      <w:pPr>
        <w:ind w:left="720"/>
      </w:pPr>
    </w:p>
    <w:p w:rsidR="00047376" w:rsidRDefault="008D59F0">
      <w:pPr>
        <w:ind w:left="720" w:hanging="720"/>
      </w:pPr>
      <w:r>
        <w:t>18.4</w:t>
      </w:r>
      <w:r>
        <w:tab/>
        <w:t>The Buyer will have the right to End this Call-Off Contract at any time with immediate effect by written notice to the Supplier if either the Supplier commits:</w:t>
      </w:r>
    </w:p>
    <w:p w:rsidR="00047376" w:rsidRDefault="00047376">
      <w:pPr>
        <w:ind w:firstLine="720"/>
      </w:pPr>
    </w:p>
    <w:p w:rsidR="00047376" w:rsidRDefault="008D59F0">
      <w:pPr>
        <w:ind w:left="1440" w:hanging="720"/>
      </w:pPr>
      <w:r>
        <w:t>18.4.1</w:t>
      </w:r>
      <w:r>
        <w:tab/>
        <w:t>a Supplier Default and if the Supplier Default cannot, in the reasonable opinion of the Buyer, be remedied</w:t>
      </w:r>
    </w:p>
    <w:p w:rsidR="00047376" w:rsidRDefault="00047376">
      <w:pPr>
        <w:ind w:left="720" w:firstLine="720"/>
      </w:pPr>
    </w:p>
    <w:p w:rsidR="00047376" w:rsidRDefault="008D59F0">
      <w:pPr>
        <w:ind w:firstLine="720"/>
      </w:pPr>
      <w:r>
        <w:t>18.4.2</w:t>
      </w:r>
      <w:r>
        <w:tab/>
        <w:t>any fraud</w:t>
      </w:r>
    </w:p>
    <w:p w:rsidR="00047376" w:rsidRDefault="00047376">
      <w:pPr>
        <w:ind w:firstLine="720"/>
      </w:pPr>
    </w:p>
    <w:p w:rsidR="00047376" w:rsidRDefault="008D59F0">
      <w:r>
        <w:t>18.5</w:t>
      </w:r>
      <w:r>
        <w:tab/>
        <w:t>A Party can End this Call-Off Contract at any time with immediate effect by written notice if:</w:t>
      </w:r>
    </w:p>
    <w:p w:rsidR="00047376" w:rsidRDefault="00047376">
      <w:pPr>
        <w:ind w:firstLine="720"/>
      </w:pPr>
    </w:p>
    <w:p w:rsidR="00047376" w:rsidRDefault="008D59F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047376" w:rsidRDefault="00047376">
      <w:pPr>
        <w:ind w:left="1440"/>
      </w:pPr>
    </w:p>
    <w:p w:rsidR="00047376" w:rsidRDefault="008D59F0">
      <w:pPr>
        <w:ind w:firstLine="720"/>
      </w:pPr>
      <w:r>
        <w:t>18.5.2</w:t>
      </w:r>
      <w:r>
        <w:tab/>
        <w:t>an Insolvency Event of the other Party happens</w:t>
      </w:r>
    </w:p>
    <w:p w:rsidR="00047376" w:rsidRDefault="00047376">
      <w:pPr>
        <w:ind w:firstLine="720"/>
      </w:pPr>
    </w:p>
    <w:p w:rsidR="00047376" w:rsidRDefault="008D59F0">
      <w:pPr>
        <w:ind w:left="1440" w:hanging="720"/>
      </w:pPr>
      <w:r>
        <w:t>18.5.3</w:t>
      </w:r>
      <w:r>
        <w:tab/>
        <w:t>the other Party ceases or threatens to cease to carry on the whole or any material part of its business</w:t>
      </w:r>
    </w:p>
    <w:p w:rsidR="00047376" w:rsidRDefault="00047376">
      <w:pPr>
        <w:ind w:left="720" w:firstLine="720"/>
      </w:pPr>
    </w:p>
    <w:p w:rsidR="00047376" w:rsidRDefault="008D59F0">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47376" w:rsidRDefault="00047376">
      <w:pPr>
        <w:ind w:left="720"/>
      </w:pPr>
    </w:p>
    <w:p w:rsidR="00047376" w:rsidRDefault="008D59F0">
      <w:pPr>
        <w:ind w:left="720" w:hanging="720"/>
      </w:pPr>
      <w:r>
        <w:t>18.7</w:t>
      </w:r>
      <w:r>
        <w:tab/>
        <w:t>A Party who isn’t relying on a Force Majeure event will have the right to End this Call-Off Contract if clause 23.1 applies.</w:t>
      </w:r>
    </w:p>
    <w:p w:rsidR="00047376" w:rsidRDefault="008D59F0">
      <w:pPr>
        <w:ind w:left="720" w:hanging="720"/>
      </w:pPr>
      <w:r>
        <w:t xml:space="preserve"> </w:t>
      </w:r>
    </w:p>
    <w:p w:rsidR="00047376" w:rsidRDefault="008D59F0">
      <w:pPr>
        <w:pStyle w:val="Heading3"/>
      </w:pPr>
      <w:r>
        <w:t>19.</w:t>
      </w:r>
      <w:r>
        <w:tab/>
        <w:t>Consequences of suspension, ending and expiry</w:t>
      </w:r>
    </w:p>
    <w:p w:rsidR="00047376" w:rsidRDefault="008D59F0">
      <w:pPr>
        <w:ind w:left="720" w:hanging="720"/>
      </w:pPr>
      <w:r>
        <w:t>19.1</w:t>
      </w:r>
      <w:r>
        <w:tab/>
        <w:t>If a Buyer has the right to End a Call-Off Contract, it may elect to suspend this Call-Off Contract or any part of it.</w:t>
      </w:r>
    </w:p>
    <w:p w:rsidR="00047376" w:rsidRDefault="00047376"/>
    <w:p w:rsidR="00047376" w:rsidRDefault="008D59F0">
      <w:pPr>
        <w:ind w:left="720" w:hanging="720"/>
      </w:pPr>
      <w:r>
        <w:t>19.2</w:t>
      </w:r>
      <w:r>
        <w:tab/>
        <w:t>Even if a notice has been served to End this Call-Off Contract or any part of it, the Supplier must continue to provide the Ordered G-Cloud Services until the dates set out in the notice.</w:t>
      </w:r>
    </w:p>
    <w:p w:rsidR="00047376" w:rsidRDefault="00047376">
      <w:pPr>
        <w:ind w:left="720" w:hanging="720"/>
      </w:pPr>
    </w:p>
    <w:p w:rsidR="00047376" w:rsidRDefault="008D59F0">
      <w:pPr>
        <w:ind w:left="720" w:hanging="720"/>
      </w:pPr>
      <w:r>
        <w:t>19.3</w:t>
      </w:r>
      <w:r>
        <w:tab/>
        <w:t>The rights and obligations of the Parties will cease on the Expiry Date or End Date whichever applies) of this Call-Off Contract, except those continuing provisions described in clause 19.4.</w:t>
      </w:r>
    </w:p>
    <w:p w:rsidR="00047376" w:rsidRDefault="00047376"/>
    <w:p w:rsidR="00047376" w:rsidRDefault="008D59F0">
      <w:r>
        <w:t>19.4</w:t>
      </w:r>
      <w:r>
        <w:tab/>
        <w:t>Ending or expiry of this Call-Off Contract will not affect:</w:t>
      </w:r>
    </w:p>
    <w:p w:rsidR="00047376" w:rsidRDefault="00047376"/>
    <w:p w:rsidR="00047376" w:rsidRDefault="008D59F0">
      <w:pPr>
        <w:ind w:firstLine="720"/>
      </w:pPr>
      <w:r>
        <w:t>19.4.1</w:t>
      </w:r>
      <w:r>
        <w:tab/>
        <w:t>any rights, remedies or obligations accrued before its Ending or expiration</w:t>
      </w:r>
    </w:p>
    <w:p w:rsidR="00047376" w:rsidRDefault="00047376"/>
    <w:p w:rsidR="00047376" w:rsidRDefault="008D59F0">
      <w:pPr>
        <w:ind w:left="1440" w:hanging="720"/>
      </w:pPr>
      <w:r>
        <w:t>19.4.2</w:t>
      </w:r>
      <w:r>
        <w:tab/>
        <w:t>the right of either Party to recover any amount outstanding at the time of Ending or expiry</w:t>
      </w:r>
    </w:p>
    <w:p w:rsidR="00047376" w:rsidRDefault="00047376"/>
    <w:p w:rsidR="00047376" w:rsidRDefault="008D59F0">
      <w:pPr>
        <w:ind w:left="1440" w:hanging="720"/>
      </w:pPr>
      <w:r>
        <w:t>19.4.3</w:t>
      </w:r>
      <w:r>
        <w:tab/>
        <w:t>the continuing rights, remedies or obligations of the Buyer or the Supplier under clauses</w:t>
      </w:r>
    </w:p>
    <w:p w:rsidR="00047376" w:rsidRDefault="008D59F0">
      <w:pPr>
        <w:numPr>
          <w:ilvl w:val="1"/>
          <w:numId w:val="3"/>
        </w:numPr>
        <w:pBdr>
          <w:top w:val="nil"/>
          <w:left w:val="nil"/>
          <w:bottom w:val="nil"/>
          <w:right w:val="nil"/>
          <w:between w:val="nil"/>
        </w:pBdr>
      </w:pPr>
      <w:r>
        <w:rPr>
          <w:color w:val="000000"/>
        </w:rPr>
        <w:t>7 (Payment, VAT and Call-Off Contract charges)</w:t>
      </w:r>
    </w:p>
    <w:p w:rsidR="00047376" w:rsidRDefault="008D59F0">
      <w:pPr>
        <w:numPr>
          <w:ilvl w:val="1"/>
          <w:numId w:val="3"/>
        </w:numPr>
        <w:pBdr>
          <w:top w:val="nil"/>
          <w:left w:val="nil"/>
          <w:bottom w:val="nil"/>
          <w:right w:val="nil"/>
          <w:between w:val="nil"/>
        </w:pBdr>
      </w:pPr>
      <w:r>
        <w:rPr>
          <w:color w:val="000000"/>
        </w:rPr>
        <w:t>8 (Recovery of sums due and right of set-off)</w:t>
      </w:r>
    </w:p>
    <w:p w:rsidR="00047376" w:rsidRDefault="008D59F0">
      <w:pPr>
        <w:numPr>
          <w:ilvl w:val="1"/>
          <w:numId w:val="3"/>
        </w:numPr>
        <w:pBdr>
          <w:top w:val="nil"/>
          <w:left w:val="nil"/>
          <w:bottom w:val="nil"/>
          <w:right w:val="nil"/>
          <w:between w:val="nil"/>
        </w:pBdr>
      </w:pPr>
      <w:r>
        <w:rPr>
          <w:color w:val="000000"/>
        </w:rPr>
        <w:t>9 (Insurance)</w:t>
      </w:r>
    </w:p>
    <w:p w:rsidR="00047376" w:rsidRDefault="008D59F0">
      <w:pPr>
        <w:numPr>
          <w:ilvl w:val="1"/>
          <w:numId w:val="3"/>
        </w:numPr>
        <w:pBdr>
          <w:top w:val="nil"/>
          <w:left w:val="nil"/>
          <w:bottom w:val="nil"/>
          <w:right w:val="nil"/>
          <w:between w:val="nil"/>
        </w:pBdr>
      </w:pPr>
      <w:r>
        <w:rPr>
          <w:color w:val="000000"/>
        </w:rPr>
        <w:t>10 (Confidentiality)</w:t>
      </w:r>
    </w:p>
    <w:p w:rsidR="00047376" w:rsidRDefault="008D59F0">
      <w:pPr>
        <w:numPr>
          <w:ilvl w:val="1"/>
          <w:numId w:val="3"/>
        </w:numPr>
        <w:pBdr>
          <w:top w:val="nil"/>
          <w:left w:val="nil"/>
          <w:bottom w:val="nil"/>
          <w:right w:val="nil"/>
          <w:between w:val="nil"/>
        </w:pBdr>
      </w:pPr>
      <w:r>
        <w:rPr>
          <w:color w:val="000000"/>
        </w:rPr>
        <w:t>11 (Intellectual property rights)</w:t>
      </w:r>
    </w:p>
    <w:p w:rsidR="00047376" w:rsidRDefault="008D59F0">
      <w:pPr>
        <w:numPr>
          <w:ilvl w:val="1"/>
          <w:numId w:val="3"/>
        </w:numPr>
        <w:pBdr>
          <w:top w:val="nil"/>
          <w:left w:val="nil"/>
          <w:bottom w:val="nil"/>
          <w:right w:val="nil"/>
          <w:between w:val="nil"/>
        </w:pBdr>
      </w:pPr>
      <w:r>
        <w:rPr>
          <w:color w:val="000000"/>
        </w:rPr>
        <w:t>12 (Protection of information)</w:t>
      </w:r>
    </w:p>
    <w:p w:rsidR="00047376" w:rsidRDefault="008D59F0">
      <w:pPr>
        <w:numPr>
          <w:ilvl w:val="1"/>
          <w:numId w:val="3"/>
        </w:numPr>
        <w:pBdr>
          <w:top w:val="nil"/>
          <w:left w:val="nil"/>
          <w:bottom w:val="nil"/>
          <w:right w:val="nil"/>
          <w:between w:val="nil"/>
        </w:pBdr>
      </w:pPr>
      <w:r>
        <w:rPr>
          <w:color w:val="000000"/>
        </w:rPr>
        <w:t>13 (Buyer data)</w:t>
      </w:r>
    </w:p>
    <w:p w:rsidR="00047376" w:rsidRDefault="008D59F0">
      <w:pPr>
        <w:numPr>
          <w:ilvl w:val="1"/>
          <w:numId w:val="3"/>
        </w:numPr>
        <w:pBdr>
          <w:top w:val="nil"/>
          <w:left w:val="nil"/>
          <w:bottom w:val="nil"/>
          <w:right w:val="nil"/>
          <w:between w:val="nil"/>
        </w:pBdr>
      </w:pPr>
      <w:r>
        <w:rPr>
          <w:color w:val="000000"/>
        </w:rPr>
        <w:t>19 (Consequences of suspension, ending and expiry)</w:t>
      </w:r>
    </w:p>
    <w:p w:rsidR="00047376" w:rsidRDefault="008D59F0">
      <w:pPr>
        <w:numPr>
          <w:ilvl w:val="1"/>
          <w:numId w:val="3"/>
        </w:numPr>
        <w:pBdr>
          <w:top w:val="nil"/>
          <w:left w:val="nil"/>
          <w:bottom w:val="nil"/>
          <w:right w:val="nil"/>
          <w:between w:val="nil"/>
        </w:pBdr>
      </w:pPr>
      <w:r>
        <w:rPr>
          <w:color w:val="000000"/>
        </w:rPr>
        <w:t>24 (Liability); incorporated Framework Agreement clauses: 4.2 to 4.7 (Liability)</w:t>
      </w:r>
    </w:p>
    <w:p w:rsidR="00047376" w:rsidRDefault="008D59F0">
      <w:pPr>
        <w:numPr>
          <w:ilvl w:val="1"/>
          <w:numId w:val="3"/>
        </w:numPr>
        <w:pBdr>
          <w:top w:val="nil"/>
          <w:left w:val="nil"/>
          <w:bottom w:val="nil"/>
          <w:right w:val="nil"/>
          <w:between w:val="nil"/>
        </w:pBdr>
      </w:pPr>
      <w:r>
        <w:rPr>
          <w:color w:val="000000"/>
        </w:rPr>
        <w:t>8.44 to 8.50 (Conflicts of interest and ethical walls)</w:t>
      </w:r>
    </w:p>
    <w:p w:rsidR="00047376" w:rsidRDefault="008D59F0">
      <w:pPr>
        <w:numPr>
          <w:ilvl w:val="1"/>
          <w:numId w:val="3"/>
        </w:numPr>
        <w:pBdr>
          <w:top w:val="nil"/>
          <w:left w:val="nil"/>
          <w:bottom w:val="nil"/>
          <w:right w:val="nil"/>
          <w:between w:val="nil"/>
        </w:pBdr>
      </w:pPr>
      <w:r>
        <w:rPr>
          <w:color w:val="000000"/>
        </w:rPr>
        <w:t>8.89 to 8.90 (Waiver and cumulative remedies)</w:t>
      </w:r>
    </w:p>
    <w:p w:rsidR="00047376" w:rsidRDefault="00047376">
      <w:pPr>
        <w:ind w:firstLine="720"/>
      </w:pPr>
    </w:p>
    <w:p w:rsidR="00047376" w:rsidRDefault="008D59F0">
      <w:pPr>
        <w:ind w:left="1440" w:hanging="720"/>
      </w:pPr>
      <w:r>
        <w:t>19.4.4</w:t>
      </w:r>
      <w:r>
        <w:tab/>
        <w:t>any other provision of the Framework Agreement or this Call-Off Contract which expressly or by implication is in force even if it Ends or expires</w:t>
      </w:r>
    </w:p>
    <w:p w:rsidR="00047376" w:rsidRDefault="008D59F0">
      <w:r>
        <w:t xml:space="preserve"> </w:t>
      </w:r>
    </w:p>
    <w:p w:rsidR="00047376" w:rsidRDefault="008D59F0">
      <w:r>
        <w:t>19.5</w:t>
      </w:r>
      <w:r>
        <w:tab/>
        <w:t>At the end of the Call-Off Contract Term, the Supplier must promptly:</w:t>
      </w:r>
    </w:p>
    <w:p w:rsidR="00047376" w:rsidRDefault="00047376"/>
    <w:p w:rsidR="00047376" w:rsidRDefault="008D59F0">
      <w:pPr>
        <w:ind w:left="1440" w:hanging="720"/>
      </w:pPr>
      <w:r>
        <w:t>19.5.1</w:t>
      </w:r>
      <w:r>
        <w:tab/>
        <w:t>return all Buyer Data including all copies of Buyer software, code and any other software licensed by the Buyer to the Supplier under it</w:t>
      </w:r>
    </w:p>
    <w:p w:rsidR="00047376" w:rsidRDefault="00047376">
      <w:pPr>
        <w:ind w:firstLine="720"/>
      </w:pPr>
    </w:p>
    <w:p w:rsidR="00047376" w:rsidRDefault="008D59F0">
      <w:pPr>
        <w:ind w:left="1440" w:hanging="720"/>
      </w:pPr>
      <w:r>
        <w:lastRenderedPageBreak/>
        <w:t>19.5.2</w:t>
      </w:r>
      <w:r>
        <w:tab/>
        <w:t>return any materials created by the Supplier under this Call-Off Contract if the IPRs are owned by the Buyer</w:t>
      </w:r>
    </w:p>
    <w:p w:rsidR="00047376" w:rsidRDefault="00047376">
      <w:pPr>
        <w:ind w:firstLine="720"/>
      </w:pPr>
    </w:p>
    <w:p w:rsidR="00047376" w:rsidRDefault="008D59F0">
      <w:pPr>
        <w:ind w:left="1440" w:hanging="720"/>
      </w:pPr>
      <w:r>
        <w:t>19.5.3</w:t>
      </w:r>
      <w:r>
        <w:tab/>
        <w:t>stop using the Buyer Data and, at the direction of the Buyer, provide the Buyer with a complete and uncorrupted version in electronic form in the formats and on media agreed with the Buyer</w:t>
      </w:r>
    </w:p>
    <w:p w:rsidR="00047376" w:rsidRDefault="00047376">
      <w:pPr>
        <w:ind w:firstLine="720"/>
      </w:pPr>
    </w:p>
    <w:p w:rsidR="00047376" w:rsidRDefault="008D59F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47376" w:rsidRDefault="00047376">
      <w:pPr>
        <w:ind w:left="720"/>
      </w:pPr>
    </w:p>
    <w:p w:rsidR="00047376" w:rsidRDefault="008D59F0">
      <w:pPr>
        <w:ind w:firstLine="720"/>
      </w:pPr>
      <w:r>
        <w:t>19.5.5</w:t>
      </w:r>
      <w:r>
        <w:tab/>
        <w:t>work with the Buyer on any ongoing work</w:t>
      </w:r>
    </w:p>
    <w:p w:rsidR="00047376" w:rsidRDefault="00047376"/>
    <w:p w:rsidR="00047376" w:rsidRDefault="008D59F0">
      <w:pPr>
        <w:ind w:left="1440" w:hanging="720"/>
      </w:pPr>
      <w:r>
        <w:t>19.5.6</w:t>
      </w:r>
      <w:r>
        <w:tab/>
        <w:t>return any sums prepaid for Services which have not been delivered to the Buyer, within 10 Working Days of the End or Expiry Date</w:t>
      </w:r>
    </w:p>
    <w:p w:rsidR="00047376" w:rsidRDefault="00047376">
      <w:pPr>
        <w:ind w:firstLine="720"/>
      </w:pPr>
    </w:p>
    <w:p w:rsidR="00047376" w:rsidRDefault="00047376"/>
    <w:p w:rsidR="00047376" w:rsidRDefault="008D59F0">
      <w:pPr>
        <w:ind w:left="720" w:hanging="720"/>
      </w:pPr>
      <w:r>
        <w:t>19.6</w:t>
      </w:r>
      <w:r>
        <w:tab/>
        <w:t>Each Party will return all of the other Party’s Confidential Information and confirm this has been done, unless there is a legal requirement to keep it or this Call-Off Contract states otherwise.</w:t>
      </w:r>
    </w:p>
    <w:p w:rsidR="00047376" w:rsidRDefault="00047376">
      <w:pPr>
        <w:ind w:left="720"/>
      </w:pPr>
    </w:p>
    <w:p w:rsidR="00047376" w:rsidRDefault="008D59F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047376" w:rsidRDefault="00047376"/>
    <w:p w:rsidR="00047376" w:rsidRDefault="008D59F0">
      <w:pPr>
        <w:pStyle w:val="Heading3"/>
      </w:pPr>
      <w:r>
        <w:t>20.</w:t>
      </w:r>
      <w:r>
        <w:tab/>
        <w:t>Notices</w:t>
      </w:r>
    </w:p>
    <w:p w:rsidR="00047376" w:rsidRDefault="008D59F0">
      <w:pPr>
        <w:ind w:left="720" w:hanging="720"/>
      </w:pPr>
      <w:r>
        <w:t>20.1</w:t>
      </w:r>
      <w:r>
        <w:tab/>
        <w:t>Any notices sent must be in writing. For the purpose of this clause, an email is accepted as being 'in writing'.</w:t>
      </w:r>
    </w:p>
    <w:p w:rsidR="00047376" w:rsidRDefault="00047376">
      <w:pPr>
        <w:ind w:left="720" w:hanging="720"/>
      </w:pPr>
    </w:p>
    <w:p w:rsidR="00047376" w:rsidRDefault="008D59F0">
      <w:pPr>
        <w:numPr>
          <w:ilvl w:val="0"/>
          <w:numId w:val="6"/>
        </w:numPr>
        <w:pBdr>
          <w:top w:val="nil"/>
          <w:left w:val="nil"/>
          <w:bottom w:val="nil"/>
          <w:right w:val="nil"/>
          <w:between w:val="nil"/>
        </w:pBdr>
        <w:spacing w:after="120" w:line="360" w:lineRule="auto"/>
      </w:pPr>
      <w:r>
        <w:rPr>
          <w:color w:val="000000"/>
        </w:rPr>
        <w:t>Manner of delivery: email</w:t>
      </w:r>
    </w:p>
    <w:p w:rsidR="00047376" w:rsidRDefault="008D59F0">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rsidR="00047376" w:rsidRDefault="008D59F0">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rsidR="00047376" w:rsidRDefault="00047376"/>
    <w:p w:rsidR="00047376" w:rsidRDefault="008D59F0">
      <w:pPr>
        <w:ind w:left="720" w:hanging="720"/>
      </w:pPr>
      <w:r>
        <w:t>20.2</w:t>
      </w:r>
      <w:r>
        <w:tab/>
        <w:t>This clause does not apply to any legal action or other method of dispute resolution which should be sent to the addresses in the Order Form (other than a dispute notice under this Call-Off Contract).</w:t>
      </w:r>
    </w:p>
    <w:p w:rsidR="00047376" w:rsidRDefault="00047376">
      <w:pPr>
        <w:spacing w:before="240" w:after="240"/>
        <w:ind w:left="720"/>
      </w:pPr>
    </w:p>
    <w:p w:rsidR="00047376" w:rsidRDefault="008D59F0">
      <w:pPr>
        <w:pStyle w:val="Heading3"/>
      </w:pPr>
      <w:r>
        <w:t>21.</w:t>
      </w:r>
      <w:r>
        <w:tab/>
        <w:t>Exit plan</w:t>
      </w:r>
    </w:p>
    <w:p w:rsidR="00047376" w:rsidRDefault="008D59F0">
      <w:pPr>
        <w:ind w:left="720" w:hanging="720"/>
      </w:pPr>
      <w:r>
        <w:t>21.1</w:t>
      </w:r>
      <w:r>
        <w:tab/>
        <w:t>The Supplier must provide an exit plan in its Application which ensures continuity of service and the Supplier will follow it.</w:t>
      </w:r>
    </w:p>
    <w:p w:rsidR="00047376" w:rsidRDefault="00047376">
      <w:pPr>
        <w:ind w:firstLine="720"/>
      </w:pPr>
    </w:p>
    <w:p w:rsidR="00047376" w:rsidRDefault="008D59F0">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047376" w:rsidRDefault="00047376">
      <w:pPr>
        <w:ind w:left="720"/>
      </w:pPr>
    </w:p>
    <w:p w:rsidR="00047376" w:rsidRDefault="008D59F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rsidR="00047376" w:rsidRDefault="00047376">
      <w:pPr>
        <w:ind w:left="720"/>
      </w:pPr>
    </w:p>
    <w:p w:rsidR="00047376" w:rsidRDefault="008D59F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47376" w:rsidRDefault="00047376">
      <w:pPr>
        <w:ind w:left="720"/>
      </w:pPr>
    </w:p>
    <w:p w:rsidR="00047376" w:rsidRDefault="008D59F0">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047376" w:rsidRDefault="00047376">
      <w:pPr>
        <w:ind w:left="720"/>
      </w:pPr>
    </w:p>
    <w:p w:rsidR="00047376" w:rsidRDefault="008D59F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47376" w:rsidRDefault="00047376">
      <w:pPr>
        <w:ind w:left="720"/>
      </w:pPr>
    </w:p>
    <w:p w:rsidR="00047376" w:rsidRDefault="008D59F0">
      <w:pPr>
        <w:ind w:left="1440" w:hanging="720"/>
      </w:pPr>
      <w:r>
        <w:t>21.6.1</w:t>
      </w:r>
      <w:r>
        <w:tab/>
        <w:t>the Buyer will be able to transfer the Services to a replacement supplier before the expiry or Ending of the extension period on terms that are commercially reasonable and acceptable to the Buyer</w:t>
      </w:r>
    </w:p>
    <w:p w:rsidR="00047376" w:rsidRDefault="00047376"/>
    <w:p w:rsidR="00047376" w:rsidRDefault="008D59F0">
      <w:pPr>
        <w:ind w:firstLine="720"/>
      </w:pPr>
      <w:r>
        <w:t>21.6.2</w:t>
      </w:r>
      <w:r>
        <w:tab/>
        <w:t>there will be no adverse impact on service continuity</w:t>
      </w:r>
    </w:p>
    <w:p w:rsidR="00047376" w:rsidRDefault="00047376">
      <w:pPr>
        <w:ind w:firstLine="720"/>
      </w:pPr>
    </w:p>
    <w:p w:rsidR="00047376" w:rsidRDefault="008D59F0">
      <w:pPr>
        <w:ind w:firstLine="720"/>
      </w:pPr>
      <w:r>
        <w:t>21.6.3</w:t>
      </w:r>
      <w:r>
        <w:tab/>
        <w:t>there is no vendor lock-in to the Supplier’s Service at exit</w:t>
      </w:r>
    </w:p>
    <w:p w:rsidR="00047376" w:rsidRDefault="00047376"/>
    <w:p w:rsidR="00047376" w:rsidRDefault="008D59F0">
      <w:pPr>
        <w:ind w:firstLine="720"/>
      </w:pPr>
      <w:r>
        <w:t>21.6.4</w:t>
      </w:r>
      <w:r>
        <w:tab/>
        <w:t xml:space="preserve">it enables the Buyer to meet its obligations under the Technology Code </w:t>
      </w:r>
      <w:proofErr w:type="gramStart"/>
      <w:r>
        <w:t>Of</w:t>
      </w:r>
      <w:proofErr w:type="gramEnd"/>
      <w:r>
        <w:t xml:space="preserve"> Practice</w:t>
      </w:r>
    </w:p>
    <w:p w:rsidR="00047376" w:rsidRDefault="00047376">
      <w:pPr>
        <w:ind w:left="720" w:firstLine="720"/>
      </w:pPr>
    </w:p>
    <w:p w:rsidR="00047376" w:rsidRDefault="008D59F0">
      <w:pPr>
        <w:ind w:left="720" w:hanging="720"/>
      </w:pPr>
      <w:r>
        <w:t>21.7</w:t>
      </w:r>
      <w:r>
        <w:tab/>
        <w:t>If approval is obtained by the Buyer to extend the Term, then the Supplier will comply with its obligations in the additional exit plan.</w:t>
      </w:r>
    </w:p>
    <w:p w:rsidR="00047376" w:rsidRDefault="00047376">
      <w:pPr>
        <w:ind w:firstLine="720"/>
      </w:pPr>
    </w:p>
    <w:p w:rsidR="00047376" w:rsidRDefault="008D59F0">
      <w:pPr>
        <w:ind w:left="720" w:hanging="720"/>
      </w:pPr>
      <w:r>
        <w:t>21.8</w:t>
      </w:r>
      <w:r>
        <w:tab/>
        <w:t>The additional exit plan must set out full details of timescales, activities and roles and responsibilities of the Parties for:</w:t>
      </w:r>
    </w:p>
    <w:p w:rsidR="00047376" w:rsidRDefault="00047376">
      <w:pPr>
        <w:ind w:firstLine="720"/>
      </w:pPr>
    </w:p>
    <w:p w:rsidR="00047376" w:rsidRDefault="008D59F0">
      <w:pPr>
        <w:ind w:left="1440" w:hanging="720"/>
      </w:pPr>
      <w:r>
        <w:t>21.8.1</w:t>
      </w:r>
      <w:r>
        <w:tab/>
        <w:t>the transfer to the Buyer of any technical information, instructions, manuals and code reasonably required by the Buyer to enable a smooth migration from the Supplier</w:t>
      </w:r>
    </w:p>
    <w:p w:rsidR="00047376" w:rsidRDefault="00047376">
      <w:pPr>
        <w:ind w:left="1440"/>
      </w:pPr>
    </w:p>
    <w:p w:rsidR="00047376" w:rsidRDefault="008D59F0">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047376" w:rsidRDefault="00047376">
      <w:pPr>
        <w:ind w:left="1440"/>
      </w:pPr>
    </w:p>
    <w:p w:rsidR="00047376" w:rsidRDefault="008D59F0">
      <w:pPr>
        <w:ind w:left="1440" w:hanging="720"/>
      </w:pPr>
      <w:r>
        <w:t>21.8.3</w:t>
      </w:r>
      <w:r>
        <w:tab/>
        <w:t>the transfer of Project Specific IPR items and other Buyer customisations, configurations and databases to the Buyer or a replacement supplier</w:t>
      </w:r>
    </w:p>
    <w:p w:rsidR="00047376" w:rsidRDefault="00047376">
      <w:pPr>
        <w:ind w:left="720" w:firstLine="720"/>
      </w:pPr>
    </w:p>
    <w:p w:rsidR="00047376" w:rsidRDefault="008D59F0">
      <w:pPr>
        <w:ind w:firstLine="720"/>
      </w:pPr>
      <w:r>
        <w:lastRenderedPageBreak/>
        <w:t>21.8.4</w:t>
      </w:r>
      <w:r>
        <w:tab/>
        <w:t>the testing and assurance strategy for exported Buyer Data</w:t>
      </w:r>
    </w:p>
    <w:p w:rsidR="00047376" w:rsidRDefault="00047376">
      <w:pPr>
        <w:ind w:firstLine="720"/>
      </w:pPr>
    </w:p>
    <w:p w:rsidR="00047376" w:rsidRDefault="008D59F0">
      <w:pPr>
        <w:ind w:firstLine="720"/>
      </w:pPr>
      <w:r>
        <w:t>21.8.5</w:t>
      </w:r>
      <w:r>
        <w:tab/>
        <w:t>if relevant, TUPE-related activity to comply with the TUPE regulations</w:t>
      </w:r>
    </w:p>
    <w:p w:rsidR="00047376" w:rsidRDefault="00047376">
      <w:pPr>
        <w:ind w:firstLine="720"/>
      </w:pPr>
    </w:p>
    <w:p w:rsidR="00047376" w:rsidRDefault="008D59F0">
      <w:pPr>
        <w:ind w:left="1440" w:hanging="720"/>
      </w:pPr>
      <w:r>
        <w:t>21.8.6</w:t>
      </w:r>
      <w:r>
        <w:tab/>
        <w:t>any other activities and information which is reasonably required to ensure continuity of Service during the exit period and an orderly transition</w:t>
      </w:r>
    </w:p>
    <w:p w:rsidR="00047376" w:rsidRDefault="00047376"/>
    <w:p w:rsidR="00047376" w:rsidRDefault="008D59F0">
      <w:pPr>
        <w:pStyle w:val="Heading3"/>
      </w:pPr>
      <w:r>
        <w:t>22.</w:t>
      </w:r>
      <w:r>
        <w:tab/>
        <w:t>Handover to replacement supplier</w:t>
      </w:r>
    </w:p>
    <w:p w:rsidR="00047376" w:rsidRDefault="008D59F0">
      <w:pPr>
        <w:ind w:left="720" w:hanging="720"/>
      </w:pPr>
      <w:r>
        <w:t>22.1</w:t>
      </w:r>
      <w:r>
        <w:tab/>
        <w:t>At least 10 Working Days before the Expiry Date or End Date, the Supplier must provide any:</w:t>
      </w:r>
    </w:p>
    <w:p w:rsidR="00047376" w:rsidRDefault="00047376">
      <w:pPr>
        <w:ind w:firstLine="720"/>
      </w:pPr>
    </w:p>
    <w:p w:rsidR="00047376" w:rsidRDefault="008D59F0">
      <w:pPr>
        <w:ind w:left="1440" w:hanging="720"/>
      </w:pPr>
      <w:r>
        <w:t>22.1.1</w:t>
      </w:r>
      <w:r>
        <w:tab/>
        <w:t>data (including Buyer Data), Buyer Personal Data and Buyer Confidential Information in the Supplier’s possession, power or control</w:t>
      </w:r>
    </w:p>
    <w:p w:rsidR="00047376" w:rsidRDefault="00047376">
      <w:pPr>
        <w:ind w:left="720" w:firstLine="720"/>
      </w:pPr>
    </w:p>
    <w:p w:rsidR="00047376" w:rsidRDefault="008D59F0">
      <w:pPr>
        <w:ind w:firstLine="720"/>
      </w:pPr>
      <w:r>
        <w:t>22.1.2</w:t>
      </w:r>
      <w:r>
        <w:tab/>
        <w:t>other information reasonably requested by the Buyer</w:t>
      </w:r>
    </w:p>
    <w:p w:rsidR="00047376" w:rsidRDefault="00047376">
      <w:pPr>
        <w:ind w:firstLine="720"/>
      </w:pPr>
    </w:p>
    <w:p w:rsidR="00047376" w:rsidRDefault="008D59F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47376" w:rsidRDefault="00047376">
      <w:pPr>
        <w:ind w:left="720"/>
      </w:pPr>
    </w:p>
    <w:p w:rsidR="00047376" w:rsidRDefault="008D59F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47376" w:rsidRDefault="00047376">
      <w:pPr>
        <w:ind w:left="720"/>
      </w:pPr>
    </w:p>
    <w:p w:rsidR="00047376" w:rsidRDefault="008D59F0">
      <w:pPr>
        <w:pStyle w:val="Heading3"/>
      </w:pPr>
      <w:r>
        <w:t>23.</w:t>
      </w:r>
      <w:r>
        <w:tab/>
        <w:t>Force majeure</w:t>
      </w:r>
    </w:p>
    <w:p w:rsidR="00047376" w:rsidRDefault="008D59F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047376" w:rsidRDefault="00047376">
      <w:pPr>
        <w:ind w:left="720" w:hanging="720"/>
      </w:pPr>
    </w:p>
    <w:p w:rsidR="00047376" w:rsidRDefault="008D59F0">
      <w:pPr>
        <w:pStyle w:val="Heading3"/>
      </w:pPr>
      <w:r>
        <w:t>24.</w:t>
      </w:r>
      <w:r>
        <w:tab/>
        <w:t>Liability</w:t>
      </w:r>
    </w:p>
    <w:p w:rsidR="00047376" w:rsidRDefault="008D59F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047376" w:rsidRDefault="00047376">
      <w:pPr>
        <w:ind w:left="720"/>
      </w:pPr>
    </w:p>
    <w:p w:rsidR="00047376" w:rsidRDefault="008D59F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047376" w:rsidRDefault="00047376">
      <w:pPr>
        <w:ind w:left="1440"/>
      </w:pPr>
    </w:p>
    <w:p w:rsidR="00047376" w:rsidRDefault="008D59F0">
      <w:pPr>
        <w:ind w:left="1440" w:hanging="720"/>
      </w:pPr>
      <w:r>
        <w:t>24.1.2</w:t>
      </w:r>
      <w:r>
        <w:tab/>
        <w:t>Buyer Data: for all Defaults by the Supplier resulting in direct loss, destruction, corruption, degradation or damage to any Buyer Data, will not exceed the amount in the Order Form</w:t>
      </w:r>
    </w:p>
    <w:p w:rsidR="00047376" w:rsidRDefault="00047376">
      <w:pPr>
        <w:ind w:left="1440"/>
      </w:pPr>
    </w:p>
    <w:p w:rsidR="00047376" w:rsidRDefault="008D59F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47376" w:rsidRDefault="00047376">
      <w:pPr>
        <w:spacing w:before="240" w:after="240"/>
      </w:pPr>
    </w:p>
    <w:p w:rsidR="00047376" w:rsidRDefault="008D59F0">
      <w:pPr>
        <w:pStyle w:val="Heading3"/>
      </w:pPr>
      <w:r>
        <w:t>25.</w:t>
      </w:r>
      <w:r>
        <w:tab/>
        <w:t>Premises</w:t>
      </w:r>
    </w:p>
    <w:p w:rsidR="00047376" w:rsidRDefault="008D59F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047376" w:rsidRDefault="00047376">
      <w:pPr>
        <w:ind w:left="720"/>
      </w:pPr>
    </w:p>
    <w:p w:rsidR="00047376" w:rsidRDefault="008D59F0">
      <w:pPr>
        <w:ind w:left="720" w:hanging="720"/>
      </w:pPr>
      <w:r>
        <w:t>25.2</w:t>
      </w:r>
      <w:r>
        <w:tab/>
        <w:t>The Supplier will use the Buyer’s premises solely for the performance of its obligations under this Call-Off Contract.</w:t>
      </w:r>
    </w:p>
    <w:p w:rsidR="00047376" w:rsidRDefault="00047376">
      <w:pPr>
        <w:ind w:firstLine="720"/>
      </w:pPr>
    </w:p>
    <w:p w:rsidR="00047376" w:rsidRDefault="008D59F0">
      <w:r>
        <w:t>25.3</w:t>
      </w:r>
      <w:r>
        <w:tab/>
        <w:t>The Supplier will vacate the Buyer’s premises when the Call-Off Contract Ends or expires.</w:t>
      </w:r>
    </w:p>
    <w:p w:rsidR="00047376" w:rsidRDefault="00047376">
      <w:pPr>
        <w:ind w:firstLine="720"/>
      </w:pPr>
    </w:p>
    <w:p w:rsidR="00047376" w:rsidRDefault="008D59F0">
      <w:r>
        <w:t>25.4</w:t>
      </w:r>
      <w:r>
        <w:tab/>
        <w:t>This clause does not create a tenancy or exclusive right of occupation.</w:t>
      </w:r>
    </w:p>
    <w:p w:rsidR="00047376" w:rsidRDefault="00047376"/>
    <w:p w:rsidR="00047376" w:rsidRDefault="008D59F0">
      <w:r>
        <w:t>25.5</w:t>
      </w:r>
      <w:r>
        <w:tab/>
        <w:t>While on the Buyer’s premises, the Supplier will:</w:t>
      </w:r>
    </w:p>
    <w:p w:rsidR="00047376" w:rsidRDefault="00047376"/>
    <w:p w:rsidR="00047376" w:rsidRDefault="008D59F0">
      <w:pPr>
        <w:ind w:left="1440" w:hanging="720"/>
      </w:pPr>
      <w:r>
        <w:t>25.5.1</w:t>
      </w:r>
      <w:r>
        <w:tab/>
        <w:t>comply with any security requirements at the premises and not do anything to weaken the security of the premises</w:t>
      </w:r>
    </w:p>
    <w:p w:rsidR="00047376" w:rsidRDefault="00047376">
      <w:pPr>
        <w:ind w:left="720"/>
      </w:pPr>
    </w:p>
    <w:p w:rsidR="00047376" w:rsidRDefault="008D59F0">
      <w:pPr>
        <w:ind w:firstLine="720"/>
      </w:pPr>
      <w:r>
        <w:t>25.5.2</w:t>
      </w:r>
      <w:r>
        <w:tab/>
        <w:t>comply with Buyer requirements for the conduct of personnel</w:t>
      </w:r>
    </w:p>
    <w:p w:rsidR="00047376" w:rsidRDefault="00047376">
      <w:pPr>
        <w:ind w:firstLine="720"/>
      </w:pPr>
    </w:p>
    <w:p w:rsidR="00047376" w:rsidRDefault="008D59F0">
      <w:pPr>
        <w:ind w:firstLine="720"/>
      </w:pPr>
      <w:r>
        <w:t>25.5.3</w:t>
      </w:r>
      <w:r>
        <w:tab/>
        <w:t>comply with any health and safety measures implemented by the Buyer</w:t>
      </w:r>
    </w:p>
    <w:p w:rsidR="00047376" w:rsidRDefault="00047376">
      <w:pPr>
        <w:ind w:firstLine="720"/>
      </w:pPr>
    </w:p>
    <w:p w:rsidR="00047376" w:rsidRDefault="008D59F0">
      <w:pPr>
        <w:ind w:left="1440" w:hanging="720"/>
      </w:pPr>
      <w:r>
        <w:t>25.5.4</w:t>
      </w:r>
      <w:r>
        <w:tab/>
        <w:t>immediately notify the Buyer of any incident on the premises that causes any damage to Property which could cause personal injury</w:t>
      </w:r>
    </w:p>
    <w:p w:rsidR="00047376" w:rsidRDefault="00047376">
      <w:pPr>
        <w:ind w:left="720" w:firstLine="720"/>
      </w:pPr>
    </w:p>
    <w:p w:rsidR="00047376" w:rsidRDefault="008D59F0">
      <w:pPr>
        <w:ind w:left="720" w:hanging="720"/>
      </w:pPr>
      <w:r>
        <w:t>25.6</w:t>
      </w:r>
      <w:r>
        <w:tab/>
        <w:t>The Supplier will ensure that its health and safety policy statement (as required by the Health and Safety at Work etc Act 1974) is made available to the Buyer on request.</w:t>
      </w:r>
    </w:p>
    <w:p w:rsidR="00047376" w:rsidRDefault="00047376">
      <w:pPr>
        <w:ind w:left="720" w:hanging="720"/>
      </w:pPr>
    </w:p>
    <w:p w:rsidR="00047376" w:rsidRDefault="008D59F0">
      <w:pPr>
        <w:pStyle w:val="Heading3"/>
      </w:pPr>
      <w:r>
        <w:t>26.</w:t>
      </w:r>
      <w:r>
        <w:tab/>
        <w:t>Equipment</w:t>
      </w:r>
    </w:p>
    <w:p w:rsidR="00047376" w:rsidRDefault="008D59F0">
      <w:pPr>
        <w:spacing w:before="240" w:after="240"/>
      </w:pPr>
      <w:r>
        <w:t>26.1</w:t>
      </w:r>
      <w:r>
        <w:tab/>
        <w:t>The Supplier is responsible for providing any Equipment which the Supplier requires to provide the Services.</w:t>
      </w:r>
    </w:p>
    <w:p w:rsidR="00047376" w:rsidRDefault="00047376">
      <w:pPr>
        <w:ind w:firstLine="720"/>
      </w:pPr>
    </w:p>
    <w:p w:rsidR="00047376" w:rsidRDefault="008D59F0">
      <w:pPr>
        <w:ind w:left="720" w:hanging="720"/>
      </w:pPr>
      <w:r>
        <w:t>26.2</w:t>
      </w:r>
      <w:r>
        <w:tab/>
        <w:t>Any Equipment brought onto the premises will be at the Supplier's own risk and the Buyer will have no liability for any loss of, or damage to, any Equipment.</w:t>
      </w:r>
    </w:p>
    <w:p w:rsidR="00047376" w:rsidRDefault="00047376">
      <w:pPr>
        <w:ind w:firstLine="720"/>
      </w:pPr>
    </w:p>
    <w:p w:rsidR="00047376" w:rsidRDefault="008D59F0">
      <w:pPr>
        <w:ind w:left="720" w:hanging="720"/>
      </w:pPr>
      <w:r>
        <w:t>26.3</w:t>
      </w:r>
      <w:r>
        <w:tab/>
        <w:t>When the Call-Off Contract Ends or expires, the Supplier will remove the Equipment and any other materials leaving the premises in a safe and clean condition.</w:t>
      </w:r>
    </w:p>
    <w:p w:rsidR="00047376" w:rsidRDefault="00047376">
      <w:pPr>
        <w:ind w:left="720" w:hanging="720"/>
      </w:pPr>
    </w:p>
    <w:p w:rsidR="00047376" w:rsidRDefault="008D59F0">
      <w:pPr>
        <w:pStyle w:val="Heading3"/>
      </w:pPr>
      <w:r>
        <w:lastRenderedPageBreak/>
        <w:t>27.</w:t>
      </w:r>
      <w:r>
        <w:tab/>
        <w:t>The Contracts (Rights of Third Parties) Act 1999</w:t>
      </w:r>
    </w:p>
    <w:p w:rsidR="00047376" w:rsidRDefault="00047376"/>
    <w:p w:rsidR="00047376" w:rsidRDefault="008D59F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47376" w:rsidRDefault="00047376">
      <w:pPr>
        <w:ind w:left="720" w:hanging="720"/>
      </w:pPr>
    </w:p>
    <w:p w:rsidR="00047376" w:rsidRDefault="008D59F0">
      <w:pPr>
        <w:pStyle w:val="Heading3"/>
      </w:pPr>
      <w:r>
        <w:t>28.</w:t>
      </w:r>
      <w:r>
        <w:tab/>
        <w:t>Environmental requirements</w:t>
      </w:r>
    </w:p>
    <w:p w:rsidR="00047376" w:rsidRDefault="008D59F0">
      <w:pPr>
        <w:ind w:left="720" w:hanging="720"/>
      </w:pPr>
      <w:r>
        <w:t>28.1</w:t>
      </w:r>
      <w:r>
        <w:tab/>
        <w:t>The Buyer will provide a copy of its environmental policy to the Supplier on request, which the Supplier will comply with.</w:t>
      </w:r>
    </w:p>
    <w:p w:rsidR="00047376" w:rsidRDefault="00047376">
      <w:pPr>
        <w:ind w:firstLine="720"/>
      </w:pPr>
    </w:p>
    <w:p w:rsidR="00047376" w:rsidRDefault="008D59F0">
      <w:pPr>
        <w:ind w:left="720" w:hanging="720"/>
      </w:pPr>
      <w:r>
        <w:t>28.2</w:t>
      </w:r>
      <w:r>
        <w:tab/>
        <w:t>The Supplier must provide reasonable support to enable Buyers to work in an environmentally friendly way, for example by helping them recycle or lower their carbon footprint.</w:t>
      </w:r>
    </w:p>
    <w:p w:rsidR="00047376" w:rsidRDefault="00047376">
      <w:pPr>
        <w:ind w:left="720" w:hanging="720"/>
      </w:pPr>
    </w:p>
    <w:p w:rsidR="00047376" w:rsidRDefault="008D59F0">
      <w:pPr>
        <w:pStyle w:val="Heading3"/>
      </w:pPr>
      <w:r>
        <w:t>29.</w:t>
      </w:r>
      <w:r>
        <w:tab/>
        <w:t>The Employment Regulations (TUPE)</w:t>
      </w:r>
    </w:p>
    <w:p w:rsidR="00047376" w:rsidRDefault="008D59F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47376" w:rsidRDefault="00047376">
      <w:pPr>
        <w:ind w:left="720"/>
      </w:pPr>
    </w:p>
    <w:p w:rsidR="00047376" w:rsidRDefault="008D59F0">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047376" w:rsidRDefault="00047376">
      <w:pPr>
        <w:ind w:left="720"/>
      </w:pPr>
    </w:p>
    <w:p w:rsidR="00047376" w:rsidRDefault="008D59F0">
      <w:pPr>
        <w:ind w:firstLine="720"/>
      </w:pPr>
      <w:r>
        <w:t>29.2.1</w:t>
      </w:r>
      <w:r>
        <w:tab/>
      </w:r>
      <w:r>
        <w:tab/>
        <w:t>the activities they perform</w:t>
      </w:r>
    </w:p>
    <w:p w:rsidR="00047376" w:rsidRDefault="008D59F0">
      <w:pPr>
        <w:ind w:firstLine="720"/>
      </w:pPr>
      <w:r>
        <w:t>29.2.2</w:t>
      </w:r>
      <w:r>
        <w:tab/>
      </w:r>
      <w:r>
        <w:tab/>
        <w:t>age</w:t>
      </w:r>
    </w:p>
    <w:p w:rsidR="00047376" w:rsidRDefault="008D59F0">
      <w:pPr>
        <w:ind w:firstLine="720"/>
      </w:pPr>
      <w:r>
        <w:t>29.2.3</w:t>
      </w:r>
      <w:r>
        <w:tab/>
      </w:r>
      <w:r>
        <w:tab/>
        <w:t>start date</w:t>
      </w:r>
    </w:p>
    <w:p w:rsidR="00047376" w:rsidRDefault="008D59F0">
      <w:pPr>
        <w:ind w:firstLine="720"/>
      </w:pPr>
      <w:r>
        <w:t>29.2.4</w:t>
      </w:r>
      <w:r>
        <w:tab/>
      </w:r>
      <w:r>
        <w:tab/>
        <w:t>place of work</w:t>
      </w:r>
    </w:p>
    <w:p w:rsidR="00047376" w:rsidRDefault="008D59F0">
      <w:pPr>
        <w:ind w:firstLine="720"/>
      </w:pPr>
      <w:r>
        <w:t>29.2.5</w:t>
      </w:r>
      <w:r>
        <w:tab/>
      </w:r>
      <w:r>
        <w:tab/>
        <w:t>notice period</w:t>
      </w:r>
    </w:p>
    <w:p w:rsidR="00047376" w:rsidRDefault="008D59F0">
      <w:pPr>
        <w:ind w:firstLine="720"/>
      </w:pPr>
      <w:r>
        <w:t>29.2.6</w:t>
      </w:r>
      <w:r>
        <w:tab/>
      </w:r>
      <w:r>
        <w:tab/>
        <w:t>redundancy payment entitlement</w:t>
      </w:r>
    </w:p>
    <w:p w:rsidR="00047376" w:rsidRDefault="008D59F0">
      <w:pPr>
        <w:ind w:firstLine="720"/>
      </w:pPr>
      <w:r>
        <w:t>29.2.7</w:t>
      </w:r>
      <w:r>
        <w:tab/>
      </w:r>
      <w:r>
        <w:tab/>
        <w:t>salary, benefits and pension entitlements</w:t>
      </w:r>
    </w:p>
    <w:p w:rsidR="00047376" w:rsidRDefault="008D59F0">
      <w:pPr>
        <w:ind w:firstLine="720"/>
      </w:pPr>
      <w:r>
        <w:t>29.2.8</w:t>
      </w:r>
      <w:r>
        <w:tab/>
      </w:r>
      <w:r>
        <w:tab/>
        <w:t>employment status</w:t>
      </w:r>
    </w:p>
    <w:p w:rsidR="00047376" w:rsidRDefault="008D59F0">
      <w:pPr>
        <w:ind w:firstLine="720"/>
      </w:pPr>
      <w:r>
        <w:t>29.2.9</w:t>
      </w:r>
      <w:r>
        <w:tab/>
      </w:r>
      <w:r>
        <w:tab/>
        <w:t>identity of employer</w:t>
      </w:r>
    </w:p>
    <w:p w:rsidR="00047376" w:rsidRDefault="008D59F0">
      <w:pPr>
        <w:ind w:firstLine="720"/>
      </w:pPr>
      <w:r>
        <w:t>29.2.10</w:t>
      </w:r>
      <w:r>
        <w:tab/>
        <w:t>working arrangements</w:t>
      </w:r>
    </w:p>
    <w:p w:rsidR="00047376" w:rsidRDefault="008D59F0">
      <w:pPr>
        <w:ind w:firstLine="720"/>
      </w:pPr>
      <w:r>
        <w:t>29.2.11</w:t>
      </w:r>
      <w:r>
        <w:tab/>
        <w:t>outstanding liabilities</w:t>
      </w:r>
    </w:p>
    <w:p w:rsidR="00047376" w:rsidRDefault="008D59F0">
      <w:pPr>
        <w:ind w:firstLine="720"/>
      </w:pPr>
      <w:r>
        <w:t>29.2.12</w:t>
      </w:r>
      <w:r>
        <w:tab/>
        <w:t>sickness absence</w:t>
      </w:r>
    </w:p>
    <w:p w:rsidR="00047376" w:rsidRDefault="008D59F0">
      <w:pPr>
        <w:ind w:firstLine="720"/>
      </w:pPr>
      <w:r>
        <w:t>29.2.13</w:t>
      </w:r>
      <w:r>
        <w:tab/>
        <w:t>copies of all relevant employment contracts and related documents</w:t>
      </w:r>
    </w:p>
    <w:p w:rsidR="00047376" w:rsidRDefault="008D59F0">
      <w:pPr>
        <w:ind w:firstLine="720"/>
      </w:pPr>
      <w:r>
        <w:t>29.2.14</w:t>
      </w:r>
      <w:r>
        <w:tab/>
        <w:t xml:space="preserve">all information required under regulation 11 of TUPE or as reasonably </w:t>
      </w:r>
    </w:p>
    <w:p w:rsidR="00047376" w:rsidRDefault="008D59F0">
      <w:pPr>
        <w:ind w:left="1440" w:firstLine="720"/>
      </w:pPr>
      <w:r>
        <w:t>requested by the Buyer</w:t>
      </w:r>
    </w:p>
    <w:p w:rsidR="00047376" w:rsidRDefault="00047376">
      <w:pPr>
        <w:ind w:left="720" w:firstLine="720"/>
      </w:pPr>
    </w:p>
    <w:p w:rsidR="00047376" w:rsidRDefault="008D59F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47376" w:rsidRDefault="00047376">
      <w:pPr>
        <w:ind w:left="720"/>
      </w:pPr>
    </w:p>
    <w:p w:rsidR="00047376" w:rsidRDefault="008D59F0">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047376" w:rsidRDefault="00047376">
      <w:pPr>
        <w:ind w:left="720"/>
      </w:pPr>
    </w:p>
    <w:p w:rsidR="00047376" w:rsidRDefault="008D59F0">
      <w:pPr>
        <w:ind w:left="720" w:hanging="720"/>
      </w:pPr>
      <w:r>
        <w:t>29.5</w:t>
      </w:r>
      <w:r>
        <w:tab/>
        <w:t>The Supplier will co-operate with the re-tendering of this Call-Off Contract by allowing the Replacement Supplier to communicate with and meet the affected employees or their representatives.</w:t>
      </w:r>
    </w:p>
    <w:p w:rsidR="00047376" w:rsidRDefault="00047376">
      <w:pPr>
        <w:ind w:left="720"/>
      </w:pPr>
    </w:p>
    <w:p w:rsidR="00047376" w:rsidRDefault="008D59F0">
      <w:pPr>
        <w:ind w:left="720" w:hanging="720"/>
      </w:pPr>
      <w:r>
        <w:t>29.6</w:t>
      </w:r>
      <w:r>
        <w:tab/>
        <w:t>The Supplier will indemnify the Buyer or any Replacement Supplier for all Loss arising from both:</w:t>
      </w:r>
    </w:p>
    <w:p w:rsidR="00047376" w:rsidRDefault="00047376">
      <w:pPr>
        <w:ind w:firstLine="720"/>
      </w:pPr>
    </w:p>
    <w:p w:rsidR="00047376" w:rsidRDefault="008D59F0">
      <w:pPr>
        <w:ind w:firstLine="720"/>
      </w:pPr>
      <w:r>
        <w:t>29.6.1</w:t>
      </w:r>
      <w:r>
        <w:tab/>
        <w:t>its failure to comply with the provisions of this clause</w:t>
      </w:r>
    </w:p>
    <w:p w:rsidR="00047376" w:rsidRDefault="00047376">
      <w:pPr>
        <w:ind w:firstLine="720"/>
      </w:pPr>
    </w:p>
    <w:p w:rsidR="00047376" w:rsidRDefault="008D59F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047376" w:rsidRDefault="00047376">
      <w:pPr>
        <w:ind w:left="1440"/>
      </w:pPr>
    </w:p>
    <w:p w:rsidR="00047376" w:rsidRDefault="008D59F0">
      <w:pPr>
        <w:ind w:left="720" w:hanging="720"/>
      </w:pPr>
      <w:r>
        <w:t>29.7</w:t>
      </w:r>
      <w:r>
        <w:tab/>
        <w:t>The provisions of this clause apply during the Term of this Call-Off Contract and indefinitely after it Ends or expires.</w:t>
      </w:r>
    </w:p>
    <w:p w:rsidR="00047376" w:rsidRDefault="00047376">
      <w:pPr>
        <w:ind w:firstLine="720"/>
      </w:pPr>
    </w:p>
    <w:p w:rsidR="00047376" w:rsidRDefault="008D59F0">
      <w:pPr>
        <w:ind w:left="720" w:hanging="720"/>
      </w:pPr>
      <w:r>
        <w:t>29.8</w:t>
      </w:r>
      <w:r>
        <w:tab/>
        <w:t>For these TUPE clauses, the relevant third party will be able to enforce its rights under this clause but their consent will not be required to vary these clauses as the Buyer and Supplier may agree.</w:t>
      </w:r>
    </w:p>
    <w:p w:rsidR="00047376" w:rsidRDefault="00047376">
      <w:pPr>
        <w:ind w:left="720" w:hanging="720"/>
      </w:pPr>
    </w:p>
    <w:p w:rsidR="00047376" w:rsidRDefault="008D59F0">
      <w:pPr>
        <w:pStyle w:val="Heading3"/>
      </w:pPr>
      <w:r>
        <w:t>30.</w:t>
      </w:r>
      <w:r>
        <w:tab/>
        <w:t>Additional G-Cloud services</w:t>
      </w:r>
    </w:p>
    <w:p w:rsidR="00047376" w:rsidRDefault="008D59F0">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rsidR="00047376" w:rsidRDefault="00047376">
      <w:pPr>
        <w:ind w:left="720"/>
      </w:pPr>
    </w:p>
    <w:p w:rsidR="00047376" w:rsidRDefault="008D59F0">
      <w:pPr>
        <w:ind w:left="720" w:hanging="720"/>
      </w:pPr>
      <w:r>
        <w:t>30.2</w:t>
      </w:r>
      <w:r>
        <w:tab/>
        <w:t>If reasonably requested to do so by the Buyer in the Order Form, the Supplier must provide and monitor performance of the Additional Services using an Implementation Plan.</w:t>
      </w:r>
    </w:p>
    <w:p w:rsidR="00047376" w:rsidRDefault="00047376">
      <w:pPr>
        <w:ind w:left="720" w:hanging="720"/>
      </w:pPr>
    </w:p>
    <w:p w:rsidR="00047376" w:rsidRDefault="008D59F0">
      <w:pPr>
        <w:pStyle w:val="Heading3"/>
      </w:pPr>
      <w:r>
        <w:t>31.</w:t>
      </w:r>
      <w:r>
        <w:tab/>
        <w:t>Collaboration</w:t>
      </w:r>
    </w:p>
    <w:p w:rsidR="00047376" w:rsidRDefault="008D59F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047376" w:rsidRDefault="00047376">
      <w:pPr>
        <w:ind w:left="720"/>
      </w:pPr>
    </w:p>
    <w:p w:rsidR="00047376" w:rsidRDefault="008D59F0">
      <w:r>
        <w:t>31.2</w:t>
      </w:r>
      <w:r>
        <w:tab/>
        <w:t>In addition to any obligations under the Collaboration Agreement, the Supplier must:</w:t>
      </w:r>
    </w:p>
    <w:p w:rsidR="00047376" w:rsidRDefault="00047376"/>
    <w:p w:rsidR="00047376" w:rsidRDefault="008D59F0">
      <w:pPr>
        <w:ind w:firstLine="720"/>
      </w:pPr>
      <w:r>
        <w:t>31.2.1</w:t>
      </w:r>
      <w:r>
        <w:tab/>
        <w:t>work proactively and in good faith with each of the Buyer’s contractors</w:t>
      </w:r>
    </w:p>
    <w:p w:rsidR="00047376" w:rsidRDefault="00047376">
      <w:pPr>
        <w:ind w:firstLine="720"/>
      </w:pPr>
    </w:p>
    <w:p w:rsidR="00047376" w:rsidRDefault="008D59F0">
      <w:pPr>
        <w:ind w:left="1440" w:hanging="720"/>
      </w:pPr>
      <w:r>
        <w:t>31.2.2</w:t>
      </w:r>
      <w:r>
        <w:tab/>
        <w:t>co-operate and share information with the Buyer’s contractors to enable the efficient operation of the Buyer’s ICT services and G-Cloud Services</w:t>
      </w:r>
    </w:p>
    <w:p w:rsidR="00047376" w:rsidRDefault="00047376">
      <w:pPr>
        <w:ind w:left="1440" w:hanging="720"/>
      </w:pPr>
    </w:p>
    <w:p w:rsidR="00047376" w:rsidRDefault="008D59F0">
      <w:pPr>
        <w:pStyle w:val="Heading3"/>
      </w:pPr>
      <w:r>
        <w:lastRenderedPageBreak/>
        <w:t>32.</w:t>
      </w:r>
      <w:r>
        <w:tab/>
        <w:t>Variation process</w:t>
      </w:r>
    </w:p>
    <w:p w:rsidR="00047376" w:rsidRDefault="008D59F0">
      <w:pPr>
        <w:ind w:left="720" w:hanging="720"/>
      </w:pPr>
      <w:r>
        <w:t>32.1</w:t>
      </w:r>
      <w:r>
        <w:tab/>
        <w:t>The Buyer can request in writing a change to this Call-Off Contract if it isn’t a material change to the Framework Agreement/or this Call-Off Contract. Once implemented, it is called a Variation.</w:t>
      </w:r>
    </w:p>
    <w:p w:rsidR="00047376" w:rsidRDefault="00047376">
      <w:pPr>
        <w:ind w:left="720"/>
      </w:pPr>
    </w:p>
    <w:p w:rsidR="00047376" w:rsidRDefault="008D59F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047376" w:rsidRDefault="00047376"/>
    <w:p w:rsidR="00047376" w:rsidRDefault="008D59F0">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rsidR="00047376" w:rsidRDefault="00047376">
      <w:pPr>
        <w:ind w:left="720" w:hanging="720"/>
      </w:pPr>
    </w:p>
    <w:p w:rsidR="00047376" w:rsidRDefault="008D59F0">
      <w:pPr>
        <w:pStyle w:val="Heading3"/>
      </w:pPr>
      <w:r>
        <w:t>33.</w:t>
      </w:r>
      <w:r>
        <w:tab/>
        <w:t>Data Protection Legislation (GDPR)</w:t>
      </w:r>
    </w:p>
    <w:p w:rsidR="00047376" w:rsidRDefault="008D59F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47376" w:rsidRDefault="00047376"/>
    <w:p w:rsidR="00047376" w:rsidRDefault="00047376">
      <w:pPr>
        <w:pageBreakBefore/>
        <w:rPr>
          <w:b/>
        </w:rPr>
      </w:pPr>
    </w:p>
    <w:p w:rsidR="00047376" w:rsidRDefault="008D59F0">
      <w:pPr>
        <w:pStyle w:val="Heading2"/>
      </w:pPr>
      <w:bookmarkStart w:id="13" w:name="_heading=h.1t3h5sf" w:colFirst="0" w:colLast="0"/>
      <w:bookmarkEnd w:id="13"/>
      <w:r>
        <w:t>Schedule 3: Collaboration agreement</w:t>
      </w:r>
    </w:p>
    <w:p w:rsidR="00047376" w:rsidRDefault="008D59F0">
      <w:r>
        <w:t>This agreement is made on [enter date]</w:t>
      </w:r>
    </w:p>
    <w:p w:rsidR="00047376" w:rsidRDefault="00047376"/>
    <w:p w:rsidR="00047376" w:rsidRDefault="008D59F0">
      <w:r>
        <w:t>between:</w:t>
      </w:r>
    </w:p>
    <w:p w:rsidR="00047376" w:rsidRDefault="00047376"/>
    <w:p w:rsidR="00047376" w:rsidRDefault="008D59F0">
      <w:r>
        <w:t>1)</w:t>
      </w:r>
      <w:r>
        <w:tab/>
        <w:t>[Buyer name] of [Buyer address] (the Buyer)</w:t>
      </w:r>
    </w:p>
    <w:p w:rsidR="00047376" w:rsidRDefault="00047376"/>
    <w:p w:rsidR="00047376" w:rsidRDefault="008D59F0">
      <w:pPr>
        <w:ind w:left="720" w:hanging="720"/>
      </w:pPr>
      <w:r>
        <w:t>2)</w:t>
      </w:r>
      <w:r>
        <w:tab/>
        <w:t>[Company name] a company incorporated in [company address] under [registration number], whose registered office is at [registered address]</w:t>
      </w:r>
    </w:p>
    <w:p w:rsidR="00047376" w:rsidRDefault="00047376"/>
    <w:p w:rsidR="00047376" w:rsidRDefault="008D59F0">
      <w:pPr>
        <w:ind w:left="720" w:hanging="720"/>
      </w:pPr>
      <w:r>
        <w:t>3)</w:t>
      </w:r>
      <w:r>
        <w:tab/>
        <w:t>[Company name] a company incorporated in [company address] under [registration number], whose registered office is at [registered address]</w:t>
      </w:r>
    </w:p>
    <w:p w:rsidR="00047376" w:rsidRDefault="00047376"/>
    <w:p w:rsidR="00047376" w:rsidRDefault="008D59F0">
      <w:pPr>
        <w:ind w:left="720" w:hanging="720"/>
      </w:pPr>
      <w:r>
        <w:t>4)</w:t>
      </w:r>
      <w:r>
        <w:tab/>
        <w:t>[Company name] a company incorporated in [company address] under [registration number], whose registered office is at [registered address]</w:t>
      </w:r>
    </w:p>
    <w:p w:rsidR="00047376" w:rsidRDefault="00047376"/>
    <w:p w:rsidR="00047376" w:rsidRDefault="008D59F0">
      <w:pPr>
        <w:ind w:left="720" w:hanging="720"/>
      </w:pPr>
      <w:r>
        <w:t>5)</w:t>
      </w:r>
      <w:r>
        <w:tab/>
        <w:t>[Company name] a company incorporated in [company address] under [registration number], whose registered office is at [registered address]</w:t>
      </w:r>
    </w:p>
    <w:p w:rsidR="00047376" w:rsidRDefault="00047376">
      <w:pPr>
        <w:ind w:firstLine="720"/>
      </w:pPr>
    </w:p>
    <w:p w:rsidR="00047376" w:rsidRDefault="008D59F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rsidR="00047376" w:rsidRDefault="00047376"/>
    <w:p w:rsidR="00047376" w:rsidRDefault="008D59F0">
      <w:pPr>
        <w:spacing w:after="120"/>
      </w:pPr>
      <w:r>
        <w:t>Whereas the:</w:t>
      </w:r>
    </w:p>
    <w:p w:rsidR="00047376" w:rsidRDefault="008D59F0">
      <w:pPr>
        <w:numPr>
          <w:ilvl w:val="0"/>
          <w:numId w:val="9"/>
        </w:numPr>
      </w:pPr>
      <w:r>
        <w:t>Buyer and the Collaboration Suppliers have entered into the Call-Off Contracts (defined below) for the provision of various IT and telecommunications (ICT) services</w:t>
      </w:r>
    </w:p>
    <w:p w:rsidR="00047376" w:rsidRDefault="008D59F0">
      <w:pPr>
        <w:numPr>
          <w:ilvl w:val="0"/>
          <w:numId w:val="9"/>
        </w:numPr>
      </w:pPr>
      <w:r>
        <w:t>Collaboration Suppliers now wish to provide for the ongoing cooperation of the Collaboration Suppliers in the provision of services under their respective Call-Off Contract to the Buyer</w:t>
      </w:r>
    </w:p>
    <w:p w:rsidR="00047376" w:rsidRDefault="00047376">
      <w:pPr>
        <w:ind w:left="720"/>
      </w:pPr>
    </w:p>
    <w:p w:rsidR="00047376" w:rsidRDefault="008D59F0">
      <w:r>
        <w:t>In consideration of the mutual covenants contained in the Call-Off Contracts and this Agreement and intending to be legally bound, the parties agree as follows:</w:t>
      </w:r>
    </w:p>
    <w:p w:rsidR="00047376" w:rsidRDefault="008D59F0">
      <w:pPr>
        <w:pStyle w:val="Heading3"/>
      </w:pPr>
      <w:r>
        <w:t>1.</w:t>
      </w:r>
      <w:r>
        <w:tab/>
        <w:t>Definitions and interpretation</w:t>
      </w:r>
    </w:p>
    <w:p w:rsidR="00047376" w:rsidRDefault="008D59F0">
      <w:pPr>
        <w:ind w:left="720" w:hanging="720"/>
      </w:pPr>
      <w:r>
        <w:t>1.1</w:t>
      </w:r>
      <w:r>
        <w:tab/>
        <w:t>As used in this Agreement, the capitalised expressions will have the following meanings unless the context requires otherwise:</w:t>
      </w:r>
    </w:p>
    <w:p w:rsidR="00047376" w:rsidRDefault="00047376">
      <w:pPr>
        <w:ind w:firstLine="720"/>
      </w:pPr>
    </w:p>
    <w:p w:rsidR="00047376" w:rsidRDefault="008D59F0">
      <w:pPr>
        <w:ind w:left="1440" w:hanging="720"/>
      </w:pPr>
      <w:r>
        <w:t>1.1.1</w:t>
      </w:r>
      <w:r>
        <w:tab/>
        <w:t>“Agreement” means this collaboration agreement, containing the Clauses and Schedules</w:t>
      </w:r>
    </w:p>
    <w:p w:rsidR="00047376" w:rsidRDefault="00047376">
      <w:pPr>
        <w:ind w:left="720" w:firstLine="720"/>
      </w:pPr>
    </w:p>
    <w:p w:rsidR="00047376" w:rsidRDefault="008D59F0">
      <w:pPr>
        <w:ind w:left="1440" w:hanging="720"/>
      </w:pPr>
      <w:r>
        <w:t>1.1.2</w:t>
      </w:r>
      <w:r>
        <w:tab/>
        <w:t>“Call-Off Contract” means each contract that is let by the Buyer to one of the Collaboration Suppliers</w:t>
      </w:r>
    </w:p>
    <w:p w:rsidR="00047376" w:rsidRDefault="008D59F0">
      <w:pPr>
        <w:ind w:left="1440" w:hanging="720"/>
      </w:pPr>
      <w:r>
        <w:t>1.1.3</w:t>
      </w:r>
      <w:r>
        <w:tab/>
        <w:t>“Contractor’s Confidential Information” has the meaning set out in the Call-Off Contracts</w:t>
      </w:r>
    </w:p>
    <w:p w:rsidR="00047376" w:rsidRDefault="00047376">
      <w:pPr>
        <w:ind w:left="720" w:firstLine="720"/>
      </w:pPr>
    </w:p>
    <w:p w:rsidR="00047376" w:rsidRDefault="008D59F0">
      <w:pPr>
        <w:ind w:left="1440" w:hanging="720"/>
      </w:pPr>
      <w:r>
        <w:lastRenderedPageBreak/>
        <w:t>1.1.4</w:t>
      </w:r>
      <w:r>
        <w:tab/>
        <w:t>“Confidential Information” means the Buyer Confidential Information or any Collaboration Supplier's Confidential Information</w:t>
      </w:r>
    </w:p>
    <w:p w:rsidR="00047376" w:rsidRDefault="00047376">
      <w:pPr>
        <w:ind w:left="720" w:firstLine="720"/>
      </w:pPr>
    </w:p>
    <w:p w:rsidR="00047376" w:rsidRDefault="008D59F0">
      <w:pPr>
        <w:ind w:firstLine="720"/>
      </w:pPr>
      <w:r>
        <w:t>1.1.5</w:t>
      </w:r>
      <w:r>
        <w:tab/>
        <w:t>“Collaboration Activities” means the activities set out in this Agreement</w:t>
      </w:r>
    </w:p>
    <w:p w:rsidR="00047376" w:rsidRDefault="00047376">
      <w:pPr>
        <w:ind w:firstLine="720"/>
      </w:pPr>
    </w:p>
    <w:p w:rsidR="00047376" w:rsidRDefault="008D59F0">
      <w:pPr>
        <w:ind w:firstLine="720"/>
      </w:pPr>
      <w:r>
        <w:t>1.1.6</w:t>
      </w:r>
      <w:r>
        <w:tab/>
        <w:t>“Buyer Confidential Information” has the meaning set out in the Call-Off Contract</w:t>
      </w:r>
    </w:p>
    <w:p w:rsidR="00047376" w:rsidRDefault="00047376">
      <w:pPr>
        <w:ind w:left="720" w:firstLine="720"/>
      </w:pPr>
    </w:p>
    <w:p w:rsidR="00047376" w:rsidRDefault="008D59F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047376" w:rsidRDefault="00047376">
      <w:pPr>
        <w:ind w:left="1440"/>
      </w:pPr>
    </w:p>
    <w:p w:rsidR="00047376" w:rsidRDefault="008D59F0">
      <w:pPr>
        <w:ind w:firstLine="720"/>
      </w:pPr>
      <w:r>
        <w:t>1.1.8</w:t>
      </w:r>
      <w:r>
        <w:tab/>
        <w:t>“Detailed Collaboration Plan” has the meaning given in clause 3.2</w:t>
      </w:r>
    </w:p>
    <w:p w:rsidR="00047376" w:rsidRDefault="00047376">
      <w:pPr>
        <w:ind w:firstLine="720"/>
      </w:pPr>
    </w:p>
    <w:p w:rsidR="00047376" w:rsidRDefault="008D59F0">
      <w:pPr>
        <w:ind w:firstLine="720"/>
      </w:pPr>
      <w:r>
        <w:t>1.1.9</w:t>
      </w:r>
      <w:r>
        <w:tab/>
        <w:t>“Dispute Resolution Process” means the process described in clause 9</w:t>
      </w:r>
    </w:p>
    <w:p w:rsidR="00047376" w:rsidRDefault="00047376">
      <w:pPr>
        <w:ind w:firstLine="720"/>
      </w:pPr>
    </w:p>
    <w:p w:rsidR="00047376" w:rsidRDefault="008D59F0">
      <w:pPr>
        <w:ind w:firstLine="720"/>
      </w:pPr>
      <w:r>
        <w:t>1.1.10</w:t>
      </w:r>
      <w:r>
        <w:tab/>
        <w:t>“Effective Date” means [insert date]</w:t>
      </w:r>
    </w:p>
    <w:p w:rsidR="00047376" w:rsidRDefault="00047376">
      <w:pPr>
        <w:ind w:firstLine="720"/>
      </w:pPr>
    </w:p>
    <w:p w:rsidR="00047376" w:rsidRDefault="008D59F0">
      <w:pPr>
        <w:ind w:firstLine="720"/>
      </w:pPr>
      <w:r>
        <w:t>1.1.11</w:t>
      </w:r>
      <w:r>
        <w:tab/>
        <w:t>“Force Majeure Event” has the meaning given in clause 11.1.1</w:t>
      </w:r>
    </w:p>
    <w:p w:rsidR="00047376" w:rsidRDefault="00047376"/>
    <w:p w:rsidR="00047376" w:rsidRDefault="008D59F0">
      <w:pPr>
        <w:ind w:firstLine="720"/>
      </w:pPr>
      <w:r>
        <w:t>1.1.12</w:t>
      </w:r>
      <w:r>
        <w:tab/>
        <w:t>“Mediator” has the meaning given to it in clause 9.3.1</w:t>
      </w:r>
    </w:p>
    <w:p w:rsidR="00047376" w:rsidRDefault="00047376">
      <w:pPr>
        <w:ind w:firstLine="720"/>
      </w:pPr>
    </w:p>
    <w:p w:rsidR="00047376" w:rsidRDefault="008D59F0">
      <w:pPr>
        <w:ind w:firstLine="720"/>
      </w:pPr>
      <w:r>
        <w:t>1.1.13</w:t>
      </w:r>
      <w:r>
        <w:tab/>
        <w:t>“Outline Collaboration Plan” has the meaning given to it in clause 3.1</w:t>
      </w:r>
    </w:p>
    <w:p w:rsidR="00047376" w:rsidRDefault="00047376">
      <w:pPr>
        <w:ind w:firstLine="720"/>
      </w:pPr>
    </w:p>
    <w:p w:rsidR="00047376" w:rsidRDefault="008D59F0">
      <w:pPr>
        <w:ind w:firstLine="720"/>
      </w:pPr>
      <w:r>
        <w:t>1.1.14</w:t>
      </w:r>
      <w:r>
        <w:tab/>
        <w:t>“Term” has the meaning given to it in clause 2.1</w:t>
      </w:r>
    </w:p>
    <w:p w:rsidR="00047376" w:rsidRDefault="00047376">
      <w:pPr>
        <w:ind w:firstLine="720"/>
      </w:pPr>
    </w:p>
    <w:p w:rsidR="00047376" w:rsidRDefault="008D59F0">
      <w:pPr>
        <w:ind w:left="1440" w:hanging="720"/>
      </w:pPr>
      <w:r>
        <w:t>1.1.15</w:t>
      </w:r>
      <w:r>
        <w:tab/>
        <w:t>"Working Day" means any day other than a Saturday, Sunday or public holiday in England and Wales</w:t>
      </w:r>
    </w:p>
    <w:p w:rsidR="00047376" w:rsidRDefault="00047376">
      <w:pPr>
        <w:ind w:left="720" w:firstLine="720"/>
      </w:pPr>
    </w:p>
    <w:p w:rsidR="00047376" w:rsidRDefault="00047376"/>
    <w:p w:rsidR="00047376" w:rsidRDefault="008D59F0">
      <w:pPr>
        <w:spacing w:after="120"/>
      </w:pPr>
      <w:r>
        <w:t>1.2</w:t>
      </w:r>
      <w:r>
        <w:tab/>
        <w:t>General</w:t>
      </w:r>
    </w:p>
    <w:p w:rsidR="00047376" w:rsidRDefault="008D59F0">
      <w:pPr>
        <w:ind w:firstLine="720"/>
      </w:pPr>
      <w:r>
        <w:t>1.2.1</w:t>
      </w:r>
      <w:r>
        <w:tab/>
        <w:t>As used in this Agreement the:</w:t>
      </w:r>
    </w:p>
    <w:p w:rsidR="00047376" w:rsidRDefault="00047376">
      <w:pPr>
        <w:ind w:firstLine="720"/>
      </w:pPr>
    </w:p>
    <w:p w:rsidR="00047376" w:rsidRDefault="008D59F0">
      <w:pPr>
        <w:ind w:left="720" w:firstLine="720"/>
      </w:pPr>
      <w:r>
        <w:t>1.2.1.1</w:t>
      </w:r>
      <w:r>
        <w:tab/>
        <w:t>masculine includes the feminine and the neuter</w:t>
      </w:r>
    </w:p>
    <w:p w:rsidR="00047376" w:rsidRDefault="00047376">
      <w:pPr>
        <w:ind w:left="720" w:firstLine="720"/>
      </w:pPr>
    </w:p>
    <w:p w:rsidR="00047376" w:rsidRDefault="008D59F0">
      <w:pPr>
        <w:ind w:left="720" w:firstLine="720"/>
      </w:pPr>
      <w:r>
        <w:t>1.2.1.2</w:t>
      </w:r>
      <w:r>
        <w:tab/>
        <w:t xml:space="preserve">singular includes the plural and the other way </w:t>
      </w:r>
      <w:proofErr w:type="gramStart"/>
      <w:r>
        <w:t>round</w:t>
      </w:r>
      <w:proofErr w:type="gramEnd"/>
    </w:p>
    <w:p w:rsidR="00047376" w:rsidRDefault="00047376">
      <w:pPr>
        <w:ind w:firstLine="720"/>
      </w:pPr>
    </w:p>
    <w:p w:rsidR="00047376" w:rsidRDefault="008D59F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047376" w:rsidRDefault="00047376">
      <w:pPr>
        <w:ind w:left="2160"/>
      </w:pPr>
    </w:p>
    <w:p w:rsidR="00047376" w:rsidRDefault="008D59F0">
      <w:pPr>
        <w:ind w:left="1440" w:hanging="720"/>
      </w:pPr>
      <w:r>
        <w:t>1.2.2</w:t>
      </w:r>
      <w:r>
        <w:tab/>
        <w:t>Headings are included in this Agreement for ease of reference only and will not affect the interpretation or construction of this Agreement.</w:t>
      </w:r>
    </w:p>
    <w:p w:rsidR="00047376" w:rsidRDefault="00047376">
      <w:pPr>
        <w:ind w:left="720" w:firstLine="720"/>
      </w:pPr>
    </w:p>
    <w:p w:rsidR="00047376" w:rsidRDefault="008D59F0">
      <w:pPr>
        <w:ind w:left="1440" w:hanging="720"/>
      </w:pPr>
      <w:r>
        <w:t>1.2.3</w:t>
      </w:r>
      <w:r>
        <w:tab/>
        <w:t>References to Clauses and Schedules are, unless otherwise provided, references to clauses of and schedules to this Agreement.</w:t>
      </w:r>
    </w:p>
    <w:p w:rsidR="00047376" w:rsidRDefault="00047376">
      <w:pPr>
        <w:ind w:left="720" w:firstLine="720"/>
      </w:pPr>
    </w:p>
    <w:p w:rsidR="00047376" w:rsidRDefault="008D59F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047376" w:rsidRDefault="00047376">
      <w:pPr>
        <w:ind w:left="1440"/>
      </w:pPr>
    </w:p>
    <w:p w:rsidR="00047376" w:rsidRDefault="008D59F0">
      <w:pPr>
        <w:ind w:left="1440" w:hanging="720"/>
      </w:pPr>
      <w:r>
        <w:t>1.2.5</w:t>
      </w:r>
      <w:r>
        <w:tab/>
        <w:t>The party receiving the benefit of an indemnity under this Agreement will use its reasonable endeavours to mitigate its loss covered by the indemnity.</w:t>
      </w:r>
    </w:p>
    <w:p w:rsidR="00047376" w:rsidRDefault="00047376">
      <w:pPr>
        <w:ind w:left="1440" w:hanging="720"/>
      </w:pPr>
    </w:p>
    <w:p w:rsidR="00047376" w:rsidRDefault="008D59F0">
      <w:pPr>
        <w:pStyle w:val="Heading3"/>
      </w:pPr>
      <w:r>
        <w:t>2.</w:t>
      </w:r>
      <w:r>
        <w:tab/>
        <w:t>Term of the agreement</w:t>
      </w:r>
    </w:p>
    <w:p w:rsidR="00047376" w:rsidRDefault="008D59F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047376" w:rsidRDefault="00047376">
      <w:pPr>
        <w:ind w:left="720"/>
      </w:pPr>
    </w:p>
    <w:p w:rsidR="00047376" w:rsidRDefault="008D59F0">
      <w:pPr>
        <w:ind w:left="720" w:hanging="720"/>
      </w:pPr>
      <w:r>
        <w:t>2.2</w:t>
      </w:r>
      <w:r>
        <w:tab/>
        <w:t>A Collaboration Supplier’s duty to perform the Collaboration Activities will continue until the end of the exit period of its last relevant Call-Off Contract.</w:t>
      </w:r>
    </w:p>
    <w:p w:rsidR="00047376" w:rsidRDefault="00047376">
      <w:pPr>
        <w:spacing w:after="200"/>
      </w:pPr>
    </w:p>
    <w:p w:rsidR="00047376" w:rsidRDefault="008D59F0">
      <w:pPr>
        <w:pStyle w:val="Heading3"/>
      </w:pPr>
      <w:r>
        <w:t>3.</w:t>
      </w:r>
      <w:r>
        <w:tab/>
        <w:t>Provision of the collaboration plan</w:t>
      </w:r>
    </w:p>
    <w:p w:rsidR="00047376" w:rsidRDefault="008D59F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047376" w:rsidRDefault="00047376">
      <w:pPr>
        <w:ind w:left="720"/>
      </w:pPr>
    </w:p>
    <w:p w:rsidR="00047376" w:rsidRDefault="008D59F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047376" w:rsidRDefault="00047376">
      <w:pPr>
        <w:ind w:left="720"/>
      </w:pPr>
    </w:p>
    <w:p w:rsidR="00047376" w:rsidRDefault="008D59F0">
      <w:pPr>
        <w:ind w:left="720" w:hanging="720"/>
      </w:pPr>
      <w:r>
        <w:t>3.3</w:t>
      </w:r>
      <w:r>
        <w:tab/>
        <w:t>The Collaboration Suppliers will provide the help the Buyer needs to prepare the Detailed Collaboration Plan.</w:t>
      </w:r>
    </w:p>
    <w:p w:rsidR="00047376" w:rsidRDefault="00047376">
      <w:pPr>
        <w:ind w:firstLine="720"/>
      </w:pPr>
    </w:p>
    <w:p w:rsidR="00047376" w:rsidRDefault="008D59F0">
      <w:pPr>
        <w:ind w:left="720" w:hanging="720"/>
      </w:pPr>
      <w:r>
        <w:t>3.4</w:t>
      </w:r>
      <w:r>
        <w:tab/>
        <w:t>The Collaboration Suppliers will, within 10 Working Days of receipt of the Detailed Collaboration Plan, either:</w:t>
      </w:r>
    </w:p>
    <w:p w:rsidR="00047376" w:rsidRDefault="00047376">
      <w:pPr>
        <w:ind w:firstLine="720"/>
      </w:pPr>
    </w:p>
    <w:p w:rsidR="00047376" w:rsidRDefault="008D59F0">
      <w:pPr>
        <w:ind w:firstLine="720"/>
      </w:pPr>
      <w:r>
        <w:t>3.4.1</w:t>
      </w:r>
      <w:r>
        <w:tab/>
        <w:t>approve the Detailed Collaboration Plan</w:t>
      </w:r>
    </w:p>
    <w:p w:rsidR="00047376" w:rsidRDefault="008D59F0">
      <w:pPr>
        <w:ind w:firstLine="720"/>
      </w:pPr>
      <w:r>
        <w:t>3.4.2</w:t>
      </w:r>
      <w:r>
        <w:tab/>
        <w:t>reject the Detailed Collaboration Plan, giving reasons for the rejection</w:t>
      </w:r>
    </w:p>
    <w:p w:rsidR="00047376" w:rsidRDefault="00047376"/>
    <w:p w:rsidR="00047376" w:rsidRDefault="008D59F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047376" w:rsidRDefault="00047376">
      <w:pPr>
        <w:ind w:left="720"/>
      </w:pPr>
    </w:p>
    <w:p w:rsidR="00047376" w:rsidRDefault="008D59F0">
      <w:pPr>
        <w:ind w:left="720" w:hanging="720"/>
      </w:pPr>
      <w:r>
        <w:t>3.6</w:t>
      </w:r>
      <w:r>
        <w:tab/>
        <w:t>If the parties fail to agree the Detailed Collaboration Plan under clause 3.4, the dispute will be resolved using the Dispute Resolution Process.</w:t>
      </w:r>
    </w:p>
    <w:p w:rsidR="00047376" w:rsidRDefault="00047376">
      <w:pPr>
        <w:ind w:firstLine="720"/>
      </w:pPr>
    </w:p>
    <w:p w:rsidR="00047376" w:rsidRDefault="008D59F0">
      <w:pPr>
        <w:pStyle w:val="Heading3"/>
      </w:pPr>
      <w:r>
        <w:t>4.</w:t>
      </w:r>
      <w:r>
        <w:tab/>
        <w:t>Collaboration activities</w:t>
      </w:r>
    </w:p>
    <w:p w:rsidR="00047376" w:rsidRDefault="008D59F0">
      <w:pPr>
        <w:ind w:left="720" w:hanging="720"/>
      </w:pPr>
      <w:r>
        <w:t>4.1</w:t>
      </w:r>
      <w:r>
        <w:tab/>
        <w:t xml:space="preserve">The Collaboration Suppliers will perform the Collaboration Activities and all other obligations of this Agreement in accordance with the Detailed Collaboration Plan. </w:t>
      </w:r>
    </w:p>
    <w:p w:rsidR="00047376" w:rsidRDefault="00047376">
      <w:pPr>
        <w:ind w:firstLine="720"/>
      </w:pPr>
    </w:p>
    <w:p w:rsidR="00047376" w:rsidRDefault="008D59F0">
      <w:pPr>
        <w:ind w:left="720" w:hanging="720"/>
      </w:pPr>
      <w:r>
        <w:t>4.2</w:t>
      </w:r>
      <w:r>
        <w:tab/>
        <w:t>The Collaboration Suppliers will provide all additional cooperation and assistance as is reasonably required by the Buyer to ensure the continuous delivery of the services under the Call-Off Contract.</w:t>
      </w:r>
    </w:p>
    <w:p w:rsidR="00047376" w:rsidRDefault="00047376">
      <w:pPr>
        <w:ind w:left="720"/>
      </w:pPr>
    </w:p>
    <w:p w:rsidR="00047376" w:rsidRDefault="008D59F0">
      <w:pPr>
        <w:ind w:left="720" w:hanging="720"/>
      </w:pPr>
      <w:r>
        <w:t>4.3</w:t>
      </w:r>
      <w:r>
        <w:tab/>
        <w:t>The Collaboration Suppliers will ensure that their respective subcontractors provide all co-operation and assistance as set out in the Detailed Collaboration Plan.</w:t>
      </w:r>
    </w:p>
    <w:p w:rsidR="00047376" w:rsidRDefault="00047376">
      <w:pPr>
        <w:ind w:firstLine="720"/>
      </w:pPr>
    </w:p>
    <w:p w:rsidR="00047376" w:rsidRDefault="008D59F0">
      <w:pPr>
        <w:pStyle w:val="Heading3"/>
      </w:pPr>
      <w:r>
        <w:t>5.</w:t>
      </w:r>
      <w:r>
        <w:tab/>
        <w:t>Invoicing</w:t>
      </w:r>
    </w:p>
    <w:p w:rsidR="00047376" w:rsidRDefault="008D59F0">
      <w:pPr>
        <w:ind w:left="720" w:hanging="720"/>
      </w:pPr>
      <w:r>
        <w:t>5.1</w:t>
      </w:r>
      <w:r>
        <w:tab/>
        <w:t>If any sums are due under this Agreement, the Collaboration Supplier responsible for paying the sum will pay within 30 Working Days of receipt of a valid invoice.</w:t>
      </w:r>
    </w:p>
    <w:p w:rsidR="00047376" w:rsidRDefault="00047376">
      <w:pPr>
        <w:ind w:firstLine="720"/>
      </w:pPr>
    </w:p>
    <w:p w:rsidR="00047376" w:rsidRDefault="008D59F0">
      <w:pPr>
        <w:ind w:left="720" w:hanging="720"/>
      </w:pPr>
      <w:r>
        <w:t>5.2</w:t>
      </w:r>
      <w:r>
        <w:tab/>
        <w:t>Interest will be payable on any late payments under this Agreement under the Late Payment of Commercial Debts (Interest) Act 1998, as amended.</w:t>
      </w:r>
    </w:p>
    <w:p w:rsidR="00047376" w:rsidRDefault="00047376">
      <w:pPr>
        <w:ind w:firstLine="720"/>
      </w:pPr>
    </w:p>
    <w:p w:rsidR="00047376" w:rsidRDefault="008D59F0">
      <w:pPr>
        <w:pStyle w:val="Heading3"/>
      </w:pPr>
      <w:r>
        <w:t>6.</w:t>
      </w:r>
      <w:r>
        <w:tab/>
        <w:t>Confidentiality</w:t>
      </w:r>
    </w:p>
    <w:p w:rsidR="00047376" w:rsidRDefault="008D59F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047376" w:rsidRDefault="008D59F0">
      <w:r>
        <w:t>6.2</w:t>
      </w:r>
      <w:r>
        <w:tab/>
        <w:t>Each Collaboration Supplier warrants that:</w:t>
      </w:r>
    </w:p>
    <w:p w:rsidR="00047376" w:rsidRDefault="00047376"/>
    <w:p w:rsidR="00047376" w:rsidRDefault="008D59F0">
      <w:pPr>
        <w:ind w:left="1440" w:hanging="720"/>
      </w:pPr>
      <w:r>
        <w:t>6.2.1</w:t>
      </w:r>
      <w:r>
        <w:tab/>
        <w:t>any person employed or engaged by it (in connection with this Agreement in the course of such employment or engagement) will only use Confidential Information for the purposes of this Agreement</w:t>
      </w:r>
    </w:p>
    <w:p w:rsidR="00047376" w:rsidRDefault="00047376">
      <w:pPr>
        <w:ind w:left="1440"/>
      </w:pPr>
    </w:p>
    <w:p w:rsidR="00047376" w:rsidRDefault="008D59F0">
      <w:pPr>
        <w:ind w:left="1440" w:hanging="720"/>
      </w:pPr>
      <w:r>
        <w:t>6.2.2</w:t>
      </w:r>
      <w:r>
        <w:tab/>
        <w:t>any person employed or engaged by it (in connection with this Agreement) will not disclose any Confidential Information to any third party without the prior written consent of the other party</w:t>
      </w:r>
    </w:p>
    <w:p w:rsidR="00047376" w:rsidRDefault="00047376">
      <w:pPr>
        <w:ind w:left="1440"/>
      </w:pPr>
    </w:p>
    <w:p w:rsidR="00047376" w:rsidRDefault="008D59F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047376" w:rsidRDefault="00047376">
      <w:pPr>
        <w:ind w:left="720" w:firstLine="720"/>
      </w:pPr>
    </w:p>
    <w:p w:rsidR="00047376" w:rsidRDefault="008D59F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047376" w:rsidRDefault="00047376">
      <w:pPr>
        <w:ind w:left="1440"/>
      </w:pPr>
    </w:p>
    <w:p w:rsidR="00047376" w:rsidRDefault="008D59F0">
      <w:r>
        <w:t>6.3</w:t>
      </w:r>
      <w:r>
        <w:tab/>
        <w:t>The provisions of clauses 6.1 and 6.2 will not apply to any information which is:</w:t>
      </w:r>
    </w:p>
    <w:p w:rsidR="00047376" w:rsidRDefault="00047376"/>
    <w:p w:rsidR="00047376" w:rsidRDefault="008D59F0">
      <w:pPr>
        <w:ind w:firstLine="720"/>
      </w:pPr>
      <w:r>
        <w:lastRenderedPageBreak/>
        <w:t>6.3.1</w:t>
      </w:r>
      <w:r>
        <w:tab/>
        <w:t>or becomes public knowledge other than by breach of this clause 6</w:t>
      </w:r>
    </w:p>
    <w:p w:rsidR="00047376" w:rsidRDefault="00047376"/>
    <w:p w:rsidR="00047376" w:rsidRDefault="008D59F0">
      <w:pPr>
        <w:ind w:left="1440" w:hanging="720"/>
      </w:pPr>
      <w:r>
        <w:t>6.3.2</w:t>
      </w:r>
      <w:r>
        <w:tab/>
        <w:t>in the possession of the receiving party without restriction in relation to disclosure before the date of receipt from the disclosing party</w:t>
      </w:r>
    </w:p>
    <w:p w:rsidR="00047376" w:rsidRDefault="00047376">
      <w:pPr>
        <w:ind w:left="720" w:firstLine="720"/>
      </w:pPr>
    </w:p>
    <w:p w:rsidR="00047376" w:rsidRDefault="008D59F0">
      <w:pPr>
        <w:ind w:left="1440" w:hanging="720"/>
      </w:pPr>
      <w:r>
        <w:t>6.3.3</w:t>
      </w:r>
      <w:r>
        <w:tab/>
        <w:t>received from a third party who lawfully acquired it and who is under no obligation restricting its disclosure</w:t>
      </w:r>
    </w:p>
    <w:p w:rsidR="00047376" w:rsidRDefault="00047376">
      <w:pPr>
        <w:ind w:left="720" w:firstLine="720"/>
      </w:pPr>
    </w:p>
    <w:p w:rsidR="00047376" w:rsidRDefault="008D59F0">
      <w:pPr>
        <w:ind w:firstLine="720"/>
      </w:pPr>
      <w:r>
        <w:t>6.3.4</w:t>
      </w:r>
      <w:r>
        <w:tab/>
        <w:t>independently developed without access to the Confidential Information</w:t>
      </w:r>
    </w:p>
    <w:p w:rsidR="00047376" w:rsidRDefault="00047376">
      <w:pPr>
        <w:ind w:firstLine="720"/>
      </w:pPr>
    </w:p>
    <w:p w:rsidR="00047376" w:rsidRDefault="008D59F0">
      <w:pPr>
        <w:ind w:left="1440" w:hanging="720"/>
      </w:pPr>
      <w:r>
        <w:t>6.3.5</w:t>
      </w:r>
      <w:r>
        <w:tab/>
        <w:t>required to be disclosed by law or by any judicial, arbitral, regulatory or other authority of competent jurisdiction</w:t>
      </w:r>
    </w:p>
    <w:p w:rsidR="00047376" w:rsidRDefault="00047376">
      <w:pPr>
        <w:ind w:left="720" w:firstLine="720"/>
      </w:pPr>
    </w:p>
    <w:p w:rsidR="00047376" w:rsidRDefault="008D59F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047376" w:rsidRDefault="00047376">
      <w:pPr>
        <w:ind w:left="720" w:hanging="720"/>
      </w:pPr>
    </w:p>
    <w:p w:rsidR="00047376" w:rsidRDefault="008D59F0">
      <w:pPr>
        <w:pStyle w:val="Heading3"/>
      </w:pPr>
      <w:r>
        <w:t>7.</w:t>
      </w:r>
      <w:r>
        <w:tab/>
        <w:t>Warranties</w:t>
      </w:r>
    </w:p>
    <w:p w:rsidR="00047376" w:rsidRDefault="008D59F0">
      <w:r>
        <w:t>7.1</w:t>
      </w:r>
      <w:r>
        <w:tab/>
        <w:t>Each Collaboration Supplier warrant and represent that:</w:t>
      </w:r>
    </w:p>
    <w:p w:rsidR="00047376" w:rsidRDefault="008D59F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047376" w:rsidRDefault="00047376"/>
    <w:p w:rsidR="00047376" w:rsidRDefault="008D59F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047376" w:rsidRDefault="00047376">
      <w:pPr>
        <w:ind w:left="1440"/>
      </w:pPr>
    </w:p>
    <w:p w:rsidR="00047376" w:rsidRDefault="008D59F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047376" w:rsidRDefault="00047376">
      <w:pPr>
        <w:ind w:left="720" w:hanging="720"/>
      </w:pPr>
    </w:p>
    <w:p w:rsidR="00047376" w:rsidRDefault="008D59F0">
      <w:pPr>
        <w:pStyle w:val="Heading3"/>
      </w:pPr>
      <w:r>
        <w:t>8.</w:t>
      </w:r>
      <w:r>
        <w:tab/>
        <w:t>Limitation of liability</w:t>
      </w:r>
    </w:p>
    <w:p w:rsidR="00047376" w:rsidRDefault="008D59F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047376" w:rsidRDefault="00047376">
      <w:pPr>
        <w:ind w:left="720"/>
      </w:pPr>
    </w:p>
    <w:p w:rsidR="00047376" w:rsidRDefault="008D59F0">
      <w:pPr>
        <w:ind w:left="720" w:hanging="720"/>
      </w:pPr>
      <w:r>
        <w:t>8.2</w:t>
      </w:r>
      <w:r>
        <w:tab/>
        <w:t>Nothing in this Agreement will exclude or limit the liability of any party for fraud or fraudulent misrepresentation.</w:t>
      </w:r>
    </w:p>
    <w:p w:rsidR="00047376" w:rsidRDefault="00047376">
      <w:pPr>
        <w:ind w:firstLine="720"/>
      </w:pPr>
    </w:p>
    <w:p w:rsidR="00047376" w:rsidRDefault="008D59F0">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rsidR="00047376" w:rsidRDefault="00047376">
      <w:pPr>
        <w:ind w:left="720"/>
      </w:pPr>
    </w:p>
    <w:p w:rsidR="00047376" w:rsidRDefault="008D59F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047376" w:rsidRDefault="00047376">
      <w:pPr>
        <w:ind w:left="720"/>
      </w:pPr>
    </w:p>
    <w:p w:rsidR="00047376" w:rsidRDefault="008D59F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047376" w:rsidRDefault="00047376">
      <w:pPr>
        <w:ind w:left="720"/>
      </w:pPr>
    </w:p>
    <w:p w:rsidR="00047376" w:rsidRDefault="008D59F0">
      <w:pPr>
        <w:ind w:firstLine="720"/>
      </w:pPr>
      <w:r>
        <w:t>8.5.1</w:t>
      </w:r>
      <w:r>
        <w:tab/>
        <w:t>indirect loss or damage</w:t>
      </w:r>
    </w:p>
    <w:p w:rsidR="00047376" w:rsidRDefault="008D59F0">
      <w:pPr>
        <w:ind w:firstLine="720"/>
      </w:pPr>
      <w:r>
        <w:t>8.5.2</w:t>
      </w:r>
      <w:r>
        <w:tab/>
        <w:t>special loss or damage</w:t>
      </w:r>
    </w:p>
    <w:p w:rsidR="00047376" w:rsidRDefault="008D59F0">
      <w:pPr>
        <w:ind w:firstLine="720"/>
      </w:pPr>
      <w:r>
        <w:t>8.5.3</w:t>
      </w:r>
      <w:r>
        <w:tab/>
        <w:t>consequential loss or damage</w:t>
      </w:r>
    </w:p>
    <w:p w:rsidR="00047376" w:rsidRDefault="008D59F0">
      <w:pPr>
        <w:ind w:firstLine="720"/>
      </w:pPr>
      <w:r>
        <w:t>8.5.4</w:t>
      </w:r>
      <w:r>
        <w:tab/>
        <w:t>loss of profits (whether direct or indirect)</w:t>
      </w:r>
    </w:p>
    <w:p w:rsidR="00047376" w:rsidRDefault="008D59F0">
      <w:pPr>
        <w:ind w:firstLine="720"/>
      </w:pPr>
      <w:r>
        <w:t>8.5.5</w:t>
      </w:r>
      <w:r>
        <w:tab/>
        <w:t>loss of turnover (whether direct or indirect)</w:t>
      </w:r>
    </w:p>
    <w:p w:rsidR="00047376" w:rsidRDefault="008D59F0">
      <w:pPr>
        <w:ind w:firstLine="720"/>
      </w:pPr>
      <w:r>
        <w:t>8.5.6</w:t>
      </w:r>
      <w:r>
        <w:tab/>
        <w:t>loss of business opportunities (whether direct or indirect)</w:t>
      </w:r>
    </w:p>
    <w:p w:rsidR="00047376" w:rsidRDefault="008D59F0">
      <w:pPr>
        <w:ind w:firstLine="720"/>
      </w:pPr>
      <w:r>
        <w:t>8.5.7</w:t>
      </w:r>
      <w:r>
        <w:tab/>
        <w:t>damage to goodwill (whether direct or indirect)</w:t>
      </w:r>
    </w:p>
    <w:p w:rsidR="00047376" w:rsidRDefault="00047376"/>
    <w:p w:rsidR="00047376" w:rsidRDefault="008D59F0">
      <w:pPr>
        <w:ind w:left="720" w:hanging="720"/>
      </w:pPr>
      <w:r>
        <w:t>8.6</w:t>
      </w:r>
      <w:r>
        <w:tab/>
        <w:t>Subject always to clauses 8.1 and 8.2, the provisions of clause 8.5 will not be taken as limiting the right of the Buyer to among other things, recover as a direct loss any:</w:t>
      </w:r>
    </w:p>
    <w:p w:rsidR="00047376" w:rsidRDefault="00047376"/>
    <w:p w:rsidR="00047376" w:rsidRDefault="008D59F0">
      <w:pPr>
        <w:ind w:left="1440" w:hanging="720"/>
      </w:pPr>
      <w:r>
        <w:t>8.6.1</w:t>
      </w:r>
      <w:r>
        <w:tab/>
        <w:t>additional operational or administrative costs and expenses arising from a Collaboration Supplier’s Default</w:t>
      </w:r>
    </w:p>
    <w:p w:rsidR="00047376" w:rsidRDefault="00047376">
      <w:pPr>
        <w:ind w:left="720" w:firstLine="720"/>
      </w:pPr>
    </w:p>
    <w:p w:rsidR="00047376" w:rsidRDefault="008D59F0">
      <w:pPr>
        <w:ind w:left="1440" w:hanging="720"/>
      </w:pPr>
      <w:r>
        <w:t>8.6.2</w:t>
      </w:r>
      <w:r>
        <w:tab/>
        <w:t>wasted expenditure or charges rendered unnecessary or incurred by the Buyer arising from a Collaboration Supplier's Default</w:t>
      </w:r>
    </w:p>
    <w:p w:rsidR="00047376" w:rsidRDefault="00047376">
      <w:pPr>
        <w:ind w:left="1440" w:hanging="720"/>
      </w:pPr>
    </w:p>
    <w:p w:rsidR="00047376" w:rsidRDefault="008D59F0">
      <w:pPr>
        <w:pStyle w:val="Heading3"/>
      </w:pPr>
      <w:r>
        <w:t>9.</w:t>
      </w:r>
      <w:r>
        <w:tab/>
        <w:t>Dispute resolution process</w:t>
      </w:r>
    </w:p>
    <w:p w:rsidR="00047376" w:rsidRDefault="008D59F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047376" w:rsidRDefault="00047376">
      <w:pPr>
        <w:ind w:firstLine="720"/>
      </w:pPr>
    </w:p>
    <w:p w:rsidR="00047376" w:rsidRDefault="008D59F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047376" w:rsidRDefault="00047376">
      <w:pPr>
        <w:ind w:left="720"/>
      </w:pPr>
    </w:p>
    <w:p w:rsidR="00047376" w:rsidRDefault="008D59F0">
      <w:pPr>
        <w:spacing w:after="120"/>
      </w:pPr>
      <w:r>
        <w:t>9.3</w:t>
      </w:r>
      <w:r>
        <w:tab/>
        <w:t>The process for mediation and consequential provisions for mediation are:</w:t>
      </w:r>
    </w:p>
    <w:p w:rsidR="00047376" w:rsidRDefault="008D59F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rsidR="00047376" w:rsidRDefault="00047376">
      <w:pPr>
        <w:ind w:left="1440"/>
      </w:pPr>
    </w:p>
    <w:p w:rsidR="00047376" w:rsidRDefault="008D59F0">
      <w:pPr>
        <w:ind w:left="1440" w:hanging="720"/>
      </w:pPr>
      <w:r>
        <w:t>9.3.2</w:t>
      </w:r>
      <w:r>
        <w:tab/>
        <w:t>the parties will within 10 Working Days of the appointment of the Mediator meet to agree a programme for the exchange of all relevant information and the structure of the negotiations</w:t>
      </w:r>
    </w:p>
    <w:p w:rsidR="00047376" w:rsidRDefault="00047376"/>
    <w:p w:rsidR="00047376" w:rsidRDefault="008D59F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047376" w:rsidRDefault="00047376"/>
    <w:p w:rsidR="00047376" w:rsidRDefault="008D59F0">
      <w:pPr>
        <w:ind w:left="1440" w:hanging="720"/>
      </w:pPr>
      <w:r>
        <w:t>9.3.4</w:t>
      </w:r>
      <w:r>
        <w:tab/>
        <w:t>if the parties reach agreement on the resolution of the dispute, the agreement will be put in writing and will be binding on the parties once it is signed by their authorised representatives</w:t>
      </w:r>
    </w:p>
    <w:p w:rsidR="00047376" w:rsidRDefault="00047376"/>
    <w:p w:rsidR="00047376" w:rsidRDefault="008D59F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047376" w:rsidRDefault="00047376">
      <w:pPr>
        <w:ind w:left="1440"/>
      </w:pPr>
    </w:p>
    <w:p w:rsidR="00047376" w:rsidRDefault="008D59F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047376" w:rsidRDefault="00047376"/>
    <w:p w:rsidR="00047376" w:rsidRDefault="008D59F0">
      <w:pPr>
        <w:ind w:left="720" w:hanging="720"/>
      </w:pPr>
      <w:r>
        <w:t>9.4</w:t>
      </w:r>
      <w:r>
        <w:tab/>
        <w:t>The parties must continue to perform their respective obligations under this Agreement and under their respective Contracts pending the resolution of a dispute.</w:t>
      </w:r>
    </w:p>
    <w:p w:rsidR="00047376" w:rsidRDefault="00047376">
      <w:pPr>
        <w:ind w:left="720" w:hanging="720"/>
      </w:pPr>
    </w:p>
    <w:p w:rsidR="00047376" w:rsidRDefault="008D59F0">
      <w:pPr>
        <w:pStyle w:val="Heading3"/>
      </w:pPr>
      <w:r>
        <w:t>10. Termination and consequences of termination</w:t>
      </w:r>
    </w:p>
    <w:p w:rsidR="00047376" w:rsidRDefault="008D59F0">
      <w:pPr>
        <w:pStyle w:val="Heading4"/>
        <w:spacing w:after="120"/>
      </w:pPr>
      <w:r>
        <w:t>10.1</w:t>
      </w:r>
      <w:r>
        <w:tab/>
        <w:t>Termination</w:t>
      </w:r>
    </w:p>
    <w:p w:rsidR="00047376" w:rsidRDefault="008D59F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047376" w:rsidRDefault="00047376">
      <w:pPr>
        <w:ind w:left="1440"/>
      </w:pPr>
    </w:p>
    <w:p w:rsidR="00047376" w:rsidRDefault="008D59F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047376" w:rsidRDefault="008D59F0">
      <w:pPr>
        <w:pStyle w:val="Heading4"/>
        <w:spacing w:after="120"/>
      </w:pPr>
      <w:r>
        <w:t>10.2</w:t>
      </w:r>
      <w:r>
        <w:tab/>
        <w:t>Consequences of termination</w:t>
      </w:r>
    </w:p>
    <w:p w:rsidR="00047376" w:rsidRDefault="008D59F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rsidR="00047376" w:rsidRDefault="00047376"/>
    <w:p w:rsidR="00047376" w:rsidRDefault="008D59F0">
      <w:pPr>
        <w:ind w:left="1440" w:hanging="720"/>
      </w:pPr>
      <w:r>
        <w:lastRenderedPageBreak/>
        <w:t>10.2.2</w:t>
      </w:r>
      <w:r>
        <w:tab/>
        <w:t>Except as expressly provided in this Agreement, termination of this Agreement will be without prejudice to any accrued rights and obligations under this Agreement.</w:t>
      </w:r>
    </w:p>
    <w:p w:rsidR="00047376" w:rsidRDefault="00047376"/>
    <w:p w:rsidR="00047376" w:rsidRDefault="008D59F0">
      <w:pPr>
        <w:pStyle w:val="Heading3"/>
      </w:pPr>
      <w:r>
        <w:t>11. General provisions</w:t>
      </w:r>
    </w:p>
    <w:p w:rsidR="00047376" w:rsidRDefault="008D59F0">
      <w:pPr>
        <w:pStyle w:val="Heading4"/>
      </w:pPr>
      <w:r>
        <w:t>11.1</w:t>
      </w:r>
      <w:r>
        <w:tab/>
        <w:t>Force majeure</w:t>
      </w:r>
    </w:p>
    <w:p w:rsidR="00047376" w:rsidRDefault="008D59F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047376" w:rsidRDefault="00047376">
      <w:pPr>
        <w:ind w:left="1440"/>
      </w:pPr>
    </w:p>
    <w:p w:rsidR="00047376" w:rsidRDefault="008D59F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047376" w:rsidRDefault="00047376">
      <w:pPr>
        <w:ind w:left="720" w:firstLine="720"/>
      </w:pPr>
    </w:p>
    <w:p w:rsidR="00047376" w:rsidRDefault="008D59F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047376" w:rsidRDefault="00047376">
      <w:pPr>
        <w:ind w:left="1440"/>
      </w:pPr>
    </w:p>
    <w:p w:rsidR="00047376" w:rsidRDefault="008D59F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047376" w:rsidRDefault="00047376"/>
    <w:p w:rsidR="00047376" w:rsidRDefault="008D59F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047376" w:rsidRDefault="00047376">
      <w:pPr>
        <w:ind w:left="720"/>
      </w:pPr>
    </w:p>
    <w:p w:rsidR="00047376" w:rsidRDefault="008D59F0">
      <w:pPr>
        <w:pStyle w:val="Heading4"/>
      </w:pPr>
      <w:r>
        <w:t>11.2</w:t>
      </w:r>
      <w:r>
        <w:tab/>
        <w:t>Assignment and subcontracting</w:t>
      </w:r>
    </w:p>
    <w:p w:rsidR="00047376" w:rsidRDefault="008D59F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047376" w:rsidRDefault="00047376">
      <w:pPr>
        <w:ind w:left="720"/>
      </w:pPr>
    </w:p>
    <w:p w:rsidR="00047376" w:rsidRDefault="008D59F0">
      <w:pPr>
        <w:ind w:left="1440" w:hanging="720"/>
      </w:pPr>
      <w:r>
        <w:t>11.2.2</w:t>
      </w:r>
      <w:r>
        <w:tab/>
        <w:t>Any subcontractors identified in the Detailed Collaboration Plan can perform those elements identified in the Detailed Collaboration Plan to be performed by the Subcontractors.</w:t>
      </w:r>
    </w:p>
    <w:p w:rsidR="00047376" w:rsidRDefault="00047376">
      <w:pPr>
        <w:ind w:left="720"/>
      </w:pPr>
    </w:p>
    <w:p w:rsidR="00047376" w:rsidRDefault="008D59F0">
      <w:pPr>
        <w:pStyle w:val="Heading4"/>
      </w:pPr>
      <w:r>
        <w:lastRenderedPageBreak/>
        <w:t>11.3</w:t>
      </w:r>
      <w:r>
        <w:tab/>
        <w:t>Notices</w:t>
      </w:r>
    </w:p>
    <w:p w:rsidR="00047376" w:rsidRDefault="008D59F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047376" w:rsidRDefault="00047376"/>
    <w:p w:rsidR="00047376" w:rsidRDefault="008D59F0">
      <w:pPr>
        <w:ind w:left="1440" w:hanging="720"/>
      </w:pPr>
      <w:r>
        <w:t>11.3.2</w:t>
      </w:r>
      <w:r>
        <w:tab/>
        <w:t>For the purposes of clause 11.3.1, the address of each of the parties are those in the Detailed Collaboration Plan.</w:t>
      </w:r>
    </w:p>
    <w:p w:rsidR="00047376" w:rsidRDefault="00047376">
      <w:pPr>
        <w:ind w:left="720" w:firstLine="720"/>
      </w:pPr>
    </w:p>
    <w:p w:rsidR="00047376" w:rsidRDefault="008D59F0">
      <w:pPr>
        <w:pStyle w:val="Heading4"/>
      </w:pPr>
      <w:r>
        <w:t>11.4</w:t>
      </w:r>
      <w:r>
        <w:tab/>
        <w:t>Entire agreement</w:t>
      </w:r>
    </w:p>
    <w:p w:rsidR="00047376" w:rsidRDefault="008D59F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047376" w:rsidRDefault="00047376">
      <w:pPr>
        <w:ind w:firstLine="720"/>
      </w:pPr>
    </w:p>
    <w:p w:rsidR="00047376" w:rsidRDefault="008D59F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047376" w:rsidRDefault="00047376">
      <w:pPr>
        <w:ind w:left="1440"/>
      </w:pPr>
    </w:p>
    <w:p w:rsidR="00047376" w:rsidRDefault="008D59F0">
      <w:pPr>
        <w:ind w:firstLine="720"/>
      </w:pPr>
      <w:r>
        <w:t>11.4.3 Nothing in this clause 11.4 will exclude any liability for fraud.</w:t>
      </w:r>
    </w:p>
    <w:p w:rsidR="00047376" w:rsidRDefault="00047376"/>
    <w:p w:rsidR="00047376" w:rsidRDefault="008D59F0">
      <w:pPr>
        <w:pStyle w:val="Heading4"/>
      </w:pPr>
      <w:r>
        <w:t>11.5</w:t>
      </w:r>
      <w:r>
        <w:tab/>
        <w:t>Rights of third parties</w:t>
      </w:r>
    </w:p>
    <w:p w:rsidR="00047376" w:rsidRDefault="008D59F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047376" w:rsidRDefault="00047376">
      <w:pPr>
        <w:ind w:left="720"/>
      </w:pPr>
    </w:p>
    <w:p w:rsidR="00047376" w:rsidRDefault="008D59F0">
      <w:pPr>
        <w:pStyle w:val="Heading4"/>
      </w:pPr>
      <w:r>
        <w:t>11.6</w:t>
      </w:r>
      <w:r>
        <w:tab/>
        <w:t>Severability</w:t>
      </w:r>
    </w:p>
    <w:p w:rsidR="00047376" w:rsidRDefault="008D59F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047376" w:rsidRDefault="00047376"/>
    <w:p w:rsidR="00047376" w:rsidRDefault="008D59F0">
      <w:pPr>
        <w:pStyle w:val="Heading4"/>
      </w:pPr>
      <w:r>
        <w:t>11.7</w:t>
      </w:r>
      <w:r>
        <w:tab/>
        <w:t>Variations</w:t>
      </w:r>
    </w:p>
    <w:p w:rsidR="00047376" w:rsidRDefault="008D59F0">
      <w:pPr>
        <w:ind w:left="720"/>
      </w:pPr>
      <w:r>
        <w:t>No purported amendment or variation of this Agreement or any provision of this Agreement will be effective unless it is made in writing by the parties.</w:t>
      </w:r>
    </w:p>
    <w:p w:rsidR="00047376" w:rsidRDefault="00047376"/>
    <w:p w:rsidR="00047376" w:rsidRDefault="008D59F0">
      <w:pPr>
        <w:pStyle w:val="Heading4"/>
      </w:pPr>
      <w:r>
        <w:lastRenderedPageBreak/>
        <w:t>11.8</w:t>
      </w:r>
      <w:r>
        <w:tab/>
        <w:t>No waiver</w:t>
      </w:r>
    </w:p>
    <w:p w:rsidR="00047376" w:rsidRDefault="008D59F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047376" w:rsidRDefault="00047376"/>
    <w:p w:rsidR="00047376" w:rsidRDefault="008D59F0">
      <w:pPr>
        <w:pStyle w:val="Heading4"/>
      </w:pPr>
      <w:r>
        <w:t>11.9</w:t>
      </w:r>
      <w:r>
        <w:tab/>
        <w:t>Governing law and jurisdiction</w:t>
      </w:r>
    </w:p>
    <w:p w:rsidR="00047376" w:rsidRDefault="008D59F0">
      <w:pPr>
        <w:ind w:left="720"/>
      </w:pPr>
      <w:r>
        <w:t>This Agreement will be governed by and construed in accordance with English law and without prejudice to the Dispute Resolution Process, each party agrees to submit to the exclusive jurisdiction of the courts of England and Wales.</w:t>
      </w:r>
    </w:p>
    <w:p w:rsidR="00047376" w:rsidRDefault="00047376"/>
    <w:p w:rsidR="00047376" w:rsidRDefault="008D59F0">
      <w:pPr>
        <w:ind w:left="720"/>
      </w:pPr>
      <w:r>
        <w:t>Executed and delivered as an agreement by the parties or their duly authorised attorneys the day and year first above written.</w:t>
      </w:r>
    </w:p>
    <w:p w:rsidR="00047376" w:rsidRDefault="008D59F0">
      <w:pPr>
        <w:spacing w:before="240" w:after="240"/>
      </w:pPr>
      <w:r>
        <w:rPr>
          <w:b/>
          <w:sz w:val="20"/>
          <w:szCs w:val="20"/>
        </w:rPr>
        <w:t xml:space="preserve"> </w:t>
      </w:r>
    </w:p>
    <w:p w:rsidR="00047376" w:rsidRDefault="008D59F0">
      <w:pPr>
        <w:rPr>
          <w:b/>
        </w:rPr>
      </w:pPr>
      <w:r>
        <w:rPr>
          <w:b/>
        </w:rPr>
        <w:t>For and on behalf of the Buyer</w:t>
      </w:r>
    </w:p>
    <w:p w:rsidR="00047376" w:rsidRDefault="00047376">
      <w:pPr>
        <w:rPr>
          <w:b/>
        </w:rPr>
      </w:pP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r>
        <w:t xml:space="preserve"> </w:t>
      </w:r>
    </w:p>
    <w:p w:rsidR="00047376" w:rsidRDefault="008D59F0">
      <w:pPr>
        <w:spacing w:line="480" w:lineRule="auto"/>
        <w:rPr>
          <w:b/>
        </w:rPr>
      </w:pPr>
      <w:r>
        <w:rPr>
          <w:b/>
        </w:rPr>
        <w:t>For and on behalf of the [Company name]</w:t>
      </w: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r>
        <w:t xml:space="preserve"> </w:t>
      </w:r>
    </w:p>
    <w:p w:rsidR="00047376" w:rsidRDefault="008D59F0">
      <w:pPr>
        <w:spacing w:line="480" w:lineRule="auto"/>
        <w:rPr>
          <w:b/>
        </w:rPr>
      </w:pPr>
      <w:r>
        <w:rPr>
          <w:b/>
        </w:rPr>
        <w:t>For and on behalf of the [Company name]</w:t>
      </w: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r>
        <w:t xml:space="preserve"> </w:t>
      </w:r>
    </w:p>
    <w:p w:rsidR="00047376" w:rsidRDefault="008D59F0">
      <w:pPr>
        <w:spacing w:line="480" w:lineRule="auto"/>
        <w:rPr>
          <w:b/>
        </w:rPr>
      </w:pPr>
      <w:r>
        <w:rPr>
          <w:b/>
        </w:rPr>
        <w:t>For and on behalf of the [Company name]</w:t>
      </w: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r>
        <w:t xml:space="preserve"> </w:t>
      </w:r>
    </w:p>
    <w:p w:rsidR="00047376" w:rsidRDefault="00047376">
      <w:pPr>
        <w:spacing w:line="480" w:lineRule="auto"/>
        <w:rPr>
          <w:b/>
        </w:rPr>
      </w:pPr>
    </w:p>
    <w:p w:rsidR="00047376" w:rsidRDefault="008D59F0">
      <w:pPr>
        <w:spacing w:line="480" w:lineRule="auto"/>
        <w:rPr>
          <w:b/>
        </w:rPr>
      </w:pPr>
      <w:r>
        <w:rPr>
          <w:b/>
        </w:rPr>
        <w:lastRenderedPageBreak/>
        <w:t>For and on behalf of the [Company name]</w:t>
      </w: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r>
        <w:t xml:space="preserve"> </w:t>
      </w:r>
    </w:p>
    <w:p w:rsidR="00047376" w:rsidRDefault="008D59F0">
      <w:pPr>
        <w:spacing w:line="480" w:lineRule="auto"/>
        <w:rPr>
          <w:b/>
        </w:rPr>
      </w:pPr>
      <w:r>
        <w:rPr>
          <w:b/>
        </w:rPr>
        <w:t>For and on behalf of the [Company name]</w:t>
      </w: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r>
        <w:t xml:space="preserve"> </w:t>
      </w:r>
    </w:p>
    <w:p w:rsidR="00047376" w:rsidRDefault="008D59F0">
      <w:pPr>
        <w:spacing w:line="480" w:lineRule="auto"/>
        <w:rPr>
          <w:b/>
        </w:rPr>
      </w:pPr>
      <w:r>
        <w:rPr>
          <w:b/>
        </w:rPr>
        <w:t>For and on behalf of the [Company name]</w:t>
      </w:r>
    </w:p>
    <w:p w:rsidR="00047376" w:rsidRDefault="008D59F0">
      <w:pPr>
        <w:spacing w:line="480" w:lineRule="auto"/>
      </w:pPr>
      <w:r>
        <w:t>Signed by:</w:t>
      </w:r>
    </w:p>
    <w:p w:rsidR="00047376" w:rsidRDefault="008D59F0">
      <w:r>
        <w:t>Full name (capitals):</w:t>
      </w:r>
    </w:p>
    <w:p w:rsidR="00047376" w:rsidRDefault="008D59F0">
      <w:r>
        <w:t>Position:</w:t>
      </w:r>
    </w:p>
    <w:p w:rsidR="00047376" w:rsidRDefault="008D59F0">
      <w:r>
        <w:t>Date:</w:t>
      </w:r>
    </w:p>
    <w:p w:rsidR="00047376" w:rsidRDefault="008D59F0">
      <w:pPr>
        <w:pStyle w:val="Heading3"/>
      </w:pPr>
      <w:r>
        <w:t>Collaboration Agreement Schedule 1: List of contracts</w:t>
      </w:r>
    </w:p>
    <w:tbl>
      <w:tblPr>
        <w:tblStyle w:val="a7"/>
        <w:tblW w:w="8895" w:type="dxa"/>
        <w:tblInd w:w="2" w:type="dxa"/>
        <w:tblLayout w:type="fixed"/>
        <w:tblLook w:val="0000" w:firstRow="0" w:lastRow="0" w:firstColumn="0" w:lastColumn="0" w:noHBand="0" w:noVBand="0"/>
      </w:tblPr>
      <w:tblGrid>
        <w:gridCol w:w="2970"/>
        <w:gridCol w:w="3075"/>
        <w:gridCol w:w="2850"/>
      </w:tblGrid>
      <w:tr w:rsidR="00047376">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b/>
                <w:sz w:val="20"/>
                <w:szCs w:val="20"/>
              </w:rPr>
            </w:pPr>
            <w:r>
              <w:rPr>
                <w:b/>
                <w:sz w:val="20"/>
                <w:szCs w:val="20"/>
              </w:rPr>
              <w:t>Effective date of contract</w:t>
            </w:r>
          </w:p>
        </w:tc>
      </w:tr>
      <w:tr w:rsidR="00047376">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r>
      <w:tr w:rsidR="00047376">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r>
      <w:tr w:rsidR="00047376">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r>
      <w:tr w:rsidR="00047376">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sz w:val="20"/>
                <w:szCs w:val="20"/>
              </w:rPr>
            </w:pPr>
            <w:r>
              <w:rPr>
                <w:sz w:val="20"/>
                <w:szCs w:val="20"/>
              </w:rPr>
              <w:t xml:space="preserve"> </w:t>
            </w:r>
          </w:p>
        </w:tc>
      </w:tr>
    </w:tbl>
    <w:p w:rsidR="00047376" w:rsidRDefault="008D59F0">
      <w:pPr>
        <w:spacing w:before="240" w:after="240"/>
        <w:rPr>
          <w:sz w:val="20"/>
          <w:szCs w:val="20"/>
        </w:rPr>
      </w:pPr>
      <w:r>
        <w:rPr>
          <w:sz w:val="20"/>
          <w:szCs w:val="20"/>
        </w:rPr>
        <w:t xml:space="preserve"> </w:t>
      </w:r>
    </w:p>
    <w:p w:rsidR="00047376" w:rsidRDefault="00047376">
      <w:pPr>
        <w:spacing w:before="240" w:after="240"/>
        <w:rPr>
          <w:sz w:val="20"/>
          <w:szCs w:val="20"/>
        </w:rPr>
      </w:pPr>
    </w:p>
    <w:p w:rsidR="00047376" w:rsidRDefault="00047376">
      <w:pPr>
        <w:spacing w:before="240" w:after="240"/>
        <w:rPr>
          <w:sz w:val="20"/>
          <w:szCs w:val="20"/>
        </w:rPr>
      </w:pPr>
    </w:p>
    <w:p w:rsidR="00047376" w:rsidRDefault="00047376">
      <w:pPr>
        <w:pageBreakBefore/>
      </w:pPr>
    </w:p>
    <w:p w:rsidR="00047376" w:rsidRDefault="008D59F0">
      <w:pPr>
        <w:pStyle w:val="Heading3"/>
      </w:pPr>
      <w:r>
        <w:t>Collaboration Agreement Schedule 2 [</w:t>
      </w:r>
      <w:r>
        <w:rPr>
          <w:b/>
        </w:rPr>
        <w:t>Insert Outline Collaboration Plan</w:t>
      </w:r>
      <w:r>
        <w:t>]</w:t>
      </w:r>
    </w:p>
    <w:p w:rsidR="00047376" w:rsidRDefault="00047376">
      <w:pPr>
        <w:spacing w:before="240" w:after="240"/>
        <w:rPr>
          <w:b/>
        </w:rPr>
      </w:pPr>
    </w:p>
    <w:p w:rsidR="00047376" w:rsidRDefault="00047376">
      <w:pPr>
        <w:spacing w:before="240" w:after="240"/>
        <w:rPr>
          <w:b/>
        </w:rPr>
      </w:pPr>
    </w:p>
    <w:p w:rsidR="00047376" w:rsidRDefault="008D59F0">
      <w:pPr>
        <w:spacing w:before="240" w:after="240"/>
      </w:pPr>
      <w:r>
        <w:t xml:space="preserve"> </w:t>
      </w:r>
    </w:p>
    <w:p w:rsidR="00047376" w:rsidRDefault="00047376">
      <w:pPr>
        <w:pageBreakBefore/>
      </w:pPr>
    </w:p>
    <w:p w:rsidR="00047376" w:rsidRDefault="008D59F0">
      <w:pPr>
        <w:pStyle w:val="Heading2"/>
      </w:pPr>
      <w:bookmarkStart w:id="14" w:name="_heading=h.4d34og8" w:colFirst="0" w:colLast="0"/>
      <w:bookmarkEnd w:id="14"/>
      <w:r>
        <w:t>Schedule 4: Alternative clauses</w:t>
      </w:r>
    </w:p>
    <w:p w:rsidR="00047376" w:rsidRDefault="008D59F0">
      <w:pPr>
        <w:pStyle w:val="Heading3"/>
      </w:pPr>
      <w:r>
        <w:t>1.</w:t>
      </w:r>
      <w:r>
        <w:tab/>
        <w:t>Introduction</w:t>
      </w:r>
    </w:p>
    <w:p w:rsidR="00047376" w:rsidRDefault="008D59F0">
      <w:pPr>
        <w:ind w:firstLine="720"/>
      </w:pPr>
      <w:r>
        <w:t>1.1</w:t>
      </w:r>
      <w:r>
        <w:tab/>
        <w:t xml:space="preserve">This Schedule specifies the alternative clauses that may be requested in the </w:t>
      </w:r>
    </w:p>
    <w:p w:rsidR="00047376" w:rsidRDefault="008D59F0">
      <w:pPr>
        <w:ind w:firstLine="720"/>
      </w:pPr>
      <w:r>
        <w:t>Order Form and, if requested in the Order Form, will apply to this Call-Off Contract.</w:t>
      </w:r>
    </w:p>
    <w:p w:rsidR="00047376" w:rsidRDefault="00047376"/>
    <w:p w:rsidR="00047376" w:rsidRDefault="008D59F0">
      <w:pPr>
        <w:pStyle w:val="Heading3"/>
      </w:pPr>
      <w:r>
        <w:t>2.</w:t>
      </w:r>
      <w:r>
        <w:tab/>
        <w:t>Clauses selected</w:t>
      </w:r>
    </w:p>
    <w:p w:rsidR="00047376" w:rsidRDefault="008D59F0">
      <w:pPr>
        <w:ind w:firstLine="720"/>
      </w:pPr>
      <w:r>
        <w:t>2.1</w:t>
      </w:r>
      <w:r>
        <w:tab/>
        <w:t>The Customer may, in the Order Form, request the following alternative Clauses:</w:t>
      </w:r>
    </w:p>
    <w:p w:rsidR="00047376" w:rsidRDefault="00047376">
      <w:pPr>
        <w:ind w:left="720" w:firstLine="720"/>
      </w:pPr>
    </w:p>
    <w:p w:rsidR="00047376" w:rsidRDefault="008D59F0">
      <w:pPr>
        <w:ind w:left="720" w:firstLine="720"/>
      </w:pPr>
      <w:r>
        <w:t>2.1.1</w:t>
      </w:r>
      <w:r>
        <w:tab/>
        <w:t>Scots Law and Jurisdiction</w:t>
      </w:r>
    </w:p>
    <w:p w:rsidR="00047376" w:rsidRDefault="00047376">
      <w:pPr>
        <w:ind w:firstLine="720"/>
      </w:pPr>
    </w:p>
    <w:p w:rsidR="00047376" w:rsidRDefault="008D59F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047376" w:rsidRDefault="00047376"/>
    <w:p w:rsidR="00047376" w:rsidRDefault="008D59F0">
      <w:pPr>
        <w:ind w:left="2160" w:hanging="720"/>
      </w:pPr>
      <w:r>
        <w:t>2.1.3</w:t>
      </w:r>
      <w:r>
        <w:tab/>
        <w:t>Reference to England and Wales in Working Days definition within the Glossary and interpretations section will be replaced with Scotland.</w:t>
      </w:r>
    </w:p>
    <w:p w:rsidR="00047376" w:rsidRDefault="00047376"/>
    <w:p w:rsidR="00047376" w:rsidRDefault="008D59F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047376" w:rsidRDefault="00047376"/>
    <w:p w:rsidR="00047376" w:rsidRDefault="008D59F0">
      <w:pPr>
        <w:ind w:left="2160" w:hanging="720"/>
      </w:pPr>
      <w:r>
        <w:t>2.1.5</w:t>
      </w:r>
      <w:r>
        <w:tab/>
        <w:t>Reference to the Supply of Goods and Services Act 1982 will be removed in incorporated Framework Agreement clause 4.2.</w:t>
      </w:r>
    </w:p>
    <w:p w:rsidR="00047376" w:rsidRDefault="00047376"/>
    <w:p w:rsidR="00047376" w:rsidRDefault="008D59F0">
      <w:pPr>
        <w:ind w:left="720" w:firstLine="720"/>
      </w:pPr>
      <w:r>
        <w:t>2.1.6</w:t>
      </w:r>
      <w:r>
        <w:tab/>
        <w:t>References to “tort” will be replaced with “delict” throughout</w:t>
      </w:r>
    </w:p>
    <w:p w:rsidR="00047376" w:rsidRDefault="00047376"/>
    <w:p w:rsidR="00047376" w:rsidRDefault="008D59F0">
      <w:r>
        <w:t>2.2</w:t>
      </w:r>
      <w:r>
        <w:tab/>
        <w:t>The Customer may, in the Order Form, request the following Alternative Clauses:</w:t>
      </w:r>
    </w:p>
    <w:p w:rsidR="00047376" w:rsidRDefault="00047376"/>
    <w:p w:rsidR="00047376" w:rsidRDefault="008D59F0">
      <w:pPr>
        <w:ind w:left="1440"/>
      </w:pPr>
      <w:r>
        <w:t>2.2.1 Northern Ireland Law (see paragraph 2.3, 2.4, 2.5, 2.6 and 2.7 of this Schedule)</w:t>
      </w:r>
    </w:p>
    <w:p w:rsidR="00047376" w:rsidRDefault="00047376"/>
    <w:p w:rsidR="00047376" w:rsidRDefault="008D59F0">
      <w:pPr>
        <w:pStyle w:val="Heading3"/>
      </w:pPr>
      <w:r>
        <w:t>2.3</w:t>
      </w:r>
      <w:r>
        <w:tab/>
        <w:t>Discrimination</w:t>
      </w:r>
    </w:p>
    <w:p w:rsidR="00047376" w:rsidRDefault="008D59F0">
      <w:pPr>
        <w:ind w:left="1440" w:hanging="720"/>
      </w:pPr>
      <w:r>
        <w:t>2.3.1</w:t>
      </w:r>
      <w:r>
        <w:tab/>
        <w:t xml:space="preserve">The Supplier will comply with all applicable fair employment, equality of treatment and anti-discrimination legislation, including, in particular the: </w:t>
      </w:r>
    </w:p>
    <w:p w:rsidR="00047376" w:rsidRDefault="00047376">
      <w:pPr>
        <w:ind w:left="1440"/>
      </w:pPr>
    </w:p>
    <w:p w:rsidR="00047376" w:rsidRDefault="008D59F0">
      <w:pPr>
        <w:numPr>
          <w:ilvl w:val="0"/>
          <w:numId w:val="11"/>
        </w:numPr>
        <w:pBdr>
          <w:top w:val="nil"/>
          <w:left w:val="nil"/>
          <w:bottom w:val="nil"/>
          <w:right w:val="nil"/>
          <w:between w:val="nil"/>
        </w:pBdr>
      </w:pPr>
      <w:r>
        <w:rPr>
          <w:color w:val="000000"/>
        </w:rPr>
        <w:t>Employment (Northern Ireland) Order 2002</w:t>
      </w:r>
    </w:p>
    <w:p w:rsidR="00047376" w:rsidRDefault="008D59F0">
      <w:pPr>
        <w:numPr>
          <w:ilvl w:val="0"/>
          <w:numId w:val="11"/>
        </w:numPr>
        <w:pBdr>
          <w:top w:val="nil"/>
          <w:left w:val="nil"/>
          <w:bottom w:val="nil"/>
          <w:right w:val="nil"/>
          <w:between w:val="nil"/>
        </w:pBdr>
      </w:pPr>
      <w:r>
        <w:rPr>
          <w:color w:val="000000"/>
        </w:rPr>
        <w:t>Fair Employment and Treatment (Northern Ireland) Order 1998</w:t>
      </w:r>
    </w:p>
    <w:p w:rsidR="00047376" w:rsidRDefault="008D59F0">
      <w:pPr>
        <w:numPr>
          <w:ilvl w:val="0"/>
          <w:numId w:val="11"/>
        </w:numPr>
        <w:pBdr>
          <w:top w:val="nil"/>
          <w:left w:val="nil"/>
          <w:bottom w:val="nil"/>
          <w:right w:val="nil"/>
          <w:between w:val="nil"/>
        </w:pBdr>
      </w:pPr>
      <w:r>
        <w:rPr>
          <w:color w:val="000000"/>
        </w:rPr>
        <w:t>Sex Discrimination (Northern Ireland) Order 1976 and 1988</w:t>
      </w:r>
    </w:p>
    <w:p w:rsidR="00047376" w:rsidRDefault="008D59F0">
      <w:pPr>
        <w:numPr>
          <w:ilvl w:val="0"/>
          <w:numId w:val="11"/>
        </w:numPr>
        <w:pBdr>
          <w:top w:val="nil"/>
          <w:left w:val="nil"/>
          <w:bottom w:val="nil"/>
          <w:right w:val="nil"/>
          <w:between w:val="nil"/>
        </w:pBdr>
      </w:pPr>
      <w:r>
        <w:rPr>
          <w:color w:val="000000"/>
        </w:rPr>
        <w:t>Employment Equality (Sexual   Orientation) Regulations (Northern Ireland) 2003</w:t>
      </w:r>
    </w:p>
    <w:p w:rsidR="00047376" w:rsidRDefault="008D59F0">
      <w:pPr>
        <w:numPr>
          <w:ilvl w:val="0"/>
          <w:numId w:val="11"/>
        </w:numPr>
        <w:pBdr>
          <w:top w:val="nil"/>
          <w:left w:val="nil"/>
          <w:bottom w:val="nil"/>
          <w:right w:val="nil"/>
          <w:between w:val="nil"/>
        </w:pBdr>
      </w:pPr>
      <w:r>
        <w:rPr>
          <w:color w:val="000000"/>
        </w:rPr>
        <w:lastRenderedPageBreak/>
        <w:t>Equal Pay Act (Northern Ireland) 1970</w:t>
      </w:r>
    </w:p>
    <w:p w:rsidR="00047376" w:rsidRDefault="008D59F0">
      <w:pPr>
        <w:numPr>
          <w:ilvl w:val="0"/>
          <w:numId w:val="11"/>
        </w:numPr>
        <w:pBdr>
          <w:top w:val="nil"/>
          <w:left w:val="nil"/>
          <w:bottom w:val="nil"/>
          <w:right w:val="nil"/>
          <w:between w:val="nil"/>
        </w:pBdr>
      </w:pPr>
      <w:r>
        <w:rPr>
          <w:color w:val="000000"/>
        </w:rPr>
        <w:t>Disability Discrimination Act 1995</w:t>
      </w:r>
    </w:p>
    <w:p w:rsidR="00047376" w:rsidRDefault="008D59F0">
      <w:pPr>
        <w:numPr>
          <w:ilvl w:val="0"/>
          <w:numId w:val="11"/>
        </w:numPr>
        <w:pBdr>
          <w:top w:val="nil"/>
          <w:left w:val="nil"/>
          <w:bottom w:val="nil"/>
          <w:right w:val="nil"/>
          <w:between w:val="nil"/>
        </w:pBdr>
      </w:pPr>
      <w:r>
        <w:rPr>
          <w:color w:val="000000"/>
        </w:rPr>
        <w:t>Race Relations (Northern Ireland) Order 1997</w:t>
      </w:r>
    </w:p>
    <w:p w:rsidR="00047376" w:rsidRDefault="008D59F0">
      <w:pPr>
        <w:numPr>
          <w:ilvl w:val="0"/>
          <w:numId w:val="11"/>
        </w:numPr>
        <w:pBdr>
          <w:top w:val="nil"/>
          <w:left w:val="nil"/>
          <w:bottom w:val="nil"/>
          <w:right w:val="nil"/>
          <w:between w:val="nil"/>
        </w:pBdr>
      </w:pPr>
      <w:r>
        <w:rPr>
          <w:color w:val="000000"/>
        </w:rPr>
        <w:t xml:space="preserve">Employment Relations (Northern Ireland) Order 1999 and Employment Rights (Northern Ireland) Order 1996 </w:t>
      </w:r>
    </w:p>
    <w:p w:rsidR="00047376" w:rsidRDefault="008D59F0">
      <w:pPr>
        <w:numPr>
          <w:ilvl w:val="0"/>
          <w:numId w:val="11"/>
        </w:numPr>
        <w:pBdr>
          <w:top w:val="nil"/>
          <w:left w:val="nil"/>
          <w:bottom w:val="nil"/>
          <w:right w:val="nil"/>
          <w:between w:val="nil"/>
        </w:pBdr>
      </w:pPr>
      <w:r>
        <w:rPr>
          <w:color w:val="000000"/>
        </w:rPr>
        <w:t>Employment Equality (Age) Regulations (Northern Ireland) 2006</w:t>
      </w:r>
    </w:p>
    <w:p w:rsidR="00047376" w:rsidRDefault="008D59F0">
      <w:pPr>
        <w:numPr>
          <w:ilvl w:val="0"/>
          <w:numId w:val="11"/>
        </w:numPr>
        <w:pBdr>
          <w:top w:val="nil"/>
          <w:left w:val="nil"/>
          <w:bottom w:val="nil"/>
          <w:right w:val="nil"/>
          <w:between w:val="nil"/>
        </w:pBdr>
      </w:pPr>
      <w:r>
        <w:rPr>
          <w:color w:val="000000"/>
        </w:rPr>
        <w:t>Part-time Workers (Prevention of less Favourable Treatment) Regulation 2000</w:t>
      </w:r>
    </w:p>
    <w:p w:rsidR="00047376" w:rsidRDefault="008D59F0">
      <w:pPr>
        <w:numPr>
          <w:ilvl w:val="0"/>
          <w:numId w:val="11"/>
        </w:numPr>
        <w:pBdr>
          <w:top w:val="nil"/>
          <w:left w:val="nil"/>
          <w:bottom w:val="nil"/>
          <w:right w:val="nil"/>
          <w:between w:val="nil"/>
        </w:pBdr>
      </w:pPr>
      <w:r>
        <w:rPr>
          <w:color w:val="000000"/>
        </w:rPr>
        <w:t>Fixed-term Employees (Prevention of Less Favourable Treatment) Regulations 2002</w:t>
      </w:r>
    </w:p>
    <w:p w:rsidR="00047376" w:rsidRDefault="008D59F0">
      <w:pPr>
        <w:numPr>
          <w:ilvl w:val="0"/>
          <w:numId w:val="11"/>
        </w:numPr>
        <w:pBdr>
          <w:top w:val="nil"/>
          <w:left w:val="nil"/>
          <w:bottom w:val="nil"/>
          <w:right w:val="nil"/>
          <w:between w:val="nil"/>
        </w:pBdr>
      </w:pPr>
      <w:r>
        <w:rPr>
          <w:color w:val="000000"/>
        </w:rPr>
        <w:t>The Disability Discrimination (Northern Ireland) Order 2006</w:t>
      </w:r>
    </w:p>
    <w:p w:rsidR="00047376" w:rsidRDefault="008D59F0">
      <w:pPr>
        <w:numPr>
          <w:ilvl w:val="0"/>
          <w:numId w:val="11"/>
        </w:numPr>
        <w:pBdr>
          <w:top w:val="nil"/>
          <w:left w:val="nil"/>
          <w:bottom w:val="nil"/>
          <w:right w:val="nil"/>
          <w:between w:val="nil"/>
        </w:pBdr>
      </w:pPr>
      <w:r>
        <w:rPr>
          <w:color w:val="000000"/>
        </w:rPr>
        <w:t>The Employment Relations (Northern Ireland) Order 2004</w:t>
      </w:r>
    </w:p>
    <w:p w:rsidR="00047376" w:rsidRDefault="008D59F0">
      <w:pPr>
        <w:numPr>
          <w:ilvl w:val="0"/>
          <w:numId w:val="11"/>
        </w:numPr>
        <w:pBdr>
          <w:top w:val="nil"/>
          <w:left w:val="nil"/>
          <w:bottom w:val="nil"/>
          <w:right w:val="nil"/>
          <w:between w:val="nil"/>
        </w:pBdr>
      </w:pPr>
      <w:r>
        <w:rPr>
          <w:color w:val="000000"/>
        </w:rPr>
        <w:t>Equality Act (Sexual Orientation) Regulations (Northern Ireland) 2006</w:t>
      </w:r>
    </w:p>
    <w:p w:rsidR="00047376" w:rsidRDefault="008D59F0">
      <w:pPr>
        <w:numPr>
          <w:ilvl w:val="0"/>
          <w:numId w:val="11"/>
        </w:numPr>
        <w:pBdr>
          <w:top w:val="nil"/>
          <w:left w:val="nil"/>
          <w:bottom w:val="nil"/>
          <w:right w:val="nil"/>
          <w:between w:val="nil"/>
        </w:pBdr>
      </w:pPr>
      <w:r>
        <w:rPr>
          <w:color w:val="000000"/>
        </w:rPr>
        <w:t>Employment Relations (Northern Ireland) Order 2004</w:t>
      </w:r>
    </w:p>
    <w:p w:rsidR="00047376" w:rsidRDefault="008D59F0">
      <w:pPr>
        <w:numPr>
          <w:ilvl w:val="0"/>
          <w:numId w:val="11"/>
        </w:numPr>
        <w:pBdr>
          <w:top w:val="nil"/>
          <w:left w:val="nil"/>
          <w:bottom w:val="nil"/>
          <w:right w:val="nil"/>
          <w:between w:val="nil"/>
        </w:pBdr>
      </w:pPr>
      <w:r>
        <w:rPr>
          <w:color w:val="000000"/>
        </w:rPr>
        <w:t>Work and Families (Northern Ireland) Order 2006</w:t>
      </w:r>
    </w:p>
    <w:p w:rsidR="00047376" w:rsidRDefault="00047376">
      <w:pPr>
        <w:ind w:left="360"/>
      </w:pPr>
    </w:p>
    <w:p w:rsidR="00047376" w:rsidRDefault="008D59F0">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047376" w:rsidRDefault="00047376"/>
    <w:p w:rsidR="00047376" w:rsidRDefault="008D59F0">
      <w:pPr>
        <w:ind w:left="720" w:firstLine="720"/>
      </w:pPr>
      <w:r>
        <w:t>a.</w:t>
      </w:r>
      <w:r>
        <w:tab/>
        <w:t>persons of different religious beliefs or political opinions</w:t>
      </w:r>
    </w:p>
    <w:p w:rsidR="00047376" w:rsidRDefault="008D59F0">
      <w:pPr>
        <w:ind w:left="720" w:firstLine="720"/>
      </w:pPr>
      <w:r>
        <w:t>b.</w:t>
      </w:r>
      <w:r>
        <w:tab/>
        <w:t>men and women or married and unmarried persons</w:t>
      </w:r>
    </w:p>
    <w:p w:rsidR="00047376" w:rsidRDefault="008D59F0">
      <w:pPr>
        <w:ind w:left="720" w:firstLine="720"/>
      </w:pPr>
      <w:r>
        <w:t>c.</w:t>
      </w:r>
      <w:r>
        <w:tab/>
        <w:t xml:space="preserve">persons with and without dependants (including women who are </w:t>
      </w:r>
    </w:p>
    <w:p w:rsidR="00047376" w:rsidRDefault="008D59F0">
      <w:pPr>
        <w:ind w:left="1440" w:firstLine="720"/>
      </w:pPr>
      <w:r>
        <w:t>pregnant or on maternity leave and men on paternity leave)</w:t>
      </w:r>
    </w:p>
    <w:p w:rsidR="00047376" w:rsidRDefault="008D59F0">
      <w:pPr>
        <w:ind w:left="720" w:firstLine="720"/>
      </w:pPr>
      <w:r>
        <w:t>d.</w:t>
      </w:r>
      <w:r>
        <w:tab/>
        <w:t xml:space="preserve">persons of different racial groups (within the meaning of the Race </w:t>
      </w:r>
    </w:p>
    <w:p w:rsidR="00047376" w:rsidRDefault="008D59F0">
      <w:pPr>
        <w:ind w:left="1440" w:firstLine="720"/>
      </w:pPr>
      <w:r>
        <w:t>Relations (Northern Ireland) Order 1997)</w:t>
      </w:r>
    </w:p>
    <w:p w:rsidR="00047376" w:rsidRDefault="008D59F0">
      <w:pPr>
        <w:ind w:left="720" w:firstLine="720"/>
      </w:pPr>
      <w:r>
        <w:t>e.</w:t>
      </w:r>
      <w:r>
        <w:tab/>
        <w:t xml:space="preserve">persons with and without a disability (within the meaning of the </w:t>
      </w:r>
    </w:p>
    <w:p w:rsidR="00047376" w:rsidRDefault="008D59F0">
      <w:pPr>
        <w:ind w:left="1440" w:firstLine="720"/>
      </w:pPr>
      <w:r>
        <w:t>Disability Discrimination Act 1995)</w:t>
      </w:r>
    </w:p>
    <w:p w:rsidR="00047376" w:rsidRDefault="008D59F0">
      <w:pPr>
        <w:ind w:left="720" w:firstLine="720"/>
      </w:pPr>
      <w:r>
        <w:t>f.</w:t>
      </w:r>
      <w:r>
        <w:tab/>
        <w:t>persons of different ages</w:t>
      </w:r>
    </w:p>
    <w:p w:rsidR="00047376" w:rsidRDefault="008D59F0">
      <w:pPr>
        <w:ind w:left="720" w:firstLine="720"/>
      </w:pPr>
      <w:r>
        <w:t>g.</w:t>
      </w:r>
      <w:r>
        <w:tab/>
        <w:t>persons of differing sexual orientation</w:t>
      </w:r>
    </w:p>
    <w:p w:rsidR="00047376" w:rsidRDefault="008D59F0">
      <w:r>
        <w:t xml:space="preserve"> </w:t>
      </w:r>
    </w:p>
    <w:p w:rsidR="00047376" w:rsidRDefault="008D59F0">
      <w:pPr>
        <w:ind w:firstLine="720"/>
      </w:pPr>
      <w:r>
        <w:t>2.3.2</w:t>
      </w:r>
      <w:r>
        <w:tab/>
        <w:t xml:space="preserve">The Supplier will take all reasonable steps to secure the observance of clause </w:t>
      </w:r>
    </w:p>
    <w:p w:rsidR="00047376" w:rsidRDefault="008D59F0">
      <w:pPr>
        <w:ind w:left="720" w:firstLine="720"/>
      </w:pPr>
      <w:r>
        <w:t>2.3.1 of this Schedule by all Supplier Staff.</w:t>
      </w:r>
    </w:p>
    <w:p w:rsidR="00047376" w:rsidRDefault="008D59F0">
      <w:pPr>
        <w:spacing w:before="240" w:after="240"/>
        <w:ind w:left="1440"/>
      </w:pPr>
      <w:r>
        <w:rPr>
          <w:sz w:val="20"/>
          <w:szCs w:val="20"/>
        </w:rPr>
        <w:t xml:space="preserve"> </w:t>
      </w:r>
    </w:p>
    <w:p w:rsidR="00047376" w:rsidRDefault="008D59F0">
      <w:pPr>
        <w:pStyle w:val="Heading3"/>
      </w:pPr>
      <w:r>
        <w:t>2.4</w:t>
      </w:r>
      <w:r>
        <w:tab/>
        <w:t>Equality policies and practices</w:t>
      </w:r>
    </w:p>
    <w:p w:rsidR="00047376" w:rsidRDefault="008D59F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047376" w:rsidRDefault="00047376">
      <w:pPr>
        <w:ind w:left="1440" w:hanging="720"/>
      </w:pPr>
    </w:p>
    <w:p w:rsidR="00047376" w:rsidRDefault="008D59F0">
      <w:pPr>
        <w:ind w:left="1440" w:hanging="720"/>
      </w:pPr>
      <w:r>
        <w:t>2.4.2</w:t>
      </w:r>
      <w:r>
        <w:tab/>
        <w:t>The Supplier will take all reasonable steps to ensure that all of the Supplier Staff comply with its equal opportunities policies (referred to in clause 2.3 above). These steps will include:</w:t>
      </w:r>
    </w:p>
    <w:p w:rsidR="00047376" w:rsidRDefault="00047376">
      <w:pPr>
        <w:ind w:left="1440"/>
      </w:pPr>
    </w:p>
    <w:p w:rsidR="00047376" w:rsidRDefault="008D59F0">
      <w:pPr>
        <w:ind w:left="720" w:firstLine="720"/>
      </w:pPr>
      <w:r>
        <w:t>a.</w:t>
      </w:r>
      <w:r>
        <w:tab/>
        <w:t>the issue of written instructions to staff and other relevant persons</w:t>
      </w:r>
    </w:p>
    <w:p w:rsidR="00047376" w:rsidRDefault="008D59F0">
      <w:pPr>
        <w:ind w:left="2160" w:hanging="720"/>
      </w:pPr>
      <w:r>
        <w:t>b.</w:t>
      </w:r>
      <w:r>
        <w:tab/>
        <w:t>the appointment or designation of a senior manager with responsibility for equal opportunities</w:t>
      </w:r>
    </w:p>
    <w:p w:rsidR="00047376" w:rsidRDefault="008D59F0">
      <w:pPr>
        <w:ind w:left="2160" w:hanging="720"/>
      </w:pPr>
      <w:r>
        <w:lastRenderedPageBreak/>
        <w:t>c.</w:t>
      </w:r>
      <w:r>
        <w:tab/>
        <w:t>training of all staff and other relevant persons in equal opportunities and harassment matters</w:t>
      </w:r>
    </w:p>
    <w:p w:rsidR="00047376" w:rsidRDefault="008D59F0">
      <w:pPr>
        <w:ind w:left="2160" w:hanging="720"/>
      </w:pPr>
      <w:r>
        <w:t>d.</w:t>
      </w:r>
      <w:r>
        <w:tab/>
        <w:t>the inclusion of the topic of equality as an agenda item at team, management and staff meetings</w:t>
      </w:r>
    </w:p>
    <w:p w:rsidR="00047376" w:rsidRDefault="00047376"/>
    <w:p w:rsidR="00047376" w:rsidRDefault="008D59F0">
      <w:pPr>
        <w:ind w:left="720"/>
      </w:pPr>
      <w:r>
        <w:t>The Supplier will procure that its Subcontractors do likewise with their equal opportunities policies.</w:t>
      </w:r>
    </w:p>
    <w:p w:rsidR="00047376" w:rsidRDefault="00047376">
      <w:pPr>
        <w:ind w:left="720"/>
      </w:pPr>
    </w:p>
    <w:p w:rsidR="00047376" w:rsidRDefault="008D59F0">
      <w:pPr>
        <w:ind w:firstLine="720"/>
      </w:pPr>
      <w:r>
        <w:t>2.4.3</w:t>
      </w:r>
      <w:r>
        <w:tab/>
        <w:t>The Supplier will inform the Customer as soon as possible in the event of:</w:t>
      </w:r>
    </w:p>
    <w:p w:rsidR="00047376" w:rsidRDefault="00047376"/>
    <w:p w:rsidR="00047376" w:rsidRDefault="008D59F0">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047376" w:rsidRDefault="008D59F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047376" w:rsidRDefault="00047376">
      <w:pPr>
        <w:ind w:left="2160"/>
      </w:pPr>
    </w:p>
    <w:p w:rsidR="00047376" w:rsidRDefault="008D59F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047376" w:rsidRDefault="00047376"/>
    <w:p w:rsidR="00047376" w:rsidRDefault="008D59F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047376" w:rsidRDefault="00047376">
      <w:pPr>
        <w:ind w:left="1440"/>
      </w:pPr>
    </w:p>
    <w:p w:rsidR="00047376" w:rsidRDefault="008D59F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047376" w:rsidRDefault="00047376">
      <w:pPr>
        <w:ind w:left="1440" w:hanging="720"/>
      </w:pPr>
    </w:p>
    <w:p w:rsidR="00047376" w:rsidRDefault="008D59F0">
      <w:pPr>
        <w:pStyle w:val="Heading3"/>
      </w:pPr>
      <w:r>
        <w:t>2.5</w:t>
      </w:r>
      <w:r>
        <w:tab/>
        <w:t>Equality</w:t>
      </w:r>
    </w:p>
    <w:p w:rsidR="00047376" w:rsidRDefault="008D59F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047376" w:rsidRDefault="00047376">
      <w:pPr>
        <w:ind w:left="1440"/>
      </w:pPr>
    </w:p>
    <w:p w:rsidR="00047376" w:rsidRDefault="008D59F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047376" w:rsidRDefault="00047376"/>
    <w:p w:rsidR="00047376" w:rsidRDefault="008D59F0">
      <w:pPr>
        <w:pStyle w:val="Heading3"/>
      </w:pPr>
      <w:r>
        <w:t>2.6</w:t>
      </w:r>
      <w:r>
        <w:tab/>
        <w:t>Health and safety</w:t>
      </w:r>
    </w:p>
    <w:p w:rsidR="00047376" w:rsidRDefault="008D59F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047376" w:rsidRDefault="00047376">
      <w:pPr>
        <w:ind w:left="1440"/>
      </w:pPr>
    </w:p>
    <w:p w:rsidR="00047376" w:rsidRDefault="008D59F0">
      <w:pPr>
        <w:ind w:left="1440" w:hanging="720"/>
      </w:pPr>
      <w:r>
        <w:t>2.6.2</w:t>
      </w:r>
      <w:r>
        <w:tab/>
        <w:t>While on the Customer premises, the Supplier will comply with any health and safety measures implemented by the Customer in respect of Supplier Staff and other persons working there.</w:t>
      </w:r>
    </w:p>
    <w:p w:rsidR="00047376" w:rsidRDefault="00047376"/>
    <w:p w:rsidR="00047376" w:rsidRDefault="008D59F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047376" w:rsidRDefault="00047376"/>
    <w:p w:rsidR="00047376" w:rsidRDefault="008D59F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047376" w:rsidRDefault="00047376"/>
    <w:p w:rsidR="00047376" w:rsidRDefault="008D59F0">
      <w:pPr>
        <w:ind w:left="1440" w:hanging="720"/>
      </w:pPr>
      <w:r>
        <w:t>2.6.5</w:t>
      </w:r>
      <w:r>
        <w:tab/>
        <w:t>The Supplier will ensure that its health and safety policy statement (as required by the Health and Safety at Work (Northern Ireland) Order 1978) is made available to the Customer on request.</w:t>
      </w:r>
    </w:p>
    <w:p w:rsidR="00047376" w:rsidRDefault="00047376"/>
    <w:p w:rsidR="00047376" w:rsidRDefault="008D59F0">
      <w:pPr>
        <w:pStyle w:val="Heading3"/>
      </w:pPr>
      <w:r>
        <w:t>2.7</w:t>
      </w:r>
      <w:r>
        <w:tab/>
        <w:t>Criminal damage</w:t>
      </w:r>
    </w:p>
    <w:p w:rsidR="00047376" w:rsidRDefault="008D59F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047376" w:rsidRDefault="00047376"/>
    <w:p w:rsidR="00047376" w:rsidRDefault="008D59F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047376" w:rsidRDefault="00047376"/>
    <w:p w:rsidR="00047376" w:rsidRDefault="008D59F0">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rsidR="00047376" w:rsidRDefault="00047376"/>
    <w:p w:rsidR="00047376" w:rsidRDefault="008D59F0">
      <w:pPr>
        <w:ind w:left="1440" w:hanging="720"/>
      </w:pPr>
      <w:r>
        <w:t>2.7.4</w:t>
      </w:r>
      <w:r>
        <w:tab/>
        <w:t>The Supplier will apply any compensation paid under the Compensation Order in respect of damage to the relevant assets towards the repair, reinstatement or replacement of the assets affected.</w:t>
      </w:r>
    </w:p>
    <w:p w:rsidR="00047376" w:rsidRDefault="00047376"/>
    <w:p w:rsidR="00047376" w:rsidRDefault="00047376">
      <w:pPr>
        <w:rPr>
          <w:b/>
        </w:rPr>
      </w:pPr>
    </w:p>
    <w:p w:rsidR="00047376" w:rsidRDefault="00047376">
      <w:bookmarkStart w:id="15" w:name="_heading=h.2s8eyo1" w:colFirst="0" w:colLast="0"/>
      <w:bookmarkEnd w:id="15"/>
    </w:p>
    <w:p w:rsidR="00047376" w:rsidRDefault="008D59F0">
      <w:pPr>
        <w:pStyle w:val="Heading2"/>
        <w:pageBreakBefore/>
      </w:pPr>
      <w:r>
        <w:lastRenderedPageBreak/>
        <w:t>Schedule 5: Guarantee</w:t>
      </w:r>
    </w:p>
    <w:p w:rsidR="00047376" w:rsidRDefault="008D59F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047376" w:rsidRDefault="00047376"/>
    <w:p w:rsidR="00047376" w:rsidRDefault="008D59F0">
      <w:r>
        <w:t>This deed of guarantee is made on [</w:t>
      </w:r>
      <w:r>
        <w:rPr>
          <w:b/>
        </w:rPr>
        <w:t>insert date, month, year]</w:t>
      </w:r>
      <w:r>
        <w:t xml:space="preserve"> between:</w:t>
      </w:r>
    </w:p>
    <w:p w:rsidR="00047376" w:rsidRDefault="00047376"/>
    <w:p w:rsidR="00047376" w:rsidRDefault="008D59F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047376" w:rsidRDefault="008D59F0">
      <w:r>
        <w:t>and</w:t>
      </w:r>
    </w:p>
    <w:p w:rsidR="00047376" w:rsidRDefault="00047376"/>
    <w:p w:rsidR="00047376" w:rsidRDefault="008D59F0">
      <w:pPr>
        <w:ind w:firstLine="720"/>
      </w:pPr>
      <w:r>
        <w:t xml:space="preserve"> (2)</w:t>
      </w:r>
      <w:r>
        <w:tab/>
        <w:t>The Buyer whose offices are [</w:t>
      </w:r>
      <w:r>
        <w:rPr>
          <w:b/>
        </w:rPr>
        <w:t>insert Buyer’s official address</w:t>
      </w:r>
      <w:r>
        <w:t>] (‘Beneficiary’)</w:t>
      </w:r>
    </w:p>
    <w:p w:rsidR="00047376" w:rsidRDefault="008D59F0">
      <w:pPr>
        <w:spacing w:before="240" w:after="240"/>
        <w:rPr>
          <w:b/>
          <w:sz w:val="20"/>
          <w:szCs w:val="20"/>
        </w:rPr>
      </w:pPr>
      <w:r>
        <w:rPr>
          <w:b/>
          <w:sz w:val="20"/>
          <w:szCs w:val="20"/>
        </w:rPr>
        <w:t>Whereas:</w:t>
      </w:r>
    </w:p>
    <w:p w:rsidR="00047376" w:rsidRDefault="008D59F0">
      <w:pPr>
        <w:ind w:left="2160" w:hanging="720"/>
      </w:pPr>
      <w:r>
        <w:t>(A)</w:t>
      </w:r>
      <w:r>
        <w:tab/>
        <w:t>The guarantor has agreed, in consideration of the Buyer entering into the Call-Off Contract with the Supplier, to guarantee all of the Supplier's obligations under the Call-Off Contract.</w:t>
      </w:r>
    </w:p>
    <w:p w:rsidR="00047376" w:rsidRDefault="00047376">
      <w:pPr>
        <w:ind w:left="2160"/>
      </w:pPr>
    </w:p>
    <w:p w:rsidR="00047376" w:rsidRDefault="008D59F0">
      <w:pPr>
        <w:ind w:left="2160" w:hanging="720"/>
      </w:pPr>
      <w:r>
        <w:t>(B)</w:t>
      </w:r>
      <w:r>
        <w:tab/>
        <w:t>It is the intention of the Parties that this document be executed and take effect as a deed.</w:t>
      </w:r>
    </w:p>
    <w:p w:rsidR="00047376" w:rsidRDefault="00047376"/>
    <w:p w:rsidR="00047376" w:rsidRDefault="008D59F0">
      <w:r>
        <w:t>[Where a deed of guarantee is required, include the wording below and populate the box below with the guarantor company's details. If a deed of guarantee isn’t needed then the section below and other references to the guarantee should be deleted.</w:t>
      </w:r>
    </w:p>
    <w:p w:rsidR="00047376" w:rsidRDefault="00047376"/>
    <w:p w:rsidR="00047376" w:rsidRDefault="008D59F0">
      <w:r>
        <w:t>Suggested headings are as follows:</w:t>
      </w:r>
    </w:p>
    <w:p w:rsidR="00047376" w:rsidRDefault="00047376"/>
    <w:p w:rsidR="00047376" w:rsidRDefault="008D59F0">
      <w:pPr>
        <w:numPr>
          <w:ilvl w:val="0"/>
          <w:numId w:val="13"/>
        </w:numPr>
      </w:pPr>
      <w:r>
        <w:t>Demands and notices</w:t>
      </w:r>
    </w:p>
    <w:p w:rsidR="00047376" w:rsidRDefault="008D59F0">
      <w:pPr>
        <w:numPr>
          <w:ilvl w:val="0"/>
          <w:numId w:val="13"/>
        </w:numPr>
      </w:pPr>
      <w:r>
        <w:t>Representations and Warranties</w:t>
      </w:r>
    </w:p>
    <w:p w:rsidR="00047376" w:rsidRDefault="008D59F0">
      <w:pPr>
        <w:numPr>
          <w:ilvl w:val="0"/>
          <w:numId w:val="13"/>
        </w:numPr>
      </w:pPr>
      <w:r>
        <w:t>Obligation to enter into a new Contract</w:t>
      </w:r>
    </w:p>
    <w:p w:rsidR="00047376" w:rsidRDefault="008D59F0">
      <w:pPr>
        <w:numPr>
          <w:ilvl w:val="0"/>
          <w:numId w:val="13"/>
        </w:numPr>
      </w:pPr>
      <w:r>
        <w:t>Assignment</w:t>
      </w:r>
    </w:p>
    <w:p w:rsidR="00047376" w:rsidRDefault="008D59F0">
      <w:pPr>
        <w:numPr>
          <w:ilvl w:val="0"/>
          <w:numId w:val="13"/>
        </w:numPr>
      </w:pPr>
      <w:r>
        <w:t>Third Party Rights</w:t>
      </w:r>
    </w:p>
    <w:p w:rsidR="00047376" w:rsidRDefault="008D59F0">
      <w:pPr>
        <w:numPr>
          <w:ilvl w:val="0"/>
          <w:numId w:val="13"/>
        </w:numPr>
      </w:pPr>
      <w:r>
        <w:t>Governing Law</w:t>
      </w:r>
    </w:p>
    <w:p w:rsidR="00047376" w:rsidRDefault="008D59F0">
      <w:pPr>
        <w:numPr>
          <w:ilvl w:val="0"/>
          <w:numId w:val="13"/>
        </w:numPr>
      </w:pPr>
      <w:r>
        <w:t>This Call-Off Contract is conditional upon the provision of a Guarantee to the Buyer from the guarantor in respect of the Supplier.]</w:t>
      </w:r>
    </w:p>
    <w:p w:rsidR="00047376" w:rsidRDefault="008D59F0">
      <w:pPr>
        <w:spacing w:before="240" w:after="240"/>
        <w:rPr>
          <w:sz w:val="20"/>
          <w:szCs w:val="20"/>
        </w:rPr>
      </w:pPr>
      <w:r>
        <w:rPr>
          <w:sz w:val="20"/>
          <w:szCs w:val="20"/>
        </w:rPr>
        <w:t xml:space="preserve"> </w:t>
      </w:r>
    </w:p>
    <w:p w:rsidR="00047376" w:rsidRDefault="00047376">
      <w:pPr>
        <w:pageBreakBefore/>
        <w:rPr>
          <w:sz w:val="20"/>
          <w:szCs w:val="20"/>
        </w:rPr>
      </w:pPr>
    </w:p>
    <w:p w:rsidR="00047376" w:rsidRDefault="00047376">
      <w:pPr>
        <w:spacing w:before="240" w:after="240"/>
        <w:rPr>
          <w:sz w:val="20"/>
          <w:szCs w:val="20"/>
        </w:rPr>
      </w:pPr>
    </w:p>
    <w:tbl>
      <w:tblPr>
        <w:tblStyle w:val="a8"/>
        <w:tblW w:w="8880" w:type="dxa"/>
        <w:tblInd w:w="2" w:type="dxa"/>
        <w:tblLayout w:type="fixed"/>
        <w:tblLook w:val="0000" w:firstRow="0" w:lastRow="0" w:firstColumn="0" w:lastColumn="0" w:noHBand="0" w:noVBand="0"/>
      </w:tblPr>
      <w:tblGrid>
        <w:gridCol w:w="2040"/>
        <w:gridCol w:w="6840"/>
      </w:tblGrid>
      <w:tr w:rsidR="00047376">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47376">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w:t>
            </w:r>
            <w:r>
              <w:rPr>
                <w:b/>
                <w:sz w:val="20"/>
                <w:szCs w:val="20"/>
              </w:rPr>
              <w:t>Enter Company address</w:t>
            </w:r>
            <w:r>
              <w:rPr>
                <w:sz w:val="20"/>
                <w:szCs w:val="20"/>
              </w:rPr>
              <w:t>]</w:t>
            </w:r>
          </w:p>
        </w:tc>
      </w:tr>
      <w:tr w:rsidR="00047376">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w:t>
            </w:r>
            <w:r>
              <w:rPr>
                <w:b/>
                <w:sz w:val="20"/>
                <w:szCs w:val="20"/>
              </w:rPr>
              <w:t>Enter Account Manager name]</w:t>
            </w:r>
          </w:p>
        </w:tc>
      </w:tr>
      <w:tr w:rsidR="00047376">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04737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Address: [</w:t>
            </w:r>
            <w:r>
              <w:rPr>
                <w:b/>
                <w:sz w:val="20"/>
                <w:szCs w:val="20"/>
              </w:rPr>
              <w:t>Enter Account Manager address]</w:t>
            </w:r>
          </w:p>
        </w:tc>
      </w:tr>
      <w:tr w:rsidR="00047376">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04737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Phone: [</w:t>
            </w:r>
            <w:r>
              <w:rPr>
                <w:b/>
                <w:sz w:val="20"/>
                <w:szCs w:val="20"/>
              </w:rPr>
              <w:t>Enter Account Manager phone number]</w:t>
            </w:r>
          </w:p>
        </w:tc>
      </w:tr>
      <w:tr w:rsidR="00047376">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04737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Email: [</w:t>
            </w:r>
            <w:r>
              <w:rPr>
                <w:b/>
                <w:sz w:val="20"/>
                <w:szCs w:val="20"/>
              </w:rPr>
              <w:t>Enter Account Manager email</w:t>
            </w:r>
            <w:r>
              <w:rPr>
                <w:sz w:val="20"/>
                <w:szCs w:val="20"/>
              </w:rPr>
              <w:t>]</w:t>
            </w:r>
          </w:p>
        </w:tc>
      </w:tr>
      <w:tr w:rsidR="00047376">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04737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after="240"/>
            </w:pPr>
            <w:r>
              <w:rPr>
                <w:sz w:val="20"/>
                <w:szCs w:val="20"/>
              </w:rPr>
              <w:t>Fax: [</w:t>
            </w:r>
            <w:r>
              <w:rPr>
                <w:b/>
                <w:sz w:val="20"/>
                <w:szCs w:val="20"/>
              </w:rPr>
              <w:t xml:space="preserve">Enter Account Manager fax </w:t>
            </w:r>
            <w:r>
              <w:rPr>
                <w:sz w:val="20"/>
                <w:szCs w:val="20"/>
              </w:rPr>
              <w:t>if applicable]</w:t>
            </w:r>
          </w:p>
        </w:tc>
      </w:tr>
    </w:tbl>
    <w:p w:rsidR="00047376" w:rsidRDefault="008D59F0">
      <w:pPr>
        <w:spacing w:before="60" w:after="240"/>
        <w:rPr>
          <w:sz w:val="20"/>
          <w:szCs w:val="20"/>
        </w:rPr>
      </w:pPr>
      <w:r>
        <w:rPr>
          <w:sz w:val="20"/>
          <w:szCs w:val="20"/>
        </w:rPr>
        <w:t xml:space="preserve"> </w:t>
      </w:r>
    </w:p>
    <w:p w:rsidR="00047376" w:rsidRDefault="008D59F0">
      <w:r>
        <w:t>In consideration of the Buyer entering into the Call-Off Contract, the Guarantor agrees with the Buyer as follows:</w:t>
      </w:r>
    </w:p>
    <w:p w:rsidR="00047376" w:rsidRDefault="00047376"/>
    <w:p w:rsidR="00047376" w:rsidRDefault="008D59F0">
      <w:pPr>
        <w:pStyle w:val="Heading3"/>
      </w:pPr>
      <w:r>
        <w:t>Definitions and interpretation</w:t>
      </w:r>
    </w:p>
    <w:p w:rsidR="00047376" w:rsidRDefault="008D59F0">
      <w:r>
        <w:t>In this Deed of Guarantee, unless defined elsewhere in this Deed of Guarantee or the context requires otherwise, defined terms will have the same meaning as they have for the purposes of the Call-Off Contract.</w:t>
      </w:r>
    </w:p>
    <w:p w:rsidR="00047376" w:rsidRDefault="00047376"/>
    <w:tbl>
      <w:tblPr>
        <w:tblStyle w:val="a9"/>
        <w:tblW w:w="8880" w:type="dxa"/>
        <w:tblInd w:w="2" w:type="dxa"/>
        <w:tblLayout w:type="fixed"/>
        <w:tblLook w:val="0000" w:firstRow="0" w:lastRow="0" w:firstColumn="0" w:lastColumn="0" w:noHBand="0" w:noVBand="0"/>
      </w:tblPr>
      <w:tblGrid>
        <w:gridCol w:w="2505"/>
        <w:gridCol w:w="6375"/>
      </w:tblGrid>
      <w:tr w:rsidR="00047376">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047376" w:rsidRDefault="008D59F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047376" w:rsidRDefault="008D59F0">
            <w:pPr>
              <w:spacing w:before="240" w:after="240"/>
              <w:jc w:val="center"/>
              <w:rPr>
                <w:b/>
                <w:sz w:val="20"/>
                <w:szCs w:val="20"/>
              </w:rPr>
            </w:pPr>
            <w:r>
              <w:rPr>
                <w:b/>
                <w:sz w:val="20"/>
                <w:szCs w:val="20"/>
              </w:rPr>
              <w:t>Meaning</w:t>
            </w:r>
          </w:p>
        </w:tc>
      </w:tr>
      <w:tr w:rsidR="00047376">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47376" w:rsidRDefault="008D59F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047376" w:rsidRDefault="008D59F0">
            <w:pPr>
              <w:spacing w:before="240" w:after="240"/>
              <w:rPr>
                <w:sz w:val="20"/>
                <w:szCs w:val="20"/>
              </w:rPr>
            </w:pPr>
            <w:r>
              <w:rPr>
                <w:sz w:val="20"/>
                <w:szCs w:val="20"/>
              </w:rPr>
              <w:t>Means [the Guaranteed Agreement] made between the Buyer and the Supplier on [insert date].</w:t>
            </w:r>
          </w:p>
        </w:tc>
      </w:tr>
      <w:tr w:rsidR="00047376">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47376" w:rsidRDefault="008D59F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047376" w:rsidRDefault="008D59F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47376">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47376" w:rsidRDefault="008D59F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047376" w:rsidRDefault="008D59F0">
            <w:pPr>
              <w:spacing w:before="240" w:after="240"/>
              <w:rPr>
                <w:sz w:val="20"/>
                <w:szCs w:val="20"/>
              </w:rPr>
            </w:pPr>
            <w:r>
              <w:rPr>
                <w:sz w:val="20"/>
                <w:szCs w:val="20"/>
              </w:rPr>
              <w:t>Means the deed of guarantee described in the Order Form (Parent Company Guarantee).</w:t>
            </w:r>
          </w:p>
        </w:tc>
      </w:tr>
    </w:tbl>
    <w:p w:rsidR="00047376" w:rsidRDefault="008D59F0">
      <w:pPr>
        <w:spacing w:before="240" w:after="240"/>
        <w:rPr>
          <w:sz w:val="20"/>
          <w:szCs w:val="20"/>
        </w:rPr>
      </w:pPr>
      <w:r>
        <w:rPr>
          <w:sz w:val="20"/>
          <w:szCs w:val="20"/>
        </w:rPr>
        <w:t xml:space="preserve"> </w:t>
      </w:r>
    </w:p>
    <w:p w:rsidR="00047376" w:rsidRDefault="008D59F0">
      <w:r>
        <w:t>References to this Deed of Guarantee and any provisions of this Deed of Guarantee or to any other document or agreement (including to the Call-Off Contract) apply now, and as amended, varied, restated, supplemented, substituted or novated in the future.</w:t>
      </w:r>
    </w:p>
    <w:p w:rsidR="00047376" w:rsidRDefault="00047376"/>
    <w:p w:rsidR="00047376" w:rsidRDefault="008D59F0">
      <w:r>
        <w:t>Unless the context otherwise requires, words importing the singular are to include the plural and vice versa.</w:t>
      </w:r>
    </w:p>
    <w:p w:rsidR="00047376" w:rsidRDefault="00047376"/>
    <w:p w:rsidR="00047376" w:rsidRDefault="008D59F0">
      <w:r>
        <w:t>References to a person are to be construed to include that person's assignees or transferees or successors in title, whether direct or indirect.</w:t>
      </w:r>
    </w:p>
    <w:p w:rsidR="00047376" w:rsidRDefault="00047376"/>
    <w:p w:rsidR="00047376" w:rsidRDefault="008D59F0">
      <w:r>
        <w:t>The words ‘other’ and ‘otherwise’ are not to be construed as confining the meaning of any following words to the class of thing previously stated if a wider construction is possible.</w:t>
      </w:r>
    </w:p>
    <w:p w:rsidR="00047376" w:rsidRDefault="00047376"/>
    <w:p w:rsidR="00047376" w:rsidRDefault="008D59F0">
      <w:r>
        <w:t>Unless the context otherwise requires:</w:t>
      </w:r>
    </w:p>
    <w:p w:rsidR="00047376" w:rsidRDefault="00047376"/>
    <w:p w:rsidR="00047376" w:rsidRDefault="008D59F0">
      <w:pPr>
        <w:numPr>
          <w:ilvl w:val="0"/>
          <w:numId w:val="35"/>
        </w:numPr>
      </w:pPr>
      <w:r>
        <w:t>reference to a gender includes the other gender and the neuter</w:t>
      </w:r>
    </w:p>
    <w:p w:rsidR="00047376" w:rsidRDefault="008D59F0">
      <w:pPr>
        <w:numPr>
          <w:ilvl w:val="0"/>
          <w:numId w:val="35"/>
        </w:numPr>
      </w:pPr>
      <w:r>
        <w:t>references to an Act of Parliament, statutory provision or statutory instrument also apply if amended, extended or re-enacted from time to time</w:t>
      </w:r>
    </w:p>
    <w:p w:rsidR="00047376" w:rsidRDefault="008D59F0">
      <w:pPr>
        <w:numPr>
          <w:ilvl w:val="0"/>
          <w:numId w:val="35"/>
        </w:numPr>
      </w:pPr>
      <w:r>
        <w:t>any phrase introduced by the words ‘including’, ‘includes’, ‘in particular’, ‘for example’ or similar, will be construed as illustrative and without limitation to the generality of the related general words</w:t>
      </w:r>
    </w:p>
    <w:p w:rsidR="00047376" w:rsidRDefault="00047376">
      <w:pPr>
        <w:ind w:left="720"/>
      </w:pPr>
    </w:p>
    <w:p w:rsidR="00047376" w:rsidRDefault="008D59F0">
      <w:r>
        <w:t>References to Clauses and Schedules are, unless otherwise provided, references to Clauses of and Schedules to this Deed of Guarantee.</w:t>
      </w:r>
    </w:p>
    <w:p w:rsidR="00047376" w:rsidRDefault="00047376"/>
    <w:p w:rsidR="00047376" w:rsidRDefault="008D59F0">
      <w:r>
        <w:t>References to liability are to include any liability whether actual, contingent, present or future.</w:t>
      </w:r>
    </w:p>
    <w:p w:rsidR="00047376" w:rsidRDefault="00047376"/>
    <w:p w:rsidR="00047376" w:rsidRDefault="008D59F0">
      <w:pPr>
        <w:pStyle w:val="Heading3"/>
      </w:pPr>
      <w:r>
        <w:t>Guarantee and indemnity</w:t>
      </w:r>
    </w:p>
    <w:p w:rsidR="00047376" w:rsidRDefault="008D59F0">
      <w:r>
        <w:t>The Guarantor irrevocably and unconditionally guarantees that the Supplier duly performs all of the guaranteed obligations due by the Supplier to the Buyer.</w:t>
      </w:r>
    </w:p>
    <w:p w:rsidR="00047376" w:rsidRDefault="00047376"/>
    <w:p w:rsidR="00047376" w:rsidRDefault="008D59F0">
      <w:r>
        <w:t>If at any time the Supplier will fail to perform any of the guaranteed obligations, the Guarantor irrevocably and unconditionally undertakes to the Buyer it will, at the cost of the Guarantor:</w:t>
      </w:r>
    </w:p>
    <w:p w:rsidR="00047376" w:rsidRDefault="00047376"/>
    <w:p w:rsidR="00047376" w:rsidRDefault="008D59F0">
      <w:pPr>
        <w:numPr>
          <w:ilvl w:val="0"/>
          <w:numId w:val="38"/>
        </w:numPr>
      </w:pPr>
      <w:r>
        <w:t>fully perform or buy performance of the guaranteed obligations to the Buyer</w:t>
      </w:r>
    </w:p>
    <w:p w:rsidR="00047376" w:rsidRDefault="00047376">
      <w:pPr>
        <w:ind w:left="720"/>
      </w:pPr>
    </w:p>
    <w:p w:rsidR="00047376" w:rsidRDefault="008D59F0">
      <w:pPr>
        <w:numPr>
          <w:ilvl w:val="0"/>
          <w:numId w:val="38"/>
        </w:numPr>
      </w:pPr>
      <w:r>
        <w:t>as a separate and independent obligation and liability, compensate and keep the Buyer compensated against all losses and expenses which may result from a failure by the Supplier to perform the guaranteed obligations under the Call-Off Contract</w:t>
      </w:r>
    </w:p>
    <w:p w:rsidR="00047376" w:rsidRDefault="00047376"/>
    <w:p w:rsidR="00047376" w:rsidRDefault="008D59F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047376" w:rsidRDefault="00047376"/>
    <w:p w:rsidR="00047376" w:rsidRDefault="008D59F0">
      <w:pPr>
        <w:pStyle w:val="Heading3"/>
      </w:pPr>
      <w:r>
        <w:t>Obligation to enter into a new contract</w:t>
      </w:r>
    </w:p>
    <w:p w:rsidR="00047376" w:rsidRDefault="008D59F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047376" w:rsidRDefault="00047376"/>
    <w:p w:rsidR="00047376" w:rsidRDefault="008D59F0">
      <w:pPr>
        <w:pStyle w:val="Heading3"/>
      </w:pPr>
      <w:r>
        <w:t>Demands and notices</w:t>
      </w:r>
    </w:p>
    <w:p w:rsidR="00047376" w:rsidRDefault="008D59F0">
      <w:r>
        <w:t>Any demand or notice served by the Buyer on the Guarantor under this Deed of Guarantee will be in writing, addressed to:</w:t>
      </w:r>
    </w:p>
    <w:p w:rsidR="00047376" w:rsidRDefault="00047376"/>
    <w:p w:rsidR="00047376" w:rsidRDefault="008D59F0">
      <w:r>
        <w:t>[</w:t>
      </w:r>
      <w:r>
        <w:rPr>
          <w:b/>
        </w:rPr>
        <w:t>Enter Address of the Guarantor in England and Wales</w:t>
      </w:r>
      <w:r>
        <w:t>]</w:t>
      </w:r>
    </w:p>
    <w:p w:rsidR="00047376" w:rsidRDefault="00047376"/>
    <w:p w:rsidR="00047376" w:rsidRDefault="008D59F0">
      <w:r>
        <w:t>[</w:t>
      </w:r>
      <w:r>
        <w:rPr>
          <w:b/>
        </w:rPr>
        <w:t>Enter Email address of the Guarantor representative</w:t>
      </w:r>
      <w:r>
        <w:t>]</w:t>
      </w:r>
    </w:p>
    <w:p w:rsidR="00047376" w:rsidRDefault="00047376"/>
    <w:p w:rsidR="00047376" w:rsidRDefault="008D59F0">
      <w:r>
        <w:t>For the Attention of [</w:t>
      </w:r>
      <w:r>
        <w:rPr>
          <w:b/>
        </w:rPr>
        <w:t>insert details</w:t>
      </w:r>
      <w:r>
        <w:t>]</w:t>
      </w:r>
    </w:p>
    <w:p w:rsidR="00047376" w:rsidRDefault="00047376"/>
    <w:p w:rsidR="00047376" w:rsidRDefault="008D59F0">
      <w:r>
        <w:t>or such other address in England and Wales as the Guarantor has notified the Buyer in writing as being an address for the receipt of such demands or notices.</w:t>
      </w:r>
    </w:p>
    <w:p w:rsidR="00047376" w:rsidRDefault="00047376"/>
    <w:p w:rsidR="00047376" w:rsidRDefault="008D59F0">
      <w:r>
        <w:t>Any notice or demand served on the Guarantor or the Buyer under this Deed of Guarantee will be deemed to have been served if:</w:t>
      </w:r>
    </w:p>
    <w:p w:rsidR="00047376" w:rsidRDefault="00047376"/>
    <w:p w:rsidR="00047376" w:rsidRDefault="00047376"/>
    <w:p w:rsidR="00047376" w:rsidRDefault="008D59F0">
      <w:pPr>
        <w:numPr>
          <w:ilvl w:val="0"/>
          <w:numId w:val="39"/>
        </w:numPr>
      </w:pPr>
      <w:r>
        <w:t>delivered by hand, at the time of delivery</w:t>
      </w:r>
    </w:p>
    <w:p w:rsidR="00047376" w:rsidRDefault="008D59F0">
      <w:pPr>
        <w:numPr>
          <w:ilvl w:val="0"/>
          <w:numId w:val="39"/>
        </w:numPr>
      </w:pPr>
      <w:r>
        <w:t>posted, at 10am on the second Working Day after it was put into the post</w:t>
      </w:r>
    </w:p>
    <w:p w:rsidR="00047376" w:rsidRDefault="008D59F0">
      <w:pPr>
        <w:numPr>
          <w:ilvl w:val="0"/>
          <w:numId w:val="39"/>
        </w:numPr>
      </w:pPr>
      <w:r>
        <w:t>sent by email, at the time of despatch, if despatched before 5pm on any Working Day, and in any other case at 10am on the next Working Day</w:t>
      </w:r>
    </w:p>
    <w:p w:rsidR="00047376" w:rsidRDefault="00047376"/>
    <w:p w:rsidR="00047376" w:rsidRDefault="008D59F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047376" w:rsidRDefault="00047376"/>
    <w:p w:rsidR="00047376" w:rsidRDefault="008D59F0">
      <w:r>
        <w:t>Any notice purported to be served on the Buyer under this Deed of Guarantee will only be valid when received in writing by the Buyer.</w:t>
      </w:r>
    </w:p>
    <w:p w:rsidR="00047376" w:rsidRDefault="00047376"/>
    <w:p w:rsidR="00047376" w:rsidRDefault="008D59F0">
      <w:pPr>
        <w:spacing w:after="200"/>
      </w:pPr>
      <w:r>
        <w:t>Beneficiary’s protections</w:t>
      </w:r>
    </w:p>
    <w:p w:rsidR="00047376" w:rsidRDefault="008D59F0">
      <w:r>
        <w:t>The Guarantor will not be discharged or released from this Deed of Guarantee by:</w:t>
      </w:r>
    </w:p>
    <w:p w:rsidR="00047376" w:rsidRDefault="00047376"/>
    <w:p w:rsidR="00047376" w:rsidRDefault="008D59F0">
      <w:pPr>
        <w:numPr>
          <w:ilvl w:val="0"/>
          <w:numId w:val="40"/>
        </w:numPr>
      </w:pPr>
      <w:r>
        <w:t>any arrangement made between the Supplier and the Buyer (whether or not such arrangement is made with the assent of the Guarantor)</w:t>
      </w:r>
    </w:p>
    <w:p w:rsidR="00047376" w:rsidRDefault="008D59F0">
      <w:pPr>
        <w:numPr>
          <w:ilvl w:val="0"/>
          <w:numId w:val="40"/>
        </w:numPr>
      </w:pPr>
      <w:r>
        <w:t>any amendment to or termination of the Call-Off Contract</w:t>
      </w:r>
    </w:p>
    <w:p w:rsidR="00047376" w:rsidRDefault="008D59F0">
      <w:pPr>
        <w:numPr>
          <w:ilvl w:val="0"/>
          <w:numId w:val="40"/>
        </w:numPr>
      </w:pPr>
      <w:r>
        <w:t>any forbearance or indulgence as to payment, time, performance or otherwise granted by the Buyer (whether or not such amendment, termination, forbearance or indulgence is made with the assent of the Guarantor)</w:t>
      </w:r>
    </w:p>
    <w:p w:rsidR="00047376" w:rsidRDefault="008D59F0">
      <w:pPr>
        <w:numPr>
          <w:ilvl w:val="0"/>
          <w:numId w:val="40"/>
        </w:numPr>
      </w:pPr>
      <w:r>
        <w:t>the Buyer doing (or omitting to do) anything which, but for this provision, might exonerate the Guarantor</w:t>
      </w:r>
    </w:p>
    <w:p w:rsidR="00047376" w:rsidRDefault="00047376"/>
    <w:p w:rsidR="00047376" w:rsidRDefault="008D59F0">
      <w:r>
        <w:t>This Deed of Guarantee will be a continuing security for the Guaranteed Obligations and accordingly:</w:t>
      </w:r>
    </w:p>
    <w:p w:rsidR="00047376" w:rsidRDefault="00047376"/>
    <w:p w:rsidR="00047376" w:rsidRDefault="008D59F0">
      <w:pPr>
        <w:numPr>
          <w:ilvl w:val="0"/>
          <w:numId w:val="41"/>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047376" w:rsidRDefault="008D59F0">
      <w:pPr>
        <w:numPr>
          <w:ilvl w:val="0"/>
          <w:numId w:val="41"/>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047376" w:rsidRDefault="008D59F0">
      <w:pPr>
        <w:numPr>
          <w:ilvl w:val="0"/>
          <w:numId w:val="41"/>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047376" w:rsidRDefault="008D59F0">
      <w:pPr>
        <w:numPr>
          <w:ilvl w:val="0"/>
          <w:numId w:val="41"/>
        </w:numPr>
      </w:pPr>
      <w:r>
        <w:t>the rights of the Buyer against the Guarantor under this Deed of Guarantee are in addition to, will not be affected by and will not prejudice, any other security, guarantee, indemnity or other rights or remedies available to the Buyer</w:t>
      </w:r>
    </w:p>
    <w:p w:rsidR="00047376" w:rsidRDefault="00047376"/>
    <w:p w:rsidR="00047376" w:rsidRDefault="008D59F0">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rsidR="00047376" w:rsidRDefault="00047376"/>
    <w:p w:rsidR="00047376" w:rsidRDefault="008D59F0">
      <w:r>
        <w:t>The Buyer will not be obliged before taking steps to enforce this Deed of Guarantee against the Guarantor to:</w:t>
      </w:r>
    </w:p>
    <w:p w:rsidR="00047376" w:rsidRDefault="00047376"/>
    <w:p w:rsidR="00047376" w:rsidRDefault="008D59F0">
      <w:pPr>
        <w:numPr>
          <w:ilvl w:val="0"/>
          <w:numId w:val="24"/>
        </w:numPr>
      </w:pPr>
      <w:r>
        <w:t>obtain judgment against the Supplier or the Guarantor or any third party in any court</w:t>
      </w:r>
    </w:p>
    <w:p w:rsidR="00047376" w:rsidRDefault="008D59F0">
      <w:pPr>
        <w:numPr>
          <w:ilvl w:val="0"/>
          <w:numId w:val="24"/>
        </w:numPr>
      </w:pPr>
      <w:r>
        <w:t>make or file any claim in a bankruptcy or liquidation of the Supplier or any third party</w:t>
      </w:r>
    </w:p>
    <w:p w:rsidR="00047376" w:rsidRDefault="008D59F0">
      <w:pPr>
        <w:numPr>
          <w:ilvl w:val="0"/>
          <w:numId w:val="24"/>
        </w:numPr>
      </w:pPr>
      <w:r>
        <w:t>take any action against the Supplier or the Guarantor or any third party</w:t>
      </w:r>
    </w:p>
    <w:p w:rsidR="00047376" w:rsidRDefault="008D59F0">
      <w:pPr>
        <w:numPr>
          <w:ilvl w:val="0"/>
          <w:numId w:val="24"/>
        </w:numPr>
      </w:pPr>
      <w:r>
        <w:t>resort to any other security or guarantee or other means of payment</w:t>
      </w:r>
    </w:p>
    <w:p w:rsidR="00047376" w:rsidRDefault="00047376"/>
    <w:p w:rsidR="00047376" w:rsidRDefault="008D59F0">
      <w:r>
        <w:t>No action (or inaction) by the Buyer relating to any such security, guarantee or other means of payment will prejudice or affect the liability of the Guarantor.</w:t>
      </w:r>
    </w:p>
    <w:p w:rsidR="00047376" w:rsidRDefault="00047376"/>
    <w:p w:rsidR="00047376" w:rsidRDefault="008D59F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047376" w:rsidRDefault="00047376"/>
    <w:p w:rsidR="00047376" w:rsidRDefault="008D59F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047376" w:rsidRDefault="00047376"/>
    <w:p w:rsidR="00047376" w:rsidRDefault="008D59F0">
      <w:pPr>
        <w:pStyle w:val="Heading3"/>
      </w:pPr>
      <w:r>
        <w:t>Representations and warranties</w:t>
      </w:r>
    </w:p>
    <w:p w:rsidR="00047376" w:rsidRDefault="008D59F0">
      <w:r>
        <w:t>The Guarantor hereby represents and warrants to the Buyer that:</w:t>
      </w:r>
    </w:p>
    <w:p w:rsidR="00047376" w:rsidRDefault="00047376">
      <w:pPr>
        <w:ind w:left="720"/>
      </w:pPr>
    </w:p>
    <w:p w:rsidR="00047376" w:rsidRDefault="008D59F0">
      <w:pPr>
        <w:numPr>
          <w:ilvl w:val="0"/>
          <w:numId w:val="26"/>
        </w:numPr>
      </w:pPr>
      <w:r>
        <w:t>the Guarantor is duly incorporated and is a validly existing company under the Laws of its place of incorporation</w:t>
      </w:r>
    </w:p>
    <w:p w:rsidR="00047376" w:rsidRDefault="008D59F0">
      <w:pPr>
        <w:numPr>
          <w:ilvl w:val="0"/>
          <w:numId w:val="26"/>
        </w:numPr>
      </w:pPr>
      <w:r>
        <w:t>has the capacity to sue or be sued in its own name</w:t>
      </w:r>
    </w:p>
    <w:p w:rsidR="00047376" w:rsidRDefault="008D59F0">
      <w:pPr>
        <w:numPr>
          <w:ilvl w:val="0"/>
          <w:numId w:val="26"/>
        </w:numPr>
      </w:pPr>
      <w:r>
        <w:t>the Guarantor has power to carry on its business as now being conducted and to own its Property and other assets</w:t>
      </w:r>
    </w:p>
    <w:p w:rsidR="00047376" w:rsidRDefault="008D59F0">
      <w:pPr>
        <w:numPr>
          <w:ilvl w:val="0"/>
          <w:numId w:val="26"/>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047376" w:rsidRDefault="008D59F0">
      <w:pPr>
        <w:numPr>
          <w:ilvl w:val="0"/>
          <w:numId w:val="2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047376" w:rsidRDefault="008D59F0">
      <w:pPr>
        <w:numPr>
          <w:ilvl w:val="1"/>
          <w:numId w:val="26"/>
        </w:numPr>
      </w:pPr>
      <w:r>
        <w:t>the Guarantor's memorandum and articles of association or other equivalent constitutional documents, any existing Law, statute, rule or Regulation or any judgment, decree or permit to which the Guarantor is subject</w:t>
      </w:r>
    </w:p>
    <w:p w:rsidR="00047376" w:rsidRDefault="008D59F0">
      <w:pPr>
        <w:numPr>
          <w:ilvl w:val="1"/>
          <w:numId w:val="26"/>
        </w:numPr>
      </w:pPr>
      <w:r>
        <w:lastRenderedPageBreak/>
        <w:t>the terms of any agreement or other document to which the Guarantor is a party or which is binding upon it or any of its assets</w:t>
      </w:r>
    </w:p>
    <w:p w:rsidR="00047376" w:rsidRDefault="008D59F0">
      <w:pPr>
        <w:numPr>
          <w:ilvl w:val="1"/>
          <w:numId w:val="26"/>
        </w:numPr>
      </w:pPr>
      <w:r>
        <w:t>all governmental and other authorisations, approvals, licences and consents, required or desirable</w:t>
      </w:r>
    </w:p>
    <w:p w:rsidR="00047376" w:rsidRDefault="00047376">
      <w:pPr>
        <w:ind w:left="1440"/>
      </w:pPr>
    </w:p>
    <w:p w:rsidR="00047376" w:rsidRDefault="008D59F0">
      <w:r>
        <w:t>This Deed of Guarantee is the legal valid and binding obligation of the Guarantor and is enforceable against the Guarantor in accordance with its terms.</w:t>
      </w:r>
    </w:p>
    <w:p w:rsidR="00047376" w:rsidRDefault="00047376">
      <w:pPr>
        <w:spacing w:after="200"/>
        <w:rPr>
          <w:b/>
        </w:rPr>
      </w:pPr>
    </w:p>
    <w:p w:rsidR="00047376" w:rsidRDefault="008D59F0">
      <w:pPr>
        <w:pStyle w:val="Heading3"/>
      </w:pPr>
      <w:r>
        <w:t>Payments and set-off</w:t>
      </w:r>
    </w:p>
    <w:p w:rsidR="00047376" w:rsidRDefault="008D59F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047376" w:rsidRDefault="00047376"/>
    <w:p w:rsidR="00047376" w:rsidRDefault="008D59F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047376" w:rsidRDefault="00047376"/>
    <w:p w:rsidR="00047376" w:rsidRDefault="008D59F0">
      <w:r>
        <w:t>The Guarantor will reimburse the Buyer for all legal and other costs (including VAT) incurred by the Buyer in connection with the enforcement of this Deed of Guarantee.</w:t>
      </w:r>
    </w:p>
    <w:p w:rsidR="00047376" w:rsidRDefault="00047376"/>
    <w:p w:rsidR="00047376" w:rsidRDefault="008D59F0">
      <w:pPr>
        <w:pStyle w:val="Heading3"/>
      </w:pPr>
      <w:r>
        <w:t>Guarantor’s acknowledgement</w:t>
      </w:r>
    </w:p>
    <w:p w:rsidR="00047376" w:rsidRDefault="008D59F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047376" w:rsidRDefault="00047376"/>
    <w:p w:rsidR="00047376" w:rsidRDefault="008D59F0">
      <w:pPr>
        <w:pStyle w:val="Heading3"/>
      </w:pPr>
      <w:r>
        <w:t>Assignment</w:t>
      </w:r>
    </w:p>
    <w:p w:rsidR="00047376" w:rsidRDefault="008D59F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047376" w:rsidRDefault="00047376"/>
    <w:p w:rsidR="00047376" w:rsidRDefault="008D59F0">
      <w:r>
        <w:t>The Guarantor may not assign or transfer any of its rights or obligations under this Deed of Guarantee.</w:t>
      </w:r>
    </w:p>
    <w:p w:rsidR="00047376" w:rsidRDefault="00047376">
      <w:pPr>
        <w:spacing w:after="200"/>
      </w:pPr>
    </w:p>
    <w:p w:rsidR="00047376" w:rsidRDefault="008D59F0">
      <w:pPr>
        <w:pStyle w:val="Heading3"/>
      </w:pPr>
      <w:r>
        <w:t>Severance</w:t>
      </w:r>
    </w:p>
    <w:p w:rsidR="00047376" w:rsidRDefault="008D59F0">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047376" w:rsidRDefault="00047376">
      <w:pPr>
        <w:spacing w:after="200"/>
      </w:pPr>
    </w:p>
    <w:p w:rsidR="00047376" w:rsidRDefault="008D59F0">
      <w:pPr>
        <w:pStyle w:val="Heading3"/>
      </w:pPr>
      <w:r>
        <w:lastRenderedPageBreak/>
        <w:t>Third-party rights</w:t>
      </w:r>
    </w:p>
    <w:p w:rsidR="00047376" w:rsidRDefault="008D59F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047376" w:rsidRDefault="00047376"/>
    <w:p w:rsidR="00047376" w:rsidRDefault="008D59F0">
      <w:pPr>
        <w:pStyle w:val="Heading3"/>
      </w:pPr>
      <w:r>
        <w:t>Governing law</w:t>
      </w:r>
    </w:p>
    <w:p w:rsidR="00047376" w:rsidRDefault="008D59F0">
      <w:r>
        <w:t>This Deed of Guarantee, and any non-Contractual obligations arising out of or in connection with it, will be governed by and construed in accordance with English Law.</w:t>
      </w:r>
    </w:p>
    <w:p w:rsidR="00047376" w:rsidRDefault="00047376"/>
    <w:p w:rsidR="00047376" w:rsidRDefault="008D59F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047376" w:rsidRDefault="00047376"/>
    <w:p w:rsidR="00047376" w:rsidRDefault="008D59F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047376" w:rsidRDefault="00047376"/>
    <w:p w:rsidR="00047376" w:rsidRDefault="008D59F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047376" w:rsidRDefault="00047376"/>
    <w:p w:rsidR="00047376" w:rsidRDefault="008D59F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047376" w:rsidRDefault="00047376"/>
    <w:p w:rsidR="00047376" w:rsidRDefault="008D59F0">
      <w:r>
        <w:t>IN WITNESS whereof the Guarantor has caused this instrument to be executed and delivered as a Deed the day and year first before written.</w:t>
      </w:r>
    </w:p>
    <w:p w:rsidR="00047376" w:rsidRDefault="00047376"/>
    <w:p w:rsidR="00047376" w:rsidRDefault="008D59F0">
      <w:r>
        <w:t xml:space="preserve">EXECUTED as a DEED by </w:t>
      </w:r>
    </w:p>
    <w:p w:rsidR="00047376" w:rsidRDefault="00047376"/>
    <w:p w:rsidR="00047376" w:rsidRDefault="00047376"/>
    <w:p w:rsidR="00047376" w:rsidRDefault="008D59F0">
      <w:pPr>
        <w:spacing w:line="480" w:lineRule="auto"/>
      </w:pPr>
      <w:r>
        <w:t>[</w:t>
      </w:r>
      <w:r>
        <w:rPr>
          <w:b/>
        </w:rPr>
        <w:t>Insert name of the Guarantor</w:t>
      </w:r>
      <w:r>
        <w:t>] acting by [</w:t>
      </w:r>
      <w:r>
        <w:rPr>
          <w:b/>
        </w:rPr>
        <w:t>Insert names</w:t>
      </w:r>
      <w:r>
        <w:t>]</w:t>
      </w:r>
    </w:p>
    <w:p w:rsidR="00047376" w:rsidRDefault="008D59F0">
      <w:r>
        <w:t>Director</w:t>
      </w:r>
    </w:p>
    <w:p w:rsidR="00047376" w:rsidRDefault="00047376"/>
    <w:p w:rsidR="00047376" w:rsidRDefault="008D59F0">
      <w:r>
        <w:t>Director/Secretary</w:t>
      </w:r>
    </w:p>
    <w:p w:rsidR="00047376" w:rsidRDefault="00047376">
      <w:pPr>
        <w:pageBreakBefore/>
        <w:rPr>
          <w:b/>
        </w:rPr>
      </w:pPr>
    </w:p>
    <w:p w:rsidR="00047376" w:rsidRDefault="008D59F0">
      <w:pPr>
        <w:pStyle w:val="Heading2"/>
      </w:pPr>
      <w:bookmarkStart w:id="16" w:name="_heading=h.17dp8vu" w:colFirst="0" w:colLast="0"/>
      <w:bookmarkEnd w:id="16"/>
      <w:r>
        <w:t>Schedule 6: Glossary and interpretations</w:t>
      </w:r>
    </w:p>
    <w:p w:rsidR="00047376" w:rsidRDefault="008D59F0">
      <w:r>
        <w:t>In this Call-Off Contract the following expressions mean:</w:t>
      </w:r>
    </w:p>
    <w:p w:rsidR="00047376" w:rsidRDefault="00047376"/>
    <w:tbl>
      <w:tblPr>
        <w:tblStyle w:val="aa"/>
        <w:tblW w:w="8895" w:type="dxa"/>
        <w:tblInd w:w="2" w:type="dxa"/>
        <w:tblLayout w:type="fixed"/>
        <w:tblLook w:val="0000" w:firstRow="0" w:lastRow="0" w:firstColumn="0" w:lastColumn="0" w:noHBand="0" w:noVBand="0"/>
      </w:tblPr>
      <w:tblGrid>
        <w:gridCol w:w="2625"/>
        <w:gridCol w:w="6270"/>
      </w:tblGrid>
      <w:tr w:rsidR="00047376">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Meaning</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services ancillary to the G-Cloud Services that are in the scope of Framework Agreement Section 2 (Services Offered) which a Buyer may request.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agreement to be entered into to enable the Supplier to participate in the relevant Civil Service pension scheme(s).</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response submitted by the Supplier to the Invitation to Tender (known as the Invitation to Apply on the Digital Marketplace).</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 audit carried out under the incorporated Framework Agreement clauses specified by the Buyer in the Order (if any).</w:t>
            </w:r>
          </w:p>
        </w:tc>
      </w:tr>
      <w:tr w:rsidR="00047376">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For each Party, IPRs:</w:t>
            </w:r>
          </w:p>
          <w:p w:rsidR="00047376" w:rsidRDefault="008D59F0">
            <w:pPr>
              <w:numPr>
                <w:ilvl w:val="0"/>
                <w:numId w:val="28"/>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047376" w:rsidRDefault="008D59F0">
            <w:pPr>
              <w:numPr>
                <w:ilvl w:val="0"/>
                <w:numId w:val="28"/>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rsidR="00047376" w:rsidRDefault="008D59F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contracting authority ordering services as set out in the Order Form.</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All data supplied by the Buyer to the Supplier including Personal Data and Service Data that is owned and managed by the Buyer.</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Personal Data supplied by the Buyer to the Supplier for purposes of, or in connection with, this Call-Off Contract.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representative appointed by the Buyer under this Call-Off Contract.</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Software owned by or licensed to the Buyer (other than under this Agreement), which is or will be used by the Supplier to provide the Services.</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prices (excluding any applicable VAT), payable to the Supplier by the Buyer under this Call-Off Contract.</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47376">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Data, Personal Data and any information, which may include (but isn’t limited to) any:</w:t>
            </w:r>
          </w:p>
          <w:p w:rsidR="00047376" w:rsidRDefault="008D59F0">
            <w:pPr>
              <w:numPr>
                <w:ilvl w:val="0"/>
                <w:numId w:val="30"/>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047376" w:rsidRDefault="008D59F0">
            <w:pPr>
              <w:numPr>
                <w:ilvl w:val="0"/>
                <w:numId w:val="30"/>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047376">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‘Control’ as defined in section 1124 and 450 of the Corporation Tax</w:t>
            </w:r>
          </w:p>
          <w:p w:rsidR="00047376" w:rsidRDefault="008D59F0">
            <w:pPr>
              <w:spacing w:before="240"/>
              <w:rPr>
                <w:sz w:val="20"/>
                <w:szCs w:val="20"/>
              </w:rPr>
            </w:pPr>
            <w:r>
              <w:rPr>
                <w:sz w:val="20"/>
                <w:szCs w:val="20"/>
              </w:rPr>
              <w:t>Act 2010. 'Controls' and 'Controlled' will be interpreted accordingly.</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Takes the meaning given in the GDPR.</w:t>
            </w:r>
          </w:p>
        </w:tc>
      </w:tr>
      <w:tr w:rsidR="00047376">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Crown</w:t>
            </w:r>
          </w:p>
          <w:p w:rsidR="00047376" w:rsidRDefault="008D59F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 assessment by the Controller of the impact of the envisaged Processing on the protection of Personal Data.</w:t>
            </w:r>
          </w:p>
        </w:tc>
      </w:tr>
      <w:tr w:rsidR="00047376">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Data Protection Legislation means:</w:t>
            </w:r>
          </w:p>
          <w:p w:rsidR="00047376" w:rsidRDefault="008D59F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rsidR="00047376" w:rsidRDefault="008D59F0">
            <w:pPr>
              <w:ind w:left="720" w:hanging="720"/>
              <w:rPr>
                <w:sz w:val="20"/>
                <w:szCs w:val="20"/>
              </w:rPr>
            </w:pPr>
            <w:r>
              <w:rPr>
                <w:sz w:val="20"/>
                <w:szCs w:val="20"/>
              </w:rPr>
              <w:t>(ii) the DPA 2018 to the extent that it relates to Processing of Personal Data and privacy</w:t>
            </w:r>
          </w:p>
          <w:p w:rsidR="00047376" w:rsidRDefault="008D59F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Takes the meaning given in the GDPR</w:t>
            </w:r>
          </w:p>
        </w:tc>
      </w:tr>
      <w:tr w:rsidR="00047376">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Default is any:</w:t>
            </w:r>
          </w:p>
          <w:p w:rsidR="00047376" w:rsidRDefault="008D59F0">
            <w:pPr>
              <w:numPr>
                <w:ilvl w:val="0"/>
                <w:numId w:val="32"/>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rsidR="00047376" w:rsidRDefault="008D59F0">
            <w:pPr>
              <w:numPr>
                <w:ilvl w:val="0"/>
                <w:numId w:val="32"/>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047376" w:rsidRDefault="008D59F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G-Cloud Services the Buyer contracts the Supplier to provide under this Call-Off Contract.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sz w:val="20"/>
                <w:szCs w:val="20"/>
              </w:rPr>
              <w:t>The government marketplace where Services are available for Buyers to buy. (</w:t>
            </w:r>
            <w:hyperlink r:id="rId28">
              <w:r>
                <w:rPr>
                  <w:sz w:val="20"/>
                  <w:szCs w:val="20"/>
                  <w:u w:val="single"/>
                </w:rPr>
                <w:t>https://www.digitalmarketplace.service.gov.uk</w:t>
              </w:r>
            </w:hyperlink>
            <w:r>
              <w:rPr>
                <w:sz w:val="20"/>
                <w:szCs w:val="20"/>
              </w:rPr>
              <w:t>/)</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Data Protection Act 2018.</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Transfer of Undertakings (Protection of Employment) Regulations 2006 (SI 2006/246) (‘TUPE’) which implements the Acquired Rights Directive.</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Means to terminate; and Ended and Ending are construed accordingly.</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47376">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HMRC Employment Status Indicator test tool. The most up-to-date version must be used. At the time of drafting the tool may be found here:</w:t>
            </w:r>
          </w:p>
          <w:p w:rsidR="00047376" w:rsidRDefault="004A47D2">
            <w:hyperlink r:id="rId29">
              <w:r w:rsidR="008D59F0">
                <w:rPr>
                  <w:color w:val="0000FF"/>
                  <w:u w:val="single"/>
                </w:rPr>
                <w:t>https://www.gov.uk/guidance/check-employment-status-for-tax</w:t>
              </w:r>
            </w:hyperlink>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expiry date of this Call-Off Contract in the Order Form.</w:t>
            </w:r>
          </w:p>
        </w:tc>
      </w:tr>
      <w:tr w:rsidR="00047376">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 force Majeure event means anything affecting either Party's performance of their obligations arising from any:</w:t>
            </w:r>
          </w:p>
          <w:p w:rsidR="00047376" w:rsidRDefault="008D59F0">
            <w:pPr>
              <w:numPr>
                <w:ilvl w:val="0"/>
                <w:numId w:val="34"/>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rsidR="00047376" w:rsidRDefault="008D59F0">
            <w:pPr>
              <w:numPr>
                <w:ilvl w:val="0"/>
                <w:numId w:val="18"/>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rsidR="00047376" w:rsidRDefault="008D59F0">
            <w:pPr>
              <w:numPr>
                <w:ilvl w:val="0"/>
                <w:numId w:val="19"/>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rsidR="00047376" w:rsidRDefault="008D59F0">
            <w:pPr>
              <w:numPr>
                <w:ilvl w:val="0"/>
                <w:numId w:val="20"/>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rsidR="00047376" w:rsidRDefault="008D59F0">
            <w:pPr>
              <w:numPr>
                <w:ilvl w:val="0"/>
                <w:numId w:val="2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rsidR="00047376" w:rsidRDefault="008D59F0">
            <w:pPr>
              <w:spacing w:before="240"/>
              <w:rPr>
                <w:sz w:val="20"/>
                <w:szCs w:val="20"/>
              </w:rPr>
            </w:pPr>
            <w:r>
              <w:rPr>
                <w:sz w:val="20"/>
                <w:szCs w:val="20"/>
              </w:rPr>
              <w:t>The following do not constitute a Force Majeure event:</w:t>
            </w:r>
          </w:p>
          <w:p w:rsidR="00047376" w:rsidRDefault="008D59F0">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rsidR="00047376" w:rsidRDefault="008D59F0">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047376" w:rsidRDefault="008D59F0">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rsidR="00047376" w:rsidRDefault="008D59F0">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047376">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clauses of framework agreement RM1557.12 together with the Framework Schedules.</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47376">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General Data Protection Regulation (Regulation (EU) 2016/679)</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 xml:space="preserve">The government’s preferred method of purchasing and payment for low value goods or services. </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guarantee described in Schedule 5.</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ESI tool completed by contractors on their own behalf at the request of CCS or the Buyer (as applicable) under clause 4.6.</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information security management system and process developed by the Supplier in accordance with clause 16.1.</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Contractual engagements which would be determined to be within the scope of the IR35 Intermediaries legislation if assessed using the ESI tool.</w:t>
            </w:r>
          </w:p>
        </w:tc>
      </w:tr>
      <w:tr w:rsidR="00047376">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Can be:</w:t>
            </w:r>
          </w:p>
          <w:p w:rsidR="00047376" w:rsidRDefault="008D59F0">
            <w:pPr>
              <w:numPr>
                <w:ilvl w:val="0"/>
                <w:numId w:val="2"/>
              </w:numPr>
              <w:pBdr>
                <w:top w:val="nil"/>
                <w:left w:val="nil"/>
                <w:bottom w:val="nil"/>
                <w:right w:val="nil"/>
                <w:between w:val="nil"/>
              </w:pBdr>
            </w:pPr>
            <w:r>
              <w:rPr>
                <w:color w:val="000000"/>
                <w:sz w:val="14"/>
                <w:szCs w:val="14"/>
              </w:rPr>
              <w:t xml:space="preserve"> </w:t>
            </w:r>
            <w:r>
              <w:rPr>
                <w:color w:val="000000"/>
                <w:sz w:val="20"/>
                <w:szCs w:val="20"/>
              </w:rPr>
              <w:t>a voluntary arrangement</w:t>
            </w:r>
          </w:p>
          <w:p w:rsidR="00047376" w:rsidRDefault="008D59F0">
            <w:pPr>
              <w:numPr>
                <w:ilvl w:val="0"/>
                <w:numId w:val="2"/>
              </w:numPr>
              <w:pBdr>
                <w:top w:val="nil"/>
                <w:left w:val="nil"/>
                <w:bottom w:val="nil"/>
                <w:right w:val="nil"/>
                <w:between w:val="nil"/>
              </w:pBdr>
              <w:rPr>
                <w:color w:val="000000"/>
                <w:sz w:val="20"/>
                <w:szCs w:val="20"/>
              </w:rPr>
            </w:pPr>
            <w:r>
              <w:rPr>
                <w:color w:val="000000"/>
                <w:sz w:val="20"/>
                <w:szCs w:val="20"/>
              </w:rPr>
              <w:t>a winding-up petition</w:t>
            </w:r>
          </w:p>
          <w:p w:rsidR="00047376" w:rsidRDefault="008D59F0">
            <w:pPr>
              <w:numPr>
                <w:ilvl w:val="0"/>
                <w:numId w:val="2"/>
              </w:numPr>
              <w:pBdr>
                <w:top w:val="nil"/>
                <w:left w:val="nil"/>
                <w:bottom w:val="nil"/>
                <w:right w:val="nil"/>
                <w:between w:val="nil"/>
              </w:pBdr>
              <w:rPr>
                <w:color w:val="000000"/>
                <w:sz w:val="20"/>
                <w:szCs w:val="20"/>
              </w:rPr>
            </w:pPr>
            <w:r>
              <w:rPr>
                <w:color w:val="000000"/>
                <w:sz w:val="20"/>
                <w:szCs w:val="20"/>
              </w:rPr>
              <w:t>the appointment of a receiver or administrator</w:t>
            </w:r>
          </w:p>
          <w:p w:rsidR="00047376" w:rsidRDefault="008D59F0">
            <w:pPr>
              <w:numPr>
                <w:ilvl w:val="0"/>
                <w:numId w:val="2"/>
              </w:numPr>
              <w:pBdr>
                <w:top w:val="nil"/>
                <w:left w:val="nil"/>
                <w:bottom w:val="nil"/>
                <w:right w:val="nil"/>
                <w:between w:val="nil"/>
              </w:pBdr>
              <w:rPr>
                <w:color w:val="000000"/>
                <w:sz w:val="20"/>
                <w:szCs w:val="20"/>
              </w:rPr>
            </w:pPr>
            <w:r>
              <w:rPr>
                <w:color w:val="000000"/>
                <w:sz w:val="20"/>
                <w:szCs w:val="20"/>
              </w:rPr>
              <w:t>an unresolved statutory demand</w:t>
            </w:r>
          </w:p>
          <w:p w:rsidR="00047376" w:rsidRDefault="008D59F0">
            <w:pPr>
              <w:numPr>
                <w:ilvl w:val="0"/>
                <w:numId w:val="2"/>
              </w:numPr>
              <w:pBdr>
                <w:top w:val="nil"/>
                <w:left w:val="nil"/>
                <w:bottom w:val="nil"/>
                <w:right w:val="nil"/>
                <w:between w:val="nil"/>
              </w:pBdr>
            </w:pPr>
            <w:r>
              <w:rPr>
                <w:color w:val="000000"/>
              </w:rPr>
              <w:t>a S</w:t>
            </w:r>
            <w:r>
              <w:rPr>
                <w:color w:val="000000"/>
                <w:sz w:val="20"/>
                <w:szCs w:val="20"/>
              </w:rPr>
              <w:t>chedule A1 moratorium</w:t>
            </w:r>
          </w:p>
        </w:tc>
      </w:tr>
      <w:tr w:rsidR="00047376">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Intellectual Property Rights are:</w:t>
            </w:r>
          </w:p>
          <w:p w:rsidR="00047376" w:rsidRDefault="008D59F0">
            <w:pPr>
              <w:numPr>
                <w:ilvl w:val="0"/>
                <w:numId w:val="4"/>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47376" w:rsidRDefault="008D59F0">
            <w:pPr>
              <w:numPr>
                <w:ilvl w:val="0"/>
                <w:numId w:val="4"/>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047376" w:rsidRDefault="008D59F0">
            <w:pPr>
              <w:numPr>
                <w:ilvl w:val="0"/>
                <w:numId w:val="4"/>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047376">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For the purposes of the IR35 rules an intermediary can be:</w:t>
            </w:r>
          </w:p>
          <w:p w:rsidR="00047376" w:rsidRDefault="008D59F0">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rsidR="00047376" w:rsidRDefault="008D59F0">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rsidR="00047376" w:rsidRDefault="008D59F0">
            <w:pPr>
              <w:numPr>
                <w:ilvl w:val="0"/>
                <w:numId w:val="7"/>
              </w:numPr>
              <w:pBdr>
                <w:top w:val="nil"/>
                <w:left w:val="nil"/>
                <w:bottom w:val="nil"/>
                <w:right w:val="nil"/>
                <w:between w:val="nil"/>
              </w:pBdr>
              <w:rPr>
                <w:color w:val="000000"/>
                <w:sz w:val="20"/>
                <w:szCs w:val="20"/>
              </w:rPr>
            </w:pPr>
            <w:r>
              <w:rPr>
                <w:color w:val="000000"/>
                <w:sz w:val="20"/>
                <w:szCs w:val="20"/>
              </w:rPr>
              <w:t>a partnership</w:t>
            </w:r>
          </w:p>
          <w:p w:rsidR="00047376" w:rsidRDefault="008D59F0">
            <w:pPr>
              <w:spacing w:before="240"/>
              <w:rPr>
                <w:sz w:val="20"/>
                <w:szCs w:val="20"/>
              </w:rPr>
            </w:pPr>
            <w:r>
              <w:rPr>
                <w:sz w:val="20"/>
                <w:szCs w:val="20"/>
              </w:rPr>
              <w:t>It does not apply if you work for a client through a Managed Service Company (MSC) or agency (for example, an employment agency).</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As set out in clause 11.5.</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Assessment of employment status using the ESI tool to determine if engagement is Inside or Outside IR35.</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47376">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Law Enforcement Directive (EU) 2016/680.</w:t>
            </w:r>
          </w:p>
        </w:tc>
      </w:tr>
      <w:tr w:rsidR="00047376">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of the 3 Lots specified in the ITT and Lots will be construed accordingly.</w:t>
            </w:r>
          </w:p>
        </w:tc>
      </w:tr>
      <w:tr w:rsidR="00047376">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management information specified in Framework Agreement section 6 (What you report to CCS).</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 order for G-Cloud Services placed by a contracting body with the Supplier in accordance with the ordering processes.</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order form set out in Part A of the Call-Off Contract to be used by a Buyer to order G-Cloud Services.</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G-Cloud Services which are the subject of an order by the Buyer.</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Buyer or the Supplier and ‘Parties’ will be interpreted accordingly.</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Takes the meaning given in the GDPR.</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Takes the meaning given in the GDPR.</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Takes the meaning given in the GDPR.</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Takes the meaning given in the GDPR.</w:t>
            </w:r>
          </w:p>
        </w:tc>
      </w:tr>
      <w:tr w:rsidR="00047376">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047376" w:rsidRDefault="008D59F0">
            <w:pPr>
              <w:numPr>
                <w:ilvl w:val="0"/>
                <w:numId w:val="10"/>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rsidR="00047376" w:rsidRDefault="008D59F0">
            <w:pPr>
              <w:numPr>
                <w:ilvl w:val="0"/>
                <w:numId w:val="10"/>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rsidR="00047376" w:rsidRDefault="008D59F0">
            <w:pPr>
              <w:numPr>
                <w:ilvl w:val="0"/>
                <w:numId w:val="10"/>
              </w:numPr>
              <w:pBdr>
                <w:top w:val="nil"/>
                <w:left w:val="nil"/>
                <w:bottom w:val="nil"/>
                <w:right w:val="nil"/>
                <w:between w:val="nil"/>
              </w:pBdr>
              <w:rPr>
                <w:color w:val="000000"/>
                <w:sz w:val="20"/>
                <w:szCs w:val="20"/>
              </w:rPr>
            </w:pPr>
            <w:r>
              <w:rPr>
                <w:color w:val="000000"/>
                <w:sz w:val="20"/>
                <w:szCs w:val="20"/>
              </w:rPr>
              <w:t>commit any offence:</w:t>
            </w:r>
          </w:p>
          <w:p w:rsidR="00047376" w:rsidRDefault="008D59F0">
            <w:pPr>
              <w:numPr>
                <w:ilvl w:val="1"/>
                <w:numId w:val="10"/>
              </w:numPr>
              <w:pBdr>
                <w:top w:val="nil"/>
                <w:left w:val="nil"/>
                <w:bottom w:val="nil"/>
                <w:right w:val="nil"/>
                <w:between w:val="nil"/>
              </w:pBdr>
              <w:rPr>
                <w:color w:val="000000"/>
                <w:sz w:val="20"/>
                <w:szCs w:val="20"/>
              </w:rPr>
            </w:pPr>
            <w:r>
              <w:rPr>
                <w:color w:val="000000"/>
                <w:sz w:val="20"/>
                <w:szCs w:val="20"/>
              </w:rPr>
              <w:t>under the Bribery Act 2010</w:t>
            </w:r>
          </w:p>
          <w:p w:rsidR="00047376" w:rsidRDefault="008D59F0">
            <w:pPr>
              <w:numPr>
                <w:ilvl w:val="1"/>
                <w:numId w:val="10"/>
              </w:numPr>
              <w:pBdr>
                <w:top w:val="nil"/>
                <w:left w:val="nil"/>
                <w:bottom w:val="nil"/>
                <w:right w:val="nil"/>
                <w:between w:val="nil"/>
              </w:pBdr>
              <w:rPr>
                <w:color w:val="000000"/>
                <w:sz w:val="20"/>
                <w:szCs w:val="20"/>
              </w:rPr>
            </w:pPr>
            <w:r>
              <w:rPr>
                <w:color w:val="000000"/>
                <w:sz w:val="20"/>
                <w:szCs w:val="20"/>
              </w:rPr>
              <w:t>under legislation creating offences concerning Fraud</w:t>
            </w:r>
          </w:p>
          <w:p w:rsidR="00047376" w:rsidRDefault="008D59F0">
            <w:pPr>
              <w:numPr>
                <w:ilvl w:val="1"/>
                <w:numId w:val="10"/>
              </w:numPr>
              <w:pBdr>
                <w:top w:val="nil"/>
                <w:left w:val="nil"/>
                <w:bottom w:val="nil"/>
                <w:right w:val="nil"/>
                <w:between w:val="nil"/>
              </w:pBdr>
            </w:pPr>
            <w:r>
              <w:rPr>
                <w:color w:val="000000"/>
              </w:rPr>
              <w:t>at common Law concerning Fraud</w:t>
            </w:r>
          </w:p>
          <w:p w:rsidR="00047376" w:rsidRDefault="008D59F0">
            <w:pPr>
              <w:numPr>
                <w:ilvl w:val="1"/>
                <w:numId w:val="10"/>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047376">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Assets and property including technical infrastructure, IPRs and equipment.</w:t>
            </w:r>
          </w:p>
        </w:tc>
      </w:tr>
      <w:tr w:rsidR="00047376">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 transfer of employment to which the employment regulations applies.</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Supplier's security management plan developed by the Supplier in accordance with clause 16.1.</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services ordered by the Buyer as set out in the Order Form.</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Data that is owned or managed by the Buyer and used for the G-Cloud Services, including backup data.</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description of the Supplier service offering as published on the Digital Marketplace.</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pPr>
            <w:r>
              <w:rPr>
                <w:sz w:val="20"/>
                <w:szCs w:val="20"/>
              </w:rPr>
              <w:t>The approval process used by a central government Buyer if it needs to spend money on certain digital or technology services, see</w:t>
            </w:r>
            <w:hyperlink r:id="rId30">
              <w:r>
                <w:rPr>
                  <w:sz w:val="20"/>
                  <w:szCs w:val="20"/>
                </w:rPr>
                <w:t xml:space="preserve"> </w:t>
              </w:r>
            </w:hyperlink>
            <w:hyperlink r:id="rId31">
              <w:r>
                <w:rPr>
                  <w:sz w:val="20"/>
                  <w:szCs w:val="20"/>
                  <w:u w:val="single"/>
                </w:rPr>
                <w:t>https://www.gov.uk/service-manual/agile-delivery/spend-controls-check-if-you-need-approval-to-spend-money-on-a-service</w:t>
              </w:r>
            </w:hyperlink>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Start date of this Call-Off Contract as set out in the Order Form.</w:t>
            </w:r>
          </w:p>
        </w:tc>
      </w:tr>
      <w:tr w:rsidR="0004737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4737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third party appointed to process Personal Data on behalf of the Supplier under this Call-Off Contract.</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person, firm or company identified in the Order Form.</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representative appointed by the Supplier from time to time in relation to the Call-Off Contract.</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4737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relevant G-Cloud Service terms and conditions as set out in the Terms and Conditions document supplied as part of the Supplier’s Application.</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The term of this Call-Off Contract as set out in the Order Form.</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This has the meaning given to it in clause 32 (Variation process).</w:t>
            </w:r>
          </w:p>
        </w:tc>
      </w:tr>
      <w:tr w:rsidR="0004737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Any day other than a Saturday, Sunday or public holiday in England and Wales.</w:t>
            </w:r>
          </w:p>
        </w:tc>
      </w:tr>
      <w:tr w:rsidR="0004737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7376" w:rsidRDefault="008D59F0">
            <w:pPr>
              <w:spacing w:before="240"/>
              <w:rPr>
                <w:sz w:val="20"/>
                <w:szCs w:val="20"/>
              </w:rPr>
            </w:pPr>
            <w:r>
              <w:rPr>
                <w:sz w:val="20"/>
                <w:szCs w:val="20"/>
              </w:rPr>
              <w:t>A contract year.</w:t>
            </w:r>
          </w:p>
        </w:tc>
      </w:tr>
    </w:tbl>
    <w:p w:rsidR="00047376" w:rsidRDefault="008D59F0">
      <w:pPr>
        <w:spacing w:before="240" w:after="240"/>
      </w:pPr>
      <w:r>
        <w:t xml:space="preserve"> </w:t>
      </w:r>
    </w:p>
    <w:p w:rsidR="00047376" w:rsidRDefault="00047376">
      <w:pPr>
        <w:pageBreakBefore/>
      </w:pPr>
    </w:p>
    <w:p w:rsidR="00047376" w:rsidRDefault="008D59F0">
      <w:pPr>
        <w:pStyle w:val="Heading2"/>
      </w:pPr>
      <w:bookmarkStart w:id="17" w:name="_heading=h.3rdcrjn" w:colFirst="0" w:colLast="0"/>
      <w:bookmarkEnd w:id="17"/>
      <w:r>
        <w:t xml:space="preserve">Schedule 7: GDPR Information </w:t>
      </w:r>
    </w:p>
    <w:p w:rsidR="00047376" w:rsidRDefault="008D59F0">
      <w:r>
        <w:t xml:space="preserve">This schedule reproduces the annexes to the GDPR schedule contained within the Framework Agreement and incorporated into this Call-off Contract. </w:t>
      </w:r>
    </w:p>
    <w:p w:rsidR="00047376" w:rsidRDefault="008D59F0">
      <w:pPr>
        <w:pStyle w:val="Heading3"/>
      </w:pPr>
      <w:r>
        <w:t>Annex 1: Processing Personal Data</w:t>
      </w:r>
    </w:p>
    <w:p w:rsidR="00047376" w:rsidRDefault="008D59F0">
      <w:pPr>
        <w:spacing w:after="120"/>
      </w:pPr>
      <w:r>
        <w:t xml:space="preserve">This Annex shall be completed by the Controller, who may take account of the view of the Processors, however the final decision as to the content of this Annex shall be with the Buyer at its absolute discretion. </w:t>
      </w:r>
    </w:p>
    <w:p w:rsidR="00047376" w:rsidRDefault="008D59F0">
      <w:r>
        <w:t>1.1</w:t>
      </w:r>
      <w:r>
        <w:tab/>
        <w:t xml:space="preserve">The contact details of the Buyer’s Data Protection Officer are: </w:t>
      </w:r>
      <w:r w:rsidR="00997BD1">
        <w:t>REDACTED TEXT under FOIA Section 40, Personal Information</w:t>
      </w:r>
    </w:p>
    <w:p w:rsidR="00047376" w:rsidRDefault="008D59F0" w:rsidP="00997BD1">
      <w:r>
        <w:t>1.2</w:t>
      </w:r>
      <w:r>
        <w:tab/>
        <w:t xml:space="preserve">The contact details of the Supplier’s Data Protection Officer are: </w:t>
      </w:r>
      <w:r w:rsidR="00997BD1">
        <w:t>REDACTED TEXT under FOIA Section 40, Personal Information</w:t>
      </w:r>
      <w:r w:rsidR="00997BD1">
        <w:t xml:space="preserve"> </w:t>
      </w:r>
      <w:r>
        <w:t>1.3</w:t>
      </w:r>
      <w:r>
        <w:tab/>
        <w:t>The Processor shall comply with any further written instructions with respect to Processing by the Controller.</w:t>
      </w:r>
    </w:p>
    <w:p w:rsidR="00047376" w:rsidRDefault="008D59F0">
      <w:r>
        <w:t>1.4</w:t>
      </w:r>
      <w:r>
        <w:tab/>
        <w:t>Any such further instructions shall be incorporated into this Annex.</w:t>
      </w:r>
    </w:p>
    <w:p w:rsidR="00047376" w:rsidRDefault="00047376"/>
    <w:tbl>
      <w:tblPr>
        <w:tblW w:w="9030" w:type="dxa"/>
        <w:tblInd w:w="2" w:type="dxa"/>
        <w:tblLayout w:type="fixed"/>
        <w:tblCellMar>
          <w:left w:w="10" w:type="dxa"/>
          <w:right w:w="10" w:type="dxa"/>
        </w:tblCellMar>
        <w:tblLook w:val="04A0" w:firstRow="1" w:lastRow="0" w:firstColumn="1" w:lastColumn="0" w:noHBand="0" w:noVBand="1"/>
      </w:tblPr>
      <w:tblGrid>
        <w:gridCol w:w="4099"/>
        <w:gridCol w:w="4931"/>
      </w:tblGrid>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before="240" w:after="240"/>
              <w:jc w:val="center"/>
            </w:pPr>
            <w:r>
              <w:rPr>
                <w:b/>
              </w:rPr>
              <w:t>Details</w:t>
            </w:r>
          </w:p>
        </w:tc>
      </w:tr>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NOT APPLICABLE</w:t>
            </w:r>
          </w:p>
        </w:tc>
      </w:tr>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NOT APPLICABLE</w:t>
            </w:r>
          </w:p>
        </w:tc>
      </w:tr>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NOT APPLICABLE</w:t>
            </w:r>
          </w:p>
        </w:tc>
      </w:tr>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NOT APPLICABLE</w:t>
            </w:r>
          </w:p>
        </w:tc>
      </w:tr>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NOT APPLICABLE</w:t>
            </w:r>
          </w:p>
        </w:tc>
      </w:tr>
      <w:tr w:rsidR="0061421C" w:rsidTr="0061421C">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421C" w:rsidRDefault="0061421C">
            <w:pPr>
              <w:spacing w:line="240" w:lineRule="auto"/>
            </w:pPr>
            <w:r>
              <w:t>NOT APPLICABLE</w:t>
            </w:r>
          </w:p>
        </w:tc>
      </w:tr>
    </w:tbl>
    <w:p w:rsidR="00047376" w:rsidRDefault="00047376">
      <w:pPr>
        <w:spacing w:before="240" w:after="240"/>
        <w:rPr>
          <w:b/>
        </w:rPr>
      </w:pPr>
    </w:p>
    <w:p w:rsidR="00047376" w:rsidRDefault="00047376">
      <w:pPr>
        <w:pageBreakBefore/>
        <w:rPr>
          <w:sz w:val="24"/>
          <w:szCs w:val="24"/>
        </w:rPr>
      </w:pPr>
    </w:p>
    <w:p w:rsidR="00047376" w:rsidRDefault="008D59F0">
      <w:pPr>
        <w:pStyle w:val="Heading3"/>
      </w:pPr>
      <w:r>
        <w:t>Annex 2: Joint Controller Agreement</w:t>
      </w:r>
    </w:p>
    <w:p w:rsidR="00047376" w:rsidRDefault="008D59F0">
      <w:pPr>
        <w:pStyle w:val="Heading4"/>
      </w:pPr>
      <w:r>
        <w:t xml:space="preserve">1. Joint Controller Status and Allocation of Responsibilities </w:t>
      </w:r>
      <w:bookmarkStart w:id="18" w:name="_GoBack"/>
      <w:bookmarkEnd w:id="18"/>
    </w:p>
    <w:p w:rsidR="00047376" w:rsidRDefault="008D59F0">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047376" w:rsidRDefault="00047376"/>
    <w:p w:rsidR="00047376" w:rsidRDefault="008D59F0">
      <w:pPr>
        <w:spacing w:after="120"/>
      </w:pPr>
      <w:r>
        <w:t xml:space="preserve">1.2 </w:t>
      </w:r>
      <w:r>
        <w:tab/>
        <w:t>The Parties agree that the [</w:t>
      </w:r>
      <w:r>
        <w:rPr>
          <w:b/>
        </w:rPr>
        <w:t>delete as appropriate Supplier/Buyer</w:t>
      </w:r>
      <w:r>
        <w:t xml:space="preserve">]: </w:t>
      </w:r>
    </w:p>
    <w:p w:rsidR="00047376" w:rsidRDefault="008D59F0">
      <w:pPr>
        <w:ind w:left="1440" w:hanging="720"/>
      </w:pPr>
      <w:r>
        <w:t>(a)</w:t>
      </w:r>
      <w:r>
        <w:tab/>
        <w:t>is the exclusive point of contact for Data Subjects and is responsible for all steps necessary to comply with the GDPR regarding the exercise by Data Subjects of their rights under the GDPR;</w:t>
      </w:r>
    </w:p>
    <w:p w:rsidR="00047376" w:rsidRDefault="00047376">
      <w:pPr>
        <w:ind w:left="1440"/>
      </w:pPr>
    </w:p>
    <w:p w:rsidR="00047376" w:rsidRDefault="008D59F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047376" w:rsidRDefault="00047376"/>
    <w:p w:rsidR="00047376" w:rsidRDefault="008D59F0">
      <w:pPr>
        <w:ind w:left="1440" w:hanging="720"/>
      </w:pPr>
      <w:r>
        <w:t>(c)</w:t>
      </w:r>
      <w:r>
        <w:tab/>
        <w:t>is solely responsible for the Parties’ compliance with all duties to provide information to Data Subjects under Articles 13 and 14 of the GDPR;</w:t>
      </w:r>
    </w:p>
    <w:p w:rsidR="00047376" w:rsidRDefault="00047376"/>
    <w:p w:rsidR="00047376" w:rsidRDefault="008D59F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047376" w:rsidRDefault="00047376"/>
    <w:p w:rsidR="00047376" w:rsidRDefault="008D59F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047376" w:rsidRDefault="00047376"/>
    <w:p w:rsidR="00047376" w:rsidRDefault="008D59F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047376" w:rsidRDefault="00047376"/>
    <w:p w:rsidR="00047376" w:rsidRDefault="008D59F0">
      <w:pPr>
        <w:pStyle w:val="Heading4"/>
      </w:pPr>
      <w:r>
        <w:t>2.</w:t>
      </w:r>
      <w:r>
        <w:tab/>
        <w:t>Undertakings of both Parties</w:t>
      </w:r>
    </w:p>
    <w:p w:rsidR="00047376" w:rsidRDefault="008D59F0">
      <w:r>
        <w:t>2.1</w:t>
      </w:r>
      <w:r>
        <w:tab/>
        <w:t xml:space="preserve">The Supplier and the Buyer each undertake that they shall: </w:t>
      </w:r>
    </w:p>
    <w:p w:rsidR="00047376" w:rsidRDefault="00047376"/>
    <w:p w:rsidR="00047376" w:rsidRDefault="008D59F0">
      <w:pPr>
        <w:ind w:firstLine="720"/>
      </w:pPr>
      <w:r>
        <w:t>(a)</w:t>
      </w:r>
      <w:r>
        <w:tab/>
        <w:t xml:space="preserve">report to the other Party every </w:t>
      </w:r>
      <w:r>
        <w:rPr>
          <w:b/>
        </w:rPr>
        <w:t>[enter number]</w:t>
      </w:r>
      <w:r>
        <w:t xml:space="preserve"> months on:</w:t>
      </w:r>
    </w:p>
    <w:p w:rsidR="00047376" w:rsidRDefault="00047376"/>
    <w:p w:rsidR="00047376" w:rsidRDefault="008D59F0">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rsidR="00047376" w:rsidRDefault="00047376"/>
    <w:p w:rsidR="00047376" w:rsidRDefault="008D59F0">
      <w:pPr>
        <w:ind w:left="2160" w:hanging="720"/>
      </w:pPr>
      <w:r>
        <w:t>(ii)</w:t>
      </w:r>
      <w:r>
        <w:tab/>
        <w:t xml:space="preserve">the volume of requests from Data Subjects (or third parties on their behalf) to rectify, block or erase any Personal Data; </w:t>
      </w:r>
    </w:p>
    <w:p w:rsidR="00047376" w:rsidRDefault="00047376"/>
    <w:p w:rsidR="00047376" w:rsidRDefault="008D59F0">
      <w:pPr>
        <w:ind w:left="2160" w:hanging="720"/>
      </w:pPr>
      <w:r>
        <w:t>(iii)</w:t>
      </w:r>
      <w:r>
        <w:tab/>
        <w:t>any other requests, complaints or communications from Data Subjects (or third parties on their behalf) relating to the other Party’s obligations under applicable Data Protection Legislation;</w:t>
      </w:r>
    </w:p>
    <w:p w:rsidR="00047376" w:rsidRDefault="00047376"/>
    <w:p w:rsidR="00047376" w:rsidRDefault="008D59F0">
      <w:pPr>
        <w:ind w:left="2160" w:hanging="720"/>
      </w:pPr>
      <w:r>
        <w:t>(iv)</w:t>
      </w:r>
      <w:r>
        <w:tab/>
        <w:t>any communications from the Information Commissioner or any other regulatory authority in connection with Personal Data; and</w:t>
      </w:r>
    </w:p>
    <w:p w:rsidR="00047376" w:rsidRDefault="00047376"/>
    <w:p w:rsidR="00047376" w:rsidRDefault="008D59F0">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047376" w:rsidRDefault="00047376">
      <w:pPr>
        <w:ind w:left="2160"/>
      </w:pPr>
    </w:p>
    <w:p w:rsidR="00047376" w:rsidRDefault="008D59F0">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rsidR="00047376" w:rsidRDefault="00047376"/>
    <w:p w:rsidR="00047376" w:rsidRDefault="008D59F0">
      <w:pPr>
        <w:ind w:left="1440" w:hanging="720"/>
      </w:pPr>
      <w:r>
        <w:t>(c)</w:t>
      </w:r>
      <w:r>
        <w:tab/>
        <w:t xml:space="preserve">provide the other Party with full cooperation and assistance in relation to any request, complaint or communication made as referred to in Clauses </w:t>
      </w:r>
    </w:p>
    <w:p w:rsidR="00047376" w:rsidRDefault="00047376">
      <w:pPr>
        <w:ind w:left="1440"/>
      </w:pPr>
    </w:p>
    <w:p w:rsidR="00047376" w:rsidRDefault="008D59F0">
      <w:pPr>
        <w:ind w:left="1440"/>
      </w:pPr>
      <w:r>
        <w:t>2.1(a)(iii) to (v) to enable the other Party to comply with the relevant timescales set out in the Data Protection Legislation;</w:t>
      </w:r>
    </w:p>
    <w:p w:rsidR="00047376" w:rsidRDefault="00047376">
      <w:pPr>
        <w:ind w:left="1440"/>
      </w:pPr>
    </w:p>
    <w:p w:rsidR="00047376" w:rsidRDefault="008D59F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047376" w:rsidRDefault="00047376"/>
    <w:p w:rsidR="00047376" w:rsidRDefault="008D59F0">
      <w:pPr>
        <w:ind w:left="1440" w:hanging="720"/>
      </w:pPr>
      <w:r>
        <w:t>(e)</w:t>
      </w:r>
      <w:r>
        <w:tab/>
        <w:t>request from the Data Subject only the minimum information necessary to provide the Services and treat such extracted information as Confidential Information;</w:t>
      </w:r>
    </w:p>
    <w:p w:rsidR="00047376" w:rsidRDefault="00047376"/>
    <w:p w:rsidR="00047376" w:rsidRDefault="008D59F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47376" w:rsidRDefault="00047376"/>
    <w:p w:rsidR="00047376" w:rsidRDefault="008D59F0">
      <w:pPr>
        <w:ind w:left="1440" w:hanging="720"/>
      </w:pPr>
      <w:r>
        <w:t>(g)</w:t>
      </w:r>
      <w:r>
        <w:tab/>
        <w:t>take all reasonable steps to ensure the reliability and integrity of any of its personnel who have access to the Personal Data and ensure that its personnel:</w:t>
      </w:r>
    </w:p>
    <w:p w:rsidR="00047376" w:rsidRDefault="00047376">
      <w:pPr>
        <w:ind w:left="1440"/>
      </w:pPr>
    </w:p>
    <w:p w:rsidR="00047376" w:rsidRDefault="008D59F0">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rsidR="00047376" w:rsidRDefault="00047376"/>
    <w:p w:rsidR="00047376" w:rsidRDefault="008D59F0">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047376" w:rsidRDefault="00047376">
      <w:pPr>
        <w:ind w:left="2160"/>
      </w:pPr>
    </w:p>
    <w:p w:rsidR="00047376" w:rsidRDefault="008D59F0">
      <w:pPr>
        <w:ind w:left="2160" w:hanging="720"/>
      </w:pPr>
      <w:r>
        <w:t>(iii)</w:t>
      </w:r>
      <w:r>
        <w:tab/>
        <w:t>have undergone adequate training in the use, care, protection and handling of Personal Data as required by the applicable Data Protection Legislation;</w:t>
      </w:r>
    </w:p>
    <w:p w:rsidR="00047376" w:rsidRDefault="00047376">
      <w:pPr>
        <w:ind w:left="2160"/>
      </w:pPr>
    </w:p>
    <w:p w:rsidR="00047376" w:rsidRDefault="008D59F0">
      <w:pPr>
        <w:ind w:left="1440" w:hanging="720"/>
      </w:pPr>
      <w:r>
        <w:t>(h)</w:t>
      </w:r>
      <w:r>
        <w:tab/>
        <w:t>ensure that it has in place Protective Measures as appropriate to protect against a Data Loss Event having taken account of the:</w:t>
      </w:r>
    </w:p>
    <w:p w:rsidR="00047376" w:rsidRDefault="00047376">
      <w:pPr>
        <w:ind w:left="720" w:firstLine="720"/>
      </w:pPr>
    </w:p>
    <w:p w:rsidR="00047376" w:rsidRDefault="008D59F0">
      <w:pPr>
        <w:ind w:left="720" w:firstLine="720"/>
      </w:pPr>
      <w:r>
        <w:t>(</w:t>
      </w:r>
      <w:proofErr w:type="spellStart"/>
      <w:r>
        <w:t>i</w:t>
      </w:r>
      <w:proofErr w:type="spellEnd"/>
      <w:r>
        <w:t>)</w:t>
      </w:r>
      <w:r>
        <w:tab/>
        <w:t>nature of the data to be protected;</w:t>
      </w:r>
    </w:p>
    <w:p w:rsidR="00047376" w:rsidRDefault="008D59F0">
      <w:pPr>
        <w:ind w:left="720" w:firstLine="720"/>
      </w:pPr>
      <w:r>
        <w:t>(ii)</w:t>
      </w:r>
      <w:r>
        <w:tab/>
        <w:t>harm that might result from a Data Loss Event;</w:t>
      </w:r>
    </w:p>
    <w:p w:rsidR="00047376" w:rsidRDefault="008D59F0">
      <w:pPr>
        <w:ind w:left="720" w:firstLine="720"/>
      </w:pPr>
      <w:r>
        <w:t>(iii)</w:t>
      </w:r>
      <w:r>
        <w:tab/>
        <w:t>state of technological development; and</w:t>
      </w:r>
    </w:p>
    <w:p w:rsidR="00047376" w:rsidRDefault="008D59F0">
      <w:pPr>
        <w:ind w:left="720" w:firstLine="720"/>
      </w:pPr>
      <w:r>
        <w:t>(iv)</w:t>
      </w:r>
      <w:r>
        <w:tab/>
        <w:t>cost of implementing any measures;</w:t>
      </w:r>
    </w:p>
    <w:p w:rsidR="00047376" w:rsidRDefault="00047376">
      <w:pPr>
        <w:ind w:left="720" w:firstLine="720"/>
      </w:pPr>
    </w:p>
    <w:p w:rsidR="00047376" w:rsidRDefault="008D59F0">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047376" w:rsidRDefault="00047376">
      <w:pPr>
        <w:ind w:left="1440"/>
      </w:pPr>
    </w:p>
    <w:p w:rsidR="00047376" w:rsidRDefault="008D59F0">
      <w:pPr>
        <w:ind w:left="2160" w:hanging="720"/>
      </w:pPr>
      <w:r>
        <w:t>(</w:t>
      </w:r>
      <w:proofErr w:type="spellStart"/>
      <w:r>
        <w:t>i</w:t>
      </w:r>
      <w:proofErr w:type="spellEnd"/>
      <w:r>
        <w:t>)</w:t>
      </w:r>
      <w:r>
        <w:tab/>
        <w:t>ensure that it notifies the other Party as soon as it becomes aware of a Data Loss Event.</w:t>
      </w:r>
    </w:p>
    <w:p w:rsidR="00047376" w:rsidRDefault="00047376">
      <w:pPr>
        <w:ind w:left="1440" w:firstLine="720"/>
      </w:pPr>
    </w:p>
    <w:p w:rsidR="00047376" w:rsidRDefault="008D59F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47376" w:rsidRDefault="00047376"/>
    <w:p w:rsidR="00047376" w:rsidRDefault="008D59F0">
      <w:pPr>
        <w:pStyle w:val="Heading4"/>
      </w:pPr>
      <w:r>
        <w:t>3.</w:t>
      </w:r>
      <w:r>
        <w:tab/>
        <w:t>Data Protection Breach</w:t>
      </w:r>
    </w:p>
    <w:p w:rsidR="00047376" w:rsidRDefault="008D59F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47376" w:rsidRDefault="00047376"/>
    <w:p w:rsidR="00047376" w:rsidRDefault="008D59F0">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rsidR="00047376" w:rsidRDefault="00047376">
      <w:pPr>
        <w:ind w:left="1440"/>
      </w:pPr>
    </w:p>
    <w:p w:rsidR="00047376" w:rsidRDefault="008D59F0">
      <w:pPr>
        <w:ind w:firstLine="720"/>
      </w:pPr>
      <w:r>
        <w:t>(b)</w:t>
      </w:r>
      <w:r>
        <w:tab/>
        <w:t>all reasonable assistance, including:</w:t>
      </w:r>
    </w:p>
    <w:p w:rsidR="00047376" w:rsidRDefault="00047376">
      <w:pPr>
        <w:ind w:firstLine="720"/>
      </w:pPr>
    </w:p>
    <w:p w:rsidR="00047376" w:rsidRDefault="008D59F0">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047376" w:rsidRDefault="00047376">
      <w:pPr>
        <w:ind w:left="2160"/>
      </w:pPr>
    </w:p>
    <w:p w:rsidR="00047376" w:rsidRDefault="008D59F0">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rsidR="00047376" w:rsidRDefault="00047376"/>
    <w:p w:rsidR="00047376" w:rsidRDefault="008D59F0">
      <w:pPr>
        <w:ind w:left="2160" w:firstLine="720"/>
      </w:pPr>
      <w:r>
        <w:t>(iii)</w:t>
      </w:r>
      <w:r>
        <w:tab/>
        <w:t xml:space="preserve">co-ordination with the other Party regarding the management of public relations and public statements relating to the Personal Data Breach; </w:t>
      </w:r>
    </w:p>
    <w:p w:rsidR="00047376" w:rsidRDefault="00047376">
      <w:pPr>
        <w:ind w:left="2160"/>
      </w:pPr>
    </w:p>
    <w:p w:rsidR="00047376" w:rsidRDefault="008D59F0">
      <w:pPr>
        <w:ind w:left="2160"/>
      </w:pPr>
      <w:r>
        <w:t>and/or</w:t>
      </w:r>
    </w:p>
    <w:p w:rsidR="00047376" w:rsidRDefault="00047376">
      <w:pPr>
        <w:ind w:left="2160"/>
      </w:pPr>
    </w:p>
    <w:p w:rsidR="00047376" w:rsidRDefault="008D59F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47376" w:rsidRDefault="00047376">
      <w:pPr>
        <w:ind w:left="2160"/>
      </w:pPr>
    </w:p>
    <w:p w:rsidR="00047376" w:rsidRDefault="008D59F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47376" w:rsidRDefault="00047376">
      <w:pPr>
        <w:ind w:left="720"/>
      </w:pPr>
    </w:p>
    <w:p w:rsidR="00047376" w:rsidRDefault="008D59F0">
      <w:pPr>
        <w:ind w:left="720"/>
      </w:pPr>
      <w:r>
        <w:t>(a)</w:t>
      </w:r>
      <w:r>
        <w:tab/>
        <w:t xml:space="preserve">the nature of the Personal Data Breach; </w:t>
      </w:r>
    </w:p>
    <w:p w:rsidR="00047376" w:rsidRDefault="00047376">
      <w:pPr>
        <w:ind w:left="720"/>
      </w:pPr>
    </w:p>
    <w:p w:rsidR="00047376" w:rsidRDefault="008D59F0">
      <w:pPr>
        <w:ind w:firstLine="720"/>
      </w:pPr>
      <w:r>
        <w:t>(b)</w:t>
      </w:r>
      <w:r>
        <w:tab/>
        <w:t>the nature of Personal Data affected;</w:t>
      </w:r>
    </w:p>
    <w:p w:rsidR="00047376" w:rsidRDefault="00047376">
      <w:pPr>
        <w:ind w:firstLine="720"/>
      </w:pPr>
    </w:p>
    <w:p w:rsidR="00047376" w:rsidRDefault="008D59F0">
      <w:pPr>
        <w:ind w:firstLine="720"/>
      </w:pPr>
      <w:r>
        <w:t>(c)</w:t>
      </w:r>
      <w:r>
        <w:tab/>
        <w:t>the categories and number of Data Subjects concerned;</w:t>
      </w:r>
    </w:p>
    <w:p w:rsidR="00047376" w:rsidRDefault="00047376">
      <w:pPr>
        <w:ind w:firstLine="720"/>
      </w:pPr>
    </w:p>
    <w:p w:rsidR="00047376" w:rsidRDefault="008D59F0">
      <w:pPr>
        <w:ind w:left="1440" w:hanging="720"/>
      </w:pPr>
      <w:r>
        <w:t>(d)</w:t>
      </w:r>
      <w:r>
        <w:tab/>
        <w:t>the name and contact details of the Supplier’s Data Protection Officer or other relevant contact from whom more information may be obtained;</w:t>
      </w:r>
    </w:p>
    <w:p w:rsidR="00047376" w:rsidRDefault="00047376">
      <w:pPr>
        <w:ind w:left="720" w:firstLine="720"/>
      </w:pPr>
    </w:p>
    <w:p w:rsidR="00047376" w:rsidRDefault="008D59F0">
      <w:pPr>
        <w:ind w:firstLine="720"/>
      </w:pPr>
      <w:r>
        <w:t>(e)</w:t>
      </w:r>
      <w:r>
        <w:tab/>
        <w:t>measures taken or proposed to be taken to address the Personal Data Breach; and</w:t>
      </w:r>
    </w:p>
    <w:p w:rsidR="00047376" w:rsidRDefault="00047376">
      <w:pPr>
        <w:ind w:left="720" w:firstLine="720"/>
      </w:pPr>
    </w:p>
    <w:p w:rsidR="00047376" w:rsidRDefault="008D59F0">
      <w:pPr>
        <w:ind w:firstLine="720"/>
      </w:pPr>
      <w:r>
        <w:t>(f)</w:t>
      </w:r>
      <w:r>
        <w:tab/>
        <w:t>describe the likely consequences of the Personal Data Breach.</w:t>
      </w:r>
    </w:p>
    <w:p w:rsidR="00047376" w:rsidRDefault="00047376"/>
    <w:p w:rsidR="00047376" w:rsidRDefault="008D59F0">
      <w:pPr>
        <w:pStyle w:val="Heading4"/>
      </w:pPr>
      <w:r>
        <w:t>4.</w:t>
      </w:r>
      <w:r>
        <w:tab/>
        <w:t>Audit</w:t>
      </w:r>
    </w:p>
    <w:p w:rsidR="00047376" w:rsidRDefault="008D59F0">
      <w:r>
        <w:t>4.1</w:t>
      </w:r>
      <w:r>
        <w:tab/>
        <w:t>The Supplier shall permit:</w:t>
      </w:r>
      <w:r>
        <w:tab/>
      </w:r>
    </w:p>
    <w:p w:rsidR="00047376" w:rsidRDefault="00047376"/>
    <w:p w:rsidR="00047376" w:rsidRDefault="008D59F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047376" w:rsidRDefault="00047376"/>
    <w:p w:rsidR="00047376" w:rsidRDefault="008D59F0">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rsidR="00047376" w:rsidRDefault="00047376"/>
    <w:p w:rsidR="00047376" w:rsidRDefault="008D59F0">
      <w:pPr>
        <w:ind w:left="720" w:hanging="720"/>
      </w:pPr>
      <w:r>
        <w:t>4.2</w:t>
      </w:r>
      <w:r>
        <w:tab/>
        <w:t>The Buyer may, in its sole discretion, require the Supplier to provide evidence of the Supplier’s compliance with Clause 4.1 in lieu of conducting such an audit, assessment or inspection.</w:t>
      </w:r>
    </w:p>
    <w:p w:rsidR="00047376" w:rsidRDefault="00047376"/>
    <w:p w:rsidR="00047376" w:rsidRDefault="008D59F0">
      <w:pPr>
        <w:pStyle w:val="Heading4"/>
      </w:pPr>
      <w:r>
        <w:t>5.</w:t>
      </w:r>
      <w:r>
        <w:tab/>
        <w:t>Impact Assessments</w:t>
      </w:r>
    </w:p>
    <w:p w:rsidR="00047376" w:rsidRDefault="008D59F0">
      <w:r>
        <w:t>5.1</w:t>
      </w:r>
      <w:r>
        <w:tab/>
        <w:t>The Parties shall:</w:t>
      </w:r>
    </w:p>
    <w:p w:rsidR="00047376" w:rsidRDefault="00047376"/>
    <w:p w:rsidR="00047376" w:rsidRDefault="008D59F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047376" w:rsidRDefault="00047376"/>
    <w:p w:rsidR="00047376" w:rsidRDefault="008D59F0">
      <w:pPr>
        <w:ind w:left="1440" w:hanging="720"/>
      </w:pPr>
      <w:r>
        <w:t>(b)</w:t>
      </w:r>
      <w:r>
        <w:tab/>
        <w:t>maintain full and complete records of all Processing carried out in respect of the Personal Data in connection with the contract, in accordance with the terms of Article 30 GDPR.</w:t>
      </w:r>
    </w:p>
    <w:p w:rsidR="00047376" w:rsidRDefault="00047376"/>
    <w:p w:rsidR="00047376" w:rsidRDefault="008D59F0">
      <w:pPr>
        <w:pStyle w:val="Heading4"/>
      </w:pPr>
      <w:r>
        <w:t>6.</w:t>
      </w:r>
      <w:r>
        <w:tab/>
        <w:t xml:space="preserve"> ICO Guidance</w:t>
      </w:r>
    </w:p>
    <w:p w:rsidR="00047376" w:rsidRDefault="008D59F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047376" w:rsidRDefault="00047376"/>
    <w:p w:rsidR="00047376" w:rsidRDefault="008D59F0">
      <w:pPr>
        <w:pStyle w:val="Heading4"/>
      </w:pPr>
      <w:r>
        <w:t xml:space="preserve">7. </w:t>
      </w:r>
      <w:r>
        <w:tab/>
        <w:t>Liabilities for Data Protection Breach</w:t>
      </w:r>
    </w:p>
    <w:p w:rsidR="00047376" w:rsidRDefault="008D59F0">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047376" w:rsidRDefault="00047376"/>
    <w:p w:rsidR="00047376" w:rsidRDefault="008D59F0">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rsidR="00047376" w:rsidRDefault="00047376">
      <w:pPr>
        <w:shd w:val="clear" w:color="auto" w:fill="FFFFFF"/>
        <w:spacing w:line="240" w:lineRule="auto"/>
        <w:rPr>
          <w:color w:val="000000"/>
        </w:rPr>
      </w:pPr>
    </w:p>
    <w:p w:rsidR="00047376" w:rsidRDefault="008D59F0">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rsidR="00047376" w:rsidRDefault="00047376">
      <w:pPr>
        <w:shd w:val="clear" w:color="auto" w:fill="FFFFFF"/>
        <w:spacing w:line="240" w:lineRule="auto"/>
        <w:rPr>
          <w:color w:val="000000"/>
        </w:rPr>
      </w:pPr>
    </w:p>
    <w:p w:rsidR="00047376" w:rsidRDefault="008D59F0">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rsidR="00047376" w:rsidRDefault="00047376">
      <w:pPr>
        <w:shd w:val="clear" w:color="auto" w:fill="FFFFFF"/>
        <w:spacing w:line="240" w:lineRule="auto"/>
        <w:rPr>
          <w:color w:val="000000"/>
        </w:rPr>
      </w:pPr>
    </w:p>
    <w:p w:rsidR="00047376" w:rsidRDefault="008D59F0">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047376" w:rsidRDefault="00047376">
      <w:pPr>
        <w:shd w:val="clear" w:color="auto" w:fill="FFFFFF"/>
        <w:spacing w:line="240" w:lineRule="auto"/>
        <w:rPr>
          <w:color w:val="000000"/>
        </w:rPr>
      </w:pPr>
    </w:p>
    <w:p w:rsidR="00047376" w:rsidRDefault="008D59F0">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047376" w:rsidRDefault="00047376">
      <w:pPr>
        <w:shd w:val="clear" w:color="auto" w:fill="FFFFFF"/>
        <w:spacing w:line="240" w:lineRule="auto"/>
        <w:rPr>
          <w:color w:val="000000"/>
        </w:rPr>
      </w:pPr>
    </w:p>
    <w:p w:rsidR="00047376" w:rsidRDefault="008D59F0">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rsidR="00047376" w:rsidRDefault="00047376">
      <w:pPr>
        <w:shd w:val="clear" w:color="auto" w:fill="FFFFFF"/>
        <w:spacing w:line="240" w:lineRule="auto"/>
        <w:ind w:left="720" w:firstLine="720"/>
        <w:rPr>
          <w:color w:val="000000"/>
        </w:rPr>
      </w:pPr>
    </w:p>
    <w:p w:rsidR="00047376" w:rsidRDefault="008D59F0">
      <w:pPr>
        <w:shd w:val="clear" w:color="auto" w:fill="FFFFFF"/>
        <w:spacing w:line="240" w:lineRule="auto"/>
        <w:ind w:left="1440"/>
      </w:pPr>
      <w:r>
        <w:rPr>
          <w:color w:val="000000"/>
        </w:rPr>
        <w:t>(a) if the Buyer is responsible for the relevant Personal Data Breach, then the Buyer shall be responsible for the Claim Losses;</w:t>
      </w:r>
    </w:p>
    <w:p w:rsidR="00047376" w:rsidRDefault="00047376">
      <w:pPr>
        <w:shd w:val="clear" w:color="auto" w:fill="FFFFFF"/>
        <w:spacing w:line="240" w:lineRule="auto"/>
        <w:ind w:left="720" w:firstLine="720"/>
        <w:rPr>
          <w:color w:val="000000"/>
        </w:rPr>
      </w:pPr>
    </w:p>
    <w:p w:rsidR="00047376" w:rsidRDefault="008D59F0">
      <w:pPr>
        <w:shd w:val="clear" w:color="auto" w:fill="FFFFFF"/>
        <w:spacing w:line="240" w:lineRule="auto"/>
        <w:ind w:left="1440"/>
      </w:pPr>
      <w:r>
        <w:rPr>
          <w:color w:val="000000"/>
        </w:rPr>
        <w:t>(b) if the Supplier is responsible for the relevant Personal Data Breach, then the Supplier shall be responsible for the Claim Losses: and </w:t>
      </w:r>
    </w:p>
    <w:p w:rsidR="00047376" w:rsidRDefault="00047376">
      <w:pPr>
        <w:shd w:val="clear" w:color="auto" w:fill="FFFFFF"/>
        <w:spacing w:line="240" w:lineRule="auto"/>
        <w:rPr>
          <w:color w:val="000000"/>
        </w:rPr>
      </w:pPr>
    </w:p>
    <w:p w:rsidR="00047376" w:rsidRDefault="008D59F0">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rsidR="00047376" w:rsidRDefault="00047376">
      <w:pPr>
        <w:shd w:val="clear" w:color="auto" w:fill="FFFFFF"/>
        <w:spacing w:line="240" w:lineRule="auto"/>
        <w:ind w:left="1440"/>
        <w:rPr>
          <w:rFonts w:ascii="Times New Roman" w:eastAsia="Times New Roman" w:hAnsi="Times New Roman" w:cs="Times New Roman"/>
          <w:sz w:val="24"/>
          <w:szCs w:val="24"/>
        </w:rPr>
      </w:pPr>
    </w:p>
    <w:p w:rsidR="00047376" w:rsidRDefault="008D59F0">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047376" w:rsidRDefault="00047376">
      <w:pPr>
        <w:shd w:val="clear" w:color="auto" w:fill="FFFFFF"/>
        <w:spacing w:after="300" w:line="240" w:lineRule="auto"/>
        <w:ind w:left="720" w:hanging="720"/>
        <w:rPr>
          <w:rFonts w:ascii="Times New Roman" w:eastAsia="Times New Roman" w:hAnsi="Times New Roman" w:cs="Times New Roman"/>
          <w:sz w:val="24"/>
          <w:szCs w:val="24"/>
        </w:rPr>
      </w:pPr>
    </w:p>
    <w:p w:rsidR="00047376" w:rsidRDefault="008D59F0">
      <w:pPr>
        <w:pStyle w:val="Heading4"/>
        <w:spacing w:before="0" w:after="0" w:line="480" w:lineRule="auto"/>
      </w:pPr>
      <w:r>
        <w:t xml:space="preserve">8. </w:t>
      </w:r>
      <w:r>
        <w:tab/>
        <w:t>Not used</w:t>
      </w:r>
    </w:p>
    <w:p w:rsidR="00047376" w:rsidRDefault="008D59F0">
      <w:pPr>
        <w:pStyle w:val="Heading4"/>
      </w:pPr>
      <w:r>
        <w:t>9.</w:t>
      </w:r>
      <w:r>
        <w:tab/>
        <w:t>Termination</w:t>
      </w:r>
    </w:p>
    <w:p w:rsidR="00047376" w:rsidRDefault="008D59F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047376" w:rsidRDefault="00047376"/>
    <w:p w:rsidR="00047376" w:rsidRDefault="008D59F0">
      <w:pPr>
        <w:pStyle w:val="Heading4"/>
      </w:pPr>
      <w:r>
        <w:t>10.</w:t>
      </w:r>
      <w:r>
        <w:tab/>
        <w:t>Sub-Processing</w:t>
      </w:r>
    </w:p>
    <w:p w:rsidR="00047376" w:rsidRDefault="008D59F0">
      <w:pPr>
        <w:ind w:left="720" w:hanging="720"/>
      </w:pPr>
      <w:r>
        <w:t>10.1</w:t>
      </w:r>
      <w:r>
        <w:tab/>
        <w:t>In respect of any Processing of Personal Data performed by a third party on behalf of a Party, that Party shall:</w:t>
      </w:r>
    </w:p>
    <w:p w:rsidR="00047376" w:rsidRDefault="00047376"/>
    <w:p w:rsidR="00047376" w:rsidRDefault="008D59F0">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47376" w:rsidRDefault="00047376">
      <w:pPr>
        <w:ind w:left="1440"/>
      </w:pPr>
    </w:p>
    <w:p w:rsidR="00047376" w:rsidRDefault="008D59F0">
      <w:pPr>
        <w:ind w:left="1440" w:hanging="720"/>
      </w:pPr>
      <w:r>
        <w:t>(b)</w:t>
      </w:r>
      <w:r>
        <w:tab/>
        <w:t>ensure that a suitable agreement is in place with the third party as required under applicable Data Protection Legislation.</w:t>
      </w:r>
    </w:p>
    <w:p w:rsidR="00047376" w:rsidRDefault="00047376">
      <w:pPr>
        <w:ind w:left="720" w:firstLine="720"/>
      </w:pPr>
    </w:p>
    <w:p w:rsidR="00047376" w:rsidRDefault="008D59F0">
      <w:pPr>
        <w:pStyle w:val="Heading4"/>
      </w:pPr>
      <w:r>
        <w:t>11. Data Retention</w:t>
      </w:r>
    </w:p>
    <w:p w:rsidR="00047376" w:rsidRDefault="008D59F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47376">
      <w:footerReference w:type="default" r:id="rId3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7D2" w:rsidRDefault="004A47D2">
      <w:pPr>
        <w:spacing w:line="240" w:lineRule="auto"/>
      </w:pPr>
      <w:r>
        <w:separator/>
      </w:r>
    </w:p>
  </w:endnote>
  <w:endnote w:type="continuationSeparator" w:id="0">
    <w:p w:rsidR="004A47D2" w:rsidRDefault="004A4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B91" w:rsidRDefault="00470B91">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6108700</wp:posOffset>
              </wp:positionH>
              <wp:positionV relativeFrom="paragraph">
                <wp:posOffset>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rsidR="00470B91" w:rsidRDefault="00470B91">
                          <w:pPr>
                            <w:spacing w:line="240" w:lineRule="auto"/>
                            <w:textDirection w:val="btLr"/>
                          </w:pPr>
                          <w:r>
                            <w:rPr>
                              <w:color w:val="000000"/>
                              <w:sz w:val="28"/>
                            </w:rPr>
                            <w:t xml:space="preserve"> PAGE 37</w:t>
                          </w:r>
                        </w:p>
                      </w:txbxContent>
                    </wps:txbx>
                    <wps:bodyPr spcFirstLastPara="1" wrap="square" lIns="0" tIns="0" rIns="0" bIns="0" anchor="t" anchorCtr="0">
                      <a:noAutofit/>
                    </wps:bodyPr>
                  </wps:wsp>
                </a:graphicData>
              </a:graphic>
            </wp:anchor>
          </w:drawing>
        </mc:Choice>
        <mc:Fallback>
          <w:pict>
            <v:rect id="Rectangle 3" o:spid="_x0000_s1026" style="position:absolute;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" filled="f" stroked="f">
              <v:textbox inset="0,0,0,0">
                <w:txbxContent>
                  <w:p w:rsidR="00470B91" w:rsidRDefault="00470B91">
                    <w:pPr>
                      <w:spacing w:line="240" w:lineRule="auto"/>
                      <w:textDirection w:val="btLr"/>
                    </w:pPr>
                    <w:r>
                      <w:rPr>
                        <w:color w:val="000000"/>
                        <w:sz w:val="28"/>
                      </w:rPr>
                      <w:t xml:space="preserve"> PAGE 37</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7D2" w:rsidRDefault="004A47D2">
      <w:pPr>
        <w:spacing w:line="240" w:lineRule="auto"/>
      </w:pPr>
      <w:r>
        <w:separator/>
      </w:r>
    </w:p>
  </w:footnote>
  <w:footnote w:type="continuationSeparator" w:id="0">
    <w:p w:rsidR="004A47D2" w:rsidRDefault="004A47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40B"/>
    <w:multiLevelType w:val="multilevel"/>
    <w:tmpl w:val="D46A767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4C32AC"/>
    <w:multiLevelType w:val="multilevel"/>
    <w:tmpl w:val="6ABC322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437A0C"/>
    <w:multiLevelType w:val="multilevel"/>
    <w:tmpl w:val="C8B419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AC130D7"/>
    <w:multiLevelType w:val="multilevel"/>
    <w:tmpl w:val="BCF6CCF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F957639"/>
    <w:multiLevelType w:val="multilevel"/>
    <w:tmpl w:val="6E2019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461715C"/>
    <w:multiLevelType w:val="multilevel"/>
    <w:tmpl w:val="63845B6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0371F0"/>
    <w:multiLevelType w:val="multilevel"/>
    <w:tmpl w:val="88468F7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8A23346"/>
    <w:multiLevelType w:val="multilevel"/>
    <w:tmpl w:val="A38CB5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AD34FE9"/>
    <w:multiLevelType w:val="multilevel"/>
    <w:tmpl w:val="BAFE5B4A"/>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E8B70E4"/>
    <w:multiLevelType w:val="multilevel"/>
    <w:tmpl w:val="403EE69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DE2D4F"/>
    <w:multiLevelType w:val="multilevel"/>
    <w:tmpl w:val="C838B58E"/>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3F81CFF"/>
    <w:multiLevelType w:val="multilevel"/>
    <w:tmpl w:val="2904083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3261EE"/>
    <w:multiLevelType w:val="multilevel"/>
    <w:tmpl w:val="74C2B5A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FF2913"/>
    <w:multiLevelType w:val="multilevel"/>
    <w:tmpl w:val="CBE0FCE8"/>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8BA342C"/>
    <w:multiLevelType w:val="multilevel"/>
    <w:tmpl w:val="5E766CA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0FD0877"/>
    <w:multiLevelType w:val="multilevel"/>
    <w:tmpl w:val="FA703E9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DD49B5"/>
    <w:multiLevelType w:val="multilevel"/>
    <w:tmpl w:val="EF149A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36552790"/>
    <w:multiLevelType w:val="multilevel"/>
    <w:tmpl w:val="D79CFB2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62789C"/>
    <w:multiLevelType w:val="multilevel"/>
    <w:tmpl w:val="8DD48830"/>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4912A92"/>
    <w:multiLevelType w:val="multilevel"/>
    <w:tmpl w:val="B95EBF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49E30E6"/>
    <w:multiLevelType w:val="multilevel"/>
    <w:tmpl w:val="5B58C0B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6AC65F8"/>
    <w:multiLevelType w:val="multilevel"/>
    <w:tmpl w:val="2A3EDBC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46BC66D4"/>
    <w:multiLevelType w:val="multilevel"/>
    <w:tmpl w:val="3F98F8B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6D809F7"/>
    <w:multiLevelType w:val="multilevel"/>
    <w:tmpl w:val="FD7290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87F64C4"/>
    <w:multiLevelType w:val="multilevel"/>
    <w:tmpl w:val="E60E5B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472257"/>
    <w:multiLevelType w:val="multilevel"/>
    <w:tmpl w:val="4FB691CA"/>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C63ECE"/>
    <w:multiLevelType w:val="multilevel"/>
    <w:tmpl w:val="5A70D8A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C726BF6"/>
    <w:multiLevelType w:val="multilevel"/>
    <w:tmpl w:val="FD8451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DE6324D"/>
    <w:multiLevelType w:val="multilevel"/>
    <w:tmpl w:val="0544812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color w:val="00000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15:restartNumberingAfterBreak="0">
    <w:nsid w:val="4EC81657"/>
    <w:multiLevelType w:val="multilevel"/>
    <w:tmpl w:val="57EC8C8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BE1F3C"/>
    <w:multiLevelType w:val="multilevel"/>
    <w:tmpl w:val="0AC477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5747ACD"/>
    <w:multiLevelType w:val="multilevel"/>
    <w:tmpl w:val="BE5ECB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80A48B2"/>
    <w:multiLevelType w:val="multilevel"/>
    <w:tmpl w:val="4D960D2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59DD2C75"/>
    <w:multiLevelType w:val="multilevel"/>
    <w:tmpl w:val="8B1A044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5A03642B"/>
    <w:multiLevelType w:val="multilevel"/>
    <w:tmpl w:val="102E066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B3E1100"/>
    <w:multiLevelType w:val="multilevel"/>
    <w:tmpl w:val="9DAE94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5C7F4540"/>
    <w:multiLevelType w:val="multilevel"/>
    <w:tmpl w:val="E4EA669A"/>
    <w:lvl w:ilvl="0">
      <w:start w:val="14"/>
      <w:numFmt w:val="decimal"/>
      <w:lvlText w:val="%1."/>
      <w:lvlJc w:val="left"/>
      <w:pPr>
        <w:ind w:left="730" w:hanging="730"/>
      </w:pPr>
    </w:lvl>
    <w:lvl w:ilvl="1">
      <w:start w:val="2"/>
      <w:numFmt w:val="decimal"/>
      <w:lvlText w:val="%1.%2."/>
      <w:lvlJc w:val="left"/>
      <w:pPr>
        <w:ind w:left="1090" w:hanging="730"/>
      </w:pPr>
    </w:lvl>
    <w:lvl w:ilvl="2">
      <w:start w:val="1"/>
      <w:numFmt w:val="decimal"/>
      <w:lvlText w:val="%1.%2.%3."/>
      <w:lvlJc w:val="left"/>
      <w:pPr>
        <w:ind w:left="1450" w:hanging="73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7" w15:restartNumberingAfterBreak="0">
    <w:nsid w:val="5DA82D85"/>
    <w:multiLevelType w:val="multilevel"/>
    <w:tmpl w:val="108C33B4"/>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E49559D"/>
    <w:multiLevelType w:val="multilevel"/>
    <w:tmpl w:val="510A86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ED903C6"/>
    <w:multiLevelType w:val="multilevel"/>
    <w:tmpl w:val="E4D6A3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4914FA5"/>
    <w:multiLevelType w:val="multilevel"/>
    <w:tmpl w:val="8916B2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68BD6C9C"/>
    <w:multiLevelType w:val="multilevel"/>
    <w:tmpl w:val="CE9E1D1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F2C3204"/>
    <w:multiLevelType w:val="multilevel"/>
    <w:tmpl w:val="E4EA669A"/>
    <w:lvl w:ilvl="0">
      <w:start w:val="14"/>
      <w:numFmt w:val="decimal"/>
      <w:lvlText w:val="%1."/>
      <w:lvlJc w:val="left"/>
      <w:pPr>
        <w:ind w:left="730" w:hanging="730"/>
      </w:pPr>
    </w:lvl>
    <w:lvl w:ilvl="1">
      <w:start w:val="2"/>
      <w:numFmt w:val="decimal"/>
      <w:lvlText w:val="%1.%2."/>
      <w:lvlJc w:val="left"/>
      <w:pPr>
        <w:ind w:left="1090" w:hanging="730"/>
      </w:pPr>
    </w:lvl>
    <w:lvl w:ilvl="2">
      <w:start w:val="1"/>
      <w:numFmt w:val="decimal"/>
      <w:lvlText w:val="%1.%2.%3."/>
      <w:lvlJc w:val="left"/>
      <w:pPr>
        <w:ind w:left="1450" w:hanging="73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3" w15:restartNumberingAfterBreak="0">
    <w:nsid w:val="778E5CB1"/>
    <w:multiLevelType w:val="multilevel"/>
    <w:tmpl w:val="7582833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D6D17A8"/>
    <w:multiLevelType w:val="multilevel"/>
    <w:tmpl w:val="875E96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32"/>
  </w:num>
  <w:num w:numId="2">
    <w:abstractNumId w:val="14"/>
  </w:num>
  <w:num w:numId="3">
    <w:abstractNumId w:val="25"/>
  </w:num>
  <w:num w:numId="4">
    <w:abstractNumId w:val="26"/>
  </w:num>
  <w:num w:numId="5">
    <w:abstractNumId w:val="12"/>
  </w:num>
  <w:num w:numId="6">
    <w:abstractNumId w:val="13"/>
  </w:num>
  <w:num w:numId="7">
    <w:abstractNumId w:val="43"/>
  </w:num>
  <w:num w:numId="8">
    <w:abstractNumId w:val="5"/>
  </w:num>
  <w:num w:numId="9">
    <w:abstractNumId w:val="40"/>
  </w:num>
  <w:num w:numId="10">
    <w:abstractNumId w:val="1"/>
  </w:num>
  <w:num w:numId="11">
    <w:abstractNumId w:val="16"/>
  </w:num>
  <w:num w:numId="12">
    <w:abstractNumId w:val="23"/>
  </w:num>
  <w:num w:numId="13">
    <w:abstractNumId w:val="38"/>
  </w:num>
  <w:num w:numId="14">
    <w:abstractNumId w:val="35"/>
  </w:num>
  <w:num w:numId="15">
    <w:abstractNumId w:val="11"/>
  </w:num>
  <w:num w:numId="16">
    <w:abstractNumId w:val="17"/>
  </w:num>
  <w:num w:numId="17">
    <w:abstractNumId w:val="37"/>
  </w:num>
  <w:num w:numId="18">
    <w:abstractNumId w:val="0"/>
  </w:num>
  <w:num w:numId="19">
    <w:abstractNumId w:val="3"/>
  </w:num>
  <w:num w:numId="20">
    <w:abstractNumId w:val="22"/>
  </w:num>
  <w:num w:numId="21">
    <w:abstractNumId w:val="6"/>
  </w:num>
  <w:num w:numId="22">
    <w:abstractNumId w:val="10"/>
  </w:num>
  <w:num w:numId="23">
    <w:abstractNumId w:val="29"/>
  </w:num>
  <w:num w:numId="24">
    <w:abstractNumId w:val="31"/>
  </w:num>
  <w:num w:numId="25">
    <w:abstractNumId w:val="27"/>
  </w:num>
  <w:num w:numId="26">
    <w:abstractNumId w:val="44"/>
  </w:num>
  <w:num w:numId="27">
    <w:abstractNumId w:val="34"/>
  </w:num>
  <w:num w:numId="28">
    <w:abstractNumId w:val="41"/>
  </w:num>
  <w:num w:numId="29">
    <w:abstractNumId w:val="18"/>
  </w:num>
  <w:num w:numId="30">
    <w:abstractNumId w:val="9"/>
  </w:num>
  <w:num w:numId="31">
    <w:abstractNumId w:val="8"/>
  </w:num>
  <w:num w:numId="32">
    <w:abstractNumId w:val="24"/>
  </w:num>
  <w:num w:numId="33">
    <w:abstractNumId w:val="15"/>
  </w:num>
  <w:num w:numId="34">
    <w:abstractNumId w:val="33"/>
  </w:num>
  <w:num w:numId="35">
    <w:abstractNumId w:val="4"/>
  </w:num>
  <w:num w:numId="36">
    <w:abstractNumId w:val="19"/>
  </w:num>
  <w:num w:numId="37">
    <w:abstractNumId w:val="20"/>
  </w:num>
  <w:num w:numId="38">
    <w:abstractNumId w:val="39"/>
  </w:num>
  <w:num w:numId="39">
    <w:abstractNumId w:val="2"/>
  </w:num>
  <w:num w:numId="40">
    <w:abstractNumId w:val="7"/>
  </w:num>
  <w:num w:numId="41">
    <w:abstractNumId w:val="30"/>
  </w:num>
  <w:num w:numId="42">
    <w:abstractNumId w:val="21"/>
  </w:num>
  <w:num w:numId="43">
    <w:abstractNumId w:val="42"/>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76"/>
    <w:rsid w:val="00047376"/>
    <w:rsid w:val="0035047D"/>
    <w:rsid w:val="00470B91"/>
    <w:rsid w:val="004A47D2"/>
    <w:rsid w:val="0061421C"/>
    <w:rsid w:val="00790FA4"/>
    <w:rsid w:val="008D59F0"/>
    <w:rsid w:val="00997BD1"/>
    <w:rsid w:val="00BF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DB28"/>
  <w15:docId w15:val="{A6479BDC-B8DB-4040-82AE-CE044878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2552">
      <w:bodyDiv w:val="1"/>
      <w:marLeft w:val="0"/>
      <w:marRight w:val="0"/>
      <w:marTop w:val="0"/>
      <w:marBottom w:val="0"/>
      <w:divBdr>
        <w:top w:val="none" w:sz="0" w:space="0" w:color="auto"/>
        <w:left w:val="none" w:sz="0" w:space="0" w:color="auto"/>
        <w:bottom w:val="none" w:sz="0" w:space="0" w:color="auto"/>
        <w:right w:val="none" w:sz="0" w:space="0" w:color="auto"/>
      </w:divBdr>
    </w:div>
    <w:div w:id="329017576">
      <w:bodyDiv w:val="1"/>
      <w:marLeft w:val="0"/>
      <w:marRight w:val="0"/>
      <w:marTop w:val="0"/>
      <w:marBottom w:val="0"/>
      <w:divBdr>
        <w:top w:val="none" w:sz="0" w:space="0" w:color="auto"/>
        <w:left w:val="none" w:sz="0" w:space="0" w:color="auto"/>
        <w:bottom w:val="none" w:sz="0" w:space="0" w:color="auto"/>
        <w:right w:val="none" w:sz="0" w:space="0" w:color="auto"/>
      </w:divBdr>
    </w:div>
    <w:div w:id="796796755">
      <w:bodyDiv w:val="1"/>
      <w:marLeft w:val="0"/>
      <w:marRight w:val="0"/>
      <w:marTop w:val="0"/>
      <w:marBottom w:val="0"/>
      <w:divBdr>
        <w:top w:val="none" w:sz="0" w:space="0" w:color="auto"/>
        <w:left w:val="none" w:sz="0" w:space="0" w:color="auto"/>
        <w:bottom w:val="none" w:sz="0" w:space="0" w:color="auto"/>
        <w:right w:val="none" w:sz="0" w:space="0" w:color="auto"/>
      </w:divBdr>
    </w:div>
    <w:div w:id="1440754322">
      <w:bodyDiv w:val="1"/>
      <w:marLeft w:val="0"/>
      <w:marRight w:val="0"/>
      <w:marTop w:val="0"/>
      <w:marBottom w:val="0"/>
      <w:divBdr>
        <w:top w:val="none" w:sz="0" w:space="0" w:color="auto"/>
        <w:left w:val="none" w:sz="0" w:space="0" w:color="auto"/>
        <w:bottom w:val="none" w:sz="0" w:space="0" w:color="auto"/>
        <w:right w:val="none" w:sz="0" w:space="0" w:color="auto"/>
      </w:divBdr>
    </w:div>
    <w:div w:id="204008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lierinvoices@crowncommercial.gov.u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10" Type="http://schemas.openxmlformats.org/officeDocument/2006/relationships/hyperlink" Target="mailto:supplierinvoices@crowncommercial.gov.uk"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service-assessments/check-if-need-to-meet-service-standard"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zSoQjh6U9uj2Ti+SN7+q8g3c/Q==">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23808</Words>
  <Characters>135707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Natasha Gowan</cp:lastModifiedBy>
  <cp:revision>2</cp:revision>
  <dcterms:created xsi:type="dcterms:W3CDTF">2022-03-31T11:03:00Z</dcterms:created>
  <dcterms:modified xsi:type="dcterms:W3CDTF">2022-03-31T11:03:00Z</dcterms:modified>
</cp:coreProperties>
</file>