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56CD69DA" w14:textId="3A7CBB5A" w:rsidR="00226F10" w:rsidRPr="001231AB" w:rsidRDefault="00226F10" w:rsidP="00226F10">
      <w:pPr>
        <w:rPr>
          <w:rFonts w:cs="Arial"/>
          <w:b/>
          <w:color w:val="000000" w:themeColor="text1"/>
          <w:sz w:val="36"/>
          <w:szCs w:val="36"/>
        </w:rPr>
      </w:pPr>
      <w:r w:rsidRPr="5CFF8B5C">
        <w:rPr>
          <w:rFonts w:cs="Arial"/>
          <w:b/>
          <w:bCs/>
          <w:color w:val="000000" w:themeColor="text1"/>
          <w:sz w:val="36"/>
          <w:szCs w:val="36"/>
        </w:rPr>
        <w:t>I</w:t>
      </w:r>
      <w:r w:rsidR="3051B021" w:rsidRPr="5CFF8B5C">
        <w:rPr>
          <w:rFonts w:cs="Arial"/>
          <w:b/>
          <w:bCs/>
          <w:color w:val="000000" w:themeColor="text1"/>
          <w:sz w:val="36"/>
          <w:szCs w:val="36"/>
        </w:rPr>
        <w:t>NVITATION TO TENDER FOR</w:t>
      </w:r>
      <w:r w:rsidRPr="001231AB">
        <w:rPr>
          <w:rFonts w:cs="Arial"/>
          <w:b/>
          <w:color w:val="000000" w:themeColor="text1"/>
          <w:sz w:val="36"/>
          <w:szCs w:val="36"/>
        </w:rPr>
        <w:t xml:space="preserve">: Modelling </w:t>
      </w:r>
      <w:r w:rsidR="00530BEF" w:rsidRPr="001231AB">
        <w:rPr>
          <w:rFonts w:cs="Arial"/>
          <w:b/>
          <w:color w:val="000000" w:themeColor="text1"/>
          <w:sz w:val="36"/>
          <w:szCs w:val="36"/>
        </w:rPr>
        <w:t xml:space="preserve">the impact of geological </w:t>
      </w:r>
      <w:r w:rsidR="00CB514A" w:rsidRPr="001231AB">
        <w:rPr>
          <w:rFonts w:cs="Arial"/>
          <w:b/>
          <w:color w:val="000000" w:themeColor="text1"/>
          <w:sz w:val="36"/>
          <w:szCs w:val="36"/>
        </w:rPr>
        <w:t>heterogeneity on</w:t>
      </w:r>
      <w:r w:rsidRPr="001231AB">
        <w:rPr>
          <w:rFonts w:cs="Arial"/>
          <w:b/>
          <w:color w:val="000000" w:themeColor="text1"/>
          <w:sz w:val="36"/>
          <w:szCs w:val="36"/>
        </w:rPr>
        <w:t xml:space="preserve"> pressure connectivity in the Bunter Sandstone Fm in response to sustained CO</w:t>
      </w:r>
      <w:r w:rsidRPr="001231AB">
        <w:rPr>
          <w:rFonts w:cs="Arial"/>
          <w:b/>
          <w:color w:val="000000" w:themeColor="text1"/>
          <w:sz w:val="36"/>
          <w:szCs w:val="36"/>
          <w:vertAlign w:val="subscript"/>
        </w:rPr>
        <w:t>2</w:t>
      </w:r>
      <w:r w:rsidRPr="001231AB">
        <w:rPr>
          <w:rFonts w:cs="Arial"/>
          <w:b/>
          <w:color w:val="000000" w:themeColor="text1"/>
          <w:sz w:val="36"/>
          <w:szCs w:val="36"/>
        </w:rPr>
        <w:t xml:space="preserve"> </w:t>
      </w:r>
      <w:proofErr w:type="gramStart"/>
      <w:r w:rsidRPr="001231AB">
        <w:rPr>
          <w:rFonts w:cs="Arial"/>
          <w:b/>
          <w:color w:val="000000" w:themeColor="text1"/>
          <w:sz w:val="36"/>
          <w:szCs w:val="36"/>
        </w:rPr>
        <w:t>injection</w:t>
      </w:r>
      <w:proofErr w:type="gramEnd"/>
    </w:p>
    <w:p w14:paraId="610A6B50" w14:textId="77777777" w:rsidR="00226F10" w:rsidRPr="001231AB" w:rsidRDefault="00226F10" w:rsidP="00226F10">
      <w:pPr>
        <w:rPr>
          <w:rFonts w:cs="Arial"/>
          <w:b/>
          <w:color w:val="000000" w:themeColor="text1"/>
          <w:sz w:val="36"/>
          <w:szCs w:val="36"/>
        </w:rPr>
      </w:pPr>
    </w:p>
    <w:p w14:paraId="2162AA69" w14:textId="06FD5B64" w:rsidR="00226F10" w:rsidRPr="001231AB" w:rsidRDefault="00226F10" w:rsidP="00226F10">
      <w:pPr>
        <w:rPr>
          <w:rFonts w:cs="Arial"/>
          <w:color w:val="000000" w:themeColor="text1"/>
          <w:sz w:val="36"/>
          <w:szCs w:val="36"/>
        </w:rPr>
      </w:pPr>
      <w:r w:rsidRPr="001231AB">
        <w:rPr>
          <w:rFonts w:cs="Arial"/>
          <w:color w:val="000000" w:themeColor="text1"/>
          <w:sz w:val="36"/>
          <w:szCs w:val="36"/>
        </w:rPr>
        <w:t xml:space="preserve">Tender Reference Number: </w:t>
      </w:r>
      <w:r w:rsidR="005A2EC9" w:rsidRPr="001231AB">
        <w:rPr>
          <w:rFonts w:cs="Arial"/>
          <w:color w:val="000000" w:themeColor="text1"/>
          <w:sz w:val="36"/>
          <w:szCs w:val="36"/>
        </w:rPr>
        <w:t>TRN</w:t>
      </w:r>
      <w:r w:rsidR="0041439D" w:rsidRPr="001231AB">
        <w:rPr>
          <w:rFonts w:cs="Arial"/>
          <w:color w:val="000000" w:themeColor="text1"/>
          <w:sz w:val="36"/>
          <w:szCs w:val="36"/>
        </w:rPr>
        <w:t>493-11-2023</w:t>
      </w:r>
    </w:p>
    <w:p w14:paraId="61304C4B" w14:textId="77777777" w:rsidR="00226F10" w:rsidRPr="001231AB" w:rsidRDefault="00226F10" w:rsidP="00226F10">
      <w:pPr>
        <w:rPr>
          <w:rFonts w:cs="Arial"/>
          <w:color w:val="000000" w:themeColor="text1"/>
          <w:szCs w:val="28"/>
        </w:rPr>
      </w:pPr>
    </w:p>
    <w:p w14:paraId="14EBC466" w14:textId="26B9CF7A" w:rsidR="00226F10" w:rsidRPr="001231AB" w:rsidRDefault="00226F10" w:rsidP="00226F10">
      <w:pPr>
        <w:rPr>
          <w:rFonts w:cs="Arial"/>
          <w:b/>
          <w:color w:val="000000" w:themeColor="text1"/>
          <w:sz w:val="36"/>
          <w:szCs w:val="36"/>
        </w:rPr>
      </w:pPr>
      <w:r w:rsidRPr="001231AB">
        <w:rPr>
          <w:rFonts w:cs="Arial"/>
          <w:color w:val="000000" w:themeColor="text1"/>
          <w:sz w:val="36"/>
          <w:szCs w:val="36"/>
        </w:rPr>
        <w:t xml:space="preserve">Deadline for Tender Responses: </w:t>
      </w:r>
      <w:r w:rsidRPr="661AB95C">
        <w:rPr>
          <w:rFonts w:cs="Arial"/>
          <w:b/>
          <w:color w:val="000000" w:themeColor="text1"/>
          <w:sz w:val="36"/>
          <w:szCs w:val="36"/>
        </w:rPr>
        <w:t>13</w:t>
      </w:r>
      <w:r w:rsidR="430BA7F0" w:rsidRPr="661AB95C">
        <w:rPr>
          <w:rFonts w:cs="Arial"/>
          <w:b/>
          <w:color w:val="000000" w:themeColor="text1"/>
          <w:sz w:val="36"/>
          <w:szCs w:val="36"/>
        </w:rPr>
        <w:t>:</w:t>
      </w:r>
      <w:r w:rsidRPr="661AB95C">
        <w:rPr>
          <w:rFonts w:cs="Arial"/>
          <w:b/>
          <w:color w:val="000000" w:themeColor="text1"/>
          <w:sz w:val="36"/>
          <w:szCs w:val="36"/>
        </w:rPr>
        <w:t xml:space="preserve">00 GMT </w:t>
      </w:r>
      <w:r w:rsidR="008A49FE">
        <w:rPr>
          <w:rFonts w:cs="Arial"/>
          <w:b/>
          <w:color w:val="000000" w:themeColor="text1"/>
          <w:sz w:val="36"/>
          <w:szCs w:val="36"/>
        </w:rPr>
        <w:t>Friday</w:t>
      </w:r>
      <w:r w:rsidRPr="661AB95C">
        <w:rPr>
          <w:rFonts w:cs="Arial"/>
          <w:b/>
          <w:color w:val="000000" w:themeColor="text1"/>
          <w:sz w:val="36"/>
          <w:szCs w:val="36"/>
        </w:rPr>
        <w:t xml:space="preserve"> </w:t>
      </w:r>
      <w:r w:rsidRPr="596CC0A6">
        <w:rPr>
          <w:rFonts w:cs="Arial"/>
          <w:b/>
          <w:bCs/>
          <w:color w:val="000000" w:themeColor="text1"/>
          <w:sz w:val="36"/>
          <w:szCs w:val="36"/>
        </w:rPr>
        <w:t>2</w:t>
      </w:r>
      <w:r w:rsidR="18A35AC0" w:rsidRPr="596CC0A6">
        <w:rPr>
          <w:rFonts w:cs="Arial"/>
          <w:b/>
          <w:bCs/>
          <w:color w:val="000000" w:themeColor="text1"/>
          <w:sz w:val="36"/>
          <w:szCs w:val="36"/>
        </w:rPr>
        <w:t>4</w:t>
      </w:r>
      <w:r w:rsidRPr="596CC0A6">
        <w:rPr>
          <w:rFonts w:cs="Arial"/>
          <w:b/>
          <w:color w:val="000000" w:themeColor="text1"/>
          <w:sz w:val="36"/>
          <w:szCs w:val="36"/>
        </w:rPr>
        <w:t xml:space="preserve"> November</w:t>
      </w:r>
      <w:r w:rsidRPr="661AB95C">
        <w:rPr>
          <w:rFonts w:cs="Arial"/>
          <w:b/>
          <w:color w:val="000000" w:themeColor="text1"/>
          <w:sz w:val="36"/>
          <w:szCs w:val="36"/>
        </w:rPr>
        <w:t xml:space="preserve"> 2023</w:t>
      </w:r>
    </w:p>
    <w:p w14:paraId="5E44DBFC" w14:textId="77777777" w:rsidR="00D95762" w:rsidRPr="002B36F3" w:rsidRDefault="00D95762" w:rsidP="008F2B68">
      <w:pPr>
        <w:rPr>
          <w:rFonts w:ascii="Calibri" w:hAnsi="Calibri" w:cs="Calibri"/>
          <w:b/>
          <w:sz w:val="28"/>
          <w:szCs w:val="28"/>
        </w:rPr>
      </w:pPr>
    </w:p>
    <w:p w14:paraId="1D62E769" w14:textId="6F9C6854" w:rsidR="5F68DEC9" w:rsidRDefault="5F68DEC9" w:rsidP="5F68DEC9">
      <w:pPr>
        <w:rPr>
          <w:rFonts w:ascii="Calibri" w:hAnsi="Calibri" w:cs="Calibri"/>
          <w:b/>
          <w:bCs/>
          <w:sz w:val="28"/>
          <w:szCs w:val="28"/>
        </w:rPr>
      </w:pPr>
    </w:p>
    <w:p w14:paraId="4ECDE9FC" w14:textId="25EEB877" w:rsidR="5F68DEC9" w:rsidRDefault="5F68DEC9" w:rsidP="5F68DEC9">
      <w:pPr>
        <w:rPr>
          <w:rFonts w:ascii="Calibri" w:hAnsi="Calibri" w:cs="Calibri"/>
          <w:b/>
          <w:bCs/>
          <w:sz w:val="28"/>
          <w:szCs w:val="28"/>
        </w:rPr>
      </w:pPr>
    </w:p>
    <w:p w14:paraId="7882E113" w14:textId="3BDC3436" w:rsidR="5F68DEC9" w:rsidRDefault="5F68DEC9" w:rsidP="5F68DEC9">
      <w:pPr>
        <w:rPr>
          <w:rFonts w:ascii="Calibri" w:hAnsi="Calibri" w:cs="Calibri"/>
          <w:b/>
          <w:bCs/>
          <w:sz w:val="28"/>
          <w:szCs w:val="28"/>
        </w:rPr>
      </w:pPr>
    </w:p>
    <w:p w14:paraId="4C6045CE" w14:textId="1DD831D6" w:rsidR="0251528D" w:rsidRDefault="0251528D" w:rsidP="0251528D">
      <w:pPr>
        <w:rPr>
          <w:rFonts w:ascii="Calibri" w:hAnsi="Calibri" w:cs="Calibri"/>
          <w:b/>
          <w:bCs/>
          <w:sz w:val="28"/>
          <w:szCs w:val="28"/>
        </w:rPr>
      </w:pPr>
    </w:p>
    <w:p w14:paraId="18821189" w14:textId="500FDFE0" w:rsidR="0251528D" w:rsidRDefault="0251528D" w:rsidP="0251528D">
      <w:pPr>
        <w:rPr>
          <w:rFonts w:ascii="Calibri" w:hAnsi="Calibri" w:cs="Calibri"/>
          <w:b/>
          <w:bCs/>
          <w:sz w:val="28"/>
          <w:szCs w:val="28"/>
        </w:rPr>
      </w:pPr>
    </w:p>
    <w:p w14:paraId="4597C77F" w14:textId="7B7FD8DE" w:rsidR="0251528D" w:rsidRDefault="0251528D" w:rsidP="0251528D">
      <w:pPr>
        <w:rPr>
          <w:rFonts w:ascii="Calibri" w:hAnsi="Calibri" w:cs="Calibri"/>
          <w:b/>
          <w:bCs/>
          <w:sz w:val="28"/>
          <w:szCs w:val="28"/>
        </w:rPr>
      </w:pPr>
    </w:p>
    <w:p w14:paraId="6904BB33" w14:textId="61137A43" w:rsidR="0251528D" w:rsidRDefault="0251528D" w:rsidP="0251528D">
      <w:pPr>
        <w:rPr>
          <w:rFonts w:ascii="Calibri" w:hAnsi="Calibri" w:cs="Calibri"/>
          <w:b/>
          <w:bCs/>
          <w:sz w:val="28"/>
          <w:szCs w:val="28"/>
        </w:rPr>
      </w:pPr>
    </w:p>
    <w:p w14:paraId="635E8E26" w14:textId="5E4C0F81" w:rsidR="0251528D" w:rsidRDefault="0251528D" w:rsidP="0251528D">
      <w:pPr>
        <w:rPr>
          <w:rFonts w:ascii="Calibri" w:hAnsi="Calibri" w:cs="Calibri"/>
          <w:b/>
          <w:bCs/>
          <w:sz w:val="28"/>
          <w:szCs w:val="28"/>
        </w:rPr>
      </w:pPr>
    </w:p>
    <w:p w14:paraId="68890CAF" w14:textId="696F1896" w:rsidR="0251528D" w:rsidRDefault="0251528D" w:rsidP="0251528D">
      <w:pPr>
        <w:rPr>
          <w:rFonts w:ascii="Calibri" w:hAnsi="Calibri" w:cs="Calibri"/>
          <w:b/>
          <w:bCs/>
          <w:sz w:val="28"/>
          <w:szCs w:val="28"/>
        </w:rPr>
      </w:pPr>
    </w:p>
    <w:p w14:paraId="2AE71BE5" w14:textId="67A7DCFF" w:rsidR="0251528D" w:rsidRDefault="0251528D" w:rsidP="0251528D">
      <w:pPr>
        <w:rPr>
          <w:rFonts w:ascii="Calibri" w:hAnsi="Calibri" w:cs="Calibri"/>
          <w:b/>
          <w:bCs/>
          <w:sz w:val="28"/>
          <w:szCs w:val="28"/>
        </w:rPr>
      </w:pPr>
    </w:p>
    <w:p w14:paraId="4FC9E26F" w14:textId="04005036" w:rsidR="0251528D" w:rsidRDefault="0251528D" w:rsidP="0251528D">
      <w:pPr>
        <w:rPr>
          <w:rFonts w:ascii="Calibri" w:hAnsi="Calibri" w:cs="Calibri"/>
          <w:b/>
          <w:bCs/>
          <w:sz w:val="28"/>
          <w:szCs w:val="28"/>
        </w:rPr>
      </w:pPr>
    </w:p>
    <w:p w14:paraId="08F5C926" w14:textId="176BA59C" w:rsidR="77B615DB" w:rsidRDefault="77B615DB" w:rsidP="77B615DB">
      <w:pPr>
        <w:rPr>
          <w:rFonts w:ascii="Calibri" w:hAnsi="Calibri" w:cs="Calibri"/>
          <w:b/>
          <w:bCs/>
          <w:sz w:val="28"/>
          <w:szCs w:val="28"/>
        </w:rPr>
      </w:pPr>
    </w:p>
    <w:p w14:paraId="5D9AFEBA" w14:textId="35D2F72E" w:rsidR="77B615DB" w:rsidRDefault="77B615DB" w:rsidP="77B615DB">
      <w:pPr>
        <w:rPr>
          <w:rFonts w:ascii="Calibri" w:hAnsi="Calibri" w:cs="Calibri"/>
          <w:b/>
          <w:bCs/>
          <w:sz w:val="28"/>
          <w:szCs w:val="28"/>
        </w:rPr>
      </w:pPr>
    </w:p>
    <w:p w14:paraId="00F495BC" w14:textId="3DB005F5" w:rsidR="77B615DB" w:rsidRDefault="77B615DB" w:rsidP="77B615DB">
      <w:pPr>
        <w:rPr>
          <w:rFonts w:ascii="Calibri" w:hAnsi="Calibri" w:cs="Calibri"/>
          <w:b/>
          <w:bCs/>
          <w:sz w:val="28"/>
          <w:szCs w:val="28"/>
        </w:rPr>
      </w:pPr>
    </w:p>
    <w:p w14:paraId="0D08099C" w14:textId="67E304AA" w:rsidR="77B615DB" w:rsidRDefault="77B615DB" w:rsidP="77B615DB">
      <w:pPr>
        <w:rPr>
          <w:rFonts w:ascii="Calibri" w:hAnsi="Calibri" w:cs="Calibri"/>
          <w:b/>
          <w:bCs/>
          <w:sz w:val="28"/>
          <w:szCs w:val="28"/>
        </w:rPr>
      </w:pPr>
    </w:p>
    <w:p w14:paraId="20E6701D" w14:textId="5DC96953" w:rsidR="77B615DB" w:rsidRDefault="77B615DB" w:rsidP="77B615DB">
      <w:pPr>
        <w:rPr>
          <w:rFonts w:ascii="Calibri" w:hAnsi="Calibri" w:cs="Calibri"/>
          <w:b/>
          <w:bCs/>
          <w:sz w:val="28"/>
          <w:szCs w:val="28"/>
        </w:rPr>
      </w:pPr>
    </w:p>
    <w:p w14:paraId="53E1F9EA" w14:textId="1769AD60" w:rsidR="77B615DB" w:rsidRDefault="77B615DB" w:rsidP="77B615DB">
      <w:pPr>
        <w:rPr>
          <w:rFonts w:ascii="Calibri" w:hAnsi="Calibri" w:cs="Calibri"/>
          <w:b/>
          <w:bCs/>
          <w:sz w:val="28"/>
          <w:szCs w:val="28"/>
        </w:rPr>
      </w:pPr>
    </w:p>
    <w:p w14:paraId="12B8330F" w14:textId="77777777" w:rsidR="00D95762" w:rsidRPr="002B36F3" w:rsidRDefault="00D95762" w:rsidP="008F2B68">
      <w:pPr>
        <w:rPr>
          <w:rFonts w:ascii="Calibri" w:hAnsi="Calibri" w:cs="Calibri"/>
          <w:b/>
          <w:sz w:val="28"/>
          <w:szCs w:val="28"/>
        </w:rPr>
      </w:pPr>
    </w:p>
    <w:p w14:paraId="543365B5" w14:textId="10925563" w:rsidR="00327C8C" w:rsidRDefault="69908EC6" w:rsidP="4BEDE9EA">
      <w:pPr>
        <w:jc w:val="both"/>
        <w:rPr>
          <w:rFonts w:eastAsia="Arial" w:cs="Arial"/>
          <w:color w:val="000000" w:themeColor="text1"/>
          <w:sz w:val="20"/>
          <w:szCs w:val="20"/>
        </w:rPr>
      </w:pPr>
      <w:r w:rsidRPr="71B895F7">
        <w:rPr>
          <w:rFonts w:eastAsia="Arial" w:cs="Arial"/>
          <w:color w:val="000000" w:themeColor="text1"/>
          <w:sz w:val="20"/>
          <w:szCs w:val="20"/>
        </w:rPr>
        <w:t>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 </w:t>
      </w:r>
      <w:r w:rsidRPr="4BEDE9EA">
        <w:rPr>
          <w:rFonts w:eastAsia="Arial" w:cs="Arial"/>
          <w:color w:val="000000" w:themeColor="text1"/>
          <w:sz w:val="20"/>
          <w:szCs w:val="20"/>
        </w:rPr>
        <w:t xml:space="preserve"> </w:t>
      </w:r>
    </w:p>
    <w:p w14:paraId="1436E30B" w14:textId="7FA7F6A4" w:rsidR="00327C8C" w:rsidRDefault="00327C8C" w:rsidP="4BEDE9EA">
      <w:pPr>
        <w:jc w:val="center"/>
        <w:rPr>
          <w:rFonts w:eastAsia="Arial" w:cs="Arial"/>
          <w:color w:val="000000" w:themeColor="text1"/>
          <w:sz w:val="24"/>
          <w:szCs w:val="24"/>
        </w:rPr>
      </w:pPr>
    </w:p>
    <w:p w14:paraId="3F8B7821" w14:textId="2095F1AF" w:rsidR="00327C8C" w:rsidRDefault="00327C8C" w:rsidP="00220F36">
      <w:pPr>
        <w:rPr>
          <w:rFonts w:ascii="Calibri" w:hAnsi="Calibri" w:cs="Calibri"/>
          <w:b/>
          <w:sz w:val="28"/>
          <w:szCs w:val="28"/>
        </w:rPr>
      </w:pPr>
    </w:p>
    <w:p w14:paraId="648C4DDF" w14:textId="126AFA98" w:rsidR="00D95762" w:rsidRPr="00121E96" w:rsidRDefault="00D95762" w:rsidP="00D95762">
      <w:pPr>
        <w:rPr>
          <w:rFonts w:cs="Arial"/>
          <w:b/>
          <w:sz w:val="24"/>
          <w:szCs w:val="24"/>
        </w:rPr>
      </w:pPr>
      <w:r>
        <w:rPr>
          <w:rFonts w:ascii="Calibri" w:hAnsi="Calibri" w:cs="Calibri"/>
          <w:b/>
          <w:sz w:val="28"/>
          <w:szCs w:val="28"/>
        </w:rPr>
        <w:br w:type="page"/>
      </w:r>
      <w:r w:rsidR="008E331E">
        <w:rPr>
          <w:rFonts w:cs="Arial"/>
          <w:b/>
          <w:sz w:val="24"/>
          <w:szCs w:val="24"/>
        </w:rPr>
        <w:lastRenderedPageBreak/>
        <w:t>North Sea Transition</w:t>
      </w:r>
      <w:r w:rsidR="000309A7">
        <w:rPr>
          <w:rFonts w:cs="Arial"/>
          <w:b/>
          <w:sz w:val="24"/>
          <w:szCs w:val="24"/>
        </w:rPr>
        <w:t xml:space="preserve"> Authority</w:t>
      </w:r>
    </w:p>
    <w:p w14:paraId="75945394" w14:textId="77777777" w:rsidR="00D95762" w:rsidRDefault="00D95762" w:rsidP="003C5174"/>
    <w:p w14:paraId="6C4D0354" w14:textId="5084F3C7" w:rsidR="00D95762" w:rsidRPr="00121E96" w:rsidRDefault="00D95762" w:rsidP="00121E96">
      <w:pPr>
        <w:jc w:val="both"/>
        <w:rPr>
          <w:rFonts w:cs="Arial"/>
          <w:sz w:val="24"/>
          <w:szCs w:val="24"/>
        </w:rPr>
      </w:pPr>
      <w:r w:rsidRPr="46551517">
        <w:rPr>
          <w:rFonts w:cs="Arial"/>
          <w:sz w:val="24"/>
          <w:szCs w:val="24"/>
        </w:rPr>
        <w:t xml:space="preserve">Date: </w:t>
      </w:r>
      <w:r w:rsidR="29C92D94" w:rsidRPr="46551517">
        <w:rPr>
          <w:rFonts w:cs="Arial"/>
          <w:sz w:val="24"/>
          <w:szCs w:val="24"/>
        </w:rPr>
        <w:t xml:space="preserve">08 November </w:t>
      </w:r>
      <w:r w:rsidR="29C92D94" w:rsidRPr="736C9296">
        <w:rPr>
          <w:rFonts w:cs="Arial"/>
          <w:sz w:val="24"/>
          <w:szCs w:val="24"/>
        </w:rPr>
        <w:t>2023</w:t>
      </w:r>
    </w:p>
    <w:p w14:paraId="61859BA9" w14:textId="77777777" w:rsidR="00D95762" w:rsidRPr="00E55A47" w:rsidRDefault="00D95762" w:rsidP="00121E96">
      <w:pPr>
        <w:jc w:val="both"/>
        <w:rPr>
          <w:rFonts w:cs="Arial"/>
          <w:sz w:val="24"/>
          <w:szCs w:val="24"/>
        </w:rPr>
      </w:pPr>
    </w:p>
    <w:p w14:paraId="5DB17CD5" w14:textId="5E8E91B5" w:rsidR="003D4E70" w:rsidRPr="00E55A47" w:rsidRDefault="00E242F7" w:rsidP="00E55A47">
      <w:pPr>
        <w:rPr>
          <w:rFonts w:cs="Arial"/>
          <w:b/>
          <w:color w:val="000000" w:themeColor="text1"/>
          <w:sz w:val="24"/>
          <w:szCs w:val="24"/>
        </w:rPr>
      </w:pPr>
      <w:r w:rsidRPr="24059EFA">
        <w:rPr>
          <w:rFonts w:cs="Arial"/>
          <w:color w:val="000000" w:themeColor="text1"/>
          <w:sz w:val="24"/>
          <w:szCs w:val="24"/>
        </w:rPr>
        <w:t xml:space="preserve">The </w:t>
      </w:r>
      <w:r w:rsidR="008E331E" w:rsidRPr="24059EFA">
        <w:rPr>
          <w:rFonts w:cs="Arial"/>
          <w:color w:val="000000" w:themeColor="text1"/>
          <w:sz w:val="24"/>
          <w:szCs w:val="24"/>
        </w:rPr>
        <w:t>North Sea Transition</w:t>
      </w:r>
      <w:r w:rsidR="000309A7" w:rsidRPr="24059EFA">
        <w:rPr>
          <w:rFonts w:cs="Arial"/>
          <w:color w:val="000000" w:themeColor="text1"/>
          <w:sz w:val="24"/>
          <w:szCs w:val="24"/>
        </w:rPr>
        <w:t xml:space="preserve"> Authority</w:t>
      </w:r>
      <w:r w:rsidRPr="24059EFA">
        <w:rPr>
          <w:rFonts w:cs="Arial"/>
          <w:color w:val="000000" w:themeColor="text1"/>
          <w:sz w:val="24"/>
          <w:szCs w:val="24"/>
        </w:rPr>
        <w:t xml:space="preserve"> (“</w:t>
      </w:r>
      <w:r w:rsidR="008E331E" w:rsidRPr="24059EFA">
        <w:rPr>
          <w:rFonts w:cs="Arial"/>
          <w:color w:val="000000" w:themeColor="text1"/>
          <w:sz w:val="24"/>
          <w:szCs w:val="24"/>
        </w:rPr>
        <w:t>NSTA</w:t>
      </w:r>
      <w:r w:rsidRPr="24059EFA">
        <w:rPr>
          <w:rFonts w:cs="Arial"/>
          <w:color w:val="000000" w:themeColor="text1"/>
          <w:sz w:val="24"/>
          <w:szCs w:val="24"/>
        </w:rPr>
        <w:t xml:space="preserve">”) wishes to </w:t>
      </w:r>
      <w:r w:rsidR="00B44974" w:rsidRPr="24059EFA">
        <w:rPr>
          <w:rFonts w:cs="Arial"/>
          <w:color w:val="000000" w:themeColor="text1"/>
          <w:sz w:val="24"/>
          <w:szCs w:val="24"/>
        </w:rPr>
        <w:t>commission a</w:t>
      </w:r>
      <w:r w:rsidRPr="24059EFA">
        <w:rPr>
          <w:rFonts w:cs="Arial"/>
          <w:color w:val="000000" w:themeColor="text1"/>
          <w:sz w:val="24"/>
          <w:szCs w:val="24"/>
        </w:rPr>
        <w:t xml:space="preserve"> </w:t>
      </w:r>
      <w:r w:rsidR="003D4E70" w:rsidRPr="24059EFA">
        <w:rPr>
          <w:rFonts w:cs="Arial"/>
          <w:color w:val="000000" w:themeColor="text1"/>
          <w:sz w:val="24"/>
          <w:szCs w:val="24"/>
        </w:rPr>
        <w:t>project</w:t>
      </w:r>
      <w:r w:rsidR="588E22E7" w:rsidRPr="24059EFA">
        <w:rPr>
          <w:rFonts w:cs="Arial"/>
          <w:color w:val="000000" w:themeColor="text1"/>
          <w:sz w:val="24"/>
          <w:szCs w:val="24"/>
        </w:rPr>
        <w:t>:</w:t>
      </w:r>
      <w:r w:rsidR="007C1A23" w:rsidRPr="24059EFA">
        <w:rPr>
          <w:rFonts w:cs="Arial"/>
          <w:color w:val="000000" w:themeColor="text1"/>
          <w:sz w:val="24"/>
          <w:szCs w:val="24"/>
        </w:rPr>
        <w:t xml:space="preserve"> </w:t>
      </w:r>
      <w:r w:rsidR="004F15E8" w:rsidRPr="5CB9CA24">
        <w:rPr>
          <w:rFonts w:cs="Arial"/>
          <w:b/>
          <w:color w:val="000000" w:themeColor="text1"/>
          <w:sz w:val="24"/>
          <w:szCs w:val="24"/>
        </w:rPr>
        <w:t>“</w:t>
      </w:r>
      <w:r w:rsidR="00CB514A" w:rsidRPr="5CB9CA24">
        <w:rPr>
          <w:rFonts w:cs="Arial"/>
          <w:b/>
          <w:color w:val="000000" w:themeColor="text1"/>
          <w:sz w:val="24"/>
          <w:szCs w:val="24"/>
        </w:rPr>
        <w:t>Modelling the impact of geological heterogeneity on pressure connectivity in the Bunter Sandstone Fm in response to sustained CO</w:t>
      </w:r>
      <w:r w:rsidR="00CB514A" w:rsidRPr="5CB9CA24">
        <w:rPr>
          <w:rFonts w:cs="Arial"/>
          <w:b/>
          <w:color w:val="000000" w:themeColor="text1"/>
          <w:sz w:val="24"/>
          <w:szCs w:val="24"/>
          <w:vertAlign w:val="subscript"/>
        </w:rPr>
        <w:t>2</w:t>
      </w:r>
      <w:r w:rsidR="00CB514A" w:rsidRPr="5CB9CA24">
        <w:rPr>
          <w:rFonts w:cs="Arial"/>
          <w:b/>
          <w:color w:val="000000" w:themeColor="text1"/>
          <w:sz w:val="24"/>
          <w:szCs w:val="24"/>
        </w:rPr>
        <w:t xml:space="preserve"> </w:t>
      </w:r>
      <w:proofErr w:type="gramStart"/>
      <w:r w:rsidR="00CB514A" w:rsidRPr="5CB9CA24">
        <w:rPr>
          <w:rFonts w:cs="Arial"/>
          <w:b/>
          <w:color w:val="000000" w:themeColor="text1"/>
          <w:sz w:val="24"/>
          <w:szCs w:val="24"/>
        </w:rPr>
        <w:t>injection</w:t>
      </w:r>
      <w:r w:rsidR="004F15E8" w:rsidRPr="5CB9CA24">
        <w:rPr>
          <w:rFonts w:cs="Arial"/>
          <w:b/>
          <w:color w:val="000000" w:themeColor="text1"/>
          <w:sz w:val="24"/>
          <w:szCs w:val="24"/>
        </w:rPr>
        <w:t>”</w:t>
      </w:r>
      <w:proofErr w:type="gramEnd"/>
    </w:p>
    <w:p w14:paraId="3DDEB31C" w14:textId="77777777" w:rsidR="00F137E8" w:rsidRPr="00D95762" w:rsidRDefault="00F137E8" w:rsidP="009D3928"/>
    <w:p w14:paraId="238A0A7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01C07A82"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502889B1"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E373B8C" w14:textId="2FD9A186"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CB4474">
        <w:rPr>
          <w:rFonts w:cs="Arial"/>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7F43815" w14:textId="4BF6EF69"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CB4474">
        <w:rPr>
          <w:rFonts w:cs="Arial"/>
          <w:sz w:val="24"/>
          <w:szCs w:val="24"/>
        </w:rPr>
        <w:t>17</w:t>
      </w:r>
      <w:r w:rsidR="00171739">
        <w:rPr>
          <w:rFonts w:cs="Arial"/>
          <w:sz w:val="24"/>
          <w:szCs w:val="24"/>
        </w:rPr>
        <w:t xml:space="preserve">) </w:t>
      </w:r>
      <w:r w:rsidR="00171739">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F186FBF"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783BE5E" w14:textId="77777777"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42AD6AA"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5A7A32A4" w14:textId="77777777"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1CF59339" w14:textId="77777777"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141DBCCA" w14:textId="77777777" w:rsidR="00221B09" w:rsidRPr="00D95762" w:rsidRDefault="00221B09" w:rsidP="003C5174"/>
    <w:p w14:paraId="53E04502" w14:textId="4D7F04CC"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1">
        <w:r w:rsidR="7AE14F04" w:rsidRPr="7A6AB92B">
          <w:rPr>
            <w:rStyle w:val="Hyperlink"/>
            <w:rFonts w:cs="Arial"/>
            <w:sz w:val="24"/>
            <w:szCs w:val="24"/>
          </w:rPr>
          <w:t>hazel.macleod@nstauthority.co.uk</w:t>
        </w:r>
      </w:hyperlink>
      <w:r w:rsidR="7AE14F04" w:rsidRPr="7A6AB92B">
        <w:rPr>
          <w:rFonts w:cs="Arial"/>
          <w:sz w:val="24"/>
          <w:szCs w:val="24"/>
        </w:rPr>
        <w:t xml:space="preserve"> </w:t>
      </w:r>
      <w:r w:rsidR="003D4E70" w:rsidRPr="7A6AB92B">
        <w:rPr>
          <w:rFonts w:cs="Arial"/>
          <w:color w:val="0000FF"/>
          <w:sz w:val="24"/>
          <w:szCs w:val="24"/>
        </w:rPr>
        <w:t>.</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DC43D55" w14:textId="77777777" w:rsidR="00075D2C" w:rsidRDefault="00075D2C" w:rsidP="003C5174"/>
    <w:p w14:paraId="4C71DD64" w14:textId="4E6B364D"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F35C36" w:rsidRPr="211B1483">
        <w:rPr>
          <w:rFonts w:cs="Arial"/>
          <w:sz w:val="24"/>
          <w:szCs w:val="24"/>
        </w:rPr>
        <w:t>(</w:t>
      </w:r>
      <w:r w:rsidR="24FE3A80" w:rsidRPr="60824930">
        <w:rPr>
          <w:rFonts w:cs="Arial"/>
          <w:b/>
          <w:sz w:val="24"/>
          <w:szCs w:val="24"/>
        </w:rPr>
        <w:t>Friday 24</w:t>
      </w:r>
      <w:r w:rsidR="00FE2308" w:rsidRPr="60824930">
        <w:rPr>
          <w:rFonts w:cs="Arial"/>
          <w:b/>
          <w:sz w:val="24"/>
          <w:szCs w:val="24"/>
        </w:rPr>
        <w:t xml:space="preserve"> November</w:t>
      </w:r>
      <w:r w:rsidR="27FA2E9A" w:rsidRPr="60824930">
        <w:rPr>
          <w:rFonts w:cs="Arial"/>
          <w:b/>
          <w:sz w:val="24"/>
          <w:szCs w:val="24"/>
        </w:rPr>
        <w:t xml:space="preserve"> 2023</w:t>
      </w:r>
      <w:r w:rsidR="00F35C36" w:rsidRPr="60824930">
        <w:rPr>
          <w:rFonts w:cs="Arial"/>
          <w:b/>
          <w:sz w:val="24"/>
          <w:szCs w:val="24"/>
        </w:rPr>
        <w:t>)</w:t>
      </w:r>
      <w:r w:rsidR="00444762" w:rsidRPr="211B1483">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reference Number </w:t>
      </w:r>
      <w:proofErr w:type="gramStart"/>
      <w:r w:rsidR="000309A7">
        <w:rPr>
          <w:rFonts w:cs="Arial"/>
          <w:sz w:val="24"/>
          <w:szCs w:val="24"/>
        </w:rPr>
        <w:t>e.g.</w:t>
      </w:r>
      <w:proofErr w:type="gramEnd"/>
      <w:r w:rsidR="000309A7">
        <w:rPr>
          <w:rFonts w:cs="Arial"/>
          <w:sz w:val="24"/>
          <w:szCs w:val="24"/>
        </w:rPr>
        <w:t xml:space="preserve"> </w:t>
      </w:r>
      <w:r w:rsidR="000309A7" w:rsidRPr="60824930">
        <w:rPr>
          <w:rFonts w:cs="Arial"/>
          <w:sz w:val="24"/>
          <w:szCs w:val="24"/>
        </w:rPr>
        <w:t xml:space="preserve">TRN </w:t>
      </w:r>
      <w:r w:rsidR="39DA2BCD" w:rsidRPr="60824930">
        <w:rPr>
          <w:rFonts w:cs="Arial"/>
          <w:sz w:val="24"/>
          <w:szCs w:val="24"/>
        </w:rPr>
        <w:t>493-11-2023</w:t>
      </w:r>
      <w:r w:rsidRPr="60824930">
        <w:rPr>
          <w:rFonts w:cs="Arial"/>
          <w:sz w:val="24"/>
          <w:szCs w:val="24"/>
        </w:rPr>
        <w:t>.</w:t>
      </w:r>
    </w:p>
    <w:p w14:paraId="4747144D" w14:textId="77777777" w:rsidR="00075D2C" w:rsidRDefault="00075D2C" w:rsidP="003C5174"/>
    <w:p w14:paraId="70E1CA7D"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122020B" w14:textId="77777777" w:rsidR="00121E96" w:rsidRPr="00121E96" w:rsidRDefault="00121E96" w:rsidP="003C5174"/>
    <w:p w14:paraId="30B51160" w14:textId="77777777" w:rsidR="00121E96" w:rsidRPr="00121E96" w:rsidRDefault="00121E96" w:rsidP="00121E96">
      <w:pPr>
        <w:jc w:val="both"/>
        <w:rPr>
          <w:rFonts w:cs="Arial"/>
          <w:sz w:val="24"/>
          <w:szCs w:val="24"/>
        </w:rPr>
      </w:pPr>
      <w:r w:rsidRPr="00121E96">
        <w:rPr>
          <w:rFonts w:cs="Arial"/>
          <w:sz w:val="24"/>
          <w:szCs w:val="24"/>
        </w:rPr>
        <w:t>Yours sincerely,</w:t>
      </w:r>
    </w:p>
    <w:p w14:paraId="2D685E40" w14:textId="77777777" w:rsidR="00121E96" w:rsidRDefault="00121E96" w:rsidP="003C5174"/>
    <w:p w14:paraId="03B07E0F" w14:textId="77777777" w:rsidR="003C5174" w:rsidRDefault="003C5174" w:rsidP="003C5174"/>
    <w:p w14:paraId="3E329492" w14:textId="77777777" w:rsidR="003C5174" w:rsidRDefault="003C5174" w:rsidP="003C5174"/>
    <w:p w14:paraId="3026D07C" w14:textId="77777777" w:rsidR="003C5174" w:rsidRDefault="003C5174" w:rsidP="003C5174"/>
    <w:p w14:paraId="17F496F1" w14:textId="77777777" w:rsidR="000309A7" w:rsidRDefault="000309A7" w:rsidP="00121E96">
      <w:pPr>
        <w:jc w:val="both"/>
        <w:rPr>
          <w:rFonts w:cs="Arial"/>
          <w:sz w:val="24"/>
          <w:szCs w:val="24"/>
        </w:rPr>
      </w:pPr>
      <w:r>
        <w:rPr>
          <w:rFonts w:cs="Arial"/>
          <w:sz w:val="24"/>
          <w:szCs w:val="24"/>
        </w:rPr>
        <w:t>David Wilson</w:t>
      </w:r>
    </w:p>
    <w:p w14:paraId="1D4F5F4A" w14:textId="77777777" w:rsidR="00C70AD7" w:rsidRPr="00121E96" w:rsidRDefault="00C70AD7" w:rsidP="00121E96">
      <w:pPr>
        <w:jc w:val="both"/>
        <w:rPr>
          <w:rFonts w:cs="Arial"/>
          <w:sz w:val="24"/>
          <w:szCs w:val="24"/>
        </w:rPr>
      </w:pPr>
      <w:r>
        <w:rPr>
          <w:rFonts w:cs="Arial"/>
          <w:sz w:val="24"/>
          <w:szCs w:val="24"/>
        </w:rPr>
        <w:t>Head of Procurement</w:t>
      </w:r>
    </w:p>
    <w:p w14:paraId="09075528" w14:textId="77777777" w:rsidR="00444762" w:rsidRDefault="00444762" w:rsidP="003C5174"/>
    <w:p w14:paraId="34E8A2E4" w14:textId="2105BEEE" w:rsidR="008E331E" w:rsidRDefault="00444762" w:rsidP="00121E96">
      <w:pPr>
        <w:jc w:val="both"/>
        <w:rPr>
          <w:rFonts w:cs="Arial"/>
          <w:sz w:val="24"/>
          <w:szCs w:val="24"/>
        </w:rPr>
      </w:pPr>
      <w:r>
        <w:rPr>
          <w:rFonts w:cs="Arial"/>
          <w:sz w:val="24"/>
          <w:szCs w:val="24"/>
        </w:rPr>
        <w:t xml:space="preserve">Email: </w:t>
      </w:r>
      <w:hyperlink r:id="rId12" w:history="1">
        <w:r w:rsidR="008E331E" w:rsidRPr="008E331E">
          <w:rPr>
            <w:rStyle w:val="Hyperlink"/>
            <w:rFonts w:cs="Arial"/>
            <w:sz w:val="24"/>
            <w:szCs w:val="24"/>
          </w:rPr>
          <w:t>david.wilson@nstauthority.co.uk</w:t>
        </w:r>
      </w:hyperlink>
    </w:p>
    <w:p w14:paraId="795A86A4" w14:textId="375437AC" w:rsidR="009D19B8" w:rsidRDefault="00D95762" w:rsidP="00121E96">
      <w:pPr>
        <w:jc w:val="both"/>
        <w:rPr>
          <w:rFonts w:cs="Arial"/>
          <w:b/>
          <w:sz w:val="24"/>
          <w:szCs w:val="24"/>
        </w:rPr>
      </w:pPr>
      <w:r w:rsidRPr="00121E96">
        <w:rPr>
          <w:rFonts w:cs="Arial"/>
          <w:b/>
          <w:sz w:val="24"/>
          <w:szCs w:val="24"/>
        </w:rPr>
        <w:br w:type="page"/>
      </w:r>
    </w:p>
    <w:p w14:paraId="20EC3ABD" w14:textId="77777777" w:rsidR="009D19B8" w:rsidRPr="00B9218F" w:rsidRDefault="00C06839" w:rsidP="00B9218F">
      <w:pPr>
        <w:jc w:val="both"/>
        <w:rPr>
          <w:rFonts w:asciiTheme="minorHAnsi" w:hAnsiTheme="minorHAnsi" w:cstheme="minorBidi"/>
          <w:b/>
          <w:sz w:val="28"/>
          <w:szCs w:val="28"/>
        </w:rPr>
      </w:pPr>
      <w:r>
        <w:rPr>
          <w:noProof/>
        </w:rPr>
        <w:lastRenderedPageBreak/>
        <mc:AlternateContent>
          <mc:Choice Requires="wps">
            <w:drawing>
              <wp:anchor distT="0" distB="0" distL="114300" distR="114300" simplePos="0" relativeHeight="251659776"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5C87E1B0" w14:textId="77777777" w:rsidR="00C81C0B" w:rsidRPr="000F2553" w:rsidRDefault="00C81C0B" w:rsidP="00C81C0B">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63E9F56D" w14:textId="77777777" w:rsidR="00C81C0B" w:rsidRPr="000F2553" w:rsidRDefault="00C81C0B" w:rsidP="00C81C0B">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2179444B" w14:textId="77777777" w:rsidR="00C81C0B" w:rsidRDefault="00C81C0B" w:rsidP="00C81C0B">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29" o:spid="_x0000_s1026" type="#_x0000_t202" style="position:absolute;left:0;text-align:left;margin-left:0;margin-top:1.65pt;width:430pt;height:197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" fillcolor="#d8d8d8">
                <v:textbo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5C87E1B0" w14:textId="77777777" w:rsidR="00C81C0B" w:rsidRPr="000F2553" w:rsidRDefault="00C81C0B" w:rsidP="00C81C0B">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63E9F56D" w14:textId="77777777" w:rsidR="00C81C0B" w:rsidRPr="000F2553" w:rsidRDefault="00C81C0B" w:rsidP="00C81C0B">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2179444B" w14:textId="77777777" w:rsidR="00C81C0B" w:rsidRDefault="00C81C0B" w:rsidP="00C81C0B">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v:textbox>
              </v:shape>
            </w:pict>
          </mc:Fallback>
        </mc:AlternateContent>
      </w:r>
    </w:p>
    <w:p w14:paraId="21963390" w14:textId="77777777" w:rsidR="009D19B8" w:rsidRPr="00B9218F" w:rsidRDefault="009D19B8" w:rsidP="00B9218F">
      <w:pPr>
        <w:jc w:val="both"/>
        <w:rPr>
          <w:rFonts w:asciiTheme="minorHAnsi" w:hAnsiTheme="minorHAnsi" w:cstheme="minorHAnsi"/>
          <w:b/>
          <w:sz w:val="28"/>
          <w:szCs w:val="28"/>
        </w:rPr>
      </w:pPr>
    </w:p>
    <w:p w14:paraId="1A44D90E" w14:textId="77777777" w:rsidR="009D19B8" w:rsidRPr="00B9218F" w:rsidRDefault="009D19B8" w:rsidP="00B9218F">
      <w:pPr>
        <w:jc w:val="both"/>
        <w:rPr>
          <w:rFonts w:asciiTheme="minorHAnsi" w:hAnsiTheme="minorHAnsi" w:cstheme="minorHAnsi"/>
          <w:b/>
          <w:sz w:val="28"/>
          <w:szCs w:val="28"/>
        </w:rPr>
      </w:pPr>
    </w:p>
    <w:p w14:paraId="5E47BB56" w14:textId="77777777" w:rsidR="009D19B8" w:rsidRPr="00B9218F" w:rsidRDefault="009D19B8" w:rsidP="00B9218F">
      <w:pPr>
        <w:jc w:val="both"/>
        <w:rPr>
          <w:rFonts w:asciiTheme="minorHAnsi" w:hAnsiTheme="minorHAnsi" w:cstheme="minorHAnsi"/>
          <w:b/>
          <w:sz w:val="28"/>
          <w:szCs w:val="28"/>
        </w:rPr>
      </w:pPr>
    </w:p>
    <w:p w14:paraId="00EAB680" w14:textId="77777777" w:rsidR="009D19B8" w:rsidRPr="00B9218F" w:rsidRDefault="009D19B8" w:rsidP="00B9218F">
      <w:pPr>
        <w:jc w:val="both"/>
        <w:rPr>
          <w:rFonts w:asciiTheme="minorHAnsi" w:hAnsiTheme="minorHAnsi" w:cstheme="minorHAnsi"/>
          <w:sz w:val="28"/>
          <w:szCs w:val="28"/>
        </w:rPr>
      </w:pPr>
    </w:p>
    <w:p w14:paraId="47680153" w14:textId="77777777" w:rsidR="009D19B8" w:rsidRPr="00B9218F" w:rsidRDefault="009D19B8" w:rsidP="00B9218F">
      <w:pPr>
        <w:pStyle w:val="Numbered"/>
        <w:widowControl/>
        <w:spacing w:after="0"/>
        <w:jc w:val="both"/>
        <w:rPr>
          <w:rFonts w:asciiTheme="minorHAnsi" w:hAnsiTheme="minorHAnsi" w:cstheme="minorHAnsi"/>
          <w:b/>
          <w:sz w:val="28"/>
          <w:szCs w:val="28"/>
        </w:rPr>
      </w:pPr>
    </w:p>
    <w:p w14:paraId="7C07A92A" w14:textId="77777777" w:rsidR="009D19B8" w:rsidRPr="00B9218F" w:rsidRDefault="009D19B8" w:rsidP="00B9218F">
      <w:pPr>
        <w:pStyle w:val="Numbered"/>
        <w:widowControl/>
        <w:spacing w:after="0"/>
        <w:rPr>
          <w:rFonts w:asciiTheme="minorHAnsi" w:hAnsiTheme="minorHAnsi" w:cstheme="minorHAnsi"/>
          <w:b/>
          <w:sz w:val="28"/>
          <w:szCs w:val="28"/>
        </w:rPr>
      </w:pPr>
    </w:p>
    <w:p w14:paraId="4CF197A9" w14:textId="77777777" w:rsidR="009D19B8" w:rsidRPr="00B9218F" w:rsidRDefault="009D19B8" w:rsidP="00B9218F">
      <w:pPr>
        <w:pStyle w:val="Numbered"/>
        <w:widowControl/>
        <w:spacing w:after="0"/>
        <w:rPr>
          <w:rFonts w:asciiTheme="minorHAnsi" w:hAnsiTheme="minorHAnsi" w:cstheme="minorHAnsi"/>
          <w:b/>
          <w:sz w:val="28"/>
          <w:szCs w:val="28"/>
        </w:rPr>
      </w:pPr>
    </w:p>
    <w:p w14:paraId="6B53FB58" w14:textId="77777777" w:rsidR="009D19B8" w:rsidRPr="00B9218F" w:rsidRDefault="009D19B8" w:rsidP="00B9218F">
      <w:pPr>
        <w:jc w:val="both"/>
        <w:rPr>
          <w:rFonts w:asciiTheme="minorHAnsi" w:hAnsiTheme="minorHAnsi" w:cstheme="minorHAnsi"/>
          <w:b/>
          <w:sz w:val="28"/>
          <w:szCs w:val="28"/>
        </w:rPr>
      </w:pPr>
    </w:p>
    <w:p w14:paraId="0FDE4DB7" w14:textId="77777777" w:rsidR="00A41803" w:rsidRPr="00B9218F" w:rsidRDefault="00A41803" w:rsidP="00B9218F">
      <w:pPr>
        <w:jc w:val="both"/>
        <w:rPr>
          <w:rFonts w:asciiTheme="minorHAnsi" w:hAnsiTheme="minorHAnsi" w:cstheme="minorHAnsi"/>
          <w:b/>
          <w:sz w:val="28"/>
          <w:szCs w:val="28"/>
        </w:rPr>
      </w:pPr>
    </w:p>
    <w:p w14:paraId="5E582AF0" w14:textId="77777777" w:rsidR="00A41803" w:rsidRDefault="00A41803" w:rsidP="00B9218F">
      <w:pPr>
        <w:jc w:val="both"/>
        <w:rPr>
          <w:rFonts w:asciiTheme="minorHAnsi" w:hAnsiTheme="minorHAnsi" w:cstheme="minorHAnsi"/>
          <w:b/>
          <w:sz w:val="28"/>
          <w:szCs w:val="28"/>
        </w:rPr>
      </w:pPr>
    </w:p>
    <w:p w14:paraId="01969ADD" w14:textId="77777777" w:rsidR="00B9218F" w:rsidRDefault="00B9218F" w:rsidP="00B9218F">
      <w:pPr>
        <w:jc w:val="both"/>
        <w:rPr>
          <w:rFonts w:asciiTheme="minorHAnsi" w:hAnsiTheme="minorHAnsi" w:cstheme="minorHAnsi"/>
          <w:b/>
          <w:sz w:val="28"/>
          <w:szCs w:val="28"/>
        </w:rPr>
      </w:pPr>
    </w:p>
    <w:p w14:paraId="19EEA23C" w14:textId="77777777" w:rsidR="00B9218F" w:rsidRPr="00B9218F" w:rsidRDefault="00B9218F" w:rsidP="00B9218F">
      <w:pPr>
        <w:jc w:val="both"/>
        <w:rPr>
          <w:rFonts w:asciiTheme="minorHAnsi" w:hAnsiTheme="minorHAnsi" w:cstheme="minorHAnsi"/>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26DF5120" w14:textId="77777777" w:rsidR="009D19B8" w:rsidRPr="00D904FA" w:rsidRDefault="009D19B8" w:rsidP="00121E96">
      <w:pPr>
        <w:jc w:val="both"/>
        <w:rPr>
          <w:rFonts w:cs="Arial"/>
          <w:b/>
          <w:sz w:val="24"/>
          <w:szCs w:val="24"/>
        </w:rPr>
      </w:pPr>
    </w:p>
    <w:p w14:paraId="60380A25"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0EA1F41"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0BDFD72"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3B0C96A"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102BE0E5"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7E5F6E8E"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2E2134B9"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4AF06FDA" w14:textId="3E4AA9A2" w:rsidR="003C5174" w:rsidRDefault="00B3778F" w:rsidP="003C5174">
      <w:r w:rsidRPr="00D904FA">
        <w:rPr>
          <w:sz w:val="24"/>
          <w:szCs w:val="24"/>
        </w:rPr>
        <w:fldChar w:fldCharType="end"/>
      </w:r>
      <w:r w:rsidRPr="00D904FA">
        <w:fldChar w:fldCharType="begin"/>
      </w:r>
      <w:r w:rsidRPr="00D904FA">
        <w:instrText xml:space="preserve"> TOC \b Section 2 \* MERGEFORMAT </w:instrText>
      </w:r>
      <w:r w:rsidRPr="00D904FA">
        <w:fldChar w:fldCharType="end"/>
      </w:r>
    </w:p>
    <w:p w14:paraId="515A6F83" w14:textId="77777777" w:rsidR="003C5174" w:rsidRDefault="003C5174">
      <w:pPr>
        <w:widowControl/>
        <w:overflowPunct/>
        <w:autoSpaceDE/>
        <w:autoSpaceDN/>
        <w:adjustRightInd/>
        <w:textAlignment w:val="auto"/>
      </w:pPr>
      <w:r>
        <w:br w:type="page"/>
      </w:r>
    </w:p>
    <w:p w14:paraId="33697297" w14:textId="77777777" w:rsidR="00921FD4" w:rsidRPr="00B3778F" w:rsidRDefault="00921FD4" w:rsidP="00322BEF">
      <w:pPr>
        <w:pStyle w:val="Heading1"/>
        <w:numPr>
          <w:ilvl w:val="0"/>
          <w:numId w:val="35"/>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F5DE810" w14:textId="77777777" w:rsidR="00921FD4" w:rsidRPr="00121E96" w:rsidRDefault="00921FD4" w:rsidP="00121E96">
      <w:pPr>
        <w:jc w:val="both"/>
        <w:rPr>
          <w:rFonts w:cs="Arial"/>
          <w:sz w:val="24"/>
          <w:szCs w:val="24"/>
        </w:rPr>
      </w:pPr>
    </w:p>
    <w:p w14:paraId="009CAC85" w14:textId="64EB68A3"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 xml:space="preserve">The </w:t>
      </w:r>
      <w:r w:rsidR="008E331E">
        <w:rPr>
          <w:rFonts w:cs="Arial"/>
          <w:sz w:val="24"/>
          <w:szCs w:val="24"/>
        </w:rPr>
        <w:t>NSTA</w:t>
      </w:r>
      <w:r w:rsidR="008E331E" w:rsidRPr="00121E96">
        <w:rPr>
          <w:rFonts w:cs="Arial"/>
          <w:sz w:val="24"/>
          <w:szCs w:val="24"/>
        </w:rPr>
        <w:t xml:space="preserve"> </w:t>
      </w:r>
      <w:r w:rsidRPr="00121E96">
        <w:rPr>
          <w:rFonts w:cs="Arial"/>
          <w:sz w:val="24"/>
          <w:szCs w:val="24"/>
        </w:rPr>
        <w:t>reserves the right to vary this timetable. Any variations will be published on contracts finder or circulated to all organisations who have registered an interest in notifications.</w:t>
      </w:r>
    </w:p>
    <w:p w14:paraId="159323CA" w14:textId="77777777" w:rsidR="004D79A9" w:rsidRPr="002D4038" w:rsidRDefault="004D79A9" w:rsidP="008F2B68">
      <w:pPr>
        <w:ind w:left="720" w:hanging="720"/>
        <w:rPr>
          <w:rFonts w:ascii="Calibri" w:hAnsi="Calibri" w:cs="Calibri"/>
          <w:szCs w:val="24"/>
        </w:rPr>
      </w:pPr>
    </w:p>
    <w:tbl>
      <w:tblPr>
        <w:tblW w:w="9913" w:type="dxa"/>
        <w:tblCellMar>
          <w:left w:w="0" w:type="dxa"/>
          <w:right w:w="0" w:type="dxa"/>
        </w:tblCellMar>
        <w:tblLook w:val="04A0" w:firstRow="1" w:lastRow="0" w:firstColumn="1" w:lastColumn="0" w:noHBand="0" w:noVBand="1"/>
      </w:tblPr>
      <w:tblGrid>
        <w:gridCol w:w="4956"/>
        <w:gridCol w:w="4957"/>
      </w:tblGrid>
      <w:tr w:rsidR="00E311FF" w:rsidRPr="00665153" w14:paraId="4D36B4F9" w14:textId="77777777" w:rsidTr="003C5174">
        <w:trPr>
          <w:trHeight w:val="552"/>
        </w:trPr>
        <w:tc>
          <w:tcPr>
            <w:tcW w:w="4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665153" w:rsidRDefault="00023086" w:rsidP="008F2B68">
            <w:pPr>
              <w:rPr>
                <w:rFonts w:eastAsia="Calibri" w:cs="Arial"/>
                <w:b/>
                <w:bCs/>
                <w:sz w:val="24"/>
                <w:szCs w:val="24"/>
              </w:rPr>
            </w:pPr>
            <w:r w:rsidRPr="00665153">
              <w:rPr>
                <w:rFonts w:cs="Arial"/>
                <w:b/>
                <w:bCs/>
                <w:sz w:val="24"/>
                <w:szCs w:val="24"/>
              </w:rPr>
              <w:t>Date</w:t>
            </w:r>
            <w:r w:rsidR="003C223C">
              <w:rPr>
                <w:rFonts w:cs="Arial"/>
                <w:b/>
                <w:bCs/>
                <w:sz w:val="24"/>
                <w:szCs w:val="24"/>
              </w:rPr>
              <w:t xml:space="preserve"> – INDICATIVE ONLY</w:t>
            </w:r>
          </w:p>
        </w:tc>
      </w:tr>
      <w:tr w:rsidR="00E311FF" w:rsidRPr="00665153" w14:paraId="3F7038A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3CC3D286" w14:textId="52259C67" w:rsidR="00E311FF" w:rsidRPr="00EE4CEB" w:rsidRDefault="00EE4CEB" w:rsidP="008F2B68">
            <w:pPr>
              <w:rPr>
                <w:rFonts w:cs="Arial"/>
                <w:sz w:val="24"/>
                <w:szCs w:val="24"/>
              </w:rPr>
            </w:pPr>
            <w:r w:rsidRPr="7F3739E2">
              <w:rPr>
                <w:rFonts w:cs="Arial"/>
                <w:sz w:val="24"/>
                <w:szCs w:val="24"/>
              </w:rPr>
              <w:t xml:space="preserve">Wednesday </w:t>
            </w:r>
            <w:r w:rsidR="1AB65C9C" w:rsidRPr="7F3739E2">
              <w:rPr>
                <w:rFonts w:cs="Arial"/>
                <w:sz w:val="24"/>
                <w:szCs w:val="24"/>
              </w:rPr>
              <w:t>8</w:t>
            </w:r>
            <w:r w:rsidRPr="7F3739E2">
              <w:rPr>
                <w:rFonts w:cs="Arial"/>
                <w:sz w:val="24"/>
                <w:szCs w:val="24"/>
              </w:rPr>
              <w:t xml:space="preserve"> November 2023</w:t>
            </w:r>
          </w:p>
        </w:tc>
      </w:tr>
      <w:tr w:rsidR="005A1B96" w:rsidRPr="00665153" w14:paraId="17BDDE9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AD7BB"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1F72F215" w14:textId="2DBFA9D4" w:rsidR="005A1B96" w:rsidRPr="00665153" w:rsidRDefault="6F92D59F" w:rsidP="008F2B68">
            <w:pPr>
              <w:rPr>
                <w:rFonts w:cs="Arial"/>
                <w:sz w:val="24"/>
                <w:szCs w:val="24"/>
              </w:rPr>
            </w:pPr>
            <w:r w:rsidRPr="2035FCB1">
              <w:rPr>
                <w:rFonts w:cs="Arial"/>
                <w:sz w:val="24"/>
                <w:szCs w:val="24"/>
              </w:rPr>
              <w:t>12 noon, Friday 17</w:t>
            </w:r>
            <w:r w:rsidR="00C27646" w:rsidRPr="2035FCB1">
              <w:rPr>
                <w:rFonts w:cs="Arial"/>
                <w:sz w:val="24"/>
                <w:szCs w:val="24"/>
              </w:rPr>
              <w:t xml:space="preserve"> </w:t>
            </w:r>
            <w:r w:rsidR="00EE4CEB" w:rsidRPr="2035FCB1">
              <w:rPr>
                <w:rFonts w:cs="Arial"/>
                <w:sz w:val="24"/>
                <w:szCs w:val="24"/>
              </w:rPr>
              <w:t>November 2023</w:t>
            </w:r>
          </w:p>
        </w:tc>
      </w:tr>
      <w:tr w:rsidR="00F11AB5" w:rsidRPr="00665153" w14:paraId="5AF71D8B"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41F479F2" w14:textId="6B11EE69" w:rsidR="00F11AB5" w:rsidRPr="00665153" w:rsidRDefault="3CAADC66" w:rsidP="008F2B68">
            <w:pPr>
              <w:rPr>
                <w:rFonts w:cs="Arial"/>
                <w:sz w:val="24"/>
                <w:szCs w:val="24"/>
              </w:rPr>
            </w:pPr>
            <w:r w:rsidRPr="088A1572">
              <w:rPr>
                <w:rFonts w:cs="Arial"/>
                <w:sz w:val="24"/>
                <w:szCs w:val="24"/>
              </w:rPr>
              <w:t>Monday 20</w:t>
            </w:r>
            <w:r w:rsidR="00285A47" w:rsidRPr="088A1572">
              <w:rPr>
                <w:rFonts w:cs="Arial"/>
                <w:sz w:val="24"/>
                <w:szCs w:val="24"/>
              </w:rPr>
              <w:t xml:space="preserve"> November 2023</w:t>
            </w:r>
          </w:p>
        </w:tc>
      </w:tr>
      <w:tr w:rsidR="00E311FF" w:rsidRPr="00665153" w14:paraId="7FA77E91"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53529"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754553A9" w14:textId="511A89FD" w:rsidR="00E311FF" w:rsidRPr="00665153" w:rsidRDefault="11E7112A" w:rsidP="008F2B68">
            <w:pPr>
              <w:rPr>
                <w:rFonts w:cs="Arial"/>
                <w:sz w:val="24"/>
                <w:szCs w:val="24"/>
              </w:rPr>
            </w:pPr>
            <w:r w:rsidRPr="44E17CDB">
              <w:rPr>
                <w:rFonts w:cs="Arial"/>
                <w:sz w:val="24"/>
                <w:szCs w:val="24"/>
              </w:rPr>
              <w:t>Friday 24</w:t>
            </w:r>
            <w:r w:rsidR="00297B63" w:rsidRPr="44E17CDB">
              <w:rPr>
                <w:rFonts w:cs="Arial"/>
                <w:sz w:val="24"/>
                <w:szCs w:val="24"/>
              </w:rPr>
              <w:t xml:space="preserve"> November 2023</w:t>
            </w:r>
            <w:r w:rsidR="008E7098" w:rsidRPr="44E17CDB">
              <w:rPr>
                <w:rFonts w:cs="Arial"/>
                <w:sz w:val="24"/>
                <w:szCs w:val="24"/>
              </w:rPr>
              <w:t xml:space="preserve">, </w:t>
            </w:r>
            <w:r w:rsidR="3CD9077E" w:rsidRPr="44E17CDB">
              <w:rPr>
                <w:rFonts w:cs="Arial"/>
                <w:sz w:val="24"/>
                <w:szCs w:val="24"/>
              </w:rPr>
              <w:t>13</w:t>
            </w:r>
            <w:r w:rsidR="1B397F51" w:rsidRPr="44E17CDB">
              <w:rPr>
                <w:rFonts w:cs="Arial"/>
                <w:sz w:val="24"/>
                <w:szCs w:val="24"/>
              </w:rPr>
              <w:t>:</w:t>
            </w:r>
            <w:r w:rsidR="3CD9077E" w:rsidRPr="635FEEEE">
              <w:rPr>
                <w:rFonts w:cs="Arial"/>
                <w:sz w:val="24"/>
                <w:szCs w:val="24"/>
              </w:rPr>
              <w:t>00</w:t>
            </w:r>
            <w:r w:rsidR="18947578" w:rsidRPr="635FEEEE">
              <w:rPr>
                <w:rFonts w:cs="Arial"/>
                <w:sz w:val="24"/>
                <w:szCs w:val="24"/>
              </w:rPr>
              <w:t xml:space="preserve"> </w:t>
            </w:r>
            <w:r w:rsidR="64B3CB30" w:rsidRPr="635FEEEE">
              <w:rPr>
                <w:rFonts w:cs="Arial"/>
                <w:sz w:val="24"/>
                <w:szCs w:val="24"/>
              </w:rPr>
              <w:t>GMT</w:t>
            </w:r>
          </w:p>
        </w:tc>
      </w:tr>
      <w:tr w:rsidR="00E311FF" w:rsidRPr="00665153" w14:paraId="1324A335"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F6A66" w14:textId="77777777"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957" w:type="dxa"/>
            <w:tcBorders>
              <w:top w:val="nil"/>
              <w:left w:val="nil"/>
              <w:bottom w:val="single" w:sz="8" w:space="0" w:color="auto"/>
              <w:right w:val="single" w:sz="8" w:space="0" w:color="auto"/>
            </w:tcBorders>
            <w:tcMar>
              <w:top w:w="0" w:type="dxa"/>
              <w:left w:w="108" w:type="dxa"/>
              <w:bottom w:w="0" w:type="dxa"/>
              <w:right w:w="108" w:type="dxa"/>
            </w:tcMar>
            <w:hideMark/>
          </w:tcPr>
          <w:p w14:paraId="7F91B047" w14:textId="721CAA71" w:rsidR="00E311FF" w:rsidRPr="009D7B89" w:rsidRDefault="2BA1F97F" w:rsidP="00A5620C">
            <w:pPr>
              <w:rPr>
                <w:rFonts w:cs="Arial"/>
                <w:sz w:val="24"/>
                <w:szCs w:val="24"/>
              </w:rPr>
            </w:pPr>
            <w:r w:rsidRPr="0AEBE0FB">
              <w:rPr>
                <w:rFonts w:cs="Arial"/>
                <w:sz w:val="24"/>
                <w:szCs w:val="24"/>
              </w:rPr>
              <w:t xml:space="preserve">Week Commencing 4 December </w:t>
            </w:r>
            <w:r w:rsidR="00B01614" w:rsidRPr="0AEBE0FB">
              <w:rPr>
                <w:rFonts w:cs="Arial"/>
                <w:sz w:val="24"/>
                <w:szCs w:val="24"/>
              </w:rPr>
              <w:t>2023</w:t>
            </w:r>
          </w:p>
        </w:tc>
      </w:tr>
      <w:tr w:rsidR="00E311FF" w:rsidRPr="00665153" w14:paraId="32C0C4AD"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5F534"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957" w:type="dxa"/>
            <w:tcBorders>
              <w:top w:val="nil"/>
              <w:left w:val="nil"/>
              <w:bottom w:val="single" w:sz="8" w:space="0" w:color="auto"/>
              <w:right w:val="single" w:sz="8" w:space="0" w:color="auto"/>
            </w:tcBorders>
            <w:tcMar>
              <w:top w:w="0" w:type="dxa"/>
              <w:left w:w="108" w:type="dxa"/>
              <w:bottom w:w="0" w:type="dxa"/>
              <w:right w:w="108" w:type="dxa"/>
            </w:tcMar>
            <w:hideMark/>
          </w:tcPr>
          <w:p w14:paraId="36ECBAA3" w14:textId="3CC67B50" w:rsidR="00E311FF" w:rsidRPr="009D7B89" w:rsidRDefault="1DED3FFD" w:rsidP="008F2B68">
            <w:pPr>
              <w:rPr>
                <w:rFonts w:cs="Arial"/>
                <w:sz w:val="24"/>
                <w:szCs w:val="24"/>
              </w:rPr>
            </w:pPr>
            <w:r w:rsidRPr="0AEBE0FB">
              <w:rPr>
                <w:rFonts w:cs="Arial"/>
                <w:sz w:val="24"/>
                <w:szCs w:val="24"/>
              </w:rPr>
              <w:t xml:space="preserve">Week Commencing 11 December </w:t>
            </w:r>
            <w:r w:rsidR="10D02DE4" w:rsidRPr="0AEBE0FB">
              <w:rPr>
                <w:rFonts w:cs="Arial"/>
                <w:sz w:val="24"/>
                <w:szCs w:val="24"/>
              </w:rPr>
              <w:t>2023</w:t>
            </w:r>
          </w:p>
        </w:tc>
      </w:tr>
      <w:tr w:rsidR="00974E94" w:rsidRPr="00665153" w14:paraId="19B95F34" w14:textId="77777777" w:rsidTr="003C5174">
        <w:trPr>
          <w:trHeight w:val="552"/>
        </w:trPr>
        <w:tc>
          <w:tcPr>
            <w:tcW w:w="4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9279"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957" w:type="dxa"/>
            <w:tcBorders>
              <w:top w:val="nil"/>
              <w:left w:val="nil"/>
              <w:bottom w:val="single" w:sz="8" w:space="0" w:color="auto"/>
              <w:right w:val="single" w:sz="8" w:space="0" w:color="auto"/>
            </w:tcBorders>
            <w:tcMar>
              <w:top w:w="0" w:type="dxa"/>
              <w:left w:w="108" w:type="dxa"/>
              <w:bottom w:w="0" w:type="dxa"/>
              <w:right w:w="108" w:type="dxa"/>
            </w:tcMar>
          </w:tcPr>
          <w:p w14:paraId="55A0ED38" w14:textId="0CF68143" w:rsidR="00974E94" w:rsidRPr="002243D2" w:rsidRDefault="3FD70B0B" w:rsidP="008F2B68">
            <w:pPr>
              <w:rPr>
                <w:rFonts w:cs="Arial"/>
                <w:sz w:val="24"/>
                <w:szCs w:val="24"/>
              </w:rPr>
            </w:pPr>
            <w:r w:rsidRPr="2E2E1CF1">
              <w:rPr>
                <w:rFonts w:cs="Arial"/>
                <w:sz w:val="24"/>
                <w:szCs w:val="24"/>
              </w:rPr>
              <w:t>Week Commencing 18</w:t>
            </w:r>
            <w:r w:rsidR="002243D2" w:rsidRPr="2E2E1CF1">
              <w:rPr>
                <w:rFonts w:cs="Arial"/>
                <w:sz w:val="24"/>
                <w:szCs w:val="24"/>
              </w:rPr>
              <w:t xml:space="preserve"> December 2023</w:t>
            </w:r>
          </w:p>
        </w:tc>
      </w:tr>
    </w:tbl>
    <w:p w14:paraId="778609E8" w14:textId="77777777" w:rsidR="001E52C2" w:rsidRDefault="001E52C2" w:rsidP="003C5174"/>
    <w:p w14:paraId="6C36F613" w14:textId="50DAB5A6" w:rsidR="00F56D4D" w:rsidRPr="009D7B89" w:rsidRDefault="00F56D4D" w:rsidP="00665153">
      <w:pPr>
        <w:jc w:val="both"/>
        <w:rPr>
          <w:rFonts w:cs="Arial"/>
          <w:sz w:val="24"/>
          <w:szCs w:val="24"/>
        </w:rPr>
      </w:pPr>
      <w:r w:rsidRPr="6C55DA21">
        <w:rPr>
          <w:rFonts w:cs="Arial"/>
          <w:sz w:val="24"/>
          <w:szCs w:val="24"/>
        </w:rPr>
        <w:t xml:space="preserve">The contract is to be for </w:t>
      </w:r>
      <w:r w:rsidR="009D7B89" w:rsidRPr="6C55DA21">
        <w:rPr>
          <w:rFonts w:cs="Arial"/>
          <w:sz w:val="24"/>
          <w:szCs w:val="24"/>
        </w:rPr>
        <w:t>the</w:t>
      </w:r>
      <w:r w:rsidRPr="6C55DA21">
        <w:rPr>
          <w:rFonts w:cs="Arial"/>
          <w:sz w:val="24"/>
          <w:szCs w:val="24"/>
        </w:rPr>
        <w:t xml:space="preserve"> period </w:t>
      </w:r>
      <w:r w:rsidR="00EB60E4" w:rsidRPr="6C55DA21">
        <w:rPr>
          <w:rFonts w:cs="Arial"/>
          <w:sz w:val="24"/>
          <w:szCs w:val="24"/>
        </w:rPr>
        <w:t>from date</w:t>
      </w:r>
      <w:r w:rsidR="009D7B89" w:rsidRPr="6C55DA21">
        <w:rPr>
          <w:rFonts w:cs="Arial"/>
          <w:sz w:val="24"/>
          <w:szCs w:val="24"/>
        </w:rPr>
        <w:t xml:space="preserve"> of contract award until 31 March 2024</w:t>
      </w:r>
      <w:r w:rsidR="00EB60E4" w:rsidRPr="6C55DA21">
        <w:rPr>
          <w:rFonts w:cs="Arial"/>
          <w:sz w:val="24"/>
          <w:szCs w:val="24"/>
        </w:rPr>
        <w:t xml:space="preserve"> </w:t>
      </w:r>
      <w:r w:rsidRPr="6C55DA21">
        <w:rPr>
          <w:rFonts w:cs="Arial"/>
          <w:sz w:val="24"/>
          <w:szCs w:val="24"/>
        </w:rPr>
        <w:t xml:space="preserve">unless terminated or extended by the </w:t>
      </w:r>
      <w:r w:rsidR="00502B22" w:rsidRPr="6C55DA21">
        <w:rPr>
          <w:rFonts w:cs="Arial"/>
          <w:sz w:val="24"/>
          <w:szCs w:val="24"/>
        </w:rPr>
        <w:t>Authority</w:t>
      </w:r>
      <w:r w:rsidRPr="6C55DA21">
        <w:rPr>
          <w:rFonts w:cs="Arial"/>
          <w:sz w:val="24"/>
          <w:szCs w:val="24"/>
        </w:rPr>
        <w:t xml:space="preserve"> in accordance with the terms of the contract.</w:t>
      </w:r>
    </w:p>
    <w:p w14:paraId="138B2D38" w14:textId="77777777" w:rsidR="009E49EA" w:rsidRPr="00665153" w:rsidRDefault="009E49EA" w:rsidP="003C5174"/>
    <w:p w14:paraId="5D5269A0" w14:textId="77777777" w:rsidR="00921FD4" w:rsidRPr="000744BD" w:rsidRDefault="00921FD4" w:rsidP="00F35C36">
      <w:pPr>
        <w:pStyle w:val="Heading1"/>
        <w:numPr>
          <w:ilvl w:val="0"/>
          <w:numId w:val="35"/>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3DAB0660" w14:textId="77777777" w:rsidR="0028563C" w:rsidRPr="00665153" w:rsidRDefault="0028563C" w:rsidP="002B36F3"/>
    <w:p w14:paraId="65207640" w14:textId="4A048EE6"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297B63" w:rsidRPr="6C55DA21">
        <w:rPr>
          <w:rFonts w:cs="Arial"/>
          <w:b/>
          <w:sz w:val="24"/>
          <w:szCs w:val="24"/>
        </w:rPr>
        <w:t>10</w:t>
      </w:r>
      <w:r w:rsidR="00DF4220" w:rsidRPr="6C55DA21">
        <w:rPr>
          <w:rFonts w:cs="Arial"/>
          <w:b/>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29656C3D" w14:textId="77777777" w:rsidR="003A3424" w:rsidRPr="00665153" w:rsidRDefault="003A3424" w:rsidP="002B36F3"/>
    <w:p w14:paraId="32F624B8" w14:textId="38004B1F"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A2190">
        <w:rPr>
          <w:rFonts w:cs="Arial"/>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w:t>
      </w:r>
      <w:proofErr w:type="gramStart"/>
      <w:r w:rsidR="00E66BA9">
        <w:rPr>
          <w:rFonts w:cs="Arial"/>
          <w:sz w:val="24"/>
          <w:szCs w:val="24"/>
        </w:rPr>
        <w:t>e.g.</w:t>
      </w:r>
      <w:proofErr w:type="gramEnd"/>
      <w:r w:rsidR="00E66BA9">
        <w:rPr>
          <w:rFonts w:cs="Arial"/>
          <w:sz w:val="24"/>
          <w:szCs w:val="24"/>
        </w:rPr>
        <w:t xml:space="preserve"> </w:t>
      </w:r>
      <w:r w:rsidR="00E66BA9" w:rsidRPr="4F11B587">
        <w:rPr>
          <w:rFonts w:cs="Arial"/>
          <w:sz w:val="24"/>
          <w:szCs w:val="24"/>
        </w:rPr>
        <w:t>TRN</w:t>
      </w:r>
      <w:r w:rsidR="1CF5B166" w:rsidRPr="4F11B587">
        <w:rPr>
          <w:rFonts w:cs="Arial"/>
          <w:sz w:val="24"/>
          <w:szCs w:val="24"/>
        </w:rPr>
        <w:t>493-11-2023</w:t>
      </w:r>
      <w:r w:rsidR="00E66BA9">
        <w:rPr>
          <w:rFonts w:cs="Arial"/>
          <w:sz w:val="24"/>
          <w:szCs w:val="24"/>
        </w:rPr>
        <w:t xml:space="preserve"> </w:t>
      </w:r>
      <w:r w:rsidR="002A2190">
        <w:rPr>
          <w:rFonts w:cs="Arial"/>
          <w:sz w:val="24"/>
          <w:szCs w:val="24"/>
        </w:rPr>
        <w:t xml:space="preserve">in the subject header </w:t>
      </w:r>
      <w:r w:rsidR="00271C77">
        <w:rPr>
          <w:rFonts w:cs="Arial"/>
          <w:b/>
          <w:sz w:val="24"/>
          <w:szCs w:val="24"/>
        </w:rPr>
        <w:t xml:space="preserve">before </w:t>
      </w:r>
      <w:r w:rsidR="009657D1" w:rsidRPr="00665153">
        <w:rPr>
          <w:rFonts w:cs="Arial"/>
          <w:sz w:val="24"/>
          <w:szCs w:val="24"/>
        </w:rPr>
        <w:t xml:space="preserve">the deadline of </w:t>
      </w:r>
      <w:r w:rsidR="00F35C36" w:rsidRPr="0051D33A">
        <w:rPr>
          <w:rFonts w:cs="Arial"/>
          <w:b/>
          <w:sz w:val="24"/>
          <w:szCs w:val="24"/>
        </w:rPr>
        <w:t>(</w:t>
      </w:r>
      <w:r w:rsidR="002243D2" w:rsidRPr="0051D33A">
        <w:rPr>
          <w:rFonts w:cs="Arial"/>
          <w:b/>
          <w:sz w:val="24"/>
          <w:szCs w:val="24"/>
        </w:rPr>
        <w:t>13</w:t>
      </w:r>
      <w:r w:rsidR="5E754296" w:rsidRPr="0051D33A">
        <w:rPr>
          <w:rFonts w:cs="Arial"/>
          <w:b/>
          <w:sz w:val="24"/>
          <w:szCs w:val="24"/>
        </w:rPr>
        <w:t>:</w:t>
      </w:r>
      <w:r w:rsidR="002243D2" w:rsidRPr="0051D33A">
        <w:rPr>
          <w:rFonts w:cs="Arial"/>
          <w:b/>
          <w:sz w:val="24"/>
          <w:szCs w:val="24"/>
        </w:rPr>
        <w:t xml:space="preserve">00 </w:t>
      </w:r>
      <w:r w:rsidR="009A7D78" w:rsidRPr="0051D33A">
        <w:rPr>
          <w:rFonts w:cs="Arial"/>
          <w:b/>
          <w:sz w:val="24"/>
          <w:szCs w:val="24"/>
        </w:rPr>
        <w:t xml:space="preserve">GMT </w:t>
      </w:r>
      <w:r w:rsidR="176A7302" w:rsidRPr="0051D33A">
        <w:rPr>
          <w:rFonts w:cs="Arial"/>
          <w:b/>
          <w:sz w:val="24"/>
          <w:szCs w:val="24"/>
        </w:rPr>
        <w:t>Fri</w:t>
      </w:r>
      <w:r w:rsidR="002243D2" w:rsidRPr="0051D33A">
        <w:rPr>
          <w:rFonts w:cs="Arial"/>
          <w:b/>
          <w:sz w:val="24"/>
          <w:szCs w:val="24"/>
        </w:rPr>
        <w:t xml:space="preserve">day </w:t>
      </w:r>
      <w:r w:rsidR="46AC6A19" w:rsidRPr="0051D33A">
        <w:rPr>
          <w:rFonts w:cs="Arial"/>
          <w:b/>
          <w:sz w:val="24"/>
          <w:szCs w:val="24"/>
        </w:rPr>
        <w:t>2</w:t>
      </w:r>
      <w:r w:rsidR="76009C61" w:rsidRPr="0051D33A">
        <w:rPr>
          <w:rFonts w:cs="Arial"/>
          <w:b/>
          <w:sz w:val="24"/>
          <w:szCs w:val="24"/>
        </w:rPr>
        <w:t>4</w:t>
      </w:r>
      <w:r w:rsidR="002243D2" w:rsidRPr="0051D33A">
        <w:rPr>
          <w:rFonts w:cs="Arial"/>
          <w:b/>
          <w:sz w:val="24"/>
          <w:szCs w:val="24"/>
        </w:rPr>
        <w:t xml:space="preserve"> November)</w:t>
      </w:r>
      <w:r w:rsidR="002243D2" w:rsidRPr="56FDDD93">
        <w:rPr>
          <w:rFonts w:cs="Arial"/>
          <w:sz w:val="24"/>
          <w:szCs w:val="24"/>
        </w:rPr>
        <w:t xml:space="preserve"> </w:t>
      </w:r>
      <w:r w:rsidR="00921FD4" w:rsidRPr="00665153">
        <w:rPr>
          <w:rFonts w:cs="Arial"/>
          <w:sz w:val="24"/>
          <w:szCs w:val="24"/>
        </w:rPr>
        <w:t xml:space="preserve">to </w:t>
      </w:r>
      <w:r w:rsidR="60135AD7" w:rsidRPr="38956BB4">
        <w:rPr>
          <w:sz w:val="24"/>
          <w:szCs w:val="24"/>
        </w:rPr>
        <w:t xml:space="preserve">Hazel </w:t>
      </w:r>
      <w:r w:rsidR="60135AD7" w:rsidRPr="5AA5798D">
        <w:rPr>
          <w:sz w:val="24"/>
          <w:szCs w:val="24"/>
        </w:rPr>
        <w:t>MacLeod</w:t>
      </w:r>
      <w:r w:rsidR="00271C77">
        <w:rPr>
          <w:sz w:val="24"/>
          <w:szCs w:val="24"/>
        </w:rPr>
        <w:t xml:space="preserve"> at the following address:</w:t>
      </w:r>
    </w:p>
    <w:p w14:paraId="4BF98661" w14:textId="77777777" w:rsidR="00271C77" w:rsidRDefault="00271C77" w:rsidP="002B36F3"/>
    <w:p w14:paraId="7A7EF521" w14:textId="5AE328E3" w:rsidR="63701A1E" w:rsidRDefault="00310714" w:rsidP="5AA5798D">
      <w:pPr>
        <w:spacing w:line="259" w:lineRule="auto"/>
        <w:jc w:val="both"/>
      </w:pPr>
      <w:hyperlink r:id="rId13" w:history="1">
        <w:r w:rsidR="007C775F" w:rsidRPr="00D96120">
          <w:rPr>
            <w:rStyle w:val="Hyperlink"/>
            <w:sz w:val="24"/>
            <w:szCs w:val="24"/>
          </w:rPr>
          <w:t>Hazel.Macleod@nstauthority.co.uk</w:t>
        </w:r>
      </w:hyperlink>
      <w:r w:rsidR="63701A1E" w:rsidRPr="47447754">
        <w:rPr>
          <w:sz w:val="24"/>
          <w:szCs w:val="24"/>
        </w:rPr>
        <w:t xml:space="preserve"> </w:t>
      </w:r>
    </w:p>
    <w:p w14:paraId="5EC92FB6" w14:textId="77777777" w:rsidR="007C1ADF" w:rsidRPr="00665153" w:rsidRDefault="007C1ADF" w:rsidP="002B36F3"/>
    <w:p w14:paraId="46EBF77D" w14:textId="01E0E29F" w:rsidR="00B34D45" w:rsidRDefault="00B34D45" w:rsidP="7F8C6F89">
      <w:pPr>
        <w:spacing w:line="259" w:lineRule="auto"/>
        <w:jc w:val="both"/>
        <w:rPr>
          <w:sz w:val="24"/>
          <w:szCs w:val="24"/>
        </w:rPr>
      </w:pPr>
      <w:r w:rsidRPr="7F8C6F89">
        <w:rPr>
          <w:rFonts w:cs="Arial"/>
          <w:sz w:val="24"/>
          <w:szCs w:val="24"/>
          <w:lang w:val="en"/>
        </w:rPr>
        <w:t>For questions regarding the procurement process please contact</w:t>
      </w:r>
      <w:r w:rsidR="00011798" w:rsidRPr="7F8C6F89">
        <w:rPr>
          <w:rFonts w:cs="Arial"/>
          <w:sz w:val="24"/>
          <w:szCs w:val="24"/>
          <w:lang w:val="en"/>
        </w:rPr>
        <w:t xml:space="preserve"> </w:t>
      </w:r>
      <w:hyperlink r:id="rId14" w:history="1">
        <w:r w:rsidR="007C775F" w:rsidRPr="00D96120">
          <w:rPr>
            <w:rStyle w:val="Hyperlink"/>
            <w:sz w:val="24"/>
            <w:szCs w:val="24"/>
          </w:rPr>
          <w:t>Hazel.Macleod@nstauthority.co.uk</w:t>
        </w:r>
      </w:hyperlink>
    </w:p>
    <w:p w14:paraId="7304A74B" w14:textId="77777777" w:rsidR="00C70AD7" w:rsidRPr="00665153" w:rsidRDefault="00C70AD7" w:rsidP="002B36F3"/>
    <w:p w14:paraId="1492D69E"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6040344D" w14:textId="77777777" w:rsidR="00292E14" w:rsidRPr="00665153" w:rsidRDefault="00292E14" w:rsidP="002B36F3"/>
    <w:p w14:paraId="1A236410" w14:textId="251B5A8A" w:rsidR="00CC769F" w:rsidRPr="00665153" w:rsidRDefault="00502B22" w:rsidP="1C622C83">
      <w:pPr>
        <w:spacing w:line="259" w:lineRule="auto"/>
        <w:jc w:val="both"/>
        <w:rPr>
          <w:rFonts w:cs="Arial"/>
          <w:sz w:val="24"/>
          <w:szCs w:val="24"/>
        </w:rPr>
      </w:pPr>
      <w:r w:rsidRPr="1C622C83">
        <w:rPr>
          <w:rFonts w:cs="Arial"/>
          <w:sz w:val="24"/>
          <w:szCs w:val="24"/>
        </w:rPr>
        <w:t xml:space="preserve">The </w:t>
      </w:r>
      <w:r w:rsidR="008E331E" w:rsidRPr="1C622C83">
        <w:rPr>
          <w:rFonts w:cs="Arial"/>
          <w:sz w:val="24"/>
          <w:szCs w:val="24"/>
        </w:rPr>
        <w:t xml:space="preserve">NSTA </w:t>
      </w:r>
      <w:r w:rsidR="00921FD4" w:rsidRPr="1C622C83">
        <w:rPr>
          <w:rFonts w:cs="Arial"/>
          <w:sz w:val="24"/>
          <w:szCs w:val="24"/>
        </w:rPr>
        <w:t xml:space="preserve">shall have the right to disqualify you from the procurement if you fail to fully complete </w:t>
      </w:r>
      <w:r w:rsidR="00EA675C" w:rsidRPr="1C622C83">
        <w:rPr>
          <w:rFonts w:cs="Arial"/>
          <w:sz w:val="24"/>
          <w:szCs w:val="24"/>
        </w:rPr>
        <w:t xml:space="preserve">your </w:t>
      </w:r>
      <w:r w:rsidR="00A069CE" w:rsidRPr="1C622C83">
        <w:rPr>
          <w:rFonts w:cs="Arial"/>
          <w:sz w:val="24"/>
          <w:szCs w:val="24"/>
        </w:rPr>
        <w:t xml:space="preserve">response, or do not return </w:t>
      </w:r>
      <w:proofErr w:type="gramStart"/>
      <w:r w:rsidR="00A069CE" w:rsidRPr="1C622C83">
        <w:rPr>
          <w:rFonts w:cs="Arial"/>
          <w:sz w:val="24"/>
          <w:szCs w:val="24"/>
        </w:rPr>
        <w:t>all of</w:t>
      </w:r>
      <w:proofErr w:type="gramEnd"/>
      <w:r w:rsidR="00A069CE" w:rsidRPr="1C622C83">
        <w:rPr>
          <w:rFonts w:cs="Arial"/>
          <w:sz w:val="24"/>
          <w:szCs w:val="24"/>
        </w:rPr>
        <w:t xml:space="preserve"> the fully completed documentation and declarations requested in this ITT</w:t>
      </w:r>
      <w:r w:rsidR="00921FD4" w:rsidRPr="1C622C83">
        <w:rPr>
          <w:rFonts w:cs="Arial"/>
          <w:sz w:val="24"/>
          <w:szCs w:val="24"/>
        </w:rPr>
        <w:t xml:space="preserve">. </w:t>
      </w:r>
      <w:r w:rsidRPr="1C622C83">
        <w:rPr>
          <w:rFonts w:cs="Arial"/>
          <w:sz w:val="24"/>
          <w:szCs w:val="24"/>
        </w:rPr>
        <w:t>T</w:t>
      </w:r>
      <w:r w:rsidR="00C54F4A" w:rsidRPr="1C622C83">
        <w:rPr>
          <w:rFonts w:cs="Arial"/>
          <w:sz w:val="24"/>
          <w:szCs w:val="24"/>
        </w:rPr>
        <w:t xml:space="preserve">he </w:t>
      </w:r>
      <w:r w:rsidR="008E331E" w:rsidRPr="1C622C83">
        <w:rPr>
          <w:rFonts w:cs="Arial"/>
          <w:sz w:val="24"/>
          <w:szCs w:val="24"/>
        </w:rPr>
        <w:t xml:space="preserve">NSTA </w:t>
      </w:r>
      <w:r w:rsidR="00921FD4" w:rsidRPr="1C622C83">
        <w:rPr>
          <w:rFonts w:cs="Arial"/>
          <w:sz w:val="24"/>
          <w:szCs w:val="24"/>
        </w:rPr>
        <w:t>shall also have the right to disqualify you if it later becomes aware of any omission or misrepresentation in your response to any question</w:t>
      </w:r>
      <w:r w:rsidR="00576D54" w:rsidRPr="1C622C83">
        <w:rPr>
          <w:rFonts w:cs="Arial"/>
          <w:sz w:val="24"/>
          <w:szCs w:val="24"/>
        </w:rPr>
        <w:t xml:space="preserve"> </w:t>
      </w:r>
      <w:r w:rsidR="00576D54" w:rsidRPr="1C622C83">
        <w:rPr>
          <w:rFonts w:cs="Arial"/>
          <w:sz w:val="24"/>
          <w:szCs w:val="24"/>
        </w:rPr>
        <w:lastRenderedPageBreak/>
        <w:t>within this invitation to tender</w:t>
      </w:r>
      <w:r w:rsidR="00921FD4" w:rsidRPr="1C622C83">
        <w:rPr>
          <w:rFonts w:cs="Arial"/>
          <w:sz w:val="24"/>
          <w:szCs w:val="24"/>
        </w:rPr>
        <w:t>.</w:t>
      </w:r>
      <w:r w:rsidR="00CD7B50" w:rsidRPr="1C622C83">
        <w:rPr>
          <w:rFonts w:cs="Arial"/>
          <w:sz w:val="24"/>
          <w:szCs w:val="24"/>
        </w:rPr>
        <w:t xml:space="preserve"> </w:t>
      </w:r>
      <w:r w:rsidR="0050409E" w:rsidRPr="1C622C83">
        <w:rPr>
          <w:rFonts w:cs="Arial"/>
          <w:sz w:val="24"/>
          <w:szCs w:val="24"/>
        </w:rPr>
        <w:t xml:space="preserve">If you require further information concerning the tender process, or the nature of the proposed </w:t>
      </w:r>
      <w:r w:rsidR="002A1DE6" w:rsidRPr="1C622C83">
        <w:rPr>
          <w:rFonts w:cs="Arial"/>
          <w:sz w:val="24"/>
          <w:szCs w:val="24"/>
        </w:rPr>
        <w:t>email</w:t>
      </w:r>
      <w:r w:rsidR="0050409E" w:rsidRPr="1C622C83">
        <w:rPr>
          <w:rFonts w:cs="Arial"/>
          <w:sz w:val="24"/>
          <w:szCs w:val="24"/>
        </w:rPr>
        <w:t xml:space="preserve"> </w:t>
      </w:r>
      <w:hyperlink r:id="rId15" w:history="1">
        <w:r w:rsidR="007C775F" w:rsidRPr="00D96120">
          <w:rPr>
            <w:rStyle w:val="Hyperlink"/>
            <w:sz w:val="24"/>
            <w:szCs w:val="24"/>
          </w:rPr>
          <w:t>Hazel.Macleod@nstauthority.co.uk</w:t>
        </w:r>
      </w:hyperlink>
      <w:r w:rsidR="00C70AD7" w:rsidRPr="1C622C83">
        <w:rPr>
          <w:sz w:val="24"/>
          <w:szCs w:val="24"/>
        </w:rPr>
        <w:t xml:space="preserve"> </w:t>
      </w:r>
      <w:r w:rsidR="00C70AD7" w:rsidRPr="1C622C83">
        <w:rPr>
          <w:rFonts w:cs="Arial"/>
          <w:sz w:val="24"/>
          <w:szCs w:val="24"/>
        </w:rPr>
        <w:t>A</w:t>
      </w:r>
      <w:r w:rsidR="0050409E" w:rsidRPr="1C622C83">
        <w:rPr>
          <w:rFonts w:cs="Arial"/>
          <w:sz w:val="24"/>
          <w:szCs w:val="24"/>
        </w:rPr>
        <w:t>ll questions should be submitted by</w:t>
      </w:r>
      <w:r w:rsidR="00DF4220" w:rsidRPr="00DF4220">
        <w:rPr>
          <w:rFonts w:cs="Arial"/>
          <w:sz w:val="24"/>
          <w:szCs w:val="24"/>
        </w:rPr>
        <w:t xml:space="preserve"> </w:t>
      </w:r>
      <w:r w:rsidR="276577E1" w:rsidRPr="1C622C83">
        <w:rPr>
          <w:rFonts w:cs="Arial"/>
          <w:b/>
          <w:bCs/>
          <w:sz w:val="24"/>
          <w:szCs w:val="24"/>
        </w:rPr>
        <w:t>12noon Friday 17</w:t>
      </w:r>
      <w:r w:rsidR="00963437" w:rsidRPr="1C622C83">
        <w:rPr>
          <w:rFonts w:cs="Arial"/>
          <w:b/>
          <w:sz w:val="24"/>
          <w:szCs w:val="24"/>
        </w:rPr>
        <w:t xml:space="preserve"> November 2023</w:t>
      </w:r>
      <w:r w:rsidR="0050409E" w:rsidRPr="007C775F">
        <w:rPr>
          <w:rFonts w:cs="Arial"/>
          <w:sz w:val="24"/>
          <w:szCs w:val="24"/>
        </w:rPr>
        <w:t>; questions</w:t>
      </w:r>
      <w:r w:rsidR="0050409E" w:rsidRPr="1C622C83">
        <w:rPr>
          <w:rFonts w:cs="Arial"/>
          <w:sz w:val="24"/>
          <w:szCs w:val="24"/>
        </w:rPr>
        <w:t xml:space="preserve"> submitted after this date may not be answered. Should questions arise during the tendering period, which in our judgement are of material significance, we will </w:t>
      </w:r>
      <w:r w:rsidR="00447420" w:rsidRPr="1C622C83">
        <w:rPr>
          <w:rFonts w:cs="Arial"/>
          <w:sz w:val="24"/>
          <w:szCs w:val="24"/>
        </w:rPr>
        <w:t xml:space="preserve">publish these </w:t>
      </w:r>
      <w:r w:rsidR="0050409E" w:rsidRPr="1C622C83">
        <w:rPr>
          <w:rFonts w:cs="Arial"/>
          <w:sz w:val="24"/>
          <w:szCs w:val="24"/>
        </w:rPr>
        <w:t>question</w:t>
      </w:r>
      <w:r w:rsidR="00447420" w:rsidRPr="1C622C83">
        <w:rPr>
          <w:rFonts w:cs="Arial"/>
          <w:sz w:val="24"/>
          <w:szCs w:val="24"/>
        </w:rPr>
        <w:t>s with</w:t>
      </w:r>
      <w:r w:rsidR="0050409E" w:rsidRPr="1C622C83">
        <w:rPr>
          <w:rFonts w:cs="Arial"/>
          <w:sz w:val="24"/>
          <w:szCs w:val="24"/>
        </w:rPr>
        <w:t xml:space="preserve"> our formal reply by the end of </w:t>
      </w:r>
      <w:r w:rsidR="1B73F936" w:rsidRPr="1C622C83">
        <w:rPr>
          <w:rFonts w:cs="Arial"/>
          <w:b/>
          <w:bCs/>
          <w:sz w:val="24"/>
          <w:szCs w:val="24"/>
        </w:rPr>
        <w:t>Monday 20</w:t>
      </w:r>
      <w:r w:rsidR="00963437" w:rsidRPr="1C622C83">
        <w:rPr>
          <w:rFonts w:cs="Arial"/>
          <w:b/>
          <w:sz w:val="24"/>
          <w:szCs w:val="24"/>
        </w:rPr>
        <w:t xml:space="preserve"> November 2023</w:t>
      </w:r>
      <w:r w:rsidR="00C70AD7" w:rsidRPr="1C622C83">
        <w:rPr>
          <w:rFonts w:cs="Arial"/>
          <w:color w:val="FF0000"/>
          <w:sz w:val="24"/>
          <w:szCs w:val="24"/>
        </w:rPr>
        <w:t xml:space="preserve"> </w:t>
      </w:r>
      <w:r w:rsidR="00C70AD7" w:rsidRPr="00C70AD7">
        <w:rPr>
          <w:rFonts w:cs="Arial"/>
          <w:sz w:val="24"/>
          <w:szCs w:val="24"/>
        </w:rPr>
        <w:t>on Contracts Finder</w:t>
      </w:r>
      <w:r w:rsidR="00C70AD7">
        <w:rPr>
          <w:rFonts w:cs="Arial"/>
          <w:sz w:val="24"/>
          <w:szCs w:val="24"/>
        </w:rPr>
        <w:t xml:space="preserve">. </w:t>
      </w:r>
      <w:r w:rsidR="0050409E" w:rsidRPr="00665153">
        <w:rPr>
          <w:rFonts w:cs="Arial"/>
          <w:sz w:val="24"/>
          <w:szCs w:val="24"/>
        </w:rPr>
        <w:t>All contractors should then take that reply into consideration when preparing their own bids, and we will evaluate bids on the assumption that they have done so.</w:t>
      </w:r>
    </w:p>
    <w:p w14:paraId="5AC2777A" w14:textId="77777777" w:rsidR="00CC769F" w:rsidRPr="00665153" w:rsidRDefault="00CC769F" w:rsidP="002B36F3"/>
    <w:p w14:paraId="716E6FF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4CA3F1B" w14:textId="77777777" w:rsidR="00B40957" w:rsidRPr="00665153" w:rsidRDefault="00B40957" w:rsidP="002B36F3"/>
    <w:p w14:paraId="4DE3C9B2" w14:textId="77777777" w:rsidR="00DB0459" w:rsidRPr="000744BD" w:rsidRDefault="00DB0459" w:rsidP="00322BEF">
      <w:pPr>
        <w:pStyle w:val="Heading1"/>
        <w:numPr>
          <w:ilvl w:val="0"/>
          <w:numId w:val="35"/>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14:paraId="36BD982B" w14:textId="77777777" w:rsidR="00DB0459" w:rsidRPr="00665153" w:rsidRDefault="00DB0459" w:rsidP="002B36F3"/>
    <w:p w14:paraId="22836FAE" w14:textId="12E028F3" w:rsidR="00781BF5" w:rsidRPr="00665153" w:rsidRDefault="00DB0459" w:rsidP="00665153">
      <w:pPr>
        <w:jc w:val="both"/>
        <w:rPr>
          <w:rFonts w:cs="Arial"/>
          <w:sz w:val="24"/>
          <w:szCs w:val="24"/>
        </w:rPr>
      </w:pPr>
      <w:r w:rsidRPr="00665153">
        <w:rPr>
          <w:rFonts w:cs="Arial"/>
          <w:sz w:val="24"/>
          <w:szCs w:val="24"/>
        </w:rPr>
        <w:t xml:space="preserve">The </w:t>
      </w:r>
      <w:r w:rsidR="004A656E">
        <w:rPr>
          <w:rFonts w:cs="Arial"/>
          <w:sz w:val="24"/>
          <w:szCs w:val="24"/>
        </w:rPr>
        <w:t>NSTA</w:t>
      </w:r>
      <w:r w:rsidR="004A656E" w:rsidRPr="00665153">
        <w:rPr>
          <w:rFonts w:cs="Arial"/>
          <w:sz w:val="24"/>
          <w:szCs w:val="24"/>
        </w:rPr>
        <w:t xml:space="preserve"> </w:t>
      </w:r>
      <w:r w:rsidRPr="00665153">
        <w:rPr>
          <w:rFonts w:cs="Arial"/>
          <w:sz w:val="24"/>
          <w:szCs w:val="24"/>
        </w:rPr>
        <w:t xml:space="preserve">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76039AF" w14:textId="77777777" w:rsidR="00781BF5" w:rsidRPr="00665153" w:rsidRDefault="00781BF5" w:rsidP="002B36F3"/>
    <w:p w14:paraId="3191AF63" w14:textId="77777777" w:rsidR="00781BF5" w:rsidRPr="00665153" w:rsidRDefault="00781BF5" w:rsidP="002B36F3">
      <w:pPr>
        <w:rPr>
          <w:rFonts w:cs="Arial"/>
          <w:sz w:val="24"/>
          <w:szCs w:val="24"/>
        </w:rPr>
      </w:pPr>
      <w:r w:rsidRPr="00665153">
        <w:rPr>
          <w:rFonts w:cs="Arial"/>
          <w:sz w:val="24"/>
          <w:szCs w:val="24"/>
        </w:rPr>
        <w:t xml:space="preserve">For </w:t>
      </w:r>
      <w:r w:rsidR="00535F0A" w:rsidRPr="00665153">
        <w:rPr>
          <w:rFonts w:cs="Arial"/>
          <w:sz w:val="24"/>
          <w:szCs w:val="24"/>
        </w:rPr>
        <w:t>research and analysis</w:t>
      </w:r>
      <w:r w:rsidRPr="00665153">
        <w:rPr>
          <w:rFonts w:cs="Arial"/>
          <w:sz w:val="24"/>
          <w:szCs w:val="24"/>
        </w:rPr>
        <w:t xml:space="preserve">, conflict of interest is </w:t>
      </w:r>
      <w:r w:rsidR="00CA4FC1" w:rsidRPr="00665153">
        <w:rPr>
          <w:rFonts w:cs="Arial"/>
          <w:sz w:val="24"/>
          <w:szCs w:val="24"/>
        </w:rPr>
        <w:t xml:space="preserve">defined </w:t>
      </w:r>
      <w:r w:rsidR="00E145E9" w:rsidRPr="00665153">
        <w:rPr>
          <w:rFonts w:cs="Arial"/>
          <w:sz w:val="24"/>
          <w:szCs w:val="24"/>
        </w:rPr>
        <w:t>the presence of an</w:t>
      </w:r>
      <w:r w:rsidR="00B45287" w:rsidRPr="00665153">
        <w:rPr>
          <w:rFonts w:cs="Arial"/>
          <w:sz w:val="24"/>
          <w:szCs w:val="24"/>
        </w:rPr>
        <w:t xml:space="preserve"> </w:t>
      </w:r>
      <w:r w:rsidRPr="00665153">
        <w:rPr>
          <w:rFonts w:cs="Arial"/>
          <w:sz w:val="24"/>
          <w:szCs w:val="24"/>
        </w:rPr>
        <w:t>interest or involvement of the contractor, subcontractor (or consortium member) which could affect the actual or perceived impartiality of the research or analysis.</w:t>
      </w:r>
    </w:p>
    <w:p w14:paraId="3D024760" w14:textId="77777777" w:rsidR="00400CBF" w:rsidRDefault="00400CBF" w:rsidP="002B36F3"/>
    <w:p w14:paraId="1B79029F" w14:textId="77777777" w:rsidR="00781BF5" w:rsidRDefault="00781BF5" w:rsidP="003C5174">
      <w:pPr>
        <w:rPr>
          <w:rFonts w:cs="Arial"/>
          <w:sz w:val="24"/>
          <w:szCs w:val="24"/>
        </w:rPr>
      </w:pPr>
      <w:r w:rsidRPr="00CD7B50">
        <w:rPr>
          <w:rFonts w:cs="Arial"/>
          <w:sz w:val="24"/>
          <w:szCs w:val="24"/>
        </w:rPr>
        <w:t xml:space="preserve">Where there may be a potential conflict of interest, it is suggested that the consortia or organisation designs a </w:t>
      </w:r>
      <w:proofErr w:type="gramStart"/>
      <w:r w:rsidRPr="00CD7B50">
        <w:rPr>
          <w:rFonts w:cs="Arial"/>
          <w:sz w:val="24"/>
          <w:szCs w:val="24"/>
        </w:rPr>
        <w:t>working arrangements</w:t>
      </w:r>
      <w:proofErr w:type="gramEnd"/>
      <w:r w:rsidRPr="00CD7B50">
        <w:rPr>
          <w:rFonts w:cs="Arial"/>
          <w:sz w:val="24"/>
          <w:szCs w:val="24"/>
        </w:rPr>
        <w:t xml:space="preserve"> such that the findings cannot be influenced </w:t>
      </w:r>
      <w:r w:rsidR="007B6157" w:rsidRPr="00CD7B50">
        <w:rPr>
          <w:rFonts w:cs="Arial"/>
          <w:sz w:val="24"/>
          <w:szCs w:val="24"/>
        </w:rPr>
        <w:t xml:space="preserve">(or perceived to be influenced) </w:t>
      </w:r>
      <w:r w:rsidRPr="00CD7B50">
        <w:rPr>
          <w:rFonts w:cs="Arial"/>
          <w:sz w:val="24"/>
          <w:szCs w:val="24"/>
        </w:rPr>
        <w:t xml:space="preserve">by the organisation which is the </w:t>
      </w:r>
      <w:r w:rsidR="00CA1E75" w:rsidRPr="00CD7B50">
        <w:rPr>
          <w:rFonts w:cs="Arial"/>
          <w:sz w:val="24"/>
          <w:szCs w:val="24"/>
        </w:rPr>
        <w:t>owner</w:t>
      </w:r>
      <w:r w:rsidRPr="00CD7B50">
        <w:rPr>
          <w:rFonts w:cs="Arial"/>
          <w:sz w:val="24"/>
          <w:szCs w:val="24"/>
        </w:rPr>
        <w:t xml:space="preserve"> of a potential conflict of interest. For example, consideration should be given to the different roles which organisations p</w:t>
      </w:r>
      <w:r w:rsidR="00B1732B" w:rsidRPr="00CD7B50">
        <w:rPr>
          <w:rFonts w:cs="Arial"/>
          <w:sz w:val="24"/>
          <w:szCs w:val="24"/>
        </w:rPr>
        <w:t xml:space="preserve">lay in the research or analysis, and how these can be </w:t>
      </w:r>
      <w:r w:rsidR="008D57D2" w:rsidRPr="00CD7B50">
        <w:rPr>
          <w:rFonts w:cs="Arial"/>
          <w:sz w:val="24"/>
          <w:szCs w:val="24"/>
        </w:rPr>
        <w:t>structured</w:t>
      </w:r>
      <w:r w:rsidR="00B1732B" w:rsidRPr="00CD7B50">
        <w:rPr>
          <w:rFonts w:cs="Arial"/>
          <w:sz w:val="24"/>
          <w:szCs w:val="24"/>
        </w:rPr>
        <w:t xml:space="preserve"> to</w:t>
      </w:r>
      <w:r w:rsidR="00F96338">
        <w:rPr>
          <w:rFonts w:cs="Arial"/>
          <w:sz w:val="24"/>
          <w:szCs w:val="24"/>
        </w:rPr>
        <w:t xml:space="preserve"> ensue</w:t>
      </w:r>
      <w:r w:rsidR="00B1732B" w:rsidRPr="00CD7B50">
        <w:rPr>
          <w:rFonts w:cs="Arial"/>
          <w:sz w:val="24"/>
          <w:szCs w:val="24"/>
        </w:rPr>
        <w:t xml:space="preserve"> maintain </w:t>
      </w:r>
      <w:r w:rsidR="0067230A" w:rsidRPr="00CD7B50">
        <w:rPr>
          <w:rFonts w:cs="Arial"/>
          <w:sz w:val="24"/>
          <w:szCs w:val="24"/>
        </w:rPr>
        <w:t xml:space="preserve">an impartial approach to </w:t>
      </w:r>
      <w:r w:rsidR="00EF70E8" w:rsidRPr="00CD7B50">
        <w:rPr>
          <w:rFonts w:cs="Arial"/>
          <w:sz w:val="24"/>
          <w:szCs w:val="24"/>
        </w:rPr>
        <w:t>the project</w:t>
      </w:r>
      <w:r w:rsidR="00F96338">
        <w:rPr>
          <w:rFonts w:cs="Arial"/>
          <w:sz w:val="24"/>
          <w:szCs w:val="24"/>
        </w:rPr>
        <w:t xml:space="preserve"> is maintained.</w:t>
      </w:r>
    </w:p>
    <w:p w14:paraId="3CD2E097" w14:textId="77777777" w:rsidR="003C5174" w:rsidRPr="00CD7B50" w:rsidRDefault="003C5174" w:rsidP="002B36F3">
      <w:pPr>
        <w:rPr>
          <w:rFonts w:cs="Arial"/>
          <w:sz w:val="24"/>
          <w:szCs w:val="24"/>
        </w:rPr>
      </w:pPr>
    </w:p>
    <w:p w14:paraId="0C6651F3" w14:textId="77777777" w:rsidR="00284D34" w:rsidRPr="00CD7B50" w:rsidRDefault="0062767A" w:rsidP="002B36F3">
      <w:pPr>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4C6295FE" w14:textId="77777777" w:rsidR="00B60482" w:rsidRPr="00CD7B50" w:rsidRDefault="00B60482" w:rsidP="002B36F3"/>
    <w:p w14:paraId="7D210C62" w14:textId="6E4F695A"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w:t>
      </w:r>
      <w:r w:rsidR="004A656E">
        <w:rPr>
          <w:rFonts w:cs="Arial"/>
          <w:b/>
          <w:sz w:val="24"/>
          <w:szCs w:val="24"/>
        </w:rPr>
        <w:t>NSTA</w:t>
      </w:r>
      <w:r w:rsidR="004A656E" w:rsidRPr="00CD7B50">
        <w:rPr>
          <w:rFonts w:cs="Arial"/>
          <w:b/>
          <w:sz w:val="24"/>
          <w:szCs w:val="24"/>
        </w:rPr>
        <w:t xml:space="preserve"> </w:t>
      </w:r>
      <w:r w:rsidRPr="00CD7B50">
        <w:rPr>
          <w:rFonts w:cs="Arial"/>
          <w:b/>
          <w:sz w:val="24"/>
          <w:szCs w:val="24"/>
        </w:rPr>
        <w:t xml:space="preserve">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7E50701" w14:textId="77777777" w:rsidR="00CD7B50" w:rsidRPr="00CD7B50" w:rsidRDefault="00CD7B50" w:rsidP="00CD7B50">
      <w:pPr>
        <w:ind w:left="720"/>
        <w:jc w:val="both"/>
        <w:rPr>
          <w:rFonts w:cs="Arial"/>
          <w:sz w:val="24"/>
          <w:szCs w:val="24"/>
        </w:rPr>
      </w:pPr>
    </w:p>
    <w:p w14:paraId="284AB7DD" w14:textId="199F8471"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557C4E8F" w14:textId="77777777" w:rsidR="00AC0DDA" w:rsidRPr="00CD7B50" w:rsidRDefault="00AC0DDA" w:rsidP="00CD7B50">
      <w:pPr>
        <w:ind w:left="720"/>
        <w:jc w:val="both"/>
        <w:rPr>
          <w:rFonts w:cs="Arial"/>
          <w:sz w:val="24"/>
          <w:szCs w:val="24"/>
        </w:rPr>
      </w:pPr>
    </w:p>
    <w:p w14:paraId="1CDEA369" w14:textId="77777777"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242FB65B" w14:textId="77777777" w:rsidR="006C479E" w:rsidRPr="00CD7B50" w:rsidRDefault="006C479E" w:rsidP="002B36F3"/>
    <w:p w14:paraId="55739846" w14:textId="731268F5" w:rsidR="00781BF5" w:rsidRPr="00CD7B50" w:rsidRDefault="00781BF5" w:rsidP="002B36F3">
      <w:r w:rsidRPr="00CD7B50">
        <w:t xml:space="preserve">Failure to declare or avoid conflict of interest at this or a later stage may result in exclusion from the procurement competition, or in </w:t>
      </w:r>
      <w:r w:rsidR="00C54F4A">
        <w:t xml:space="preserve">the </w:t>
      </w:r>
      <w:r w:rsidR="004A656E">
        <w:t>NSTA</w:t>
      </w:r>
      <w:r w:rsidR="004A656E" w:rsidRPr="00CD7B50">
        <w:t xml:space="preserve"> </w:t>
      </w:r>
      <w:r w:rsidRPr="00CD7B50">
        <w:t xml:space="preserve">exercising its right to terminate any contract awarded. </w:t>
      </w:r>
    </w:p>
    <w:p w14:paraId="4EA59FC1" w14:textId="77777777" w:rsidR="00781BF5" w:rsidRPr="006C479E" w:rsidRDefault="00781BF5" w:rsidP="002B36F3">
      <w:pPr>
        <w:rPr>
          <w:rFonts w:ascii="Calibri" w:hAnsi="Calibri" w:cs="Calibri"/>
        </w:rPr>
      </w:pPr>
    </w:p>
    <w:p w14:paraId="42EE7F49" w14:textId="77777777" w:rsidR="00921FD4" w:rsidRPr="000744BD" w:rsidRDefault="00921FD4" w:rsidP="00322BEF">
      <w:pPr>
        <w:pStyle w:val="Heading1"/>
        <w:numPr>
          <w:ilvl w:val="0"/>
          <w:numId w:val="35"/>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5295FAFF" w14:textId="77777777" w:rsidR="00921FD4" w:rsidRPr="002D4038" w:rsidRDefault="00921FD4" w:rsidP="008F2B68">
      <w:pPr>
        <w:rPr>
          <w:rFonts w:ascii="Calibri" w:hAnsi="Calibri" w:cs="Calibri"/>
          <w:b/>
          <w:szCs w:val="24"/>
        </w:rPr>
      </w:pPr>
    </w:p>
    <w:p w14:paraId="5ECADC8E"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277C1E36" w14:textId="77777777" w:rsidR="004D250F" w:rsidRPr="002D4038" w:rsidRDefault="004D250F" w:rsidP="004D250F">
      <w:pPr>
        <w:rPr>
          <w:rFonts w:ascii="Calibri" w:hAnsi="Calibri" w:cs="Calibri"/>
          <w:szCs w:val="24"/>
        </w:rPr>
      </w:pPr>
    </w:p>
    <w:p w14:paraId="5F9FC34D" w14:textId="77777777" w:rsidR="00F420F5" w:rsidRPr="00B3778F" w:rsidRDefault="00F420F5" w:rsidP="00322BEF">
      <w:pPr>
        <w:pStyle w:val="Heading1"/>
        <w:numPr>
          <w:ilvl w:val="0"/>
          <w:numId w:val="35"/>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0F1437F8" w14:textId="77777777" w:rsidR="00F420F5" w:rsidRPr="00121E96" w:rsidRDefault="00F420F5" w:rsidP="00F420F5">
      <w:pPr>
        <w:jc w:val="both"/>
        <w:rPr>
          <w:rFonts w:cs="Arial"/>
          <w:sz w:val="24"/>
          <w:szCs w:val="24"/>
        </w:rPr>
      </w:pPr>
    </w:p>
    <w:p w14:paraId="15B3D427" w14:textId="77777777" w:rsidR="00FC4ABF"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p>
    <w:p w14:paraId="2EDE9258" w14:textId="77777777" w:rsidR="00F420F5" w:rsidRDefault="00F420F5" w:rsidP="00F420F5">
      <w:pPr>
        <w:jc w:val="both"/>
        <w:rPr>
          <w:rFonts w:cs="Arial"/>
          <w:sz w:val="24"/>
          <w:szCs w:val="24"/>
        </w:rPr>
      </w:pPr>
      <w:r>
        <w:rPr>
          <w:rFonts w:cs="Arial"/>
          <w:sz w:val="24"/>
          <w:szCs w:val="24"/>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rsidP="00322BEF">
      <w:pPr>
        <w:pStyle w:val="Heading1"/>
        <w:numPr>
          <w:ilvl w:val="0"/>
          <w:numId w:val="35"/>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14:paraId="38793920" w14:textId="77777777" w:rsidR="00090F0E" w:rsidRPr="00CD7B50" w:rsidRDefault="00090F0E" w:rsidP="00CD7B50">
      <w:pPr>
        <w:jc w:val="both"/>
        <w:rPr>
          <w:rFonts w:cs="Arial"/>
          <w:sz w:val="24"/>
          <w:szCs w:val="24"/>
          <w:lang w:eastAsia="en-US"/>
        </w:rPr>
      </w:pPr>
    </w:p>
    <w:p w14:paraId="1D9140B1" w14:textId="0789CE68"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w:t>
      </w:r>
      <w:r w:rsidRPr="1C622C83">
        <w:rPr>
          <w:rFonts w:ascii="Arial" w:eastAsia="Times New Roman" w:hAnsi="Arial" w:cs="Arial"/>
          <w:sz w:val="24"/>
          <w:szCs w:val="24"/>
          <w:lang w:eastAsia="en-GB"/>
        </w:rPr>
        <w:t xml:space="preserve">by </w:t>
      </w:r>
      <w:r w:rsidR="14D8B3C7" w:rsidRPr="1C622C83">
        <w:rPr>
          <w:rFonts w:ascii="Arial" w:eastAsia="Times New Roman" w:hAnsi="Arial" w:cs="Arial"/>
          <w:b/>
          <w:bCs/>
          <w:sz w:val="24"/>
          <w:szCs w:val="24"/>
          <w:lang w:eastAsia="en-GB"/>
        </w:rPr>
        <w:t>Monday 20 November 2023.</w:t>
      </w:r>
      <w:r w:rsidR="00381725" w:rsidRPr="1C622C83">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686B856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65506896"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682B7A">
        <w:rPr>
          <w:rFonts w:ascii="Arial" w:eastAsia="Times New Roman" w:hAnsi="Arial" w:cs="Arial"/>
          <w:sz w:val="24"/>
          <w:szCs w:val="24"/>
          <w:lang w:eastAsia="en-GB"/>
        </w:rPr>
        <w:t>NSTA</w:t>
      </w:r>
      <w:r w:rsidR="00682B7A" w:rsidRPr="00CD7B50">
        <w:rPr>
          <w:rFonts w:ascii="Arial" w:eastAsia="Times New Roman" w:hAnsi="Arial" w:cs="Arial"/>
          <w:sz w:val="24"/>
          <w:szCs w:val="24"/>
          <w:lang w:eastAsia="en-GB"/>
        </w:rPr>
        <w:t xml:space="preserve"> </w:t>
      </w:r>
      <w:r w:rsidR="00090F0E" w:rsidRPr="00CD7B50">
        <w:rPr>
          <w:rFonts w:ascii="Arial" w:eastAsia="Times New Roman" w:hAnsi="Arial" w:cs="Arial"/>
          <w:sz w:val="24"/>
          <w:szCs w:val="24"/>
          <w:lang w:eastAsia="en-GB"/>
        </w:rPr>
        <w:t xml:space="preserve">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2E3A322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rsidP="00322BEF">
      <w:pPr>
        <w:pStyle w:val="Heading1"/>
        <w:numPr>
          <w:ilvl w:val="0"/>
          <w:numId w:val="35"/>
        </w:numPr>
        <w:rPr>
          <w:rFonts w:ascii="Arial" w:hAnsi="Arial" w:cs="Arial"/>
          <w:sz w:val="24"/>
          <w:szCs w:val="24"/>
        </w:rPr>
      </w:pPr>
      <w:bookmarkStart w:id="18"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14:paraId="65D4315B" w14:textId="77777777" w:rsidR="00381725" w:rsidRDefault="00381725" w:rsidP="00381725"/>
    <w:p w14:paraId="187658BC" w14:textId="0875A850"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B5686F" w:rsidRPr="1C622C83">
        <w:rPr>
          <w:rFonts w:ascii="Arial" w:eastAsia="Times New Roman" w:hAnsi="Arial" w:cs="Arial"/>
          <w:b/>
          <w:sz w:val="24"/>
          <w:szCs w:val="24"/>
          <w:lang w:eastAsia="en-GB"/>
        </w:rPr>
        <w:t>10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0F36F4A0" w14:textId="77777777"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4A5346D0"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7D0653D"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10C8C089"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5CAB9F76" w14:textId="5145C82E" w:rsidR="1C622C83" w:rsidRDefault="00091732">
      <w:r>
        <w:br w:type="page"/>
      </w:r>
      <w:bookmarkEnd w:id="3"/>
    </w:p>
    <w:p w14:paraId="008F067D" w14:textId="1E20A388" w:rsidR="003E5C19" w:rsidRPr="0040149D" w:rsidRDefault="003E5C19" w:rsidP="1C622C83">
      <w:pPr>
        <w:jc w:val="both"/>
        <w:rPr>
          <w:rFonts w:cs="Calibri"/>
          <w:b/>
        </w:rPr>
      </w:pPr>
    </w:p>
    <w:p w14:paraId="09F89E2A" w14:textId="1EA9F509" w:rsidR="001D5D04" w:rsidRPr="00B9218F" w:rsidRDefault="00D178CE" w:rsidP="00B9218F">
      <w:pPr>
        <w:jc w:val="both"/>
        <w:rPr>
          <w:rFonts w:asciiTheme="minorHAnsi" w:hAnsiTheme="minorHAnsi" w:cstheme="minorHAnsi"/>
          <w:b/>
          <w:sz w:val="28"/>
          <w:szCs w:val="28"/>
        </w:rPr>
      </w:pPr>
      <w:r w:rsidRPr="00B9218F">
        <w:rPr>
          <w:rFonts w:asciiTheme="minorHAnsi" w:hAnsiTheme="minorHAnsi" w:cstheme="minorHAnsi"/>
          <w:noProof/>
          <w:sz w:val="28"/>
          <w:szCs w:val="28"/>
        </w:rPr>
        <mc:AlternateContent>
          <mc:Choice Requires="wps">
            <w:drawing>
              <wp:anchor distT="0" distB="0" distL="114300" distR="114300" simplePos="0" relativeHeight="251655680" behindDoc="0" locked="0" layoutInCell="1" allowOverlap="1" wp14:anchorId="4DEB9058" wp14:editId="7E258B3E">
                <wp:simplePos x="0" y="0"/>
                <wp:positionH relativeFrom="column">
                  <wp:posOffset>292493</wp:posOffset>
                </wp:positionH>
                <wp:positionV relativeFrom="paragraph">
                  <wp:posOffset>8684</wp:posOffset>
                </wp:positionV>
                <wp:extent cx="5655310" cy="2045508"/>
                <wp:effectExtent l="0" t="0" r="21590" b="120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45508"/>
                        </a:xfrm>
                        <a:prstGeom prst="rect">
                          <a:avLst/>
                        </a:prstGeom>
                        <a:solidFill>
                          <a:srgbClr val="D8D8D8"/>
                        </a:solidFill>
                        <a:ln w="9525">
                          <a:solidFill>
                            <a:srgbClr val="000000"/>
                          </a:solidFill>
                          <a:miter lim="800000"/>
                          <a:headEnd/>
                          <a:tailEnd/>
                        </a:ln>
                      </wps:spPr>
                      <wps:txb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Pr="000F2553" w:rsidRDefault="003C223C">
                            <w:pPr>
                              <w:rPr>
                                <w:color w:val="000000" w:themeColor="text1"/>
                              </w:rPr>
                            </w:pPr>
                          </w:p>
                          <w:p w14:paraId="20E0F5A7" w14:textId="2B001CDC" w:rsidR="00D178CE" w:rsidRPr="000F2553" w:rsidRDefault="00D178CE" w:rsidP="00D178CE">
                            <w:pPr>
                              <w:rPr>
                                <w:rFonts w:cs="Arial"/>
                                <w:color w:val="000000" w:themeColor="text1"/>
                              </w:rPr>
                            </w:pPr>
                            <w:r w:rsidRPr="000F2553">
                              <w:rPr>
                                <w:rFonts w:cs="Arial"/>
                                <w:b/>
                                <w:bCs/>
                                <w:color w:val="000000" w:themeColor="text1"/>
                              </w:rPr>
                              <w:t>Invitation to Tender for</w:t>
                            </w:r>
                            <w:r w:rsidR="000F2553" w:rsidRPr="000F2553">
                              <w:rPr>
                                <w:rFonts w:cs="Arial"/>
                                <w:b/>
                                <w:bCs/>
                                <w:color w:val="000000" w:themeColor="text1"/>
                              </w:rPr>
                              <w:t>:</w:t>
                            </w:r>
                            <w:r w:rsidRPr="000F2553">
                              <w:rPr>
                                <w:rFonts w:cs="Arial"/>
                                <w:color w:val="000000" w:themeColor="text1"/>
                              </w:rPr>
                              <w:t xml:space="preserve"> </w:t>
                            </w:r>
                            <w:r w:rsidR="00CB514A" w:rsidRPr="000F2553">
                              <w:rPr>
                                <w:rFonts w:cs="Arial"/>
                                <w:color w:val="000000" w:themeColor="text1"/>
                              </w:rPr>
                              <w:t xml:space="preserve">Modelling the impact of geological heterogeneity on pressure connectivity in the Bunter Sandstone Fm in response to sustained CO2 </w:t>
                            </w:r>
                            <w:proofErr w:type="gramStart"/>
                            <w:r w:rsidR="00CB514A" w:rsidRPr="000F2553">
                              <w:rPr>
                                <w:rFonts w:cs="Arial"/>
                                <w:color w:val="000000" w:themeColor="text1"/>
                              </w:rPr>
                              <w:t>injection</w:t>
                            </w:r>
                            <w:proofErr w:type="gramEnd"/>
                          </w:p>
                          <w:p w14:paraId="713CDD4F" w14:textId="6D60E1C2" w:rsidR="00D178CE" w:rsidRPr="000F2553" w:rsidRDefault="00D178CE" w:rsidP="00D178CE">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w:t>
                            </w:r>
                            <w:r w:rsidR="000F2553" w:rsidRPr="000F2553">
                              <w:rPr>
                                <w:rFonts w:cs="Arial"/>
                                <w:color w:val="000000" w:themeColor="text1"/>
                              </w:rPr>
                              <w:t>TRN493-11-2023</w:t>
                            </w:r>
                          </w:p>
                          <w:p w14:paraId="671A62DE" w14:textId="0CE1D948" w:rsidR="003C223C" w:rsidRDefault="00D178CE">
                            <w:r w:rsidRPr="000F2553">
                              <w:rPr>
                                <w:rFonts w:cs="Arial"/>
                                <w:b/>
                                <w:bCs/>
                                <w:color w:val="000000" w:themeColor="text1"/>
                              </w:rPr>
                              <w:t>Deadline for Tender Responses:</w:t>
                            </w:r>
                            <w:r w:rsidRPr="000F2553">
                              <w:rPr>
                                <w:rFonts w:cs="Arial"/>
                                <w:color w:val="000000" w:themeColor="text1"/>
                              </w:rPr>
                              <w:t xml:space="preserve"> 13</w:t>
                            </w:r>
                            <w:r w:rsidR="000F2553" w:rsidRPr="000F2553">
                              <w:rPr>
                                <w:rFonts w:cs="Arial"/>
                                <w:color w:val="000000" w:themeColor="text1"/>
                              </w:rPr>
                              <w:t>:</w:t>
                            </w:r>
                            <w:r w:rsidRPr="000F2553">
                              <w:rPr>
                                <w:rFonts w:cs="Arial"/>
                                <w:color w:val="000000" w:themeColor="text1"/>
                              </w:rPr>
                              <w:t xml:space="preserve">00 GMT </w:t>
                            </w:r>
                            <w:r w:rsidR="000F2553" w:rsidRPr="000F2553">
                              <w:rPr>
                                <w:rFonts w:cs="Arial"/>
                                <w:color w:val="000000" w:themeColor="text1"/>
                              </w:rPr>
                              <w:t>Friday 24 November</w:t>
                            </w:r>
                            <w:r w:rsidRPr="000F2553">
                              <w:rPr>
                                <w:rFonts w:cs="Arial"/>
                                <w:color w:val="000000" w:themeColor="text1"/>
                              </w:rPr>
                              <w:t xml:space="preserve"> 2023</w:t>
                            </w:r>
                          </w:p>
                          <w:p w14:paraId="7A4FD256" w14:textId="77777777" w:rsidR="003C223C" w:rsidRDefault="003C223C"/>
                          <w:p w14:paraId="63451876" w14:textId="77777777" w:rsidR="003C223C" w:rsidRDefault="003C223C"/>
                          <w:p w14:paraId="6CC8645F" w14:textId="77777777" w:rsidR="003C223C" w:rsidRDefault="003C22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25" o:spid="_x0000_s1027" type="#_x0000_t202" style="position:absolute;left:0;text-align:left;margin-left:23.05pt;margin-top:.7pt;width:445.3pt;height:16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" fillcolor="#d8d8d8">
                <v:textbo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Pr="000F2553" w:rsidRDefault="003C223C">
                      <w:pPr>
                        <w:rPr>
                          <w:color w:val="000000" w:themeColor="text1"/>
                        </w:rPr>
                      </w:pPr>
                    </w:p>
                    <w:p w14:paraId="20E0F5A7" w14:textId="2B001CDC" w:rsidR="00D178CE" w:rsidRPr="000F2553" w:rsidRDefault="00D178CE" w:rsidP="00D178CE">
                      <w:pPr>
                        <w:rPr>
                          <w:rFonts w:cs="Arial"/>
                          <w:color w:val="000000" w:themeColor="text1"/>
                        </w:rPr>
                      </w:pPr>
                      <w:r w:rsidRPr="000F2553">
                        <w:rPr>
                          <w:rFonts w:cs="Arial"/>
                          <w:b/>
                          <w:bCs/>
                          <w:color w:val="000000" w:themeColor="text1"/>
                        </w:rPr>
                        <w:t>Invitation to Tender for</w:t>
                      </w:r>
                      <w:r w:rsidR="000F2553" w:rsidRPr="000F2553">
                        <w:rPr>
                          <w:rFonts w:cs="Arial"/>
                          <w:b/>
                          <w:bCs/>
                          <w:color w:val="000000" w:themeColor="text1"/>
                        </w:rPr>
                        <w:t>:</w:t>
                      </w:r>
                      <w:r w:rsidRPr="000F2553">
                        <w:rPr>
                          <w:rFonts w:cs="Arial"/>
                          <w:color w:val="000000" w:themeColor="text1"/>
                        </w:rPr>
                        <w:t xml:space="preserve"> </w:t>
                      </w:r>
                      <w:r w:rsidR="00CB514A" w:rsidRPr="000F2553">
                        <w:rPr>
                          <w:rFonts w:cs="Arial"/>
                          <w:color w:val="000000" w:themeColor="text1"/>
                        </w:rPr>
                        <w:t xml:space="preserve">Modelling the impact of geological heterogeneity on pressure connectivity in the Bunter Sandstone Fm in response to sustained CO2 </w:t>
                      </w:r>
                      <w:proofErr w:type="gramStart"/>
                      <w:r w:rsidR="00CB514A" w:rsidRPr="000F2553">
                        <w:rPr>
                          <w:rFonts w:cs="Arial"/>
                          <w:color w:val="000000" w:themeColor="text1"/>
                        </w:rPr>
                        <w:t>injection</w:t>
                      </w:r>
                      <w:proofErr w:type="gramEnd"/>
                    </w:p>
                    <w:p w14:paraId="713CDD4F" w14:textId="6D60E1C2" w:rsidR="00D178CE" w:rsidRPr="000F2553" w:rsidRDefault="00D178CE" w:rsidP="00D178CE">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w:t>
                      </w:r>
                      <w:r w:rsidR="000F2553" w:rsidRPr="000F2553">
                        <w:rPr>
                          <w:rFonts w:cs="Arial"/>
                          <w:color w:val="000000" w:themeColor="text1"/>
                        </w:rPr>
                        <w:t>TRN493-11-2023</w:t>
                      </w:r>
                    </w:p>
                    <w:p w14:paraId="671A62DE" w14:textId="0CE1D948" w:rsidR="003C223C" w:rsidRDefault="00D178CE">
                      <w:r w:rsidRPr="000F2553">
                        <w:rPr>
                          <w:rFonts w:cs="Arial"/>
                          <w:b/>
                          <w:bCs/>
                          <w:color w:val="000000" w:themeColor="text1"/>
                        </w:rPr>
                        <w:t>Deadline for Tender Responses:</w:t>
                      </w:r>
                      <w:r w:rsidRPr="000F2553">
                        <w:rPr>
                          <w:rFonts w:cs="Arial"/>
                          <w:color w:val="000000" w:themeColor="text1"/>
                        </w:rPr>
                        <w:t xml:space="preserve"> 13</w:t>
                      </w:r>
                      <w:r w:rsidR="000F2553" w:rsidRPr="000F2553">
                        <w:rPr>
                          <w:rFonts w:cs="Arial"/>
                          <w:color w:val="000000" w:themeColor="text1"/>
                        </w:rPr>
                        <w:t>:</w:t>
                      </w:r>
                      <w:r w:rsidRPr="000F2553">
                        <w:rPr>
                          <w:rFonts w:cs="Arial"/>
                          <w:color w:val="000000" w:themeColor="text1"/>
                        </w:rPr>
                        <w:t xml:space="preserve">00 GMT </w:t>
                      </w:r>
                      <w:r w:rsidR="000F2553" w:rsidRPr="000F2553">
                        <w:rPr>
                          <w:rFonts w:cs="Arial"/>
                          <w:color w:val="000000" w:themeColor="text1"/>
                        </w:rPr>
                        <w:t>Friday 24 November</w:t>
                      </w:r>
                      <w:r w:rsidRPr="000F2553">
                        <w:rPr>
                          <w:rFonts w:cs="Arial"/>
                          <w:color w:val="000000" w:themeColor="text1"/>
                        </w:rPr>
                        <w:t xml:space="preserve"> 2023</w:t>
                      </w:r>
                    </w:p>
                    <w:p w14:paraId="7A4FD256" w14:textId="77777777" w:rsidR="003C223C" w:rsidRDefault="003C223C"/>
                    <w:p w14:paraId="63451876" w14:textId="77777777" w:rsidR="003C223C" w:rsidRDefault="003C223C"/>
                    <w:p w14:paraId="6CC8645F" w14:textId="77777777" w:rsidR="003C223C" w:rsidRDefault="003C223C"/>
                  </w:txbxContent>
                </v:textbox>
              </v:shape>
            </w:pict>
          </mc:Fallback>
        </mc:AlternateContent>
      </w:r>
    </w:p>
    <w:p w14:paraId="21D85FF1" w14:textId="3FCC60CA" w:rsidR="003E5C19" w:rsidRPr="00B9218F" w:rsidRDefault="003E5C19" w:rsidP="00B9218F">
      <w:pPr>
        <w:jc w:val="both"/>
        <w:rPr>
          <w:rFonts w:asciiTheme="minorHAnsi" w:hAnsiTheme="minorHAnsi" w:cstheme="minorHAnsi"/>
          <w:b/>
          <w:sz w:val="28"/>
          <w:szCs w:val="28"/>
        </w:rPr>
      </w:pPr>
    </w:p>
    <w:p w14:paraId="04E565C0" w14:textId="77777777" w:rsidR="003E5C19" w:rsidRPr="00B9218F" w:rsidRDefault="003E5C19" w:rsidP="00B9218F">
      <w:pPr>
        <w:jc w:val="both"/>
        <w:rPr>
          <w:rFonts w:asciiTheme="minorHAnsi" w:hAnsiTheme="minorHAnsi" w:cstheme="minorHAnsi"/>
          <w:b/>
          <w:sz w:val="28"/>
          <w:szCs w:val="28"/>
        </w:rPr>
      </w:pPr>
    </w:p>
    <w:p w14:paraId="6F7D33A0" w14:textId="77777777" w:rsidR="003E5C19" w:rsidRDefault="003E5C19" w:rsidP="00B9218F">
      <w:pPr>
        <w:jc w:val="both"/>
        <w:rPr>
          <w:rFonts w:asciiTheme="minorHAnsi" w:hAnsiTheme="minorHAnsi" w:cstheme="minorHAnsi"/>
          <w:b/>
          <w:sz w:val="28"/>
          <w:szCs w:val="28"/>
        </w:rPr>
      </w:pPr>
    </w:p>
    <w:p w14:paraId="24979DD5" w14:textId="77777777" w:rsidR="00B9218F" w:rsidRDefault="00B9218F" w:rsidP="00B9218F">
      <w:pPr>
        <w:jc w:val="both"/>
        <w:rPr>
          <w:rFonts w:asciiTheme="minorHAnsi" w:hAnsiTheme="minorHAnsi" w:cstheme="minorHAnsi"/>
          <w:b/>
          <w:sz w:val="28"/>
          <w:szCs w:val="28"/>
        </w:rPr>
      </w:pPr>
    </w:p>
    <w:p w14:paraId="6870DB38" w14:textId="77777777" w:rsidR="00B9218F" w:rsidRPr="00B9218F" w:rsidRDefault="00B9218F" w:rsidP="00B9218F">
      <w:pPr>
        <w:jc w:val="both"/>
        <w:rPr>
          <w:rFonts w:asciiTheme="minorHAnsi" w:hAnsiTheme="minorHAnsi" w:cstheme="minorHAnsi"/>
          <w:b/>
          <w:sz w:val="28"/>
          <w:szCs w:val="28"/>
        </w:rPr>
      </w:pPr>
    </w:p>
    <w:p w14:paraId="31328483" w14:textId="77777777" w:rsidR="009954ED" w:rsidRPr="00B9218F" w:rsidRDefault="009954ED" w:rsidP="00B9218F">
      <w:pPr>
        <w:jc w:val="both"/>
        <w:rPr>
          <w:rFonts w:asciiTheme="minorHAnsi" w:hAnsiTheme="minorHAnsi" w:cstheme="minorHAnsi"/>
          <w:sz w:val="28"/>
          <w:szCs w:val="28"/>
        </w:rPr>
      </w:pPr>
    </w:p>
    <w:p w14:paraId="7A126FBA" w14:textId="77777777" w:rsidR="003E5C19" w:rsidRPr="00B9218F" w:rsidRDefault="003E5C19" w:rsidP="00B9218F">
      <w:pPr>
        <w:pStyle w:val="Numbered"/>
        <w:widowControl/>
        <w:spacing w:after="0"/>
        <w:jc w:val="both"/>
        <w:rPr>
          <w:rFonts w:asciiTheme="minorHAnsi" w:hAnsiTheme="minorHAnsi" w:cstheme="minorHAnsi"/>
          <w:b/>
          <w:sz w:val="28"/>
          <w:szCs w:val="28"/>
        </w:rPr>
      </w:pPr>
    </w:p>
    <w:p w14:paraId="3055201E" w14:textId="77777777" w:rsidR="003E5C19" w:rsidRPr="00B9218F" w:rsidRDefault="003E5C19" w:rsidP="00B9218F">
      <w:pPr>
        <w:pStyle w:val="Numbered"/>
        <w:widowControl/>
        <w:spacing w:after="0"/>
        <w:rPr>
          <w:rFonts w:asciiTheme="minorHAnsi" w:hAnsiTheme="minorHAnsi" w:cstheme="minorHAnsi"/>
          <w:b/>
          <w:sz w:val="28"/>
          <w:szCs w:val="28"/>
        </w:rPr>
      </w:pPr>
    </w:p>
    <w:p w14:paraId="4CBDE7F4" w14:textId="77777777" w:rsidR="00790CE1" w:rsidRPr="00B9218F" w:rsidRDefault="00790CE1" w:rsidP="00B9218F">
      <w:pPr>
        <w:pStyle w:val="Numbered"/>
        <w:widowControl/>
        <w:spacing w:after="0"/>
        <w:rPr>
          <w:rFonts w:asciiTheme="minorHAnsi" w:hAnsiTheme="minorHAnsi" w:cstheme="minorHAnsi"/>
          <w:b/>
          <w:sz w:val="28"/>
          <w:szCs w:val="28"/>
        </w:rPr>
      </w:pPr>
    </w:p>
    <w:p w14:paraId="2C78594D" w14:textId="77777777" w:rsidR="00790CE1" w:rsidRPr="00B9218F" w:rsidRDefault="00790CE1" w:rsidP="00B9218F">
      <w:pPr>
        <w:pStyle w:val="Numbered"/>
        <w:widowControl/>
        <w:spacing w:after="0"/>
        <w:rPr>
          <w:rFonts w:asciiTheme="minorHAnsi" w:hAnsiTheme="minorHAnsi" w:cstheme="minorHAnsi"/>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17E3F959"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1FE17CF0"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2882C01B"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3B109923" w14:textId="239CD251"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4C0F52">
        <w:rPr>
          <w:noProof/>
        </w:rPr>
        <w:t>9</w:t>
      </w:r>
    </w:p>
    <w:p w14:paraId="06CF9894" w14:textId="0F5A81A0"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4C0F52">
        <w:rPr>
          <w:noProof/>
        </w:rPr>
        <w:t>9</w:t>
      </w:r>
    </w:p>
    <w:p w14:paraId="651D1678" w14:textId="09AA2E04"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4C0F52">
        <w:rPr>
          <w:noProof/>
        </w:rPr>
        <w:t>9</w:t>
      </w:r>
    </w:p>
    <w:p w14:paraId="27F3D5FB" w14:textId="774AFF7C"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4C0F52">
        <w:rPr>
          <w:noProof/>
        </w:rPr>
        <w:t>10</w:t>
      </w:r>
    </w:p>
    <w:p w14:paraId="5064D699" w14:textId="36B11A93"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4C0F52">
        <w:rPr>
          <w:noProof/>
        </w:rPr>
        <w:t>10</w:t>
      </w:r>
    </w:p>
    <w:p w14:paraId="4789924F" w14:textId="133D437F"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4C0F52">
        <w:rPr>
          <w:noProof/>
        </w:rPr>
        <w:t>10</w:t>
      </w:r>
    </w:p>
    <w:p w14:paraId="03BEBBAB" w14:textId="19CEDEC9"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sidR="004C0F52">
        <w:rPr>
          <w:noProof/>
        </w:rPr>
        <w:t>10</w:t>
      </w:r>
    </w:p>
    <w:p w14:paraId="47322FDD" w14:textId="686AA4C9"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00CB4474">
        <w:rPr>
          <w:rFonts w:cs="Arial"/>
          <w:noProof/>
        </w:rPr>
        <w:t>Skills and Experience</w:t>
      </w:r>
      <w:r>
        <w:rPr>
          <w:noProof/>
        </w:rPr>
        <w:tab/>
      </w:r>
      <w:r w:rsidR="00CB4474">
        <w:rPr>
          <w:noProof/>
        </w:rPr>
        <w:t>10</w:t>
      </w:r>
    </w:p>
    <w:p w14:paraId="6B631995" w14:textId="7DC27EED"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CB4474">
        <w:rPr>
          <w:noProof/>
        </w:rPr>
        <w:t>11</w:t>
      </w:r>
    </w:p>
    <w:p w14:paraId="53D96356" w14:textId="0FD8FB9D"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CB4474">
        <w:rPr>
          <w:noProof/>
        </w:rPr>
        <w:t>11</w:t>
      </w:r>
    </w:p>
    <w:p w14:paraId="55C4BDF9" w14:textId="4F8B1BBB"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sidR="00CB4474">
        <w:rPr>
          <w:noProof/>
        </w:rPr>
        <w:t>11</w:t>
      </w:r>
    </w:p>
    <w:p w14:paraId="0CE97832" w14:textId="00B47536" w:rsidR="004866C8" w:rsidRDefault="000744BD" w:rsidP="004866C8">
      <w:pPr>
        <w:pStyle w:val="Numbered"/>
        <w:widowControl/>
        <w:rPr>
          <w:rFonts w:cs="Arial"/>
          <w:color w:val="000000"/>
          <w:sz w:val="24"/>
          <w:szCs w:val="24"/>
        </w:rPr>
      </w:pPr>
      <w:r w:rsidRPr="00C94BA7">
        <w:rPr>
          <w:rFonts w:cs="Arial"/>
          <w:color w:val="000000"/>
          <w:sz w:val="24"/>
          <w:szCs w:val="24"/>
        </w:rPr>
        <w:fldChar w:fldCharType="end"/>
      </w:r>
    </w:p>
    <w:p w14:paraId="38DB6F59" w14:textId="236C4D98" w:rsidR="00FE1227" w:rsidRDefault="00EB43D8" w:rsidP="00B84F26">
      <w:pPr>
        <w:pStyle w:val="Heading1"/>
        <w:numPr>
          <w:ilvl w:val="0"/>
          <w:numId w:val="32"/>
        </w:numPr>
        <w:ind w:left="-142" w:firstLine="142"/>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p>
    <w:p w14:paraId="0E803539" w14:textId="77777777" w:rsidR="00BF2F5D" w:rsidRPr="00BF2F5D" w:rsidRDefault="00BF2F5D" w:rsidP="00BF2F5D">
      <w:pPr>
        <w:jc w:val="both"/>
        <w:rPr>
          <w:rStyle w:val="normaltextrun"/>
          <w:rFonts w:cs="Arial"/>
          <w:sz w:val="24"/>
          <w:szCs w:val="24"/>
          <w:shd w:val="clear" w:color="auto" w:fill="FFFFFF"/>
        </w:rPr>
      </w:pPr>
      <w:r w:rsidRPr="00BF2F5D">
        <w:rPr>
          <w:rStyle w:val="normaltextrun"/>
          <w:rFonts w:cs="Arial"/>
          <w:sz w:val="24"/>
          <w:szCs w:val="24"/>
          <w:shd w:val="clear" w:color="auto" w:fill="FFFFFF"/>
        </w:rPr>
        <w:t>To help meet the UKs 2050 net zero target, the Government has committed to subsurface storage of up to 30 million tonnes of CO</w:t>
      </w:r>
      <w:r w:rsidRPr="00CB42C1">
        <w:rPr>
          <w:rStyle w:val="normaltextrun"/>
          <w:rFonts w:cs="Arial"/>
          <w:sz w:val="24"/>
          <w:szCs w:val="24"/>
          <w:shd w:val="clear" w:color="auto" w:fill="FFFFFF"/>
          <w:vertAlign w:val="subscript"/>
        </w:rPr>
        <w:t>2</w:t>
      </w:r>
      <w:r w:rsidRPr="00BF2F5D">
        <w:rPr>
          <w:rStyle w:val="normaltextrun"/>
          <w:rFonts w:cs="Arial"/>
          <w:sz w:val="24"/>
          <w:szCs w:val="24"/>
          <w:shd w:val="clear" w:color="auto" w:fill="FFFFFF"/>
        </w:rPr>
        <w:t xml:space="preserve"> per year by 2030.  In May 2023, the NSTA concluded the first offshore CO</w:t>
      </w:r>
      <w:r w:rsidRPr="00CB42C1">
        <w:rPr>
          <w:rStyle w:val="normaltextrun"/>
          <w:rFonts w:cs="Arial"/>
          <w:sz w:val="24"/>
          <w:szCs w:val="24"/>
          <w:shd w:val="clear" w:color="auto" w:fill="FFFFFF"/>
          <w:vertAlign w:val="subscript"/>
        </w:rPr>
        <w:t>2</w:t>
      </w:r>
      <w:r w:rsidRPr="00BF2F5D">
        <w:rPr>
          <w:rStyle w:val="normaltextrun"/>
          <w:rFonts w:cs="Arial"/>
          <w:sz w:val="24"/>
          <w:szCs w:val="24"/>
          <w:shd w:val="clear" w:color="auto" w:fill="FFFFFF"/>
        </w:rPr>
        <w:t xml:space="preserve"> storage round which resulted in 21 licences being awarded across the UKCS.  Of these, 14 licences were awarded in the Southern North Sea basin with proposed injection into both depleted gas fields and the Bunter Sandstone Formation (BSF) saline aquifer. </w:t>
      </w:r>
    </w:p>
    <w:p w14:paraId="6786730B" w14:textId="77777777" w:rsidR="00BF2F5D" w:rsidRPr="00BF2F5D" w:rsidRDefault="00BF2F5D" w:rsidP="00BF2F5D">
      <w:pPr>
        <w:jc w:val="both"/>
        <w:rPr>
          <w:rStyle w:val="normaltextrun"/>
          <w:rFonts w:cs="Arial"/>
          <w:sz w:val="24"/>
          <w:szCs w:val="24"/>
          <w:shd w:val="clear" w:color="auto" w:fill="FFFFFF"/>
        </w:rPr>
      </w:pPr>
      <w:r w:rsidRPr="00BF2F5D">
        <w:rPr>
          <w:rStyle w:val="normaltextrun"/>
          <w:rFonts w:cs="Arial"/>
          <w:sz w:val="24"/>
          <w:szCs w:val="24"/>
          <w:shd w:val="clear" w:color="auto" w:fill="FFFFFF"/>
        </w:rPr>
        <w:t xml:space="preserve"> </w:t>
      </w:r>
    </w:p>
    <w:p w14:paraId="7C814C03" w14:textId="2BF854B3" w:rsidR="00E95B2D" w:rsidRDefault="00BF2F5D" w:rsidP="00BF2F5D">
      <w:pPr>
        <w:jc w:val="both"/>
        <w:rPr>
          <w:rStyle w:val="normaltextrun"/>
          <w:rFonts w:cs="Arial"/>
          <w:sz w:val="24"/>
          <w:szCs w:val="24"/>
          <w:shd w:val="clear" w:color="auto" w:fill="FFFFFF"/>
        </w:rPr>
      </w:pPr>
      <w:r w:rsidRPr="00BF2F5D">
        <w:rPr>
          <w:rStyle w:val="normaltextrun"/>
          <w:rFonts w:cs="Arial"/>
          <w:sz w:val="24"/>
          <w:szCs w:val="24"/>
          <w:shd w:val="clear" w:color="auto" w:fill="FFFFFF"/>
        </w:rPr>
        <w:t>Reservoir pressure is a key input in the calculation of CO</w:t>
      </w:r>
      <w:r w:rsidRPr="00CB42C1">
        <w:rPr>
          <w:rStyle w:val="normaltextrun"/>
          <w:rFonts w:cs="Arial"/>
          <w:sz w:val="24"/>
          <w:szCs w:val="24"/>
          <w:shd w:val="clear" w:color="auto" w:fill="FFFFFF"/>
          <w:vertAlign w:val="subscript"/>
        </w:rPr>
        <w:t>2</w:t>
      </w:r>
      <w:r w:rsidRPr="00BF2F5D">
        <w:rPr>
          <w:rStyle w:val="normaltextrun"/>
          <w:rFonts w:cs="Arial"/>
          <w:sz w:val="24"/>
          <w:szCs w:val="24"/>
          <w:shd w:val="clear" w:color="auto" w:fill="FFFFFF"/>
        </w:rPr>
        <w:t xml:space="preserve"> storage volumes and injection rates into a saline aquifer.  Pressure will increase in response to sustained injection but the way this pressure moves and distributes in the subsurface is a function of geological heterogeneity and hydraulic connectivity of the aquifer.</w:t>
      </w:r>
    </w:p>
    <w:p w14:paraId="2D14DC4E" w14:textId="77777777" w:rsidR="00BF2F5D" w:rsidRPr="007B67DD" w:rsidRDefault="00BF2F5D" w:rsidP="00BF2F5D">
      <w:pPr>
        <w:jc w:val="both"/>
        <w:rPr>
          <w:rStyle w:val="normaltextrun"/>
          <w:rFonts w:cs="Arial"/>
          <w:sz w:val="24"/>
          <w:szCs w:val="24"/>
          <w:shd w:val="clear" w:color="auto" w:fill="FFFFFF"/>
        </w:rPr>
      </w:pPr>
    </w:p>
    <w:p w14:paraId="6F4F0C78" w14:textId="30A3B2FC" w:rsidR="003E25F9" w:rsidRDefault="00E03175" w:rsidP="004F0298">
      <w:pPr>
        <w:jc w:val="both"/>
        <w:rPr>
          <w:rStyle w:val="normaltextrun"/>
          <w:rFonts w:cs="Arial"/>
          <w:sz w:val="24"/>
          <w:szCs w:val="24"/>
          <w:shd w:val="clear" w:color="auto" w:fill="FFFFFF"/>
        </w:rPr>
      </w:pPr>
      <w:r w:rsidRPr="00E03175">
        <w:rPr>
          <w:rStyle w:val="normaltextrun"/>
          <w:rFonts w:cs="Arial"/>
          <w:sz w:val="24"/>
          <w:szCs w:val="24"/>
          <w:shd w:val="clear" w:color="auto" w:fill="FFFFFF"/>
        </w:rPr>
        <w:t xml:space="preserve">The BSF has been penetrated by hundreds of wells drilling to the deeper, hydrocarbon bearing </w:t>
      </w:r>
      <w:proofErr w:type="spellStart"/>
      <w:r w:rsidRPr="00E03175">
        <w:rPr>
          <w:rStyle w:val="normaltextrun"/>
          <w:rFonts w:cs="Arial"/>
          <w:sz w:val="24"/>
          <w:szCs w:val="24"/>
          <w:shd w:val="clear" w:color="auto" w:fill="FFFFFF"/>
        </w:rPr>
        <w:t>Rotliegendes</w:t>
      </w:r>
      <w:proofErr w:type="spellEnd"/>
      <w:r w:rsidRPr="00E03175">
        <w:rPr>
          <w:rStyle w:val="normaltextrun"/>
          <w:rFonts w:cs="Arial"/>
          <w:sz w:val="24"/>
          <w:szCs w:val="24"/>
          <w:shd w:val="clear" w:color="auto" w:fill="FFFFFF"/>
        </w:rPr>
        <w:t xml:space="preserve"> interval. However, there has been relatively little commercial need to map the geological detail </w:t>
      </w:r>
      <w:r w:rsidR="00C86F14">
        <w:rPr>
          <w:rStyle w:val="normaltextrun"/>
          <w:rFonts w:cs="Arial"/>
          <w:sz w:val="24"/>
          <w:szCs w:val="24"/>
          <w:shd w:val="clear" w:color="auto" w:fill="FFFFFF"/>
        </w:rPr>
        <w:t>require</w:t>
      </w:r>
      <w:r w:rsidR="00930909">
        <w:rPr>
          <w:rStyle w:val="normaltextrun"/>
          <w:rFonts w:cs="Arial"/>
          <w:sz w:val="24"/>
          <w:szCs w:val="24"/>
          <w:shd w:val="clear" w:color="auto" w:fill="FFFFFF"/>
        </w:rPr>
        <w:t>d</w:t>
      </w:r>
      <w:r w:rsidRPr="00E03175">
        <w:rPr>
          <w:rStyle w:val="normaltextrun"/>
          <w:rFonts w:cs="Arial"/>
          <w:sz w:val="24"/>
          <w:szCs w:val="24"/>
          <w:shd w:val="clear" w:color="auto" w:fill="FFFFFF"/>
        </w:rPr>
        <w:t xml:space="preserve"> to understand how the aquifer will respond to CO</w:t>
      </w:r>
      <w:r w:rsidRPr="00CB42C1">
        <w:rPr>
          <w:rStyle w:val="normaltextrun"/>
          <w:rFonts w:cs="Arial"/>
          <w:sz w:val="24"/>
          <w:szCs w:val="24"/>
          <w:shd w:val="clear" w:color="auto" w:fill="FFFFFF"/>
          <w:vertAlign w:val="subscript"/>
        </w:rPr>
        <w:t>2</w:t>
      </w:r>
      <w:r w:rsidRPr="00E03175">
        <w:rPr>
          <w:rStyle w:val="normaltextrun"/>
          <w:rFonts w:cs="Arial"/>
          <w:sz w:val="24"/>
          <w:szCs w:val="24"/>
          <w:shd w:val="clear" w:color="auto" w:fill="FFFFFF"/>
        </w:rPr>
        <w:t xml:space="preserve"> injection.  From core and seismic based studies, there is identified heterogeneity in the Bunter (</w:t>
      </w:r>
      <w:proofErr w:type="gramStart"/>
      <w:r w:rsidRPr="00E03175">
        <w:rPr>
          <w:rStyle w:val="normaltextrun"/>
          <w:rFonts w:cs="Arial"/>
          <w:sz w:val="24"/>
          <w:szCs w:val="24"/>
          <w:shd w:val="clear" w:color="auto" w:fill="FFFFFF"/>
        </w:rPr>
        <w:t>e.g.</w:t>
      </w:r>
      <w:proofErr w:type="gramEnd"/>
      <w:r w:rsidRPr="00E03175">
        <w:rPr>
          <w:rStyle w:val="normaltextrun"/>
          <w:rFonts w:cs="Arial"/>
          <w:sz w:val="24"/>
          <w:szCs w:val="24"/>
          <w:shd w:val="clear" w:color="auto" w:fill="FFFFFF"/>
        </w:rPr>
        <w:t xml:space="preserve"> facies and cementation) which could impact whether or not (and over what timescale) the pressure increase from CO</w:t>
      </w:r>
      <w:r w:rsidRPr="00CB42C1">
        <w:rPr>
          <w:rStyle w:val="normaltextrun"/>
          <w:rFonts w:cs="Arial"/>
          <w:sz w:val="24"/>
          <w:szCs w:val="24"/>
          <w:shd w:val="clear" w:color="auto" w:fill="FFFFFF"/>
          <w:vertAlign w:val="subscript"/>
        </w:rPr>
        <w:t>2</w:t>
      </w:r>
      <w:r w:rsidRPr="00E03175">
        <w:rPr>
          <w:rStyle w:val="normaltextrun"/>
          <w:rFonts w:cs="Arial"/>
          <w:sz w:val="24"/>
          <w:szCs w:val="24"/>
          <w:shd w:val="clear" w:color="auto" w:fill="FFFFFF"/>
        </w:rPr>
        <w:t xml:space="preserve"> injection might be observed across the aquifer and by extension, impact other injection projects.  </w:t>
      </w:r>
    </w:p>
    <w:p w14:paraId="3A307471" w14:textId="77777777" w:rsidR="00E03175" w:rsidRPr="007B67DD" w:rsidRDefault="00E03175" w:rsidP="004F0298">
      <w:pPr>
        <w:jc w:val="both"/>
        <w:rPr>
          <w:rStyle w:val="normaltextrun"/>
          <w:rFonts w:cs="Arial"/>
          <w:sz w:val="24"/>
          <w:szCs w:val="24"/>
          <w:shd w:val="clear" w:color="auto" w:fill="FFFFFF"/>
        </w:rPr>
      </w:pPr>
    </w:p>
    <w:p w14:paraId="41CF0084" w14:textId="77777777" w:rsidR="00DB70B6" w:rsidRPr="00C307F8" w:rsidRDefault="00DB70B6" w:rsidP="00DB70B6">
      <w:pPr>
        <w:jc w:val="both"/>
        <w:rPr>
          <w:rStyle w:val="normaltextrun"/>
          <w:rFonts w:cs="Arial"/>
          <w:color w:val="000000"/>
          <w:sz w:val="24"/>
          <w:szCs w:val="24"/>
          <w:shd w:val="clear" w:color="auto" w:fill="FFFFFF"/>
        </w:rPr>
      </w:pPr>
      <w:r w:rsidRPr="0095077C">
        <w:rPr>
          <w:rStyle w:val="normaltextrun"/>
          <w:rFonts w:cs="Arial"/>
          <w:color w:val="000000"/>
          <w:sz w:val="24"/>
          <w:szCs w:val="24"/>
          <w:shd w:val="clear" w:color="auto" w:fill="FFFFFF"/>
        </w:rPr>
        <w:t>The NSTA has identified a need to better understand the geological interdependencies that could impact storage in large saline aquifers in terms of injectivity and overall capacity. As such, we are seeking to engage an appropriately skilled and experienced third party to undertake geological modelling that will help to identify and test the sensitivity of the Bunter Sandstone Formation pressure state to key geological variables.</w:t>
      </w:r>
    </w:p>
    <w:p w14:paraId="554B7DDA" w14:textId="77777777" w:rsidR="00622E6B" w:rsidRPr="00250AA1" w:rsidRDefault="00622E6B" w:rsidP="00B84F26">
      <w:pPr>
        <w:rPr>
          <w:color w:val="FF0000"/>
        </w:rPr>
      </w:pPr>
    </w:p>
    <w:p w14:paraId="4C27E9D7" w14:textId="77777777" w:rsidR="001F4630" w:rsidRDefault="001F4630" w:rsidP="00B84F26">
      <w:pPr>
        <w:pStyle w:val="Heading1"/>
        <w:numPr>
          <w:ilvl w:val="0"/>
          <w:numId w:val="32"/>
        </w:numPr>
        <w:ind w:left="0" w:firstLine="0"/>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t>Background</w:t>
      </w:r>
      <w:bookmarkEnd w:id="24"/>
      <w:bookmarkEnd w:id="25"/>
      <w:bookmarkEnd w:id="26"/>
    </w:p>
    <w:p w14:paraId="2AB42BF8" w14:textId="53E5A595" w:rsidR="0070512F" w:rsidRPr="00C307F8" w:rsidRDefault="00EE5788" w:rsidP="00F93B97">
      <w:pPr>
        <w:jc w:val="both"/>
        <w:rPr>
          <w:rStyle w:val="normaltextrun"/>
          <w:rFonts w:cs="Arial"/>
          <w:color w:val="000000"/>
          <w:sz w:val="24"/>
          <w:szCs w:val="24"/>
          <w:shd w:val="clear" w:color="auto" w:fill="FFFFFF"/>
        </w:rPr>
      </w:pPr>
      <w:r w:rsidRPr="003925F4">
        <w:rPr>
          <w:rStyle w:val="normaltextrun"/>
          <w:rFonts w:cs="Arial"/>
          <w:color w:val="000000"/>
          <w:sz w:val="24"/>
          <w:szCs w:val="24"/>
          <w:shd w:val="clear" w:color="auto" w:fill="FFFFFF"/>
        </w:rPr>
        <w:t xml:space="preserve">The NSTA </w:t>
      </w:r>
      <w:r w:rsidR="00002CA3" w:rsidRPr="003925F4">
        <w:rPr>
          <w:rStyle w:val="normaltextrun"/>
          <w:rFonts w:cs="Arial"/>
          <w:color w:val="000000"/>
          <w:sz w:val="24"/>
          <w:szCs w:val="24"/>
          <w:shd w:val="clear" w:color="auto" w:fill="FFFFFF"/>
        </w:rPr>
        <w:t>launched</w:t>
      </w:r>
      <w:r w:rsidRPr="003925F4">
        <w:rPr>
          <w:rStyle w:val="normaltextrun"/>
          <w:rFonts w:cs="Arial"/>
          <w:color w:val="000000"/>
          <w:sz w:val="24"/>
          <w:szCs w:val="24"/>
          <w:shd w:val="clear" w:color="auto" w:fill="FFFFFF"/>
        </w:rPr>
        <w:t xml:space="preserve"> the </w:t>
      </w:r>
      <w:r w:rsidR="000E5ED8" w:rsidRPr="003925F4">
        <w:rPr>
          <w:rStyle w:val="normaltextrun"/>
          <w:rFonts w:cs="Arial"/>
          <w:color w:val="000000"/>
          <w:sz w:val="24"/>
          <w:szCs w:val="24"/>
          <w:shd w:val="clear" w:color="auto" w:fill="FFFFFF"/>
        </w:rPr>
        <w:t xml:space="preserve">UK’s first </w:t>
      </w:r>
      <w:r w:rsidR="00BB5D31">
        <w:rPr>
          <w:rStyle w:val="normaltextrun"/>
          <w:rFonts w:cs="Arial"/>
          <w:color w:val="000000"/>
          <w:sz w:val="24"/>
          <w:szCs w:val="24"/>
          <w:shd w:val="clear" w:color="auto" w:fill="FFFFFF"/>
        </w:rPr>
        <w:t>CO</w:t>
      </w:r>
      <w:r w:rsidR="00BB5D31" w:rsidRPr="00BB5D31">
        <w:rPr>
          <w:rStyle w:val="normaltextrun"/>
          <w:rFonts w:cs="Arial"/>
          <w:color w:val="000000"/>
          <w:sz w:val="24"/>
          <w:szCs w:val="24"/>
          <w:shd w:val="clear" w:color="auto" w:fill="FFFFFF"/>
          <w:vertAlign w:val="subscript"/>
        </w:rPr>
        <w:t>2</w:t>
      </w:r>
      <w:r w:rsidR="000E5ED8" w:rsidRPr="003925F4">
        <w:rPr>
          <w:rStyle w:val="normaltextrun"/>
          <w:rFonts w:cs="Arial"/>
          <w:color w:val="000000"/>
          <w:sz w:val="24"/>
          <w:szCs w:val="24"/>
          <w:shd w:val="clear" w:color="auto" w:fill="FFFFFF"/>
        </w:rPr>
        <w:t xml:space="preserve"> storage licensing round</w:t>
      </w:r>
      <w:r w:rsidRPr="003925F4">
        <w:rPr>
          <w:rStyle w:val="normaltextrun"/>
          <w:rFonts w:cs="Arial"/>
          <w:color w:val="000000"/>
          <w:sz w:val="24"/>
          <w:szCs w:val="24"/>
          <w:shd w:val="clear" w:color="auto" w:fill="FFFFFF"/>
        </w:rPr>
        <w:t xml:space="preserve"> </w:t>
      </w:r>
      <w:r w:rsidR="001B3574" w:rsidRPr="003925F4">
        <w:rPr>
          <w:rStyle w:val="normaltextrun"/>
          <w:rFonts w:cs="Arial"/>
          <w:color w:val="000000"/>
          <w:sz w:val="24"/>
          <w:szCs w:val="24"/>
          <w:shd w:val="clear" w:color="auto" w:fill="FFFFFF"/>
        </w:rPr>
        <w:t xml:space="preserve">in June </w:t>
      </w:r>
      <w:r w:rsidRPr="003925F4">
        <w:rPr>
          <w:rStyle w:val="normaltextrun"/>
          <w:rFonts w:cs="Arial"/>
          <w:color w:val="000000"/>
          <w:sz w:val="24"/>
          <w:szCs w:val="24"/>
          <w:shd w:val="clear" w:color="auto" w:fill="FFFFFF"/>
        </w:rPr>
        <w:t>2022 and</w:t>
      </w:r>
      <w:r w:rsidR="001B3574" w:rsidRPr="003925F4">
        <w:rPr>
          <w:rStyle w:val="normaltextrun"/>
          <w:rFonts w:cs="Arial"/>
          <w:color w:val="000000"/>
          <w:sz w:val="24"/>
          <w:szCs w:val="24"/>
          <w:shd w:val="clear" w:color="auto" w:fill="FFFFFF"/>
        </w:rPr>
        <w:t xml:space="preserve"> </w:t>
      </w:r>
      <w:r w:rsidR="00C13A61" w:rsidRPr="003925F4">
        <w:rPr>
          <w:rStyle w:val="normaltextrun"/>
          <w:rFonts w:cs="Arial"/>
          <w:color w:val="000000"/>
          <w:sz w:val="24"/>
          <w:szCs w:val="24"/>
          <w:shd w:val="clear" w:color="auto" w:fill="FFFFFF"/>
        </w:rPr>
        <w:t>successfully</w:t>
      </w:r>
      <w:r w:rsidRPr="003925F4">
        <w:rPr>
          <w:rStyle w:val="normaltextrun"/>
          <w:rFonts w:cs="Arial"/>
          <w:color w:val="000000"/>
          <w:sz w:val="24"/>
          <w:szCs w:val="24"/>
          <w:shd w:val="clear" w:color="auto" w:fill="FFFFFF"/>
        </w:rPr>
        <w:t xml:space="preserve"> awarded </w:t>
      </w:r>
      <w:r w:rsidR="001B3574" w:rsidRPr="003925F4">
        <w:rPr>
          <w:rStyle w:val="normaltextrun"/>
          <w:rFonts w:cs="Arial"/>
          <w:color w:val="000000"/>
          <w:sz w:val="24"/>
          <w:szCs w:val="24"/>
          <w:shd w:val="clear" w:color="auto" w:fill="FFFFFF"/>
        </w:rPr>
        <w:t>21 licences</w:t>
      </w:r>
      <w:r w:rsidR="00002CA3" w:rsidRPr="003925F4">
        <w:rPr>
          <w:rStyle w:val="normaltextrun"/>
          <w:rFonts w:cs="Arial"/>
          <w:color w:val="000000"/>
          <w:sz w:val="24"/>
          <w:szCs w:val="24"/>
          <w:shd w:val="clear" w:color="auto" w:fill="FFFFFF"/>
        </w:rPr>
        <w:t xml:space="preserve"> </w:t>
      </w:r>
      <w:r w:rsidR="00EE6891">
        <w:rPr>
          <w:rStyle w:val="normaltextrun"/>
          <w:rFonts w:cs="Arial"/>
          <w:color w:val="000000"/>
          <w:sz w:val="24"/>
          <w:szCs w:val="24"/>
          <w:shd w:val="clear" w:color="auto" w:fill="FFFFFF"/>
        </w:rPr>
        <w:t xml:space="preserve">around the UKCS </w:t>
      </w:r>
      <w:r w:rsidR="001B3574" w:rsidRPr="003925F4">
        <w:rPr>
          <w:rStyle w:val="normaltextrun"/>
          <w:rFonts w:cs="Arial"/>
          <w:color w:val="000000"/>
          <w:sz w:val="24"/>
          <w:szCs w:val="24"/>
          <w:shd w:val="clear" w:color="auto" w:fill="FFFFFF"/>
        </w:rPr>
        <w:t>in May 2023</w:t>
      </w:r>
      <w:r w:rsidR="000E5ED8" w:rsidRPr="003925F4">
        <w:rPr>
          <w:rStyle w:val="normaltextrun"/>
          <w:rFonts w:cs="Arial"/>
          <w:color w:val="000000"/>
          <w:sz w:val="24"/>
          <w:szCs w:val="24"/>
          <w:shd w:val="clear" w:color="auto" w:fill="FFFFFF"/>
        </w:rPr>
        <w:t xml:space="preserve">.  </w:t>
      </w:r>
      <w:r w:rsidR="00002CA3" w:rsidRPr="003925F4">
        <w:rPr>
          <w:rStyle w:val="normaltextrun"/>
          <w:rFonts w:cs="Arial"/>
          <w:color w:val="000000"/>
          <w:sz w:val="24"/>
          <w:szCs w:val="24"/>
          <w:shd w:val="clear" w:color="auto" w:fill="FFFFFF"/>
        </w:rPr>
        <w:t xml:space="preserve">There is </w:t>
      </w:r>
      <w:r w:rsidR="00B65C72" w:rsidRPr="003925F4">
        <w:rPr>
          <w:rStyle w:val="normaltextrun"/>
          <w:rFonts w:cs="Arial"/>
          <w:color w:val="000000"/>
          <w:sz w:val="24"/>
          <w:szCs w:val="24"/>
          <w:shd w:val="clear" w:color="auto" w:fill="FFFFFF"/>
        </w:rPr>
        <w:t>significant</w:t>
      </w:r>
      <w:r w:rsidR="00002CA3" w:rsidRPr="003925F4">
        <w:rPr>
          <w:rStyle w:val="normaltextrun"/>
          <w:rFonts w:cs="Arial"/>
          <w:color w:val="000000"/>
          <w:sz w:val="24"/>
          <w:szCs w:val="24"/>
          <w:shd w:val="clear" w:color="auto" w:fill="FFFFFF"/>
        </w:rPr>
        <w:t xml:space="preserve"> activity planned </w:t>
      </w:r>
      <w:r w:rsidR="004D2FA6">
        <w:rPr>
          <w:rStyle w:val="normaltextrun"/>
          <w:rFonts w:cs="Arial"/>
          <w:color w:val="000000"/>
          <w:sz w:val="24"/>
          <w:szCs w:val="24"/>
          <w:shd w:val="clear" w:color="auto" w:fill="FFFFFF"/>
        </w:rPr>
        <w:t xml:space="preserve">as part of the appraisal </w:t>
      </w:r>
      <w:r w:rsidR="00FD3E7D">
        <w:rPr>
          <w:rStyle w:val="normaltextrun"/>
          <w:rFonts w:cs="Arial"/>
          <w:color w:val="000000"/>
          <w:sz w:val="24"/>
          <w:szCs w:val="24"/>
          <w:shd w:val="clear" w:color="auto" w:fill="FFFFFF"/>
        </w:rPr>
        <w:t xml:space="preserve">and execution </w:t>
      </w:r>
      <w:r w:rsidR="004D2FA6">
        <w:rPr>
          <w:rStyle w:val="normaltextrun"/>
          <w:rFonts w:cs="Arial"/>
          <w:color w:val="000000"/>
          <w:sz w:val="24"/>
          <w:szCs w:val="24"/>
          <w:shd w:val="clear" w:color="auto" w:fill="FFFFFF"/>
        </w:rPr>
        <w:t>of these</w:t>
      </w:r>
      <w:r w:rsidR="00002CA3" w:rsidRPr="003925F4">
        <w:rPr>
          <w:rStyle w:val="normaltextrun"/>
          <w:rFonts w:cs="Arial"/>
          <w:color w:val="000000"/>
          <w:sz w:val="24"/>
          <w:szCs w:val="24"/>
          <w:shd w:val="clear" w:color="auto" w:fill="FFFFFF"/>
        </w:rPr>
        <w:t xml:space="preserve"> licences with the </w:t>
      </w:r>
      <w:r w:rsidR="00402A78" w:rsidRPr="003925F4">
        <w:rPr>
          <w:rStyle w:val="normaltextrun"/>
          <w:rFonts w:cs="Arial"/>
          <w:color w:val="000000"/>
          <w:sz w:val="24"/>
          <w:szCs w:val="24"/>
          <w:shd w:val="clear" w:color="auto" w:fill="FFFFFF"/>
        </w:rPr>
        <w:t>goal</w:t>
      </w:r>
      <w:r w:rsidR="00002CA3" w:rsidRPr="003925F4">
        <w:rPr>
          <w:rStyle w:val="normaltextrun"/>
          <w:rFonts w:cs="Arial"/>
          <w:color w:val="000000"/>
          <w:sz w:val="24"/>
          <w:szCs w:val="24"/>
          <w:shd w:val="clear" w:color="auto" w:fill="FFFFFF"/>
        </w:rPr>
        <w:t xml:space="preserve"> </w:t>
      </w:r>
      <w:r w:rsidR="007572F0" w:rsidRPr="003925F4">
        <w:rPr>
          <w:rStyle w:val="normaltextrun"/>
          <w:rFonts w:cs="Arial"/>
          <w:color w:val="000000"/>
          <w:sz w:val="24"/>
          <w:szCs w:val="24"/>
          <w:shd w:val="clear" w:color="auto" w:fill="FFFFFF"/>
        </w:rPr>
        <w:t xml:space="preserve">of </w:t>
      </w:r>
      <w:r w:rsidR="007572F0">
        <w:rPr>
          <w:rStyle w:val="normaltextrun"/>
          <w:rFonts w:cs="Arial"/>
          <w:color w:val="000000"/>
          <w:sz w:val="24"/>
          <w:szCs w:val="24"/>
          <w:shd w:val="clear" w:color="auto" w:fill="FFFFFF"/>
        </w:rPr>
        <w:t>achieving</w:t>
      </w:r>
      <w:r w:rsidR="00B82D00">
        <w:rPr>
          <w:rStyle w:val="normaltextrun"/>
          <w:rFonts w:cs="Arial"/>
          <w:color w:val="000000"/>
          <w:sz w:val="24"/>
          <w:szCs w:val="24"/>
          <w:shd w:val="clear" w:color="auto" w:fill="FFFFFF"/>
        </w:rPr>
        <w:t xml:space="preserve"> </w:t>
      </w:r>
      <w:r w:rsidR="00002CA3" w:rsidRPr="003925F4">
        <w:rPr>
          <w:rStyle w:val="normaltextrun"/>
          <w:rFonts w:cs="Arial"/>
          <w:color w:val="000000"/>
          <w:sz w:val="24"/>
          <w:szCs w:val="24"/>
          <w:shd w:val="clear" w:color="auto" w:fill="FFFFFF"/>
        </w:rPr>
        <w:t>CO</w:t>
      </w:r>
      <w:r w:rsidR="00002CA3" w:rsidRPr="00B82D00">
        <w:rPr>
          <w:rStyle w:val="normaltextrun"/>
          <w:rFonts w:cs="Arial"/>
          <w:color w:val="000000"/>
          <w:sz w:val="24"/>
          <w:szCs w:val="24"/>
          <w:shd w:val="clear" w:color="auto" w:fill="FFFFFF"/>
          <w:vertAlign w:val="subscript"/>
        </w:rPr>
        <w:t>2</w:t>
      </w:r>
      <w:r w:rsidR="00002CA3" w:rsidRPr="003925F4">
        <w:rPr>
          <w:rStyle w:val="normaltextrun"/>
          <w:rFonts w:cs="Arial"/>
          <w:color w:val="000000"/>
          <w:sz w:val="24"/>
          <w:szCs w:val="24"/>
          <w:shd w:val="clear" w:color="auto" w:fill="FFFFFF"/>
        </w:rPr>
        <w:t xml:space="preserve"> injection </w:t>
      </w:r>
      <w:r w:rsidR="00B82D00">
        <w:rPr>
          <w:rStyle w:val="normaltextrun"/>
          <w:rFonts w:cs="Arial"/>
          <w:color w:val="000000"/>
          <w:sz w:val="24"/>
          <w:szCs w:val="24"/>
          <w:shd w:val="clear" w:color="auto" w:fill="FFFFFF"/>
        </w:rPr>
        <w:t xml:space="preserve">and </w:t>
      </w:r>
      <w:r w:rsidR="007D52D7">
        <w:rPr>
          <w:rStyle w:val="normaltextrun"/>
          <w:rFonts w:cs="Arial"/>
          <w:color w:val="000000"/>
          <w:sz w:val="24"/>
          <w:szCs w:val="24"/>
          <w:shd w:val="clear" w:color="auto" w:fill="FFFFFF"/>
        </w:rPr>
        <w:t xml:space="preserve">supporting </w:t>
      </w:r>
      <w:r w:rsidR="00002CA3" w:rsidRPr="003925F4">
        <w:rPr>
          <w:rStyle w:val="normaltextrun"/>
          <w:rFonts w:cs="Arial"/>
          <w:color w:val="000000"/>
          <w:sz w:val="24"/>
          <w:szCs w:val="24"/>
          <w:shd w:val="clear" w:color="auto" w:fill="FFFFFF"/>
        </w:rPr>
        <w:t>Net</w:t>
      </w:r>
      <w:r w:rsidR="00B07A0E">
        <w:rPr>
          <w:rStyle w:val="normaltextrun"/>
          <w:rFonts w:cs="Arial"/>
          <w:color w:val="000000"/>
          <w:sz w:val="24"/>
          <w:szCs w:val="24"/>
          <w:shd w:val="clear" w:color="auto" w:fill="FFFFFF"/>
        </w:rPr>
        <w:t xml:space="preserve"> </w:t>
      </w:r>
      <w:r w:rsidR="00002CA3" w:rsidRPr="003925F4">
        <w:rPr>
          <w:rStyle w:val="normaltextrun"/>
          <w:rFonts w:cs="Arial"/>
          <w:color w:val="000000"/>
          <w:sz w:val="24"/>
          <w:szCs w:val="24"/>
          <w:shd w:val="clear" w:color="auto" w:fill="FFFFFF"/>
        </w:rPr>
        <w:t>Zer</w:t>
      </w:r>
      <w:r w:rsidR="00B07A0E">
        <w:rPr>
          <w:rStyle w:val="normaltextrun"/>
          <w:rFonts w:cs="Arial"/>
          <w:color w:val="000000"/>
          <w:sz w:val="24"/>
          <w:szCs w:val="24"/>
          <w:shd w:val="clear" w:color="auto" w:fill="FFFFFF"/>
        </w:rPr>
        <w:t>o</w:t>
      </w:r>
      <w:r w:rsidR="00002CA3" w:rsidRPr="003925F4">
        <w:rPr>
          <w:rStyle w:val="normaltextrun"/>
          <w:rFonts w:cs="Arial"/>
          <w:color w:val="000000"/>
          <w:sz w:val="24"/>
          <w:szCs w:val="24"/>
          <w:shd w:val="clear" w:color="auto" w:fill="FFFFFF"/>
        </w:rPr>
        <w:t xml:space="preserve"> </w:t>
      </w:r>
      <w:r w:rsidR="00B07A0E">
        <w:rPr>
          <w:rStyle w:val="normaltextrun"/>
          <w:rFonts w:cs="Arial"/>
          <w:color w:val="000000"/>
          <w:sz w:val="24"/>
          <w:szCs w:val="24"/>
          <w:shd w:val="clear" w:color="auto" w:fill="FFFFFF"/>
        </w:rPr>
        <w:t>by 2050</w:t>
      </w:r>
      <w:r w:rsidR="00002CA3" w:rsidRPr="003925F4">
        <w:rPr>
          <w:rStyle w:val="normaltextrun"/>
          <w:rFonts w:cs="Arial"/>
          <w:color w:val="000000"/>
          <w:sz w:val="24"/>
          <w:szCs w:val="24"/>
          <w:shd w:val="clear" w:color="auto" w:fill="FFFFFF"/>
        </w:rPr>
        <w:t>.</w:t>
      </w:r>
      <w:r w:rsidR="007D52D7">
        <w:rPr>
          <w:rStyle w:val="normaltextrun"/>
          <w:rFonts w:cs="Arial"/>
          <w:color w:val="000000"/>
          <w:sz w:val="24"/>
          <w:szCs w:val="24"/>
          <w:shd w:val="clear" w:color="auto" w:fill="FFFFFF"/>
        </w:rPr>
        <w:t xml:space="preserve"> </w:t>
      </w:r>
      <w:r w:rsidR="00FD3E7D">
        <w:rPr>
          <w:rStyle w:val="normaltextrun"/>
          <w:rFonts w:cs="Arial"/>
          <w:color w:val="000000"/>
          <w:sz w:val="24"/>
          <w:szCs w:val="24"/>
          <w:shd w:val="clear" w:color="auto" w:fill="FFFFFF"/>
        </w:rPr>
        <w:t>In support of this activity</w:t>
      </w:r>
      <w:r w:rsidR="007D52D7">
        <w:rPr>
          <w:rStyle w:val="normaltextrun"/>
          <w:rFonts w:cs="Arial"/>
          <w:color w:val="000000"/>
          <w:sz w:val="24"/>
          <w:szCs w:val="24"/>
          <w:shd w:val="clear" w:color="auto" w:fill="FFFFFF"/>
        </w:rPr>
        <w:t>, t</w:t>
      </w:r>
      <w:r w:rsidR="000939CA" w:rsidRPr="00C307F8">
        <w:rPr>
          <w:rStyle w:val="normaltextrun"/>
          <w:rFonts w:cs="Arial"/>
          <w:color w:val="000000"/>
          <w:sz w:val="24"/>
          <w:szCs w:val="24"/>
          <w:shd w:val="clear" w:color="auto" w:fill="FFFFFF"/>
        </w:rPr>
        <w:t xml:space="preserve">he NSTA </w:t>
      </w:r>
      <w:r w:rsidR="008627F3" w:rsidRPr="00C307F8">
        <w:rPr>
          <w:rStyle w:val="normaltextrun"/>
          <w:rFonts w:cs="Arial"/>
          <w:color w:val="000000"/>
          <w:sz w:val="24"/>
          <w:szCs w:val="24"/>
          <w:shd w:val="clear" w:color="auto" w:fill="FFFFFF"/>
        </w:rPr>
        <w:t xml:space="preserve">has an obligation to ensure </w:t>
      </w:r>
      <w:r w:rsidR="00FD3E7D">
        <w:rPr>
          <w:rStyle w:val="normaltextrun"/>
          <w:rFonts w:cs="Arial"/>
          <w:color w:val="000000"/>
          <w:sz w:val="24"/>
          <w:szCs w:val="24"/>
          <w:shd w:val="clear" w:color="auto" w:fill="FFFFFF"/>
        </w:rPr>
        <w:t xml:space="preserve">that </w:t>
      </w:r>
      <w:r w:rsidR="008627F3" w:rsidRPr="00C307F8">
        <w:rPr>
          <w:rStyle w:val="normaltextrun"/>
          <w:rFonts w:cs="Arial"/>
          <w:color w:val="000000"/>
          <w:sz w:val="24"/>
          <w:szCs w:val="24"/>
          <w:shd w:val="clear" w:color="auto" w:fill="FFFFFF"/>
        </w:rPr>
        <w:t>there is no significant risk of leakage from a CO</w:t>
      </w:r>
      <w:r w:rsidR="008627F3" w:rsidRPr="00BA0051">
        <w:rPr>
          <w:rStyle w:val="normaltextrun"/>
          <w:rFonts w:cs="Arial"/>
          <w:color w:val="000000"/>
          <w:sz w:val="24"/>
          <w:szCs w:val="24"/>
          <w:shd w:val="clear" w:color="auto" w:fill="FFFFFF"/>
          <w:vertAlign w:val="subscript"/>
        </w:rPr>
        <w:t>2</w:t>
      </w:r>
      <w:r w:rsidR="008627F3" w:rsidRPr="00C307F8">
        <w:rPr>
          <w:rStyle w:val="normaltextrun"/>
          <w:rFonts w:cs="Arial"/>
          <w:color w:val="000000"/>
          <w:sz w:val="24"/>
          <w:szCs w:val="24"/>
          <w:shd w:val="clear" w:color="auto" w:fill="FFFFFF"/>
        </w:rPr>
        <w:t xml:space="preserve"> store</w:t>
      </w:r>
      <w:r w:rsidR="00164608">
        <w:rPr>
          <w:rStyle w:val="normaltextrun"/>
          <w:rFonts w:cs="Arial"/>
          <w:color w:val="000000"/>
          <w:sz w:val="24"/>
          <w:szCs w:val="24"/>
          <w:shd w:val="clear" w:color="auto" w:fill="FFFFFF"/>
        </w:rPr>
        <w:t xml:space="preserve"> prior to permitting</w:t>
      </w:r>
      <w:r w:rsidR="00216ECD" w:rsidRPr="00C307F8">
        <w:rPr>
          <w:rStyle w:val="normaltextrun"/>
          <w:rFonts w:cs="Arial"/>
          <w:color w:val="000000"/>
          <w:sz w:val="24"/>
          <w:szCs w:val="24"/>
          <w:shd w:val="clear" w:color="auto" w:fill="FFFFFF"/>
        </w:rPr>
        <w:t xml:space="preserve">. </w:t>
      </w:r>
      <w:r w:rsidR="007572F0">
        <w:rPr>
          <w:rStyle w:val="normaltextrun"/>
          <w:rFonts w:cs="Arial"/>
          <w:color w:val="000000"/>
          <w:sz w:val="24"/>
          <w:szCs w:val="24"/>
          <w:shd w:val="clear" w:color="auto" w:fill="FFFFFF"/>
        </w:rPr>
        <w:t xml:space="preserve">To this end, </w:t>
      </w:r>
      <w:r w:rsidR="00164608">
        <w:rPr>
          <w:rStyle w:val="normaltextrun"/>
          <w:rFonts w:cs="Arial"/>
          <w:color w:val="000000"/>
          <w:sz w:val="24"/>
          <w:szCs w:val="24"/>
          <w:shd w:val="clear" w:color="auto" w:fill="FFFFFF"/>
        </w:rPr>
        <w:t>modelling</w:t>
      </w:r>
      <w:r w:rsidR="007572F0">
        <w:rPr>
          <w:rStyle w:val="normaltextrun"/>
          <w:rFonts w:cs="Arial"/>
          <w:color w:val="000000"/>
          <w:sz w:val="24"/>
          <w:szCs w:val="24"/>
          <w:shd w:val="clear" w:color="auto" w:fill="FFFFFF"/>
        </w:rPr>
        <w:t xml:space="preserve"> </w:t>
      </w:r>
      <w:r w:rsidR="00742C93">
        <w:rPr>
          <w:rStyle w:val="normaltextrun"/>
          <w:rFonts w:cs="Arial"/>
          <w:color w:val="000000"/>
          <w:sz w:val="24"/>
          <w:szCs w:val="24"/>
          <w:shd w:val="clear" w:color="auto" w:fill="FFFFFF"/>
        </w:rPr>
        <w:t xml:space="preserve">and testing </w:t>
      </w:r>
      <w:r w:rsidR="007572F0">
        <w:rPr>
          <w:rStyle w:val="normaltextrun"/>
          <w:rFonts w:cs="Arial"/>
          <w:color w:val="000000"/>
          <w:sz w:val="24"/>
          <w:szCs w:val="24"/>
          <w:shd w:val="clear" w:color="auto" w:fill="FFFFFF"/>
        </w:rPr>
        <w:t xml:space="preserve">the </w:t>
      </w:r>
      <w:r w:rsidR="00CF2563">
        <w:rPr>
          <w:rStyle w:val="normaltextrun"/>
          <w:rFonts w:cs="Arial"/>
          <w:color w:val="000000"/>
          <w:sz w:val="24"/>
          <w:szCs w:val="24"/>
          <w:shd w:val="clear" w:color="auto" w:fill="FFFFFF"/>
        </w:rPr>
        <w:t>behaviour</w:t>
      </w:r>
      <w:r w:rsidR="00164608">
        <w:rPr>
          <w:rStyle w:val="normaltextrun"/>
          <w:rFonts w:cs="Arial"/>
          <w:color w:val="000000"/>
          <w:sz w:val="24"/>
          <w:szCs w:val="24"/>
          <w:shd w:val="clear" w:color="auto" w:fill="FFFFFF"/>
        </w:rPr>
        <w:t>s,</w:t>
      </w:r>
      <w:r w:rsidR="00CF2563">
        <w:rPr>
          <w:rStyle w:val="normaltextrun"/>
          <w:rFonts w:cs="Arial"/>
          <w:color w:val="000000"/>
          <w:sz w:val="24"/>
          <w:szCs w:val="24"/>
          <w:shd w:val="clear" w:color="auto" w:fill="FFFFFF"/>
        </w:rPr>
        <w:t xml:space="preserve"> physical constraints</w:t>
      </w:r>
      <w:r w:rsidR="00E74CE6">
        <w:rPr>
          <w:rStyle w:val="normaltextrun"/>
          <w:rFonts w:cs="Arial"/>
          <w:color w:val="000000"/>
          <w:sz w:val="24"/>
          <w:szCs w:val="24"/>
          <w:shd w:val="clear" w:color="auto" w:fill="FFFFFF"/>
        </w:rPr>
        <w:t xml:space="preserve"> and dependencies</w:t>
      </w:r>
      <w:r w:rsidR="00CF2563">
        <w:rPr>
          <w:rStyle w:val="normaltextrun"/>
          <w:rFonts w:cs="Arial"/>
          <w:color w:val="000000"/>
          <w:sz w:val="24"/>
          <w:szCs w:val="24"/>
          <w:shd w:val="clear" w:color="auto" w:fill="FFFFFF"/>
        </w:rPr>
        <w:t xml:space="preserve"> of these stores is</w:t>
      </w:r>
      <w:r w:rsidR="001B2783">
        <w:rPr>
          <w:rStyle w:val="normaltextrun"/>
          <w:rFonts w:cs="Arial"/>
          <w:color w:val="000000"/>
          <w:sz w:val="24"/>
          <w:szCs w:val="24"/>
          <w:shd w:val="clear" w:color="auto" w:fill="FFFFFF"/>
        </w:rPr>
        <w:t xml:space="preserve"> important.</w:t>
      </w:r>
    </w:p>
    <w:p w14:paraId="0678D9BA" w14:textId="77777777" w:rsidR="0070512F" w:rsidRPr="00C307F8" w:rsidRDefault="0070512F" w:rsidP="00F93B97">
      <w:pPr>
        <w:jc w:val="both"/>
        <w:rPr>
          <w:rStyle w:val="normaltextrun"/>
          <w:rFonts w:cs="Arial"/>
          <w:color w:val="000000"/>
          <w:sz w:val="24"/>
          <w:szCs w:val="24"/>
          <w:shd w:val="clear" w:color="auto" w:fill="FFFFFF"/>
        </w:rPr>
      </w:pPr>
    </w:p>
    <w:p w14:paraId="3B87121F" w14:textId="77777777" w:rsidR="0095077C" w:rsidRDefault="00712B29" w:rsidP="00F93B97">
      <w:pPr>
        <w:jc w:val="both"/>
        <w:rPr>
          <w:rStyle w:val="normaltextrun"/>
          <w:rFonts w:cs="Arial"/>
          <w:color w:val="000000"/>
          <w:sz w:val="24"/>
          <w:szCs w:val="24"/>
          <w:shd w:val="clear" w:color="auto" w:fill="FFFFFF"/>
        </w:rPr>
      </w:pPr>
      <w:r>
        <w:rPr>
          <w:rStyle w:val="normaltextrun"/>
          <w:rFonts w:cs="Arial"/>
          <w:color w:val="000000"/>
          <w:sz w:val="24"/>
          <w:szCs w:val="24"/>
          <w:shd w:val="clear" w:color="auto" w:fill="FFFFFF"/>
        </w:rPr>
        <w:t>S</w:t>
      </w:r>
      <w:r w:rsidR="00F93B97" w:rsidRPr="00C307F8">
        <w:rPr>
          <w:rStyle w:val="normaltextrun"/>
          <w:rFonts w:cs="Arial"/>
          <w:color w:val="000000"/>
          <w:sz w:val="24"/>
          <w:szCs w:val="24"/>
          <w:shd w:val="clear" w:color="auto" w:fill="FFFFFF"/>
        </w:rPr>
        <w:t>ustained injection of CO</w:t>
      </w:r>
      <w:r w:rsidR="00F93B97" w:rsidRPr="00C307F8">
        <w:rPr>
          <w:rStyle w:val="normaltextrun"/>
          <w:rFonts w:cs="Arial"/>
          <w:color w:val="000000"/>
          <w:sz w:val="24"/>
          <w:szCs w:val="24"/>
          <w:shd w:val="clear" w:color="auto" w:fill="FFFFFF"/>
          <w:vertAlign w:val="subscript"/>
        </w:rPr>
        <w:t>2</w:t>
      </w:r>
      <w:r w:rsidR="00F93B97" w:rsidRPr="00C307F8">
        <w:rPr>
          <w:rStyle w:val="normaltextrun"/>
          <w:rFonts w:cs="Arial"/>
          <w:color w:val="000000"/>
          <w:sz w:val="24"/>
          <w:szCs w:val="24"/>
          <w:shd w:val="clear" w:color="auto" w:fill="FFFFFF"/>
        </w:rPr>
        <w:t xml:space="preserve"> into the subsurface </w:t>
      </w:r>
      <w:r w:rsidR="007300F0">
        <w:rPr>
          <w:rStyle w:val="normaltextrun"/>
          <w:rFonts w:cs="Arial"/>
          <w:color w:val="000000"/>
          <w:sz w:val="24"/>
          <w:szCs w:val="24"/>
          <w:shd w:val="clear" w:color="auto" w:fill="FFFFFF"/>
        </w:rPr>
        <w:t>will</w:t>
      </w:r>
      <w:r w:rsidR="00F93B97" w:rsidRPr="00C307F8">
        <w:rPr>
          <w:rStyle w:val="normaltextrun"/>
          <w:rFonts w:cs="Arial"/>
          <w:color w:val="000000"/>
          <w:sz w:val="24"/>
          <w:szCs w:val="24"/>
          <w:shd w:val="clear" w:color="auto" w:fill="FFFFFF"/>
        </w:rPr>
        <w:t xml:space="preserve"> </w:t>
      </w:r>
      <w:proofErr w:type="gramStart"/>
      <w:r w:rsidR="00F93B97" w:rsidRPr="00C307F8">
        <w:rPr>
          <w:rStyle w:val="normaltextrun"/>
          <w:rFonts w:cs="Arial"/>
          <w:color w:val="000000"/>
          <w:sz w:val="24"/>
          <w:szCs w:val="24"/>
          <w:shd w:val="clear" w:color="auto" w:fill="FFFFFF"/>
        </w:rPr>
        <w:t>result</w:t>
      </w:r>
      <w:proofErr w:type="gramEnd"/>
      <w:r w:rsidR="00F93B97" w:rsidRPr="00C307F8">
        <w:rPr>
          <w:rStyle w:val="normaltextrun"/>
          <w:rFonts w:cs="Arial"/>
          <w:color w:val="000000"/>
          <w:sz w:val="24"/>
          <w:szCs w:val="24"/>
          <w:shd w:val="clear" w:color="auto" w:fill="FFFFFF"/>
        </w:rPr>
        <w:t xml:space="preserve"> in </w:t>
      </w:r>
      <w:r w:rsidR="00F92013" w:rsidRPr="00C307F8">
        <w:rPr>
          <w:rStyle w:val="normaltextrun"/>
          <w:rFonts w:cs="Arial"/>
          <w:color w:val="000000"/>
          <w:sz w:val="24"/>
          <w:szCs w:val="24"/>
          <w:shd w:val="clear" w:color="auto" w:fill="FFFFFF"/>
        </w:rPr>
        <w:t>a formation</w:t>
      </w:r>
      <w:r w:rsidR="00F93B97" w:rsidRPr="00C307F8">
        <w:rPr>
          <w:rStyle w:val="normaltextrun"/>
          <w:rFonts w:cs="Arial"/>
          <w:color w:val="000000"/>
          <w:sz w:val="24"/>
          <w:szCs w:val="24"/>
          <w:shd w:val="clear" w:color="auto" w:fill="FFFFFF"/>
        </w:rPr>
        <w:t xml:space="preserve"> pressure increase</w:t>
      </w:r>
      <w:r w:rsidR="00F92013" w:rsidRPr="00C307F8">
        <w:rPr>
          <w:rStyle w:val="normaltextrun"/>
          <w:rFonts w:cs="Arial"/>
          <w:color w:val="000000"/>
          <w:sz w:val="24"/>
          <w:szCs w:val="24"/>
          <w:shd w:val="clear" w:color="auto" w:fill="FFFFFF"/>
        </w:rPr>
        <w:t xml:space="preserve"> </w:t>
      </w:r>
      <w:r w:rsidR="00F93B97" w:rsidRPr="00C307F8">
        <w:rPr>
          <w:rStyle w:val="normaltextrun"/>
          <w:rFonts w:cs="Arial"/>
          <w:color w:val="000000"/>
          <w:sz w:val="24"/>
          <w:szCs w:val="24"/>
          <w:shd w:val="clear" w:color="auto" w:fill="FFFFFF"/>
        </w:rPr>
        <w:t xml:space="preserve">with the potential to impact injection rates, storage volumes and containment risk.  The </w:t>
      </w:r>
      <w:r w:rsidR="00424514" w:rsidRPr="00C307F8">
        <w:rPr>
          <w:rStyle w:val="normaltextrun"/>
          <w:rFonts w:cs="Arial"/>
          <w:color w:val="000000"/>
          <w:sz w:val="24"/>
          <w:szCs w:val="24"/>
          <w:shd w:val="clear" w:color="auto" w:fill="FFFFFF"/>
        </w:rPr>
        <w:t xml:space="preserve">spatial and temporal </w:t>
      </w:r>
      <w:r w:rsidR="00F93B97" w:rsidRPr="00C307F8">
        <w:rPr>
          <w:rStyle w:val="normaltextrun"/>
          <w:rFonts w:cs="Arial"/>
          <w:color w:val="000000"/>
          <w:sz w:val="24"/>
          <w:szCs w:val="24"/>
          <w:shd w:val="clear" w:color="auto" w:fill="FFFFFF"/>
        </w:rPr>
        <w:t>scale of thi</w:t>
      </w:r>
      <w:r w:rsidR="00424514" w:rsidRPr="00C307F8">
        <w:rPr>
          <w:rStyle w:val="normaltextrun"/>
          <w:rFonts w:cs="Arial"/>
          <w:color w:val="000000"/>
          <w:sz w:val="24"/>
          <w:szCs w:val="24"/>
          <w:shd w:val="clear" w:color="auto" w:fill="FFFFFF"/>
        </w:rPr>
        <w:t>s</w:t>
      </w:r>
      <w:r w:rsidR="00F93B97" w:rsidRPr="00C307F8">
        <w:rPr>
          <w:rStyle w:val="normaltextrun"/>
          <w:rFonts w:cs="Arial"/>
          <w:color w:val="000000"/>
          <w:sz w:val="24"/>
          <w:szCs w:val="24"/>
          <w:shd w:val="clear" w:color="auto" w:fill="FFFFFF"/>
        </w:rPr>
        <w:t xml:space="preserve"> impact is dependent on</w:t>
      </w:r>
      <w:r w:rsidR="007B30E4">
        <w:rPr>
          <w:rStyle w:val="normaltextrun"/>
          <w:rFonts w:cs="Arial"/>
          <w:color w:val="000000"/>
          <w:sz w:val="24"/>
          <w:szCs w:val="24"/>
          <w:shd w:val="clear" w:color="auto" w:fill="FFFFFF"/>
        </w:rPr>
        <w:t xml:space="preserve"> </w:t>
      </w:r>
      <w:r w:rsidR="00F93B97" w:rsidRPr="00C307F8">
        <w:rPr>
          <w:rStyle w:val="normaltextrun"/>
          <w:rFonts w:cs="Arial"/>
          <w:color w:val="000000"/>
          <w:sz w:val="24"/>
          <w:szCs w:val="24"/>
          <w:shd w:val="clear" w:color="auto" w:fill="FFFFFF"/>
        </w:rPr>
        <w:t xml:space="preserve">hydraulic connectivity within the aquifer </w:t>
      </w:r>
      <w:r w:rsidR="007B30E4">
        <w:rPr>
          <w:rStyle w:val="normaltextrun"/>
          <w:rFonts w:cs="Arial"/>
          <w:color w:val="000000"/>
          <w:sz w:val="24"/>
          <w:szCs w:val="24"/>
          <w:shd w:val="clear" w:color="auto" w:fill="FFFFFF"/>
        </w:rPr>
        <w:t>as a</w:t>
      </w:r>
      <w:r w:rsidR="00F93B97" w:rsidRPr="00C307F8">
        <w:rPr>
          <w:rStyle w:val="normaltextrun"/>
          <w:rFonts w:cs="Arial"/>
          <w:color w:val="000000"/>
          <w:sz w:val="24"/>
          <w:szCs w:val="24"/>
          <w:shd w:val="clear" w:color="auto" w:fill="FFFFFF"/>
        </w:rPr>
        <w:t xml:space="preserve"> function of </w:t>
      </w:r>
      <w:r w:rsidR="00A075FD">
        <w:rPr>
          <w:rStyle w:val="normaltextrun"/>
          <w:rFonts w:cs="Arial"/>
          <w:color w:val="000000"/>
          <w:sz w:val="24"/>
          <w:szCs w:val="24"/>
          <w:shd w:val="clear" w:color="auto" w:fill="FFFFFF"/>
        </w:rPr>
        <w:t xml:space="preserve">physical </w:t>
      </w:r>
      <w:r w:rsidR="00F93B97" w:rsidRPr="00C307F8">
        <w:rPr>
          <w:rStyle w:val="normaltextrun"/>
          <w:rFonts w:cs="Arial"/>
          <w:color w:val="000000"/>
          <w:sz w:val="24"/>
          <w:szCs w:val="24"/>
          <w:shd w:val="clear" w:color="auto" w:fill="FFFFFF"/>
        </w:rPr>
        <w:t>structure</w:t>
      </w:r>
      <w:r w:rsidR="00AD3D0B">
        <w:rPr>
          <w:rStyle w:val="normaltextrun"/>
          <w:rFonts w:cs="Arial"/>
          <w:color w:val="000000"/>
          <w:sz w:val="24"/>
          <w:szCs w:val="24"/>
          <w:shd w:val="clear" w:color="auto" w:fill="FFFFFF"/>
        </w:rPr>
        <w:t xml:space="preserve">, </w:t>
      </w:r>
      <w:r w:rsidR="00F93B97" w:rsidRPr="00C307F8">
        <w:rPr>
          <w:rStyle w:val="normaltextrun"/>
          <w:rFonts w:cs="Arial"/>
          <w:color w:val="000000"/>
          <w:sz w:val="24"/>
          <w:szCs w:val="24"/>
          <w:shd w:val="clear" w:color="auto" w:fill="FFFFFF"/>
        </w:rPr>
        <w:t>depositional facies</w:t>
      </w:r>
      <w:r w:rsidR="00AD3D0B">
        <w:rPr>
          <w:rStyle w:val="normaltextrun"/>
          <w:rFonts w:cs="Arial"/>
          <w:color w:val="000000"/>
          <w:sz w:val="24"/>
          <w:szCs w:val="24"/>
          <w:shd w:val="clear" w:color="auto" w:fill="FFFFFF"/>
        </w:rPr>
        <w:t xml:space="preserve"> (</w:t>
      </w:r>
      <w:proofErr w:type="gramStart"/>
      <w:r w:rsidR="00315495">
        <w:rPr>
          <w:rStyle w:val="normaltextrun"/>
          <w:rFonts w:cs="Arial"/>
          <w:color w:val="000000"/>
          <w:sz w:val="24"/>
          <w:szCs w:val="24"/>
          <w:shd w:val="clear" w:color="auto" w:fill="FFFFFF"/>
        </w:rPr>
        <w:t>i.e.</w:t>
      </w:r>
      <w:proofErr w:type="gramEnd"/>
      <w:r w:rsidR="00315495">
        <w:rPr>
          <w:rStyle w:val="normaltextrun"/>
          <w:rFonts w:cs="Arial"/>
          <w:color w:val="000000"/>
          <w:sz w:val="24"/>
          <w:szCs w:val="24"/>
          <w:shd w:val="clear" w:color="auto" w:fill="FFFFFF"/>
        </w:rPr>
        <w:t xml:space="preserve"> net to gross)</w:t>
      </w:r>
      <w:r w:rsidR="00F93B97" w:rsidRPr="00C307F8">
        <w:rPr>
          <w:rStyle w:val="normaltextrun"/>
          <w:rFonts w:cs="Arial"/>
          <w:color w:val="000000"/>
          <w:sz w:val="24"/>
          <w:szCs w:val="24"/>
          <w:shd w:val="clear" w:color="auto" w:fill="FFFFFF"/>
        </w:rPr>
        <w:t xml:space="preserve"> and </w:t>
      </w:r>
      <w:r w:rsidR="00AD3D0B">
        <w:rPr>
          <w:rStyle w:val="normaltextrun"/>
          <w:rFonts w:cs="Arial"/>
          <w:color w:val="000000"/>
          <w:sz w:val="24"/>
          <w:szCs w:val="24"/>
          <w:shd w:val="clear" w:color="auto" w:fill="FFFFFF"/>
        </w:rPr>
        <w:t>formation quality</w:t>
      </w:r>
      <w:r w:rsidR="00315495">
        <w:rPr>
          <w:rStyle w:val="normaltextrun"/>
          <w:rFonts w:cs="Arial"/>
          <w:color w:val="000000"/>
          <w:sz w:val="24"/>
          <w:szCs w:val="24"/>
          <w:shd w:val="clear" w:color="auto" w:fill="FFFFFF"/>
        </w:rPr>
        <w:t xml:space="preserve"> (i.e.</w:t>
      </w:r>
      <w:r w:rsidR="001C645E">
        <w:rPr>
          <w:rStyle w:val="normaltextrun"/>
          <w:rFonts w:cs="Arial"/>
          <w:color w:val="000000"/>
          <w:sz w:val="24"/>
          <w:szCs w:val="24"/>
          <w:shd w:val="clear" w:color="auto" w:fill="FFFFFF"/>
        </w:rPr>
        <w:t xml:space="preserve"> </w:t>
      </w:r>
      <w:r w:rsidR="00315495">
        <w:rPr>
          <w:rStyle w:val="normaltextrun"/>
          <w:rFonts w:cs="Arial"/>
          <w:color w:val="000000"/>
          <w:sz w:val="24"/>
          <w:szCs w:val="24"/>
          <w:shd w:val="clear" w:color="auto" w:fill="FFFFFF"/>
        </w:rPr>
        <w:t>porosity/permeability</w:t>
      </w:r>
      <w:r w:rsidR="001C645E">
        <w:rPr>
          <w:rStyle w:val="normaltextrun"/>
          <w:rFonts w:cs="Arial"/>
          <w:color w:val="000000"/>
          <w:sz w:val="24"/>
          <w:szCs w:val="24"/>
          <w:shd w:val="clear" w:color="auto" w:fill="FFFFFF"/>
        </w:rPr>
        <w:t>; diagenesis</w:t>
      </w:r>
      <w:r w:rsidR="00315495">
        <w:rPr>
          <w:rStyle w:val="normaltextrun"/>
          <w:rFonts w:cs="Arial"/>
          <w:color w:val="000000"/>
          <w:sz w:val="24"/>
          <w:szCs w:val="24"/>
          <w:shd w:val="clear" w:color="auto" w:fill="FFFFFF"/>
        </w:rPr>
        <w:t>)</w:t>
      </w:r>
      <w:r w:rsidR="00AD3D0B">
        <w:rPr>
          <w:rStyle w:val="normaltextrun"/>
          <w:rFonts w:cs="Arial"/>
          <w:color w:val="000000"/>
          <w:sz w:val="24"/>
          <w:szCs w:val="24"/>
          <w:shd w:val="clear" w:color="auto" w:fill="FFFFFF"/>
        </w:rPr>
        <w:t>.</w:t>
      </w:r>
      <w:r w:rsidR="00A075FD">
        <w:rPr>
          <w:rStyle w:val="normaltextrun"/>
          <w:rFonts w:cs="Arial"/>
          <w:color w:val="000000"/>
          <w:sz w:val="24"/>
          <w:szCs w:val="24"/>
          <w:shd w:val="clear" w:color="auto" w:fill="FFFFFF"/>
        </w:rPr>
        <w:t xml:space="preserve">  </w:t>
      </w:r>
      <w:r w:rsidR="00315495">
        <w:rPr>
          <w:rStyle w:val="normaltextrun"/>
          <w:rFonts w:cs="Arial"/>
          <w:color w:val="000000"/>
          <w:sz w:val="24"/>
          <w:szCs w:val="24"/>
          <w:shd w:val="clear" w:color="auto" w:fill="FFFFFF"/>
        </w:rPr>
        <w:t xml:space="preserve"> </w:t>
      </w:r>
    </w:p>
    <w:p w14:paraId="6E8B65DF" w14:textId="77777777" w:rsidR="0095077C" w:rsidRDefault="0095077C" w:rsidP="00F93B97">
      <w:pPr>
        <w:jc w:val="both"/>
        <w:rPr>
          <w:rStyle w:val="normaltextrun"/>
          <w:rFonts w:cs="Arial"/>
          <w:color w:val="000000"/>
          <w:sz w:val="24"/>
          <w:szCs w:val="24"/>
          <w:shd w:val="clear" w:color="auto" w:fill="FFFFFF"/>
        </w:rPr>
      </w:pPr>
    </w:p>
    <w:p w14:paraId="423AED10" w14:textId="77777777" w:rsidR="00015976" w:rsidRPr="00C4141B" w:rsidRDefault="00016416" w:rsidP="00B84F26">
      <w:pPr>
        <w:pStyle w:val="Heading1"/>
        <w:numPr>
          <w:ilvl w:val="0"/>
          <w:numId w:val="32"/>
        </w:numPr>
        <w:ind w:left="0" w:firstLine="0"/>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14:paraId="609380BB" w14:textId="77777777" w:rsidR="00DC1A65" w:rsidRDefault="00DC1A65" w:rsidP="00DC1A65">
      <w:pPr>
        <w:jc w:val="both"/>
      </w:pPr>
    </w:p>
    <w:p w14:paraId="4F5BEDE7" w14:textId="75F20415" w:rsidR="00DC1A65" w:rsidRPr="00C307F8" w:rsidRDefault="00DC1A65" w:rsidP="00DC1A65">
      <w:pPr>
        <w:jc w:val="both"/>
        <w:rPr>
          <w:sz w:val="24"/>
          <w:szCs w:val="24"/>
        </w:rPr>
      </w:pPr>
      <w:r w:rsidRPr="00C307F8">
        <w:rPr>
          <w:sz w:val="24"/>
          <w:szCs w:val="24"/>
        </w:rPr>
        <w:t>The project aims to understand subsurface inter-dependencies of proposed CO</w:t>
      </w:r>
      <w:r w:rsidRPr="00BA0051">
        <w:rPr>
          <w:sz w:val="24"/>
          <w:szCs w:val="24"/>
          <w:vertAlign w:val="subscript"/>
        </w:rPr>
        <w:t>2</w:t>
      </w:r>
      <w:r w:rsidRPr="00C307F8">
        <w:rPr>
          <w:sz w:val="24"/>
          <w:szCs w:val="24"/>
        </w:rPr>
        <w:t xml:space="preserve"> storage sites in the Southern North Sea Bunter Sandstone Formation (BSF).  </w:t>
      </w:r>
    </w:p>
    <w:p w14:paraId="14C2A763" w14:textId="03D8CD8E" w:rsidR="00DC1A65" w:rsidRPr="00C307F8" w:rsidRDefault="00DC1A65" w:rsidP="00DC1A65">
      <w:pPr>
        <w:jc w:val="both"/>
        <w:rPr>
          <w:sz w:val="24"/>
          <w:szCs w:val="24"/>
        </w:rPr>
      </w:pPr>
      <w:r w:rsidRPr="00C307F8">
        <w:rPr>
          <w:sz w:val="24"/>
          <w:szCs w:val="24"/>
        </w:rPr>
        <w:t>Key questions that this work should seek to answer include (but are not limited to):</w:t>
      </w:r>
    </w:p>
    <w:p w14:paraId="4702A728" w14:textId="77777777" w:rsidR="00DC1A65" w:rsidRPr="00C307F8" w:rsidRDefault="00DC1A65" w:rsidP="00DC1A65">
      <w:pPr>
        <w:jc w:val="both"/>
        <w:rPr>
          <w:sz w:val="24"/>
          <w:szCs w:val="24"/>
        </w:rPr>
      </w:pPr>
    </w:p>
    <w:p w14:paraId="14BCC692" w14:textId="77777777" w:rsidR="00152CBB" w:rsidRPr="0000072E" w:rsidRDefault="00152CBB" w:rsidP="00152CBB">
      <w:pPr>
        <w:pStyle w:val="ListParagraph"/>
        <w:numPr>
          <w:ilvl w:val="0"/>
          <w:numId w:val="55"/>
        </w:numPr>
        <w:jc w:val="both"/>
        <w:rPr>
          <w:rStyle w:val="normaltextrun"/>
          <w:rFonts w:ascii="Arial" w:hAnsi="Arial" w:cs="Arial"/>
          <w:sz w:val="24"/>
          <w:szCs w:val="24"/>
          <w:shd w:val="clear" w:color="auto" w:fill="FFFFFF"/>
        </w:rPr>
      </w:pPr>
      <w:r w:rsidRPr="0000072E">
        <w:rPr>
          <w:rStyle w:val="normaltextrun"/>
          <w:rFonts w:ascii="Arial" w:hAnsi="Arial" w:cs="Arial"/>
          <w:sz w:val="24"/>
          <w:szCs w:val="24"/>
          <w:shd w:val="clear" w:color="auto" w:fill="FFFFFF"/>
        </w:rPr>
        <w:lastRenderedPageBreak/>
        <w:t>What are the most (and least) important geological variables controlling pressure communication within the BSF?</w:t>
      </w:r>
    </w:p>
    <w:p w14:paraId="765E5476" w14:textId="77777777" w:rsidR="0000072E" w:rsidRPr="0000072E" w:rsidRDefault="00152CBB" w:rsidP="0000072E">
      <w:pPr>
        <w:pStyle w:val="ListParagraph"/>
        <w:numPr>
          <w:ilvl w:val="0"/>
          <w:numId w:val="55"/>
        </w:numPr>
        <w:rPr>
          <w:rStyle w:val="normaltextrun"/>
          <w:rFonts w:ascii="Arial" w:hAnsi="Arial" w:cs="Arial"/>
          <w:sz w:val="24"/>
          <w:szCs w:val="24"/>
        </w:rPr>
      </w:pPr>
      <w:r w:rsidRPr="0000072E">
        <w:rPr>
          <w:rStyle w:val="normaltextrun"/>
          <w:rFonts w:ascii="Arial" w:hAnsi="Arial" w:cs="Arial"/>
          <w:sz w:val="24"/>
          <w:szCs w:val="24"/>
          <w:shd w:val="clear" w:color="auto" w:fill="FFFFFF"/>
        </w:rPr>
        <w:t>Will injection of CO</w:t>
      </w:r>
      <w:r w:rsidRPr="0000072E">
        <w:rPr>
          <w:rStyle w:val="normaltextrun"/>
          <w:rFonts w:ascii="Arial" w:hAnsi="Arial" w:cs="Arial"/>
          <w:sz w:val="24"/>
          <w:szCs w:val="24"/>
          <w:shd w:val="clear" w:color="auto" w:fill="FFFFFF"/>
          <w:vertAlign w:val="subscript"/>
        </w:rPr>
        <w:t>2</w:t>
      </w:r>
      <w:r w:rsidRPr="0000072E">
        <w:rPr>
          <w:rStyle w:val="normaltextrun"/>
          <w:rFonts w:ascii="Arial" w:hAnsi="Arial" w:cs="Arial"/>
          <w:sz w:val="24"/>
          <w:szCs w:val="24"/>
          <w:shd w:val="clear" w:color="auto" w:fill="FFFFFF"/>
        </w:rPr>
        <w:t xml:space="preserve"> at one storage site, limit the potential injection or storage capacity of CO</w:t>
      </w:r>
      <w:r w:rsidRPr="0000072E">
        <w:rPr>
          <w:rStyle w:val="normaltextrun"/>
          <w:rFonts w:ascii="Arial" w:hAnsi="Arial" w:cs="Arial"/>
          <w:sz w:val="24"/>
          <w:szCs w:val="24"/>
          <w:shd w:val="clear" w:color="auto" w:fill="FFFFFF"/>
          <w:vertAlign w:val="subscript"/>
        </w:rPr>
        <w:t>2</w:t>
      </w:r>
      <w:r w:rsidRPr="0000072E">
        <w:rPr>
          <w:rStyle w:val="normaltextrun"/>
          <w:rFonts w:ascii="Arial" w:hAnsi="Arial" w:cs="Arial"/>
          <w:sz w:val="24"/>
          <w:szCs w:val="24"/>
          <w:shd w:val="clear" w:color="auto" w:fill="FFFFFF"/>
        </w:rPr>
        <w:t xml:space="preserve"> at another storage site? How does the rate of injection affect this and over what timescale are changes seen?</w:t>
      </w:r>
    </w:p>
    <w:p w14:paraId="69A55E6B" w14:textId="19553EFE" w:rsidR="00FE1227" w:rsidRPr="0000072E" w:rsidRDefault="00152CBB" w:rsidP="0000072E">
      <w:pPr>
        <w:pStyle w:val="ListParagraph"/>
        <w:numPr>
          <w:ilvl w:val="0"/>
          <w:numId w:val="55"/>
        </w:numPr>
        <w:rPr>
          <w:rFonts w:ascii="Arial" w:hAnsi="Arial" w:cs="Arial"/>
          <w:sz w:val="24"/>
          <w:szCs w:val="24"/>
        </w:rPr>
      </w:pPr>
      <w:r w:rsidRPr="0000072E">
        <w:rPr>
          <w:rStyle w:val="normaltextrun"/>
          <w:rFonts w:ascii="Arial" w:hAnsi="Arial" w:cs="Arial"/>
          <w:sz w:val="24"/>
          <w:szCs w:val="24"/>
          <w:shd w:val="clear" w:color="auto" w:fill="FFFFFF"/>
        </w:rPr>
        <w:t>What is the influence of seabed and onshore exposure of the BSF on pressure connectivity within the aquifer?</w:t>
      </w:r>
    </w:p>
    <w:p w14:paraId="08242663" w14:textId="77777777" w:rsidR="00C4141B" w:rsidRDefault="00E85ED1" w:rsidP="00B84F26">
      <w:pPr>
        <w:pStyle w:val="Heading1"/>
        <w:numPr>
          <w:ilvl w:val="0"/>
          <w:numId w:val="27"/>
        </w:numPr>
        <w:ind w:left="0" w:firstLine="0"/>
        <w:rPr>
          <w:rFonts w:ascii="Arial" w:hAnsi="Arial" w:cs="Arial"/>
          <w:sz w:val="24"/>
          <w:szCs w:val="24"/>
        </w:rPr>
      </w:pPr>
      <w:bookmarkStart w:id="30" w:name="_Toc381969509"/>
      <w:bookmarkStart w:id="31" w:name="_Toc405888458"/>
      <w:r w:rsidRPr="00E85ED1">
        <w:rPr>
          <w:rFonts w:ascii="Arial" w:hAnsi="Arial" w:cs="Arial"/>
          <w:sz w:val="24"/>
          <w:szCs w:val="24"/>
        </w:rPr>
        <w:t>Methodology</w:t>
      </w:r>
      <w:bookmarkEnd w:id="30"/>
      <w:bookmarkEnd w:id="31"/>
    </w:p>
    <w:p w14:paraId="50D5AC4C" w14:textId="77777777" w:rsidR="005547E7" w:rsidRDefault="005547E7" w:rsidP="005547E7">
      <w:pPr>
        <w:jc w:val="both"/>
      </w:pPr>
    </w:p>
    <w:p w14:paraId="2DAC3679" w14:textId="77777777" w:rsidR="00F67217" w:rsidRPr="00C307F8" w:rsidRDefault="005547E7" w:rsidP="005547E7">
      <w:pPr>
        <w:jc w:val="both"/>
        <w:rPr>
          <w:sz w:val="24"/>
          <w:szCs w:val="24"/>
        </w:rPr>
      </w:pPr>
      <w:r w:rsidRPr="00C307F8">
        <w:rPr>
          <w:sz w:val="24"/>
          <w:szCs w:val="24"/>
        </w:rPr>
        <w:t xml:space="preserve">Applicants are invited to recommend their preferred/recommended approach to answering the outlined objectives. Applicants are </w:t>
      </w:r>
      <w:r w:rsidR="00F24D28" w:rsidRPr="00C307F8">
        <w:rPr>
          <w:sz w:val="24"/>
          <w:szCs w:val="24"/>
        </w:rPr>
        <w:t xml:space="preserve">also </w:t>
      </w:r>
      <w:r w:rsidRPr="00C307F8">
        <w:rPr>
          <w:sz w:val="24"/>
          <w:szCs w:val="24"/>
        </w:rPr>
        <w:t>encouraged to supplement the aims and objectives</w:t>
      </w:r>
      <w:r w:rsidR="00F24D28" w:rsidRPr="00C307F8">
        <w:rPr>
          <w:sz w:val="24"/>
          <w:szCs w:val="24"/>
        </w:rPr>
        <w:t xml:space="preserve"> outlined above</w:t>
      </w:r>
      <w:r w:rsidRPr="00C307F8">
        <w:rPr>
          <w:sz w:val="24"/>
          <w:szCs w:val="24"/>
        </w:rPr>
        <w:t xml:space="preserve"> with additional work they deem pertinent to </w:t>
      </w:r>
      <w:r w:rsidR="00702504" w:rsidRPr="00C307F8">
        <w:rPr>
          <w:sz w:val="24"/>
          <w:szCs w:val="24"/>
        </w:rPr>
        <w:t>achieving</w:t>
      </w:r>
      <w:r w:rsidR="00F24D28" w:rsidRPr="00C307F8">
        <w:rPr>
          <w:sz w:val="24"/>
          <w:szCs w:val="24"/>
        </w:rPr>
        <w:t xml:space="preserve"> the overall objective</w:t>
      </w:r>
      <w:r w:rsidRPr="00C307F8">
        <w:rPr>
          <w:sz w:val="24"/>
          <w:szCs w:val="24"/>
        </w:rPr>
        <w:t>.</w:t>
      </w:r>
    </w:p>
    <w:p w14:paraId="5672EA6D" w14:textId="77777777" w:rsidR="00F67217" w:rsidRPr="00C307F8" w:rsidRDefault="00F67217" w:rsidP="005547E7">
      <w:pPr>
        <w:jc w:val="both"/>
        <w:rPr>
          <w:sz w:val="24"/>
          <w:szCs w:val="24"/>
        </w:rPr>
      </w:pPr>
    </w:p>
    <w:p w14:paraId="1FE982D8" w14:textId="0B2569A1" w:rsidR="005547E7" w:rsidRPr="00C307F8" w:rsidRDefault="005547E7" w:rsidP="005547E7">
      <w:pPr>
        <w:jc w:val="both"/>
        <w:rPr>
          <w:sz w:val="24"/>
          <w:szCs w:val="24"/>
        </w:rPr>
      </w:pPr>
      <w:r w:rsidRPr="00C307F8">
        <w:rPr>
          <w:sz w:val="24"/>
          <w:szCs w:val="24"/>
        </w:rPr>
        <w:t>The NSTA encourages applicants to consider a combined 1D/3D</w:t>
      </w:r>
      <w:r w:rsidR="00702504" w:rsidRPr="00C307F8">
        <w:rPr>
          <w:sz w:val="24"/>
          <w:szCs w:val="24"/>
        </w:rPr>
        <w:t xml:space="preserve"> modelling</w:t>
      </w:r>
      <w:r w:rsidRPr="00C307F8">
        <w:rPr>
          <w:sz w:val="24"/>
          <w:szCs w:val="24"/>
        </w:rPr>
        <w:t xml:space="preserve"> approach </w:t>
      </w:r>
      <w:r w:rsidR="00702504" w:rsidRPr="00C307F8">
        <w:rPr>
          <w:sz w:val="24"/>
          <w:szCs w:val="24"/>
        </w:rPr>
        <w:t>with o</w:t>
      </w:r>
      <w:r w:rsidRPr="00C307F8">
        <w:rPr>
          <w:sz w:val="24"/>
          <w:szCs w:val="24"/>
        </w:rPr>
        <w:t>utputs be</w:t>
      </w:r>
      <w:r w:rsidR="00702504" w:rsidRPr="00C307F8">
        <w:rPr>
          <w:sz w:val="24"/>
          <w:szCs w:val="24"/>
        </w:rPr>
        <w:t>ing</w:t>
      </w:r>
      <w:r w:rsidRPr="00C307F8">
        <w:rPr>
          <w:sz w:val="24"/>
          <w:szCs w:val="24"/>
        </w:rPr>
        <w:t xml:space="preserve"> universally accessible</w:t>
      </w:r>
      <w:r w:rsidR="00702504" w:rsidRPr="00C307F8">
        <w:rPr>
          <w:sz w:val="24"/>
          <w:szCs w:val="24"/>
        </w:rPr>
        <w:t xml:space="preserve"> (</w:t>
      </w:r>
      <w:proofErr w:type="gramStart"/>
      <w:r w:rsidR="00702504" w:rsidRPr="00C307F8">
        <w:rPr>
          <w:sz w:val="24"/>
          <w:szCs w:val="24"/>
        </w:rPr>
        <w:t>e.g.</w:t>
      </w:r>
      <w:proofErr w:type="gramEnd"/>
      <w:r w:rsidR="00702504" w:rsidRPr="00C307F8">
        <w:rPr>
          <w:sz w:val="24"/>
          <w:szCs w:val="24"/>
        </w:rPr>
        <w:t xml:space="preserve"> ASCII </w:t>
      </w:r>
      <w:r w:rsidR="00F67217" w:rsidRPr="00C307F8">
        <w:rPr>
          <w:sz w:val="24"/>
          <w:szCs w:val="24"/>
        </w:rPr>
        <w:t xml:space="preserve">file </w:t>
      </w:r>
      <w:r w:rsidR="00702504" w:rsidRPr="00C307F8">
        <w:rPr>
          <w:sz w:val="24"/>
          <w:szCs w:val="24"/>
        </w:rPr>
        <w:t>format)</w:t>
      </w:r>
      <w:r w:rsidRPr="00C307F8">
        <w:rPr>
          <w:sz w:val="24"/>
          <w:szCs w:val="24"/>
        </w:rPr>
        <w:t xml:space="preserve"> with the possibility to undertake future phases of further work.</w:t>
      </w:r>
    </w:p>
    <w:p w14:paraId="0C15BF91" w14:textId="77777777" w:rsidR="00C307F8" w:rsidRDefault="00C307F8" w:rsidP="005547E7">
      <w:pPr>
        <w:jc w:val="both"/>
        <w:rPr>
          <w:sz w:val="24"/>
          <w:szCs w:val="24"/>
        </w:rPr>
      </w:pPr>
    </w:p>
    <w:p w14:paraId="5C4D59F4" w14:textId="5AA1CBD6" w:rsidR="005547E7" w:rsidRPr="00C307F8" w:rsidRDefault="005547E7" w:rsidP="005547E7">
      <w:pPr>
        <w:jc w:val="both"/>
        <w:rPr>
          <w:sz w:val="24"/>
          <w:szCs w:val="24"/>
        </w:rPr>
      </w:pPr>
      <w:r w:rsidRPr="00C307F8">
        <w:rPr>
          <w:sz w:val="24"/>
          <w:szCs w:val="24"/>
        </w:rPr>
        <w:t>The project requires specialist input with demonstrated experience in regional pressure modelling. The project does not require specific experience of CO</w:t>
      </w:r>
      <w:r w:rsidRPr="00BA0051">
        <w:rPr>
          <w:sz w:val="24"/>
          <w:szCs w:val="24"/>
          <w:vertAlign w:val="subscript"/>
        </w:rPr>
        <w:t>2</w:t>
      </w:r>
      <w:r w:rsidRPr="00C307F8">
        <w:rPr>
          <w:sz w:val="24"/>
          <w:szCs w:val="24"/>
        </w:rPr>
        <w:t xml:space="preserve"> storage (or work involving existing CO</w:t>
      </w:r>
      <w:r w:rsidRPr="00BA0051">
        <w:rPr>
          <w:sz w:val="24"/>
          <w:szCs w:val="24"/>
          <w:vertAlign w:val="subscript"/>
        </w:rPr>
        <w:t>2</w:t>
      </w:r>
      <w:r w:rsidRPr="00C307F8">
        <w:rPr>
          <w:sz w:val="24"/>
          <w:szCs w:val="24"/>
        </w:rPr>
        <w:t xml:space="preserve"> storage licences) but would benefit from an in-depth understanding of the storage objectives of the UK Government (</w:t>
      </w:r>
      <w:proofErr w:type="gramStart"/>
      <w:r w:rsidRPr="00C307F8">
        <w:rPr>
          <w:sz w:val="24"/>
          <w:szCs w:val="24"/>
        </w:rPr>
        <w:t>i.e.</w:t>
      </w:r>
      <w:proofErr w:type="gramEnd"/>
      <w:r w:rsidRPr="00C307F8">
        <w:rPr>
          <w:sz w:val="24"/>
          <w:szCs w:val="24"/>
        </w:rPr>
        <w:t xml:space="preserve"> timing, volumes</w:t>
      </w:r>
      <w:r w:rsidR="00E26C7B" w:rsidRPr="00C307F8">
        <w:rPr>
          <w:sz w:val="24"/>
          <w:szCs w:val="24"/>
        </w:rPr>
        <w:t>, targets</w:t>
      </w:r>
      <w:r w:rsidRPr="00C307F8">
        <w:rPr>
          <w:sz w:val="24"/>
          <w:szCs w:val="24"/>
        </w:rPr>
        <w:t>).</w:t>
      </w:r>
    </w:p>
    <w:p w14:paraId="7146FBE5" w14:textId="77777777" w:rsidR="00E26C7B" w:rsidRPr="00C307F8" w:rsidRDefault="00E26C7B" w:rsidP="005547E7">
      <w:pPr>
        <w:jc w:val="both"/>
        <w:rPr>
          <w:sz w:val="24"/>
          <w:szCs w:val="24"/>
        </w:rPr>
      </w:pPr>
    </w:p>
    <w:p w14:paraId="1E80DC68" w14:textId="77777777" w:rsidR="005547E7" w:rsidRPr="00C307F8" w:rsidRDefault="005547E7" w:rsidP="005547E7">
      <w:pPr>
        <w:jc w:val="both"/>
        <w:rPr>
          <w:sz w:val="24"/>
          <w:szCs w:val="24"/>
        </w:rPr>
      </w:pPr>
      <w:r w:rsidRPr="00C307F8">
        <w:rPr>
          <w:sz w:val="24"/>
          <w:szCs w:val="24"/>
        </w:rPr>
        <w:t>Key variables should include but not be limited to:</w:t>
      </w:r>
    </w:p>
    <w:p w14:paraId="5094316F" w14:textId="152FBE05" w:rsidR="005547E7" w:rsidRPr="00C307F8" w:rsidRDefault="005547E7" w:rsidP="005547E7">
      <w:pPr>
        <w:pStyle w:val="ListParagraph"/>
        <w:numPr>
          <w:ilvl w:val="0"/>
          <w:numId w:val="51"/>
        </w:numPr>
        <w:spacing w:after="160" w:line="259" w:lineRule="auto"/>
        <w:jc w:val="both"/>
        <w:rPr>
          <w:rFonts w:ascii="Arial" w:hAnsi="Arial" w:cs="Arial"/>
          <w:sz w:val="24"/>
          <w:szCs w:val="24"/>
        </w:rPr>
      </w:pPr>
      <w:r w:rsidRPr="00C307F8">
        <w:rPr>
          <w:rFonts w:ascii="Arial" w:hAnsi="Arial" w:cs="Arial"/>
          <w:sz w:val="24"/>
          <w:szCs w:val="24"/>
        </w:rPr>
        <w:t>Facies</w:t>
      </w:r>
      <w:r w:rsidR="00974E7C">
        <w:rPr>
          <w:rFonts w:ascii="Arial" w:hAnsi="Arial" w:cs="Arial"/>
          <w:sz w:val="24"/>
          <w:szCs w:val="24"/>
        </w:rPr>
        <w:t xml:space="preserve"> </w:t>
      </w:r>
      <w:proofErr w:type="gramStart"/>
      <w:r w:rsidR="00974E7C">
        <w:rPr>
          <w:rFonts w:ascii="Arial" w:hAnsi="Arial" w:cs="Arial"/>
          <w:sz w:val="24"/>
          <w:szCs w:val="24"/>
        </w:rPr>
        <w:t>e.g.</w:t>
      </w:r>
      <w:proofErr w:type="gramEnd"/>
      <w:r w:rsidRPr="00C307F8">
        <w:rPr>
          <w:rFonts w:ascii="Arial" w:hAnsi="Arial" w:cs="Arial"/>
          <w:sz w:val="24"/>
          <w:szCs w:val="24"/>
        </w:rPr>
        <w:t xml:space="preserve"> testing the impact of Bunter facies heterogeneity </w:t>
      </w:r>
    </w:p>
    <w:p w14:paraId="60395D3E" w14:textId="29ED996D" w:rsidR="005547E7" w:rsidRPr="00C307F8" w:rsidRDefault="005547E7" w:rsidP="005547E7">
      <w:pPr>
        <w:pStyle w:val="ListParagraph"/>
        <w:numPr>
          <w:ilvl w:val="0"/>
          <w:numId w:val="51"/>
        </w:numPr>
        <w:spacing w:after="160" w:line="259" w:lineRule="auto"/>
        <w:jc w:val="both"/>
        <w:rPr>
          <w:rFonts w:ascii="Arial" w:hAnsi="Arial" w:cs="Arial"/>
          <w:sz w:val="24"/>
          <w:szCs w:val="24"/>
        </w:rPr>
      </w:pPr>
      <w:r w:rsidRPr="00C307F8">
        <w:rPr>
          <w:rFonts w:ascii="Arial" w:hAnsi="Arial" w:cs="Arial"/>
          <w:sz w:val="24"/>
          <w:szCs w:val="24"/>
        </w:rPr>
        <w:t>Formation quality</w:t>
      </w:r>
      <w:r w:rsidR="00974E7C">
        <w:rPr>
          <w:rFonts w:ascii="Arial" w:hAnsi="Arial" w:cs="Arial"/>
          <w:sz w:val="24"/>
          <w:szCs w:val="24"/>
        </w:rPr>
        <w:t xml:space="preserve"> </w:t>
      </w:r>
      <w:proofErr w:type="gramStart"/>
      <w:r w:rsidR="00974E7C">
        <w:rPr>
          <w:rFonts w:ascii="Arial" w:hAnsi="Arial" w:cs="Arial"/>
          <w:sz w:val="24"/>
          <w:szCs w:val="24"/>
        </w:rPr>
        <w:t>e.g.</w:t>
      </w:r>
      <w:proofErr w:type="gramEnd"/>
      <w:r w:rsidRPr="00C307F8">
        <w:rPr>
          <w:rFonts w:ascii="Arial" w:hAnsi="Arial" w:cs="Arial"/>
          <w:sz w:val="24"/>
          <w:szCs w:val="24"/>
        </w:rPr>
        <w:t xml:space="preserve"> varying the porosity and permeability of sands</w:t>
      </w:r>
    </w:p>
    <w:p w14:paraId="13BAFF46" w14:textId="77777777" w:rsidR="005547E7" w:rsidRPr="00C307F8" w:rsidRDefault="005547E7" w:rsidP="005547E7">
      <w:pPr>
        <w:pStyle w:val="ListParagraph"/>
        <w:numPr>
          <w:ilvl w:val="0"/>
          <w:numId w:val="51"/>
        </w:numPr>
        <w:spacing w:after="160" w:line="259" w:lineRule="auto"/>
        <w:jc w:val="both"/>
        <w:rPr>
          <w:rFonts w:ascii="Arial" w:hAnsi="Arial" w:cs="Arial"/>
          <w:sz w:val="24"/>
          <w:szCs w:val="24"/>
        </w:rPr>
      </w:pPr>
      <w:r w:rsidRPr="00C307F8">
        <w:rPr>
          <w:rFonts w:ascii="Arial" w:hAnsi="Arial" w:cs="Arial"/>
          <w:sz w:val="24"/>
          <w:szCs w:val="24"/>
        </w:rPr>
        <w:t xml:space="preserve">Structural connectivity based on transmissibility of first and second order faults and seabed/onshore </w:t>
      </w:r>
      <w:proofErr w:type="gramStart"/>
      <w:r w:rsidRPr="00C307F8">
        <w:rPr>
          <w:rFonts w:ascii="Arial" w:hAnsi="Arial" w:cs="Arial"/>
          <w:sz w:val="24"/>
          <w:szCs w:val="24"/>
        </w:rPr>
        <w:t>exposure</w:t>
      </w:r>
      <w:proofErr w:type="gramEnd"/>
    </w:p>
    <w:p w14:paraId="6DE14C93" w14:textId="77777777" w:rsidR="004B3AD5" w:rsidRDefault="004B3AD5" w:rsidP="00B84F26">
      <w:pPr>
        <w:jc w:val="both"/>
        <w:rPr>
          <w:rFonts w:cs="Arial"/>
          <w:b/>
          <w:sz w:val="24"/>
          <w:szCs w:val="24"/>
        </w:rPr>
      </w:pPr>
    </w:p>
    <w:p w14:paraId="77438E79" w14:textId="77777777" w:rsidR="0034658D" w:rsidRPr="002D32D5" w:rsidRDefault="0034658D" w:rsidP="00B84F26">
      <w:pPr>
        <w:pStyle w:val="Heading1"/>
        <w:numPr>
          <w:ilvl w:val="0"/>
          <w:numId w:val="27"/>
        </w:numPr>
        <w:ind w:left="0" w:firstLine="0"/>
        <w:rPr>
          <w:rFonts w:ascii="Arial" w:hAnsi="Arial" w:cs="Arial"/>
          <w:sz w:val="24"/>
          <w:szCs w:val="24"/>
        </w:rPr>
      </w:pPr>
      <w:bookmarkStart w:id="32" w:name="_Ref357541705"/>
      <w:bookmarkStart w:id="33" w:name="_Toc381969510"/>
      <w:bookmarkStart w:id="34"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2"/>
      <w:bookmarkEnd w:id="33"/>
      <w:bookmarkEnd w:id="34"/>
    </w:p>
    <w:p w14:paraId="75BDA786" w14:textId="221191B7" w:rsidR="00A469D8" w:rsidRPr="00C307F8" w:rsidRDefault="00B57684" w:rsidP="00A373E1">
      <w:pPr>
        <w:pStyle w:val="ListParagraph"/>
        <w:numPr>
          <w:ilvl w:val="0"/>
          <w:numId w:val="51"/>
        </w:numPr>
        <w:spacing w:after="160" w:line="259" w:lineRule="auto"/>
        <w:jc w:val="both"/>
        <w:rPr>
          <w:rFonts w:ascii="Arial" w:hAnsi="Arial" w:cs="Arial"/>
          <w:sz w:val="24"/>
          <w:szCs w:val="24"/>
        </w:rPr>
      </w:pPr>
      <w:r>
        <w:rPr>
          <w:rFonts w:ascii="Arial" w:hAnsi="Arial" w:cs="Arial"/>
          <w:sz w:val="24"/>
          <w:szCs w:val="24"/>
        </w:rPr>
        <w:t>A</w:t>
      </w:r>
      <w:r w:rsidR="00D17FD1" w:rsidRPr="00C307F8">
        <w:rPr>
          <w:rFonts w:ascii="Arial" w:hAnsi="Arial" w:cs="Arial"/>
          <w:sz w:val="24"/>
          <w:szCs w:val="24"/>
        </w:rPr>
        <w:t>s a minimum</w:t>
      </w:r>
      <w:r w:rsidR="00CF6F77" w:rsidRPr="00C307F8">
        <w:rPr>
          <w:rFonts w:ascii="Arial" w:hAnsi="Arial" w:cs="Arial"/>
          <w:sz w:val="24"/>
          <w:szCs w:val="24"/>
        </w:rPr>
        <w:t xml:space="preserve">, output </w:t>
      </w:r>
      <w:r>
        <w:rPr>
          <w:rFonts w:ascii="Arial" w:hAnsi="Arial" w:cs="Arial"/>
          <w:sz w:val="24"/>
          <w:szCs w:val="24"/>
        </w:rPr>
        <w:t xml:space="preserve">from a model </w:t>
      </w:r>
      <w:r w:rsidR="00CF6F77" w:rsidRPr="00C307F8">
        <w:rPr>
          <w:rFonts w:ascii="Arial" w:hAnsi="Arial" w:cs="Arial"/>
          <w:sz w:val="24"/>
          <w:szCs w:val="24"/>
        </w:rPr>
        <w:t>should be delivered as</w:t>
      </w:r>
      <w:r w:rsidR="00D17FD1" w:rsidRPr="00C307F8">
        <w:rPr>
          <w:rFonts w:ascii="Arial" w:hAnsi="Arial" w:cs="Arial"/>
          <w:sz w:val="24"/>
          <w:szCs w:val="24"/>
        </w:rPr>
        <w:t xml:space="preserve"> ASCII</w:t>
      </w:r>
      <w:r w:rsidR="00CF6F77" w:rsidRPr="00C307F8">
        <w:rPr>
          <w:rFonts w:ascii="Arial" w:hAnsi="Arial" w:cs="Arial"/>
          <w:sz w:val="24"/>
          <w:szCs w:val="24"/>
        </w:rPr>
        <w:t xml:space="preserve"> (or simil</w:t>
      </w:r>
      <w:r w:rsidR="00A373E1" w:rsidRPr="00C307F8">
        <w:rPr>
          <w:rFonts w:ascii="Arial" w:hAnsi="Arial" w:cs="Arial"/>
          <w:sz w:val="24"/>
          <w:szCs w:val="24"/>
        </w:rPr>
        <w:t>arly software independent file format)</w:t>
      </w:r>
      <w:r w:rsidR="00D17FD1" w:rsidRPr="00C307F8">
        <w:rPr>
          <w:rFonts w:ascii="Arial" w:hAnsi="Arial" w:cs="Arial"/>
          <w:sz w:val="24"/>
          <w:szCs w:val="24"/>
        </w:rPr>
        <w:t xml:space="preserve"> grids</w:t>
      </w:r>
      <w:r w:rsidR="00A373E1" w:rsidRPr="00C307F8">
        <w:rPr>
          <w:rFonts w:ascii="Arial" w:hAnsi="Arial" w:cs="Arial"/>
          <w:sz w:val="24"/>
          <w:szCs w:val="24"/>
        </w:rPr>
        <w:t xml:space="preserve"> containing the</w:t>
      </w:r>
      <w:r w:rsidR="00D17FD1" w:rsidRPr="00C307F8">
        <w:rPr>
          <w:rFonts w:ascii="Arial" w:hAnsi="Arial" w:cs="Arial"/>
          <w:sz w:val="24"/>
          <w:szCs w:val="24"/>
        </w:rPr>
        <w:t xml:space="preserve"> spatial and temporal </w:t>
      </w:r>
      <w:r w:rsidR="00A373E1" w:rsidRPr="00C307F8">
        <w:rPr>
          <w:rFonts w:ascii="Arial" w:hAnsi="Arial" w:cs="Arial"/>
          <w:sz w:val="24"/>
          <w:szCs w:val="24"/>
        </w:rPr>
        <w:t>results in depth/time increments to be agreed as appropriate.</w:t>
      </w:r>
      <w:r>
        <w:rPr>
          <w:rFonts w:ascii="Arial" w:hAnsi="Arial" w:cs="Arial"/>
          <w:sz w:val="24"/>
          <w:szCs w:val="24"/>
        </w:rPr>
        <w:t xml:space="preserve"> </w:t>
      </w:r>
    </w:p>
    <w:p w14:paraId="1CF64E40" w14:textId="77777777" w:rsidR="00C307F8" w:rsidRDefault="00C307F8" w:rsidP="00C307F8">
      <w:pPr>
        <w:pStyle w:val="ListParagraph"/>
        <w:rPr>
          <w:rFonts w:ascii="Arial" w:hAnsi="Arial" w:cs="Arial"/>
          <w:sz w:val="24"/>
          <w:szCs w:val="24"/>
        </w:rPr>
      </w:pPr>
    </w:p>
    <w:p w14:paraId="01C2754E" w14:textId="5982880E" w:rsidR="00A373E1" w:rsidRPr="00C307F8" w:rsidRDefault="00E657A9" w:rsidP="000C319B">
      <w:pPr>
        <w:pStyle w:val="ListParagraph"/>
        <w:numPr>
          <w:ilvl w:val="0"/>
          <w:numId w:val="54"/>
        </w:numPr>
        <w:rPr>
          <w:rFonts w:ascii="Arial" w:hAnsi="Arial" w:cs="Arial"/>
          <w:sz w:val="24"/>
          <w:szCs w:val="24"/>
        </w:rPr>
      </w:pPr>
      <w:r w:rsidRPr="00C307F8">
        <w:rPr>
          <w:rFonts w:ascii="Arial" w:hAnsi="Arial" w:cs="Arial"/>
          <w:sz w:val="24"/>
          <w:szCs w:val="24"/>
        </w:rPr>
        <w:t xml:space="preserve">A written report </w:t>
      </w:r>
      <w:r w:rsidR="006238A2" w:rsidRPr="00C307F8">
        <w:rPr>
          <w:rFonts w:ascii="Arial" w:hAnsi="Arial" w:cs="Arial"/>
          <w:sz w:val="24"/>
          <w:szCs w:val="24"/>
        </w:rPr>
        <w:t>(</w:t>
      </w:r>
      <w:r w:rsidRPr="00C307F8">
        <w:rPr>
          <w:rFonts w:ascii="Arial" w:hAnsi="Arial" w:cs="Arial"/>
          <w:sz w:val="24"/>
          <w:szCs w:val="24"/>
        </w:rPr>
        <w:t xml:space="preserve">with </w:t>
      </w:r>
      <w:r w:rsidR="006238A2" w:rsidRPr="00C307F8">
        <w:rPr>
          <w:rFonts w:ascii="Arial" w:hAnsi="Arial" w:cs="Arial"/>
          <w:sz w:val="24"/>
          <w:szCs w:val="24"/>
        </w:rPr>
        <w:t xml:space="preserve">accompanying </w:t>
      </w:r>
      <w:r w:rsidRPr="00C307F8">
        <w:rPr>
          <w:rFonts w:ascii="Arial" w:hAnsi="Arial" w:cs="Arial"/>
          <w:sz w:val="24"/>
          <w:szCs w:val="24"/>
        </w:rPr>
        <w:t>summary slides</w:t>
      </w:r>
      <w:r w:rsidR="006238A2" w:rsidRPr="00C307F8">
        <w:rPr>
          <w:rFonts w:ascii="Arial" w:hAnsi="Arial" w:cs="Arial"/>
          <w:sz w:val="24"/>
          <w:szCs w:val="24"/>
        </w:rPr>
        <w:t xml:space="preserve"> </w:t>
      </w:r>
      <w:r w:rsidR="0000072E">
        <w:rPr>
          <w:rFonts w:ascii="Arial" w:hAnsi="Arial" w:cs="Arial"/>
          <w:sz w:val="24"/>
          <w:szCs w:val="24"/>
        </w:rPr>
        <w:t>and/</w:t>
      </w:r>
      <w:r w:rsidR="006238A2" w:rsidRPr="00C307F8">
        <w:rPr>
          <w:rFonts w:ascii="Arial" w:hAnsi="Arial" w:cs="Arial"/>
          <w:sz w:val="24"/>
          <w:szCs w:val="24"/>
        </w:rPr>
        <w:t>or appendix)</w:t>
      </w:r>
      <w:r w:rsidRPr="00C307F8">
        <w:rPr>
          <w:rFonts w:ascii="Arial" w:hAnsi="Arial" w:cs="Arial"/>
          <w:sz w:val="24"/>
          <w:szCs w:val="24"/>
        </w:rPr>
        <w:t xml:space="preserve"> which </w:t>
      </w:r>
      <w:r w:rsidR="006238A2" w:rsidRPr="00C307F8">
        <w:rPr>
          <w:rFonts w:ascii="Arial" w:hAnsi="Arial" w:cs="Arial"/>
          <w:sz w:val="24"/>
          <w:szCs w:val="24"/>
        </w:rPr>
        <w:t>details</w:t>
      </w:r>
      <w:r w:rsidRPr="00C307F8">
        <w:rPr>
          <w:rFonts w:ascii="Arial" w:hAnsi="Arial" w:cs="Arial"/>
          <w:sz w:val="24"/>
          <w:szCs w:val="24"/>
        </w:rPr>
        <w:t xml:space="preserve"> the objectives, methodology and assumptions</w:t>
      </w:r>
      <w:r w:rsidR="00D37512" w:rsidRPr="00C307F8">
        <w:rPr>
          <w:rFonts w:ascii="Arial" w:hAnsi="Arial" w:cs="Arial"/>
          <w:sz w:val="24"/>
          <w:szCs w:val="24"/>
        </w:rPr>
        <w:t>/scenarios</w:t>
      </w:r>
      <w:r w:rsidRPr="00C307F8">
        <w:rPr>
          <w:rFonts w:ascii="Arial" w:hAnsi="Arial" w:cs="Arial"/>
          <w:sz w:val="24"/>
          <w:szCs w:val="24"/>
        </w:rPr>
        <w:t xml:space="preserve"> as well as detailed results and </w:t>
      </w:r>
      <w:r w:rsidR="00D37512" w:rsidRPr="00C307F8">
        <w:rPr>
          <w:rFonts w:ascii="Arial" w:hAnsi="Arial" w:cs="Arial"/>
          <w:sz w:val="24"/>
          <w:szCs w:val="24"/>
        </w:rPr>
        <w:t xml:space="preserve">conclusions including </w:t>
      </w:r>
      <w:r w:rsidRPr="00C307F8">
        <w:rPr>
          <w:rFonts w:ascii="Arial" w:hAnsi="Arial" w:cs="Arial"/>
          <w:sz w:val="24"/>
          <w:szCs w:val="24"/>
        </w:rPr>
        <w:t xml:space="preserve">explanation of </w:t>
      </w:r>
      <w:r w:rsidR="006238A2" w:rsidRPr="00C307F8">
        <w:rPr>
          <w:rFonts w:ascii="Arial" w:hAnsi="Arial" w:cs="Arial"/>
          <w:sz w:val="24"/>
          <w:szCs w:val="24"/>
        </w:rPr>
        <w:t xml:space="preserve">main </w:t>
      </w:r>
      <w:r w:rsidR="00D37512" w:rsidRPr="00C307F8">
        <w:rPr>
          <w:rFonts w:ascii="Arial" w:hAnsi="Arial" w:cs="Arial"/>
          <w:sz w:val="24"/>
          <w:szCs w:val="24"/>
        </w:rPr>
        <w:t>dependencies</w:t>
      </w:r>
      <w:r w:rsidRPr="00C307F8">
        <w:rPr>
          <w:rFonts w:ascii="Arial" w:hAnsi="Arial" w:cs="Arial"/>
          <w:sz w:val="24"/>
          <w:szCs w:val="24"/>
        </w:rPr>
        <w:t>.</w:t>
      </w:r>
    </w:p>
    <w:p w14:paraId="07D0AB5B" w14:textId="77777777" w:rsidR="00936F29" w:rsidRDefault="00F042F9" w:rsidP="00B84F26">
      <w:pPr>
        <w:pStyle w:val="Heading1"/>
        <w:numPr>
          <w:ilvl w:val="0"/>
          <w:numId w:val="27"/>
        </w:numPr>
        <w:ind w:left="0" w:firstLine="0"/>
        <w:rPr>
          <w:rFonts w:ascii="Arial" w:hAnsi="Arial" w:cs="Arial"/>
          <w:sz w:val="24"/>
          <w:szCs w:val="24"/>
        </w:rPr>
      </w:pPr>
      <w:bookmarkStart w:id="35" w:name="_Toc381969511"/>
      <w:bookmarkStart w:id="36" w:name="_Toc405888460"/>
      <w:bookmarkStart w:id="37" w:name="_Ref373505205"/>
      <w:bookmarkStart w:id="38" w:name="_Ref357541720"/>
      <w:r>
        <w:rPr>
          <w:rFonts w:ascii="Arial" w:hAnsi="Arial" w:cs="Arial"/>
          <w:sz w:val="24"/>
          <w:szCs w:val="24"/>
        </w:rPr>
        <w:t>O</w:t>
      </w:r>
      <w:r w:rsidR="006700D3" w:rsidRPr="002D32D5">
        <w:rPr>
          <w:rFonts w:ascii="Arial" w:hAnsi="Arial" w:cs="Arial"/>
          <w:sz w:val="24"/>
          <w:szCs w:val="24"/>
        </w:rPr>
        <w:t>wnership and Publication</w:t>
      </w:r>
      <w:bookmarkEnd w:id="35"/>
      <w:bookmarkEnd w:id="36"/>
    </w:p>
    <w:p w14:paraId="6B4A7648" w14:textId="6946053D" w:rsidR="00936F29" w:rsidRDefault="00081E0B" w:rsidP="00B84F26">
      <w:pPr>
        <w:rPr>
          <w:sz w:val="24"/>
          <w:szCs w:val="24"/>
        </w:rPr>
      </w:pPr>
      <w:r w:rsidRPr="00B57684">
        <w:rPr>
          <w:sz w:val="24"/>
          <w:szCs w:val="24"/>
        </w:rPr>
        <w:t xml:space="preserve">It is expected that the deliverable will consist of original work generated by the contractor.  Ownership of all original information, reports, data, etc generated through work carried out on the project will reside with the NSTA.  The NSTA intends to publish the results of the project and therefore requires evidence that permission for publication by the NSTA is secured by the contractor for </w:t>
      </w:r>
      <w:proofErr w:type="gramStart"/>
      <w:r w:rsidRPr="00B57684">
        <w:rPr>
          <w:sz w:val="24"/>
          <w:szCs w:val="24"/>
        </w:rPr>
        <w:t>any and all</w:t>
      </w:r>
      <w:proofErr w:type="gramEnd"/>
      <w:r w:rsidRPr="00B57684">
        <w:rPr>
          <w:sz w:val="24"/>
          <w:szCs w:val="24"/>
        </w:rPr>
        <w:t xml:space="preserve"> third-party materials that may be included in the deliverable.  For third-party materials used where permission to publish is not required, evidence of this status must be provided.</w:t>
      </w:r>
    </w:p>
    <w:p w14:paraId="560871A3" w14:textId="77777777" w:rsidR="00BA0051" w:rsidRPr="00B57684" w:rsidRDefault="00BA0051" w:rsidP="00B84F26">
      <w:pPr>
        <w:rPr>
          <w:sz w:val="24"/>
          <w:szCs w:val="24"/>
        </w:rPr>
      </w:pPr>
    </w:p>
    <w:p w14:paraId="22A89926" w14:textId="77777777" w:rsidR="006700D3" w:rsidRPr="002D32D5" w:rsidRDefault="00936F29" w:rsidP="00B84F26">
      <w:pPr>
        <w:pStyle w:val="Heading1"/>
        <w:numPr>
          <w:ilvl w:val="0"/>
          <w:numId w:val="27"/>
        </w:numPr>
        <w:ind w:left="0" w:firstLine="0"/>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7"/>
    </w:p>
    <w:p w14:paraId="39081D59" w14:textId="126E8552" w:rsidR="006700D3" w:rsidRDefault="0025382F" w:rsidP="00B84F26">
      <w:pPr>
        <w:jc w:val="both"/>
        <w:rPr>
          <w:rFonts w:cs="Arial"/>
          <w:iCs/>
          <w:sz w:val="24"/>
          <w:szCs w:val="24"/>
        </w:rPr>
      </w:pPr>
      <w:r w:rsidRPr="0025382F">
        <w:rPr>
          <w:rFonts w:cs="Arial"/>
          <w:iCs/>
          <w:sz w:val="24"/>
          <w:szCs w:val="24"/>
        </w:rPr>
        <w:t xml:space="preserve">Tender submissions should include evidence of how the contractor intends </w:t>
      </w:r>
      <w:r w:rsidR="00D4556F">
        <w:rPr>
          <w:rFonts w:cs="Arial"/>
          <w:iCs/>
          <w:sz w:val="24"/>
          <w:szCs w:val="24"/>
        </w:rPr>
        <w:t xml:space="preserve">to answer the questions posed </w:t>
      </w:r>
      <w:r w:rsidR="00F6682B">
        <w:rPr>
          <w:rFonts w:cs="Arial"/>
          <w:iCs/>
          <w:sz w:val="24"/>
          <w:szCs w:val="24"/>
        </w:rPr>
        <w:t>and include specific reference to their experience and knowledge which will help to</w:t>
      </w:r>
      <w:r w:rsidR="00144A35">
        <w:rPr>
          <w:rFonts w:cs="Arial"/>
          <w:iCs/>
          <w:sz w:val="24"/>
          <w:szCs w:val="24"/>
        </w:rPr>
        <w:t xml:space="preserve"> optimise the approach to identifying key geological </w:t>
      </w:r>
      <w:proofErr w:type="gramStart"/>
      <w:r w:rsidR="00072280">
        <w:rPr>
          <w:rFonts w:cs="Arial"/>
          <w:iCs/>
          <w:sz w:val="24"/>
          <w:szCs w:val="24"/>
        </w:rPr>
        <w:t>interdependencies</w:t>
      </w:r>
      <w:proofErr w:type="gramEnd"/>
    </w:p>
    <w:p w14:paraId="1756CD14" w14:textId="77777777" w:rsidR="00BA0051" w:rsidRPr="0025382F" w:rsidRDefault="00BA0051" w:rsidP="00B84F26">
      <w:pPr>
        <w:jc w:val="both"/>
        <w:rPr>
          <w:rFonts w:cs="Arial"/>
          <w:iCs/>
          <w:sz w:val="24"/>
          <w:szCs w:val="24"/>
        </w:rPr>
      </w:pPr>
    </w:p>
    <w:p w14:paraId="075AB14F" w14:textId="77777777" w:rsidR="0038006D" w:rsidRDefault="0038006D" w:rsidP="00B84F26">
      <w:pPr>
        <w:pStyle w:val="Heading1"/>
        <w:numPr>
          <w:ilvl w:val="0"/>
          <w:numId w:val="27"/>
        </w:numPr>
        <w:ind w:left="0" w:firstLine="0"/>
        <w:rPr>
          <w:rFonts w:ascii="Arial" w:hAnsi="Arial" w:cs="Arial"/>
          <w:sz w:val="24"/>
          <w:szCs w:val="24"/>
        </w:rPr>
      </w:pPr>
      <w:bookmarkStart w:id="39" w:name="_Ref373505215"/>
      <w:bookmarkStart w:id="40" w:name="_Toc381969513"/>
      <w:bookmarkStart w:id="41" w:name="_Toc405888462"/>
      <w:r w:rsidRPr="002D32D5">
        <w:rPr>
          <w:rFonts w:ascii="Arial" w:hAnsi="Arial" w:cs="Arial"/>
          <w:sz w:val="24"/>
          <w:szCs w:val="24"/>
        </w:rPr>
        <w:t>Timetable</w:t>
      </w:r>
      <w:bookmarkEnd w:id="38"/>
      <w:bookmarkEnd w:id="39"/>
      <w:bookmarkEnd w:id="40"/>
      <w:bookmarkEnd w:id="41"/>
    </w:p>
    <w:p w14:paraId="3D50CC3C" w14:textId="5FFF6549" w:rsidR="00446D95" w:rsidRDefault="005055F3" w:rsidP="000F2553">
      <w:pPr>
        <w:jc w:val="both"/>
        <w:rPr>
          <w:rStyle w:val="eop"/>
          <w:rFonts w:cs="Arial"/>
          <w:color w:val="000000"/>
          <w:sz w:val="24"/>
          <w:szCs w:val="24"/>
          <w:shd w:val="clear" w:color="auto" w:fill="FFFFFF"/>
        </w:rPr>
      </w:pPr>
      <w:r w:rsidRPr="00B57684">
        <w:rPr>
          <w:rStyle w:val="normaltextrun"/>
          <w:rFonts w:cs="Arial"/>
          <w:color w:val="000000"/>
          <w:sz w:val="24"/>
          <w:szCs w:val="24"/>
          <w:shd w:val="clear" w:color="auto" w:fill="FFFFFF"/>
        </w:rPr>
        <w:t xml:space="preserve">The project must be completed, </w:t>
      </w:r>
      <w:proofErr w:type="gramStart"/>
      <w:r w:rsidRPr="00B57684">
        <w:rPr>
          <w:rStyle w:val="normaltextrun"/>
          <w:rFonts w:cs="Arial"/>
          <w:color w:val="000000"/>
          <w:sz w:val="24"/>
          <w:szCs w:val="24"/>
          <w:shd w:val="clear" w:color="auto" w:fill="FFFFFF"/>
        </w:rPr>
        <w:t>delivered</w:t>
      </w:r>
      <w:proofErr w:type="gramEnd"/>
      <w:r w:rsidRPr="00B57684">
        <w:rPr>
          <w:rStyle w:val="normaltextrun"/>
          <w:rFonts w:cs="Arial"/>
          <w:color w:val="000000"/>
          <w:sz w:val="24"/>
          <w:szCs w:val="24"/>
          <w:shd w:val="clear" w:color="auto" w:fill="FFFFFF"/>
        </w:rPr>
        <w:t xml:space="preserve"> and invoiced on or before the </w:t>
      </w:r>
      <w:r w:rsidRPr="1C622C83">
        <w:rPr>
          <w:rStyle w:val="normaltextrun"/>
          <w:rFonts w:cs="Arial"/>
          <w:b/>
          <w:bCs/>
          <w:color w:val="000000"/>
          <w:sz w:val="24"/>
          <w:szCs w:val="24"/>
          <w:shd w:val="clear" w:color="auto" w:fill="FFFFFF"/>
        </w:rPr>
        <w:t>31</w:t>
      </w:r>
      <w:r w:rsidRPr="1C622C83">
        <w:rPr>
          <w:rStyle w:val="normaltextrun"/>
          <w:rFonts w:cs="Arial"/>
          <w:b/>
          <w:color w:val="000000"/>
          <w:sz w:val="24"/>
          <w:szCs w:val="24"/>
          <w:shd w:val="clear" w:color="auto" w:fill="FFFFFF"/>
        </w:rPr>
        <w:t xml:space="preserve"> March 2024</w:t>
      </w:r>
      <w:r w:rsidRPr="00B57684">
        <w:rPr>
          <w:rStyle w:val="normaltextrun"/>
          <w:rFonts w:cs="Arial"/>
          <w:color w:val="000000"/>
          <w:sz w:val="24"/>
          <w:szCs w:val="24"/>
          <w:shd w:val="clear" w:color="auto" w:fill="FFFFFF"/>
        </w:rPr>
        <w:t xml:space="preserve">.  This date is fixed.  Tender submissions should ensure they provide evidence for how the proposed scope will be </w:t>
      </w:r>
      <w:r w:rsidR="00925B75" w:rsidRPr="00B57684">
        <w:rPr>
          <w:rStyle w:val="normaltextrun"/>
          <w:rFonts w:cs="Arial"/>
          <w:color w:val="000000"/>
          <w:sz w:val="24"/>
          <w:szCs w:val="24"/>
          <w:shd w:val="clear" w:color="auto" w:fill="FFFFFF"/>
        </w:rPr>
        <w:t xml:space="preserve">resourced and </w:t>
      </w:r>
      <w:r w:rsidRPr="00B57684">
        <w:rPr>
          <w:rStyle w:val="normaltextrun"/>
          <w:rFonts w:cs="Arial"/>
          <w:color w:val="000000"/>
          <w:sz w:val="24"/>
          <w:szCs w:val="24"/>
          <w:shd w:val="clear" w:color="auto" w:fill="FFFFFF"/>
        </w:rPr>
        <w:t>fulfilled in the available time and budget.  The NSTA’s preference is that an Agile project management approach is taken and would therefore expect to see a project timeline that includes biweekly updates and deliveries (where appropriate) to the NSTA.</w:t>
      </w:r>
      <w:r w:rsidRPr="00B57684">
        <w:rPr>
          <w:rStyle w:val="eop"/>
          <w:rFonts w:cs="Arial"/>
          <w:color w:val="000000"/>
          <w:sz w:val="24"/>
          <w:szCs w:val="24"/>
          <w:shd w:val="clear" w:color="auto" w:fill="FFFFFF"/>
        </w:rPr>
        <w:t> </w:t>
      </w:r>
    </w:p>
    <w:p w14:paraId="139967CE" w14:textId="77777777" w:rsidR="00144A35" w:rsidRPr="00B57684" w:rsidRDefault="00144A35" w:rsidP="00B84F26">
      <w:pPr>
        <w:rPr>
          <w:sz w:val="24"/>
          <w:szCs w:val="24"/>
        </w:rPr>
      </w:pPr>
    </w:p>
    <w:p w14:paraId="5FB7FDE6" w14:textId="77777777" w:rsidR="002F59AC" w:rsidRPr="002D32D5" w:rsidRDefault="004C7039" w:rsidP="00B84F26">
      <w:pPr>
        <w:pStyle w:val="Heading1"/>
        <w:numPr>
          <w:ilvl w:val="0"/>
          <w:numId w:val="27"/>
        </w:numPr>
        <w:ind w:left="0" w:firstLine="0"/>
        <w:rPr>
          <w:rFonts w:ascii="Arial" w:hAnsi="Arial" w:cs="Arial"/>
          <w:sz w:val="24"/>
          <w:szCs w:val="24"/>
        </w:rPr>
      </w:pPr>
      <w:bookmarkStart w:id="42" w:name="_Ref357541731"/>
      <w:bookmarkStart w:id="43" w:name="_Toc381969514"/>
      <w:bookmarkStart w:id="44" w:name="_Toc405888463"/>
      <w:r w:rsidRPr="002D32D5">
        <w:rPr>
          <w:rFonts w:ascii="Arial" w:hAnsi="Arial" w:cs="Arial"/>
          <w:sz w:val="24"/>
          <w:szCs w:val="24"/>
        </w:rPr>
        <w:t>C</w:t>
      </w:r>
      <w:r w:rsidR="002F59AC" w:rsidRPr="002D32D5">
        <w:rPr>
          <w:rFonts w:ascii="Arial" w:hAnsi="Arial" w:cs="Arial"/>
          <w:sz w:val="24"/>
          <w:szCs w:val="24"/>
        </w:rPr>
        <w:t>hallenges</w:t>
      </w:r>
      <w:bookmarkEnd w:id="42"/>
      <w:bookmarkEnd w:id="43"/>
      <w:bookmarkEnd w:id="44"/>
    </w:p>
    <w:p w14:paraId="078EB109" w14:textId="17918EFC" w:rsidR="00982103" w:rsidRPr="00144A35" w:rsidRDefault="00982103" w:rsidP="000F2553">
      <w:pPr>
        <w:pStyle w:val="ListParagraph"/>
        <w:numPr>
          <w:ilvl w:val="0"/>
          <w:numId w:val="54"/>
        </w:numPr>
        <w:spacing w:after="0" w:line="240" w:lineRule="auto"/>
        <w:ind w:left="714" w:hanging="357"/>
        <w:jc w:val="both"/>
        <w:rPr>
          <w:rFonts w:ascii="Arial" w:hAnsi="Arial" w:cs="Arial"/>
          <w:iCs/>
          <w:sz w:val="24"/>
          <w:szCs w:val="24"/>
        </w:rPr>
      </w:pPr>
      <w:r w:rsidRPr="00144A35">
        <w:rPr>
          <w:rFonts w:ascii="Arial" w:hAnsi="Arial" w:cs="Arial"/>
          <w:iCs/>
          <w:sz w:val="24"/>
          <w:szCs w:val="24"/>
        </w:rPr>
        <w:t xml:space="preserve">The project has a relatively short timeframe; a fixed budget and delivery date; and specific, critical deliverables.  A successful tender is likely to be able to demonstrate a track record of delivery of projects under similar conditions.  Additionally, a successful tender will clearly demonstrate how the project will be conducted and managed to ensure that the offered scope will be achieved.  An Agile approach is preferred by the OGA. </w:t>
      </w:r>
    </w:p>
    <w:p w14:paraId="5A5A7639" w14:textId="5735C19F" w:rsidR="00982103" w:rsidRPr="00144A35" w:rsidRDefault="00982103" w:rsidP="000F2553">
      <w:pPr>
        <w:pStyle w:val="ListParagraph"/>
        <w:numPr>
          <w:ilvl w:val="0"/>
          <w:numId w:val="54"/>
        </w:numPr>
        <w:spacing w:after="0" w:line="240" w:lineRule="auto"/>
        <w:ind w:left="714" w:hanging="357"/>
        <w:jc w:val="both"/>
        <w:rPr>
          <w:rFonts w:ascii="Arial" w:hAnsi="Arial" w:cs="Arial"/>
          <w:iCs/>
          <w:sz w:val="24"/>
          <w:szCs w:val="24"/>
        </w:rPr>
      </w:pPr>
      <w:r w:rsidRPr="00144A35">
        <w:rPr>
          <w:rFonts w:ascii="Arial" w:hAnsi="Arial" w:cs="Arial"/>
          <w:iCs/>
          <w:sz w:val="24"/>
          <w:szCs w:val="24"/>
        </w:rPr>
        <w:t xml:space="preserve">It is likely that engagement with experienced third parties (regulators, </w:t>
      </w:r>
      <w:proofErr w:type="gramStart"/>
      <w:r w:rsidRPr="00144A35">
        <w:rPr>
          <w:rFonts w:ascii="Arial" w:hAnsi="Arial" w:cs="Arial"/>
          <w:iCs/>
          <w:sz w:val="24"/>
          <w:szCs w:val="24"/>
        </w:rPr>
        <w:t>academia</w:t>
      </w:r>
      <w:proofErr w:type="gramEnd"/>
      <w:r w:rsidRPr="00144A35">
        <w:rPr>
          <w:rFonts w:ascii="Arial" w:hAnsi="Arial" w:cs="Arial"/>
          <w:iCs/>
          <w:sz w:val="24"/>
          <w:szCs w:val="24"/>
        </w:rPr>
        <w:t xml:space="preserve"> and industry) will be required to fulfil the project scope.  A successful tender is likely to be able to demonstrate that they can achieve this through, for example, accessing an existing network of relevant contacts. </w:t>
      </w:r>
    </w:p>
    <w:p w14:paraId="3094542C" w14:textId="5B765281" w:rsidR="00585DA5" w:rsidRDefault="00982103" w:rsidP="000F2553">
      <w:pPr>
        <w:pStyle w:val="ListParagraph"/>
        <w:numPr>
          <w:ilvl w:val="0"/>
          <w:numId w:val="54"/>
        </w:numPr>
        <w:spacing w:after="0" w:line="240" w:lineRule="auto"/>
        <w:ind w:left="714" w:hanging="357"/>
        <w:jc w:val="both"/>
        <w:rPr>
          <w:rFonts w:ascii="Arial" w:hAnsi="Arial" w:cs="Arial"/>
          <w:iCs/>
          <w:sz w:val="24"/>
          <w:szCs w:val="24"/>
        </w:rPr>
      </w:pPr>
      <w:r w:rsidRPr="00982103">
        <w:rPr>
          <w:rFonts w:ascii="Arial" w:hAnsi="Arial" w:cs="Arial"/>
          <w:iCs/>
          <w:sz w:val="24"/>
          <w:szCs w:val="24"/>
        </w:rPr>
        <w:t>There is likely more accessible information than can be accommodated by the project timeline and budget.  A successful tender is likely to be able to demonstrate how the critical information and resources will be identified to ensure the breadth of the scope is achieved.</w:t>
      </w:r>
    </w:p>
    <w:p w14:paraId="4028891F" w14:textId="77777777" w:rsidR="000F2553" w:rsidRPr="000F2553" w:rsidRDefault="000F2553" w:rsidP="000F2553">
      <w:pPr>
        <w:jc w:val="both"/>
        <w:rPr>
          <w:rFonts w:cs="Arial"/>
          <w:iCs/>
          <w:sz w:val="24"/>
          <w:szCs w:val="24"/>
        </w:rPr>
      </w:pPr>
    </w:p>
    <w:p w14:paraId="456DD9E0" w14:textId="77777777" w:rsidR="00E070AD" w:rsidRPr="002D32D5" w:rsidRDefault="002A7D17" w:rsidP="00B84F26">
      <w:pPr>
        <w:pStyle w:val="Heading1"/>
        <w:numPr>
          <w:ilvl w:val="0"/>
          <w:numId w:val="27"/>
        </w:numPr>
        <w:ind w:left="0" w:firstLine="0"/>
        <w:rPr>
          <w:rFonts w:ascii="Arial" w:hAnsi="Arial" w:cs="Arial"/>
          <w:sz w:val="24"/>
          <w:szCs w:val="24"/>
        </w:rPr>
      </w:pPr>
      <w:bookmarkStart w:id="45" w:name="_Ref338852517"/>
      <w:bookmarkStart w:id="46" w:name="_Toc381969516"/>
      <w:bookmarkStart w:id="47" w:name="_Toc405888465"/>
      <w:r>
        <w:rPr>
          <w:rFonts w:ascii="Arial" w:hAnsi="Arial" w:cs="Arial"/>
          <w:sz w:val="24"/>
          <w:szCs w:val="24"/>
        </w:rPr>
        <w:t xml:space="preserve"> </w:t>
      </w:r>
      <w:r w:rsidR="00E070AD" w:rsidRPr="002D32D5">
        <w:rPr>
          <w:rFonts w:ascii="Arial" w:hAnsi="Arial" w:cs="Arial"/>
          <w:sz w:val="24"/>
          <w:szCs w:val="24"/>
        </w:rPr>
        <w:t>Working Arrangements</w:t>
      </w:r>
      <w:bookmarkEnd w:id="45"/>
      <w:bookmarkEnd w:id="46"/>
      <w:bookmarkEnd w:id="47"/>
    </w:p>
    <w:p w14:paraId="224C4191" w14:textId="77777777" w:rsidR="00AA62E8" w:rsidRPr="005A7FBC" w:rsidRDefault="00AA62E8" w:rsidP="00B84F26">
      <w:pPr>
        <w:jc w:val="both"/>
        <w:rPr>
          <w:rFonts w:cs="Arial"/>
          <w:b/>
          <w:bCs/>
          <w:iCs/>
          <w:sz w:val="24"/>
          <w:szCs w:val="24"/>
        </w:rPr>
      </w:pPr>
    </w:p>
    <w:p w14:paraId="627C0D53" w14:textId="737F0A7A" w:rsidR="00AA62E8" w:rsidRPr="005A7FBC" w:rsidRDefault="00AA62E8" w:rsidP="00B84F26">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B9218F">
        <w:rPr>
          <w:rFonts w:cs="Arial"/>
          <w:bCs/>
          <w:sz w:val="24"/>
          <w:szCs w:val="24"/>
        </w:rPr>
        <w:t>NSTA</w:t>
      </w:r>
      <w:r w:rsidRPr="005A7FBC">
        <w:rPr>
          <w:rFonts w:cs="Arial"/>
          <w:bCs/>
          <w:sz w:val="24"/>
          <w:szCs w:val="24"/>
        </w:rPr>
        <w:t xml:space="preserve"> project manager will be assigned to the project and will be the central point of contact. </w:t>
      </w:r>
    </w:p>
    <w:p w14:paraId="4C180517" w14:textId="77777777" w:rsidR="00AA62E8" w:rsidRPr="005A7FBC" w:rsidRDefault="00AA62E8" w:rsidP="00B84F26">
      <w:pPr>
        <w:jc w:val="both"/>
        <w:rPr>
          <w:rFonts w:cs="Arial"/>
          <w:bCs/>
          <w:sz w:val="24"/>
          <w:szCs w:val="24"/>
        </w:rPr>
      </w:pPr>
    </w:p>
    <w:p w14:paraId="101A013F" w14:textId="77777777" w:rsidR="003C1CE8" w:rsidRPr="002D32D5" w:rsidRDefault="002A7D17" w:rsidP="00B84F26">
      <w:pPr>
        <w:pStyle w:val="Heading1"/>
        <w:numPr>
          <w:ilvl w:val="0"/>
          <w:numId w:val="27"/>
        </w:numPr>
        <w:ind w:left="0" w:firstLine="0"/>
        <w:rPr>
          <w:rFonts w:ascii="Arial" w:hAnsi="Arial" w:cs="Arial"/>
          <w:sz w:val="24"/>
          <w:szCs w:val="24"/>
        </w:rPr>
      </w:pPr>
      <w:r>
        <w:rPr>
          <w:rFonts w:ascii="Arial" w:hAnsi="Arial" w:cs="Arial"/>
          <w:sz w:val="24"/>
          <w:szCs w:val="24"/>
        </w:rPr>
        <w:t xml:space="preserve"> </w:t>
      </w:r>
      <w:r w:rsidR="007A7010">
        <w:rPr>
          <w:rFonts w:ascii="Arial" w:hAnsi="Arial" w:cs="Arial"/>
          <w:sz w:val="24"/>
          <w:szCs w:val="24"/>
        </w:rPr>
        <w:t>Skills and experience</w:t>
      </w:r>
    </w:p>
    <w:p w14:paraId="50AE803D" w14:textId="77777777" w:rsidR="00427AFA" w:rsidRPr="00B960BC" w:rsidRDefault="00427AFA" w:rsidP="00B84F26">
      <w:pPr>
        <w:jc w:val="both"/>
        <w:rPr>
          <w:rFonts w:cs="Arial"/>
          <w:sz w:val="24"/>
          <w:szCs w:val="24"/>
        </w:rPr>
      </w:pPr>
    </w:p>
    <w:p w14:paraId="517A8065" w14:textId="0888916E" w:rsidR="00FA702B" w:rsidRPr="00B960BC" w:rsidRDefault="002A7D17" w:rsidP="00B84F26">
      <w:pPr>
        <w:pStyle w:val="PTablebodyCharCharChar"/>
        <w:tabs>
          <w:tab w:val="clear" w:pos="7823"/>
          <w:tab w:val="right" w:pos="709"/>
        </w:tabs>
        <w:spacing w:after="0"/>
        <w:ind w:left="0"/>
        <w:rPr>
          <w:rFonts w:cs="Arial"/>
          <w:highlight w:val="yellow"/>
        </w:rPr>
      </w:pPr>
      <w:r>
        <w:rPr>
          <w:rFonts w:ascii="Arial" w:hAnsi="Arial" w:cs="Arial"/>
        </w:rPr>
        <w:t>The</w:t>
      </w:r>
      <w:r w:rsidR="00502B22">
        <w:rPr>
          <w:rFonts w:ascii="Arial" w:hAnsi="Arial" w:cs="Arial"/>
        </w:rPr>
        <w:t xml:space="preserve"> </w:t>
      </w:r>
      <w:r w:rsidR="00B9218F">
        <w:rPr>
          <w:rFonts w:ascii="Arial" w:hAnsi="Arial" w:cs="Arial"/>
        </w:rPr>
        <w:t>NSTA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1C622C83">
        <w:rPr>
          <w:rFonts w:cs="Arial"/>
        </w:rPr>
        <w:t xml:space="preserve"> </w:t>
      </w:r>
    </w:p>
    <w:p w14:paraId="639C9388" w14:textId="77777777" w:rsidR="00FA702B" w:rsidRPr="00B960BC" w:rsidRDefault="00FA702B" w:rsidP="00B84F26">
      <w:pPr>
        <w:pStyle w:val="PTablebodyCharCharChar"/>
        <w:spacing w:after="0"/>
        <w:ind w:left="0"/>
        <w:rPr>
          <w:rFonts w:ascii="Arial" w:hAnsi="Arial" w:cs="Arial"/>
        </w:rPr>
      </w:pPr>
    </w:p>
    <w:p w14:paraId="08D4B761" w14:textId="790DF29D" w:rsidR="003C1CE8" w:rsidRPr="00B960BC" w:rsidRDefault="003C1CE8" w:rsidP="00B84F26">
      <w:pPr>
        <w:pStyle w:val="PTablebodyCharCharChar"/>
        <w:tabs>
          <w:tab w:val="clear" w:pos="7823"/>
          <w:tab w:val="right" w:pos="709"/>
        </w:tabs>
        <w:spacing w:after="0"/>
        <w:ind w:left="0"/>
        <w:rPr>
          <w:rFonts w:ascii="Arial" w:hAnsi="Arial" w:cs="Arial"/>
        </w:rPr>
      </w:pPr>
      <w:r w:rsidRPr="00B960BC">
        <w:rPr>
          <w:rFonts w:ascii="Arial" w:hAnsi="Arial" w:cs="Arial"/>
        </w:rPr>
        <w:tab/>
        <w:t xml:space="preserve">Contractors should propose named members of the project </w:t>
      </w:r>
      <w:r w:rsidR="00B9218F" w:rsidRPr="00B960BC">
        <w:rPr>
          <w:rFonts w:ascii="Arial" w:hAnsi="Arial" w:cs="Arial"/>
        </w:rPr>
        <w:t>team and</w:t>
      </w:r>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38BB816" w14:textId="77777777" w:rsidR="003C1CE8" w:rsidRPr="00B960BC" w:rsidRDefault="003C1CE8" w:rsidP="00B84F26">
      <w:pPr>
        <w:pStyle w:val="PTablebodyCharCharChar"/>
        <w:spacing w:after="0"/>
        <w:ind w:left="0"/>
        <w:rPr>
          <w:rFonts w:ascii="Arial" w:hAnsi="Arial" w:cs="Arial"/>
        </w:rPr>
      </w:pPr>
    </w:p>
    <w:p w14:paraId="02221883" w14:textId="77777777" w:rsidR="00D64BB0" w:rsidRDefault="003C1CE8" w:rsidP="00B84F26">
      <w:pPr>
        <w:jc w:val="both"/>
        <w:rPr>
          <w:rFonts w:cs="Arial"/>
          <w:sz w:val="24"/>
          <w:szCs w:val="24"/>
        </w:rPr>
      </w:pPr>
      <w:r w:rsidRPr="00B960BC">
        <w:rPr>
          <w:rFonts w:cs="Arial"/>
          <w:sz w:val="24"/>
          <w:szCs w:val="24"/>
        </w:rPr>
        <w:lastRenderedPageBreak/>
        <w:t>Contractors should identify the individual(s) who will be responsible for managing the project.</w:t>
      </w:r>
      <w:bookmarkStart w:id="48" w:name="_Ref338852499"/>
    </w:p>
    <w:p w14:paraId="3EA2B591" w14:textId="77777777" w:rsidR="004F5D17" w:rsidRPr="00B960BC" w:rsidRDefault="004F5D17" w:rsidP="00B84F26">
      <w:pPr>
        <w:jc w:val="both"/>
        <w:rPr>
          <w:rFonts w:cs="Arial"/>
          <w:sz w:val="24"/>
          <w:szCs w:val="24"/>
        </w:rPr>
      </w:pPr>
    </w:p>
    <w:p w14:paraId="7112F802" w14:textId="77777777" w:rsidR="003043AD" w:rsidRPr="002D32D5" w:rsidRDefault="002A7D17" w:rsidP="00B84F26">
      <w:pPr>
        <w:pStyle w:val="Heading1"/>
        <w:numPr>
          <w:ilvl w:val="0"/>
          <w:numId w:val="27"/>
        </w:numPr>
        <w:ind w:left="0" w:firstLine="0"/>
        <w:rPr>
          <w:rFonts w:ascii="Arial" w:hAnsi="Arial" w:cs="Arial"/>
          <w:sz w:val="24"/>
          <w:szCs w:val="24"/>
        </w:rPr>
      </w:pPr>
      <w:bookmarkStart w:id="49" w:name="_Ref373505239"/>
      <w:bookmarkStart w:id="50" w:name="_Toc381969518"/>
      <w:bookmarkStart w:id="51"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p>
    <w:p w14:paraId="37D437F3" w14:textId="77777777" w:rsidR="00D65A99" w:rsidRPr="00E4650D" w:rsidRDefault="003043AD" w:rsidP="00B84F26">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3733453" w14:textId="77777777" w:rsidR="003043AD" w:rsidRPr="00E4650D" w:rsidRDefault="003043AD" w:rsidP="00B84F26">
      <w:pPr>
        <w:pStyle w:val="FootnoteText"/>
        <w:jc w:val="both"/>
        <w:rPr>
          <w:rFonts w:ascii="Arial" w:hAnsi="Arial" w:cs="Arial"/>
          <w:sz w:val="24"/>
          <w:szCs w:val="24"/>
          <w:lang w:eastAsia="en-GB"/>
        </w:rPr>
      </w:pPr>
    </w:p>
    <w:p w14:paraId="55AB4631" w14:textId="77777777" w:rsidR="003043AD" w:rsidRPr="00E4650D" w:rsidRDefault="003043AD" w:rsidP="00B84F26">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E4650D" w:rsidRDefault="003043AD" w:rsidP="00B84F26">
      <w:pPr>
        <w:pStyle w:val="FootnoteText"/>
        <w:jc w:val="both"/>
        <w:rPr>
          <w:rFonts w:ascii="Arial" w:hAnsi="Arial" w:cs="Arial"/>
          <w:sz w:val="24"/>
          <w:szCs w:val="24"/>
          <w:lang w:eastAsia="en-GB"/>
        </w:rPr>
      </w:pPr>
    </w:p>
    <w:p w14:paraId="6389C9FC" w14:textId="303C3572" w:rsidR="00AD130E" w:rsidRPr="00E4650D" w:rsidRDefault="00AD130E" w:rsidP="00B84F26">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AF77C6">
        <w:rPr>
          <w:rFonts w:ascii="Arial" w:hAnsi="Arial" w:cs="Arial"/>
          <w:sz w:val="24"/>
          <w:szCs w:val="24"/>
        </w:rPr>
        <w:t>NSTA</w:t>
      </w:r>
      <w:r w:rsidR="00AF77C6" w:rsidRPr="00E4650D">
        <w:rPr>
          <w:rFonts w:ascii="Arial" w:hAnsi="Arial" w:cs="Arial"/>
          <w:sz w:val="24"/>
          <w:szCs w:val="24"/>
        </w:rPr>
        <w:t xml:space="preserve">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3816C30E" w14:textId="77777777" w:rsidR="00AD130E" w:rsidRPr="00E4650D" w:rsidRDefault="00AD130E" w:rsidP="00B84F26">
      <w:pPr>
        <w:pStyle w:val="NoSpacing"/>
        <w:jc w:val="both"/>
        <w:rPr>
          <w:rFonts w:ascii="Arial" w:hAnsi="Arial" w:cs="Arial"/>
          <w:sz w:val="24"/>
          <w:szCs w:val="24"/>
        </w:rPr>
      </w:pPr>
    </w:p>
    <w:p w14:paraId="5C45C940" w14:textId="2DCA23E0" w:rsidR="00AD130E" w:rsidRPr="00E4650D" w:rsidRDefault="002A7D17" w:rsidP="00B84F26">
      <w:pPr>
        <w:pStyle w:val="NoSpacing"/>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AF77C6">
        <w:rPr>
          <w:rFonts w:ascii="Arial" w:hAnsi="Arial" w:cs="Arial"/>
          <w:sz w:val="24"/>
          <w:szCs w:val="24"/>
        </w:rPr>
        <w:t>NSTA</w:t>
      </w:r>
      <w:r w:rsidR="00AF77C6" w:rsidRPr="00E4650D">
        <w:rPr>
          <w:rFonts w:ascii="Arial" w:hAnsi="Arial" w:cs="Arial"/>
          <w:sz w:val="24"/>
          <w:szCs w:val="24"/>
        </w:rPr>
        <w:t xml:space="preserve">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w:t>
      </w:r>
      <w:r w:rsidR="00AF77C6">
        <w:rPr>
          <w:rFonts w:ascii="Arial" w:hAnsi="Arial" w:cs="Arial"/>
          <w:sz w:val="24"/>
          <w:szCs w:val="24"/>
        </w:rPr>
        <w:t>NSTA</w:t>
      </w:r>
      <w:r w:rsidR="00AF77C6" w:rsidRPr="00E4650D">
        <w:rPr>
          <w:rFonts w:ascii="Arial" w:hAnsi="Arial" w:cs="Arial"/>
          <w:sz w:val="24"/>
          <w:szCs w:val="24"/>
        </w:rPr>
        <w:t xml:space="preserve"> </w:t>
      </w:r>
      <w:r w:rsidR="00AD130E" w:rsidRPr="00E4650D">
        <w:rPr>
          <w:rFonts w:ascii="Arial" w:hAnsi="Arial" w:cs="Arial"/>
          <w:sz w:val="24"/>
          <w:szCs w:val="24"/>
        </w:rPr>
        <w:t xml:space="preserve">so that it can make a further assessment by applying the selection criteria to the new information provided. </w:t>
      </w:r>
    </w:p>
    <w:p w14:paraId="7C467BEE" w14:textId="77777777" w:rsidR="004A2B75" w:rsidRPr="002D4038" w:rsidRDefault="004A2B75" w:rsidP="00B84F26">
      <w:pPr>
        <w:pStyle w:val="FootnoteText"/>
        <w:rPr>
          <w:rFonts w:cs="Calibri"/>
          <w:sz w:val="22"/>
          <w:szCs w:val="22"/>
          <w:lang w:eastAsia="en-GB"/>
        </w:rPr>
      </w:pPr>
    </w:p>
    <w:p w14:paraId="370D57F1" w14:textId="77777777" w:rsidR="00F0291F" w:rsidRPr="002D32D5" w:rsidRDefault="002A7D17" w:rsidP="00B84F26">
      <w:pPr>
        <w:pStyle w:val="Heading1"/>
        <w:numPr>
          <w:ilvl w:val="0"/>
          <w:numId w:val="27"/>
        </w:numPr>
        <w:ind w:left="0" w:firstLine="0"/>
        <w:rPr>
          <w:rFonts w:ascii="Arial" w:hAnsi="Arial" w:cs="Arial"/>
          <w:sz w:val="24"/>
          <w:szCs w:val="24"/>
        </w:rPr>
      </w:pPr>
      <w:bookmarkStart w:id="52" w:name="_Ref357541811"/>
      <w:bookmarkStart w:id="53" w:name="_Toc381969519"/>
      <w:bookmarkStart w:id="54" w:name="_Toc405888468"/>
      <w:bookmarkStart w:id="55" w:name="_Toc246831559"/>
      <w:bookmarkStart w:id="56" w:name="_Toc271272917"/>
      <w:bookmarkStart w:id="57" w:name="_Ref338852577"/>
      <w:bookmarkEnd w:id="48"/>
      <w:r>
        <w:rPr>
          <w:rFonts w:ascii="Arial" w:hAnsi="Arial" w:cs="Arial"/>
          <w:sz w:val="24"/>
          <w:szCs w:val="24"/>
        </w:rPr>
        <w:t xml:space="preserve"> </w:t>
      </w:r>
      <w:r w:rsidR="00F0291F" w:rsidRPr="002D32D5">
        <w:rPr>
          <w:rFonts w:ascii="Arial" w:hAnsi="Arial" w:cs="Arial"/>
          <w:sz w:val="24"/>
          <w:szCs w:val="24"/>
        </w:rPr>
        <w:t>Budget</w:t>
      </w:r>
      <w:bookmarkEnd w:id="52"/>
      <w:bookmarkEnd w:id="53"/>
      <w:bookmarkEnd w:id="54"/>
      <w:r w:rsidR="00F0291F" w:rsidRPr="002D32D5">
        <w:rPr>
          <w:rFonts w:ascii="Arial" w:hAnsi="Arial" w:cs="Arial"/>
          <w:sz w:val="24"/>
          <w:szCs w:val="24"/>
        </w:rPr>
        <w:t xml:space="preserve"> </w:t>
      </w:r>
    </w:p>
    <w:p w14:paraId="15F38368" w14:textId="77777777" w:rsidR="004335BC" w:rsidRPr="004335BC" w:rsidRDefault="004335BC" w:rsidP="00C15434"/>
    <w:p w14:paraId="3A04F1DE" w14:textId="6E34739C" w:rsidR="003C1CE8" w:rsidRPr="002A7D17" w:rsidRDefault="003C1CE8" w:rsidP="00B84F26">
      <w:pPr>
        <w:pStyle w:val="Paragraph"/>
      </w:pPr>
      <w:r w:rsidRPr="002A7D17">
        <w:t xml:space="preserve">The </w:t>
      </w:r>
      <w:r w:rsidR="362AABFE">
        <w:t xml:space="preserve">anticipated </w:t>
      </w:r>
      <w:r w:rsidRPr="002A7D17">
        <w:t xml:space="preserve">budget for this project is </w:t>
      </w:r>
      <w:r w:rsidR="004A2B75">
        <w:t>£</w:t>
      </w:r>
      <w:r w:rsidR="3FD9A79E">
        <w:t>75,000 - £</w:t>
      </w:r>
      <w:r w:rsidR="00AE544E">
        <w:t>130,000</w:t>
      </w:r>
      <w:r w:rsidR="00685B87" w:rsidRPr="002A7D17">
        <w:rPr>
          <w:color w:val="FF0000"/>
        </w:rPr>
        <w:t xml:space="preserve"> </w:t>
      </w:r>
      <w:r w:rsidR="00CC0456">
        <w:t>including</w:t>
      </w:r>
      <w:r w:rsidR="00685B87" w:rsidRPr="002A7D17">
        <w:t xml:space="preserve"> VAT</w:t>
      </w:r>
      <w:r w:rsidRPr="002A7D17">
        <w:t>.</w:t>
      </w:r>
    </w:p>
    <w:p w14:paraId="6ABF9741" w14:textId="77777777" w:rsidR="00B00EA2" w:rsidRPr="00E4650D" w:rsidRDefault="00B00EA2" w:rsidP="00B84F26">
      <w:pPr>
        <w:pStyle w:val="ListParagraph"/>
        <w:spacing w:line="240" w:lineRule="auto"/>
        <w:ind w:left="0"/>
        <w:jc w:val="both"/>
        <w:rPr>
          <w:rFonts w:ascii="Arial" w:hAnsi="Arial" w:cs="Arial"/>
          <w:sz w:val="24"/>
          <w:szCs w:val="24"/>
        </w:rPr>
      </w:pPr>
    </w:p>
    <w:p w14:paraId="531A8F00" w14:textId="77777777" w:rsidR="0089058C" w:rsidRPr="00E4650D" w:rsidRDefault="003C1CE8" w:rsidP="00B84F26">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5"/>
      <w:bookmarkEnd w:id="56"/>
      <w:bookmarkEnd w:id="57"/>
    </w:p>
    <w:p w14:paraId="3CECCC8A" w14:textId="77777777" w:rsidR="00272E19" w:rsidRPr="00E4650D" w:rsidRDefault="00272E19" w:rsidP="00B84F26">
      <w:pPr>
        <w:pStyle w:val="ListParagraph"/>
        <w:spacing w:line="240" w:lineRule="auto"/>
        <w:ind w:left="0"/>
        <w:jc w:val="both"/>
        <w:rPr>
          <w:rFonts w:ascii="Arial" w:hAnsi="Arial" w:cs="Arial"/>
          <w:sz w:val="24"/>
          <w:szCs w:val="24"/>
        </w:rPr>
      </w:pPr>
    </w:p>
    <w:p w14:paraId="636FA64B" w14:textId="77777777" w:rsidR="00220792" w:rsidRPr="00E4650D" w:rsidRDefault="00220792" w:rsidP="00B84F26">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14:paraId="4D4B751F" w14:textId="77777777" w:rsidR="00220792" w:rsidRPr="00E4650D" w:rsidRDefault="00220792" w:rsidP="00B84F26">
      <w:pPr>
        <w:pStyle w:val="ListParagraph"/>
        <w:spacing w:line="240" w:lineRule="auto"/>
        <w:ind w:left="0"/>
        <w:jc w:val="both"/>
        <w:rPr>
          <w:rFonts w:ascii="Arial" w:hAnsi="Arial" w:cs="Arial"/>
          <w:sz w:val="24"/>
          <w:szCs w:val="24"/>
        </w:rPr>
      </w:pPr>
    </w:p>
    <w:p w14:paraId="77C1BC79" w14:textId="77777777" w:rsidR="00A929E0" w:rsidRDefault="00A929E0" w:rsidP="00A929E0">
      <w:pPr>
        <w:pStyle w:val="ListParagraph"/>
        <w:spacing w:after="0" w:line="240" w:lineRule="auto"/>
        <w:ind w:left="0"/>
        <w:jc w:val="both"/>
        <w:rPr>
          <w:rFonts w:ascii="Arial" w:hAnsi="Arial" w:cs="Arial"/>
          <w:sz w:val="24"/>
          <w:szCs w:val="24"/>
        </w:rPr>
      </w:pPr>
      <w:r w:rsidRPr="1C622C83">
        <w:rPr>
          <w:rFonts w:ascii="Arial" w:hAnsi="Arial" w:cs="Arial"/>
          <w:sz w:val="24"/>
          <w:szCs w:val="24"/>
        </w:rPr>
        <w:t>Payments will be linked to delivery of key milestones. The indicative milestones and phasing of payments is as follows: delivery of interim results (via pdf and grids) and delivery of final pdf report with integrated feedback. Please advise in your tender response if this affects your usual payment processes.</w:t>
      </w:r>
    </w:p>
    <w:p w14:paraId="37EEADC0" w14:textId="77777777" w:rsidR="00DC39C6" w:rsidRPr="00E4650D" w:rsidRDefault="00DC39C6" w:rsidP="00B84F26">
      <w:pPr>
        <w:pStyle w:val="ListParagraph"/>
        <w:spacing w:after="0" w:line="240" w:lineRule="auto"/>
        <w:ind w:left="0"/>
        <w:jc w:val="both"/>
        <w:rPr>
          <w:rFonts w:ascii="Arial" w:hAnsi="Arial" w:cs="Arial"/>
          <w:sz w:val="24"/>
          <w:szCs w:val="24"/>
        </w:rPr>
      </w:pPr>
    </w:p>
    <w:p w14:paraId="5A8C706C" w14:textId="77777777" w:rsidR="008261E0" w:rsidRDefault="003C06AA" w:rsidP="00B84F26">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E4650D" w:rsidRDefault="00532695" w:rsidP="00B84F26">
      <w:pPr>
        <w:jc w:val="both"/>
        <w:rPr>
          <w:rFonts w:eastAsia="MS Mincho" w:cs="Arial"/>
          <w:sz w:val="24"/>
          <w:szCs w:val="24"/>
          <w:lang w:eastAsia="en-US"/>
        </w:rPr>
      </w:pPr>
    </w:p>
    <w:p w14:paraId="1AD4A05A" w14:textId="77777777" w:rsidR="00443DE6" w:rsidRPr="00E4650D" w:rsidRDefault="008261E0" w:rsidP="00B84F26">
      <w:pPr>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A186872" w14:textId="77777777" w:rsidR="003C06AA" w:rsidRPr="002D4038" w:rsidRDefault="003C06AA" w:rsidP="002B36F3">
      <w:pPr>
        <w:rPr>
          <w:highlight w:val="yellow"/>
        </w:rPr>
      </w:pPr>
    </w:p>
    <w:p w14:paraId="456BCFC1" w14:textId="77777777" w:rsidR="003C1CE8" w:rsidRPr="002D32D5" w:rsidRDefault="0082022E" w:rsidP="00B84F26">
      <w:pPr>
        <w:pStyle w:val="Heading1"/>
        <w:numPr>
          <w:ilvl w:val="0"/>
          <w:numId w:val="27"/>
        </w:numPr>
        <w:ind w:left="0" w:firstLine="0"/>
        <w:rPr>
          <w:rFonts w:ascii="Arial" w:hAnsi="Arial" w:cs="Arial"/>
          <w:sz w:val="24"/>
          <w:szCs w:val="24"/>
        </w:rPr>
      </w:pPr>
      <w:bookmarkStart w:id="58" w:name="_Ref357541836"/>
      <w:bookmarkStart w:id="59" w:name="_Toc381969520"/>
      <w:bookmarkStart w:id="60" w:name="_Toc405888469"/>
      <w:r>
        <w:rPr>
          <w:rFonts w:ascii="Arial" w:hAnsi="Arial" w:cs="Arial"/>
          <w:sz w:val="24"/>
          <w:szCs w:val="24"/>
        </w:rPr>
        <w:t xml:space="preserve"> </w:t>
      </w:r>
      <w:r w:rsidR="005C6FBA" w:rsidRPr="002D32D5">
        <w:rPr>
          <w:rFonts w:ascii="Arial" w:hAnsi="Arial" w:cs="Arial"/>
          <w:sz w:val="24"/>
          <w:szCs w:val="24"/>
        </w:rPr>
        <w:t>Evaluation of Tenders</w:t>
      </w:r>
      <w:bookmarkEnd w:id="58"/>
      <w:bookmarkEnd w:id="59"/>
      <w:bookmarkEnd w:id="60"/>
    </w:p>
    <w:p w14:paraId="540DFFFF" w14:textId="77777777" w:rsidR="003C1CE8" w:rsidRPr="00E4650D" w:rsidRDefault="003C1CE8" w:rsidP="00B84F26">
      <w:pPr>
        <w:jc w:val="both"/>
        <w:rPr>
          <w:rFonts w:cs="Arial"/>
          <w:sz w:val="24"/>
          <w:szCs w:val="24"/>
        </w:rPr>
      </w:pPr>
    </w:p>
    <w:p w14:paraId="3822AE28" w14:textId="2201377B" w:rsidR="005C788B" w:rsidRDefault="003C1CE8" w:rsidP="00B84F26">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AE544E" w:rsidRPr="1C622C83">
        <w:rPr>
          <w:rFonts w:cs="Arial"/>
          <w:b/>
          <w:sz w:val="24"/>
          <w:szCs w:val="24"/>
        </w:rPr>
        <w:t>10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w:t>
      </w:r>
      <w:r w:rsidR="00092853">
        <w:rPr>
          <w:rFonts w:cs="Arial"/>
          <w:sz w:val="24"/>
          <w:szCs w:val="24"/>
        </w:rPr>
        <w:lastRenderedPageBreak/>
        <w:t>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w:t>
      </w:r>
      <w:r w:rsidR="002A2190">
        <w:rPr>
          <w:rFonts w:cs="Arial"/>
          <w:sz w:val="24"/>
          <w:szCs w:val="24"/>
        </w:rPr>
        <w:t>two</w:t>
      </w:r>
      <w:r w:rsidR="003C54D5" w:rsidRPr="00E4650D">
        <w:rPr>
          <w:rFonts w:cs="Arial"/>
          <w:sz w:val="24"/>
          <w:szCs w:val="24"/>
        </w:rPr>
        <w:t xml:space="preserve"> </w:t>
      </w:r>
      <w:r w:rsidR="00AF77C6">
        <w:rPr>
          <w:rFonts w:cs="Arial"/>
          <w:sz w:val="24"/>
          <w:szCs w:val="24"/>
        </w:rPr>
        <w:t>NSTA</w:t>
      </w:r>
      <w:r w:rsidR="00AF77C6" w:rsidRPr="00E4650D">
        <w:rPr>
          <w:rFonts w:cs="Arial"/>
          <w:sz w:val="24"/>
          <w:szCs w:val="24"/>
        </w:rPr>
        <w:t xml:space="preserve"> </w:t>
      </w:r>
      <w:r w:rsidR="003C54D5" w:rsidRPr="00E4650D">
        <w:rPr>
          <w:rFonts w:cs="Arial"/>
          <w:sz w:val="24"/>
          <w:szCs w:val="24"/>
        </w:rPr>
        <w:t>staff</w:t>
      </w:r>
      <w:r w:rsidR="002A2190">
        <w:rPr>
          <w:rFonts w:cs="Arial"/>
          <w:sz w:val="24"/>
          <w:szCs w:val="24"/>
        </w:rPr>
        <w:t xml:space="preserve"> and approved by the Head of Procurement and a Director.</w:t>
      </w:r>
    </w:p>
    <w:p w14:paraId="25800A2D" w14:textId="77777777" w:rsidR="00E4650D" w:rsidRPr="00E4650D" w:rsidRDefault="00E4650D" w:rsidP="00B84F26">
      <w:pPr>
        <w:jc w:val="both"/>
        <w:rPr>
          <w:rFonts w:cs="Arial"/>
          <w:sz w:val="24"/>
          <w:szCs w:val="24"/>
        </w:rPr>
      </w:pPr>
    </w:p>
    <w:p w14:paraId="3C132B6D" w14:textId="1BD72E0D" w:rsidR="003C54D5" w:rsidRDefault="0082022E" w:rsidP="00B84F26">
      <w:pPr>
        <w:pStyle w:val="NoSpacing"/>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B14A84">
        <w:rPr>
          <w:rFonts w:ascii="Arial" w:hAnsi="Arial" w:cs="Arial"/>
          <w:sz w:val="24"/>
          <w:szCs w:val="24"/>
        </w:rPr>
        <w:t>NSTA</w:t>
      </w:r>
      <w:r w:rsidR="00B14A84" w:rsidRPr="00E4650D">
        <w:rPr>
          <w:rFonts w:ascii="Arial" w:hAnsi="Arial" w:cs="Arial"/>
          <w:sz w:val="24"/>
          <w:szCs w:val="24"/>
        </w:rPr>
        <w:t xml:space="preserve"> </w:t>
      </w:r>
      <w:r w:rsidR="003C54D5" w:rsidRPr="00E4650D">
        <w:rPr>
          <w:rFonts w:ascii="Arial" w:hAnsi="Arial" w:cs="Arial"/>
          <w:sz w:val="24"/>
          <w:szCs w:val="24"/>
        </w:rPr>
        <w:t xml:space="preserve">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4675CE96" w14:textId="77777777" w:rsidR="00B15DC4" w:rsidRPr="00E4650D" w:rsidRDefault="00B15DC4" w:rsidP="00B84F26">
      <w:pPr>
        <w:pStyle w:val="NoSpacing"/>
        <w:jc w:val="both"/>
        <w:rPr>
          <w:rFonts w:ascii="Arial" w:hAnsi="Arial" w:cs="Arial"/>
          <w:sz w:val="24"/>
          <w:szCs w:val="24"/>
        </w:rPr>
      </w:pPr>
    </w:p>
    <w:p w14:paraId="3083301A" w14:textId="77777777" w:rsidR="00002825" w:rsidRDefault="00002825" w:rsidP="00B84F26">
      <w:pPr>
        <w:widowControl/>
        <w:numPr>
          <w:ilvl w:val="0"/>
          <w:numId w:val="1"/>
        </w:numPr>
        <w:overflowPunct/>
        <w:autoSpaceDE/>
        <w:autoSpaceDN/>
        <w:adjustRightInd/>
        <w:ind w:left="0" w:firstLine="0"/>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w:t>
      </w:r>
      <w:proofErr w:type="gramStart"/>
      <w:r w:rsidRPr="001D5D04">
        <w:rPr>
          <w:rFonts w:cs="Arial"/>
          <w:sz w:val="24"/>
          <w:szCs w:val="24"/>
        </w:rPr>
        <w:t>information</w:t>
      </w:r>
      <w:proofErr w:type="gramEnd"/>
    </w:p>
    <w:p w14:paraId="33D92698" w14:textId="77777777" w:rsidR="001623B7" w:rsidRDefault="001623B7" w:rsidP="00B84F26">
      <w:pPr>
        <w:widowControl/>
        <w:overflowPunct/>
        <w:autoSpaceDE/>
        <w:autoSpaceDN/>
        <w:adjustRightInd/>
        <w:jc w:val="both"/>
        <w:textAlignment w:val="auto"/>
        <w:rPr>
          <w:rFonts w:cs="Arial"/>
          <w:sz w:val="24"/>
          <w:szCs w:val="24"/>
        </w:rPr>
      </w:pPr>
    </w:p>
    <w:p w14:paraId="1FD296E0" w14:textId="77777777" w:rsidR="001623B7" w:rsidRDefault="001623B7" w:rsidP="00B84F26">
      <w:pPr>
        <w:spacing w:line="276" w:lineRule="auto"/>
        <w:rPr>
          <w:rFonts w:cs="Arial"/>
          <w:b/>
        </w:rPr>
      </w:pPr>
      <w:r>
        <w:rPr>
          <w:rFonts w:cs="Arial"/>
          <w:b/>
        </w:rPr>
        <w:t>EVALUATION CRITERIA AND SCORING METHODOLOGY</w:t>
      </w:r>
    </w:p>
    <w:p w14:paraId="2B470010" w14:textId="77777777" w:rsidR="00231B98" w:rsidRDefault="00231B98" w:rsidP="00231B98">
      <w:pPr>
        <w:pStyle w:val="paragraph0"/>
        <w:spacing w:before="0" w:beforeAutospacing="0" w:after="0" w:afterAutospacing="0"/>
        <w:jc w:val="both"/>
        <w:textAlignment w:val="baseline"/>
        <w:rPr>
          <w:rStyle w:val="normaltextrun"/>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662"/>
        <w:gridCol w:w="1701"/>
      </w:tblGrid>
      <w:tr w:rsidR="00B84F26" w:rsidRPr="00B84F26" w14:paraId="387B589B" w14:textId="77777777" w:rsidTr="00DC5314">
        <w:trPr>
          <w:trHeight w:val="269"/>
        </w:trPr>
        <w:tc>
          <w:tcPr>
            <w:tcW w:w="1838" w:type="dxa"/>
          </w:tcPr>
          <w:p w14:paraId="1013E8FA" w14:textId="77777777" w:rsidR="001623B7" w:rsidRPr="00DC5314" w:rsidRDefault="001623B7" w:rsidP="004D6126">
            <w:pPr>
              <w:pStyle w:val="Heading4"/>
              <w:rPr>
                <w:rFonts w:ascii="Arial" w:hAnsi="Arial" w:cs="Arial"/>
                <w:i w:val="0"/>
                <w:iCs w:val="0"/>
                <w:color w:val="000000" w:themeColor="text1"/>
              </w:rPr>
            </w:pPr>
            <w:bookmarkStart w:id="61" w:name="p2"/>
            <w:r w:rsidRPr="1C622C83">
              <w:rPr>
                <w:rFonts w:ascii="Arial" w:hAnsi="Arial" w:cs="Arial"/>
                <w:i w:val="0"/>
                <w:color w:val="auto"/>
              </w:rPr>
              <w:t>Criterion</w:t>
            </w:r>
            <w:bookmarkEnd w:id="61"/>
          </w:p>
        </w:tc>
        <w:tc>
          <w:tcPr>
            <w:tcW w:w="6662" w:type="dxa"/>
            <w:shd w:val="clear" w:color="auto" w:fill="auto"/>
          </w:tcPr>
          <w:p w14:paraId="66DD6B67" w14:textId="77777777" w:rsidR="001623B7" w:rsidRPr="00DC5314" w:rsidRDefault="001623B7" w:rsidP="004D6126">
            <w:pPr>
              <w:pStyle w:val="Heading4"/>
              <w:rPr>
                <w:rFonts w:ascii="Arial" w:hAnsi="Arial" w:cs="Arial"/>
                <w:i w:val="0"/>
                <w:iCs w:val="0"/>
                <w:color w:val="000000" w:themeColor="text1"/>
              </w:rPr>
            </w:pPr>
            <w:r w:rsidRPr="1C622C83">
              <w:rPr>
                <w:rFonts w:ascii="Arial" w:hAnsi="Arial" w:cs="Arial"/>
                <w:i w:val="0"/>
                <w:color w:val="auto"/>
              </w:rPr>
              <w:t>Description</w:t>
            </w:r>
          </w:p>
        </w:tc>
        <w:tc>
          <w:tcPr>
            <w:tcW w:w="1701" w:type="dxa"/>
            <w:shd w:val="clear" w:color="auto" w:fill="auto"/>
          </w:tcPr>
          <w:p w14:paraId="576E2B2E" w14:textId="77777777" w:rsidR="001623B7" w:rsidRPr="00DC5314" w:rsidRDefault="001623B7" w:rsidP="004D6126">
            <w:pPr>
              <w:pStyle w:val="Heading4"/>
              <w:rPr>
                <w:rFonts w:ascii="Arial" w:hAnsi="Arial" w:cs="Arial"/>
                <w:i w:val="0"/>
                <w:iCs w:val="0"/>
                <w:color w:val="000000" w:themeColor="text1"/>
              </w:rPr>
            </w:pPr>
            <w:r w:rsidRPr="1C622C83">
              <w:rPr>
                <w:rFonts w:ascii="Arial" w:hAnsi="Arial" w:cs="Arial"/>
                <w:i w:val="0"/>
                <w:color w:val="auto"/>
              </w:rPr>
              <w:t>Weighting</w:t>
            </w:r>
          </w:p>
        </w:tc>
      </w:tr>
      <w:tr w:rsidR="00310287" w:rsidRPr="00C6546D" w14:paraId="5A5AC354" w14:textId="77777777" w:rsidTr="00DC5314">
        <w:tc>
          <w:tcPr>
            <w:tcW w:w="1838" w:type="dxa"/>
          </w:tcPr>
          <w:p w14:paraId="6F03046D" w14:textId="77777777" w:rsidR="00310287" w:rsidRPr="003D4F43" w:rsidRDefault="00310287" w:rsidP="00310287">
            <w:pPr>
              <w:rPr>
                <w:rFonts w:cs="Arial"/>
              </w:rPr>
            </w:pPr>
            <w:r w:rsidRPr="1C622C83">
              <w:rPr>
                <w:rFonts w:cs="Arial"/>
              </w:rPr>
              <w:t>01</w:t>
            </w:r>
          </w:p>
        </w:tc>
        <w:tc>
          <w:tcPr>
            <w:tcW w:w="6662" w:type="dxa"/>
            <w:shd w:val="clear" w:color="auto" w:fill="auto"/>
          </w:tcPr>
          <w:p w14:paraId="61CDCCCC" w14:textId="51CD02F8" w:rsidR="00310287" w:rsidRPr="003D4F43" w:rsidRDefault="00310287" w:rsidP="00310287">
            <w:pPr>
              <w:rPr>
                <w:rFonts w:cs="Arial"/>
              </w:rPr>
            </w:pPr>
            <w:r w:rsidRPr="1C622C83">
              <w:rPr>
                <w:rStyle w:val="normaltextrun"/>
                <w:rFonts w:cs="Arial"/>
                <w:shd w:val="clear" w:color="auto" w:fill="FFFFFF"/>
              </w:rPr>
              <w:t xml:space="preserve">Relevance of proposed scope and methodology to the project aims and deliverables.  Evidence of understanding will be treated favourably </w:t>
            </w:r>
            <w:proofErr w:type="gramStart"/>
            <w:r w:rsidRPr="1C622C83">
              <w:rPr>
                <w:rStyle w:val="normaltextrun"/>
                <w:rFonts w:cs="Arial"/>
                <w:shd w:val="clear" w:color="auto" w:fill="FFFFFF"/>
              </w:rPr>
              <w:t>e.g.</w:t>
            </w:r>
            <w:proofErr w:type="gramEnd"/>
            <w:r w:rsidRPr="1C622C83">
              <w:rPr>
                <w:rStyle w:val="normaltextrun"/>
                <w:rFonts w:cs="Arial"/>
                <w:shd w:val="clear" w:color="auto" w:fill="FFFFFF"/>
              </w:rPr>
              <w:t xml:space="preserve"> an example of previous work pertinent to the delivery of this project is valuable. </w:t>
            </w:r>
          </w:p>
        </w:tc>
        <w:tc>
          <w:tcPr>
            <w:tcW w:w="1701" w:type="dxa"/>
            <w:shd w:val="clear" w:color="auto" w:fill="auto"/>
          </w:tcPr>
          <w:p w14:paraId="2F368A0C" w14:textId="4CB06A2B" w:rsidR="00310287" w:rsidRPr="00F7796D" w:rsidRDefault="00310287" w:rsidP="00310287">
            <w:pPr>
              <w:rPr>
                <w:rFonts w:cs="Arial"/>
              </w:rPr>
            </w:pPr>
            <w:r>
              <w:rPr>
                <w:rFonts w:cs="Arial"/>
              </w:rPr>
              <w:t>4</w:t>
            </w:r>
            <w:r w:rsidRPr="00F7796D">
              <w:rPr>
                <w:rFonts w:cs="Arial"/>
              </w:rPr>
              <w:t>0%</w:t>
            </w:r>
          </w:p>
        </w:tc>
      </w:tr>
      <w:tr w:rsidR="00310287" w:rsidRPr="00C6546D" w14:paraId="3DB013DA" w14:textId="77777777" w:rsidTr="00DC5314">
        <w:tc>
          <w:tcPr>
            <w:tcW w:w="1838" w:type="dxa"/>
          </w:tcPr>
          <w:p w14:paraId="48ACFAEA" w14:textId="56DDEA8F" w:rsidR="00310287" w:rsidRPr="003D4F43" w:rsidRDefault="00310287" w:rsidP="00310287">
            <w:pPr>
              <w:rPr>
                <w:rFonts w:cs="Arial"/>
              </w:rPr>
            </w:pPr>
            <w:r w:rsidRPr="1C622C83">
              <w:rPr>
                <w:rFonts w:cs="Arial"/>
              </w:rPr>
              <w:t>0</w:t>
            </w:r>
            <w:r w:rsidRPr="1C622C83">
              <w:t>2</w:t>
            </w:r>
          </w:p>
        </w:tc>
        <w:tc>
          <w:tcPr>
            <w:tcW w:w="6662" w:type="dxa"/>
            <w:shd w:val="clear" w:color="auto" w:fill="auto"/>
          </w:tcPr>
          <w:p w14:paraId="2F22C816" w14:textId="099D4933" w:rsidR="00310287" w:rsidRPr="003D4F43" w:rsidRDefault="00310287" w:rsidP="00310287">
            <w:pPr>
              <w:rPr>
                <w:rStyle w:val="normaltextrun"/>
                <w:rFonts w:cs="Arial"/>
                <w:shd w:val="clear" w:color="auto" w:fill="FFFFFF"/>
              </w:rPr>
            </w:pPr>
            <w:r w:rsidRPr="1C622C83">
              <w:rPr>
                <w:rStyle w:val="normaltextrun"/>
                <w:rFonts w:cs="Arial"/>
                <w:shd w:val="clear" w:color="auto" w:fill="FFFFFF"/>
              </w:rPr>
              <w:t>Demonstration of experience and ability to deliver proposed scope and methodology.  For example, evidence of a relevant track record or appropriate reputation.</w:t>
            </w:r>
            <w:r w:rsidRPr="1C622C83">
              <w:rPr>
                <w:rStyle w:val="eop"/>
                <w:rFonts w:cs="Arial"/>
                <w:shd w:val="clear" w:color="auto" w:fill="FFFFFF"/>
              </w:rPr>
              <w:t> </w:t>
            </w:r>
          </w:p>
        </w:tc>
        <w:tc>
          <w:tcPr>
            <w:tcW w:w="1701" w:type="dxa"/>
            <w:shd w:val="clear" w:color="auto" w:fill="auto"/>
          </w:tcPr>
          <w:p w14:paraId="6462CF1A" w14:textId="1A83A8E9" w:rsidR="00310287" w:rsidRDefault="00310287" w:rsidP="00310287">
            <w:r>
              <w:t>25%</w:t>
            </w:r>
          </w:p>
        </w:tc>
      </w:tr>
      <w:tr w:rsidR="00310287" w:rsidRPr="00C6546D" w14:paraId="3837101A" w14:textId="77777777" w:rsidTr="00DC5314">
        <w:tc>
          <w:tcPr>
            <w:tcW w:w="1838" w:type="dxa"/>
          </w:tcPr>
          <w:p w14:paraId="1CC54F93" w14:textId="77777777" w:rsidR="00310287" w:rsidRPr="003D4F43" w:rsidRDefault="00310287" w:rsidP="00310287">
            <w:pPr>
              <w:rPr>
                <w:rFonts w:cs="Arial"/>
              </w:rPr>
            </w:pPr>
            <w:r w:rsidRPr="1C622C83">
              <w:rPr>
                <w:rFonts w:cs="Arial"/>
              </w:rPr>
              <w:t>03</w:t>
            </w:r>
          </w:p>
        </w:tc>
        <w:tc>
          <w:tcPr>
            <w:tcW w:w="6662" w:type="dxa"/>
            <w:shd w:val="clear" w:color="auto" w:fill="auto"/>
          </w:tcPr>
          <w:p w14:paraId="588A72F9" w14:textId="1091AA05" w:rsidR="00310287" w:rsidRPr="003D4F43" w:rsidRDefault="00310287" w:rsidP="00310287">
            <w:pPr>
              <w:rPr>
                <w:rFonts w:cs="Arial"/>
              </w:rPr>
            </w:pPr>
            <w:r w:rsidRPr="1C622C83">
              <w:rPr>
                <w:rStyle w:val="normaltextrun"/>
                <w:rFonts w:cs="Arial"/>
              </w:rPr>
              <w:t xml:space="preserve">Robust project management and delivery including </w:t>
            </w:r>
            <w:r w:rsidR="437F53A9" w:rsidRPr="1C622C83">
              <w:rPr>
                <w:rStyle w:val="normaltextrun"/>
                <w:rFonts w:cs="Arial"/>
              </w:rPr>
              <w:t>NSTA</w:t>
            </w:r>
            <w:r w:rsidRPr="1C622C83">
              <w:rPr>
                <w:rStyle w:val="normaltextrun"/>
                <w:rFonts w:cs="Arial"/>
              </w:rPr>
              <w:t xml:space="preserve"> communication plan.  It is expected that provision will be made to iterate over the deliverables with the </w:t>
            </w:r>
            <w:r w:rsidR="1979F080" w:rsidRPr="1C622C83">
              <w:rPr>
                <w:rStyle w:val="normaltextrun"/>
                <w:rFonts w:cs="Arial"/>
              </w:rPr>
              <w:t>NSTA</w:t>
            </w:r>
            <w:r w:rsidRPr="1C622C83">
              <w:rPr>
                <w:rStyle w:val="normaltextrun"/>
                <w:rFonts w:cs="Arial"/>
              </w:rPr>
              <w:t xml:space="preserve"> at appropriate intervals.  It is suggested that these should be no less than every two weeks but may be more frequent.</w:t>
            </w:r>
            <w:r w:rsidRPr="1C622C83">
              <w:rPr>
                <w:rStyle w:val="eop"/>
                <w:rFonts w:cs="Arial"/>
              </w:rPr>
              <w:t> </w:t>
            </w:r>
          </w:p>
        </w:tc>
        <w:tc>
          <w:tcPr>
            <w:tcW w:w="1701" w:type="dxa"/>
            <w:shd w:val="clear" w:color="auto" w:fill="auto"/>
          </w:tcPr>
          <w:p w14:paraId="5269999D" w14:textId="1ED5C63A" w:rsidR="00310287" w:rsidRPr="00F7796D" w:rsidRDefault="00310287" w:rsidP="00310287">
            <w:pPr>
              <w:rPr>
                <w:rFonts w:cs="Arial"/>
              </w:rPr>
            </w:pPr>
            <w:r>
              <w:rPr>
                <w:rStyle w:val="normaltextrun"/>
                <w:rFonts w:cs="Arial"/>
              </w:rPr>
              <w:t>25%</w:t>
            </w:r>
            <w:r>
              <w:rPr>
                <w:rStyle w:val="eop"/>
                <w:rFonts w:cs="Arial"/>
              </w:rPr>
              <w:t> </w:t>
            </w:r>
          </w:p>
        </w:tc>
      </w:tr>
      <w:tr w:rsidR="00310287" w:rsidRPr="00C6546D" w14:paraId="5E069DB8" w14:textId="77777777" w:rsidTr="00DC5314">
        <w:tc>
          <w:tcPr>
            <w:tcW w:w="1838" w:type="dxa"/>
          </w:tcPr>
          <w:p w14:paraId="337176C9" w14:textId="77777777" w:rsidR="00310287" w:rsidRPr="003D4F43" w:rsidRDefault="00310287" w:rsidP="00310287">
            <w:pPr>
              <w:rPr>
                <w:rFonts w:cs="Arial"/>
              </w:rPr>
            </w:pPr>
            <w:r w:rsidRPr="1C622C83">
              <w:rPr>
                <w:rFonts w:cs="Arial"/>
              </w:rPr>
              <w:t>04</w:t>
            </w:r>
          </w:p>
        </w:tc>
        <w:tc>
          <w:tcPr>
            <w:tcW w:w="6662" w:type="dxa"/>
            <w:shd w:val="clear" w:color="auto" w:fill="auto"/>
          </w:tcPr>
          <w:p w14:paraId="22E6BF7C" w14:textId="5F9CA8E0" w:rsidR="00310287" w:rsidRPr="003D4F43" w:rsidRDefault="00310287" w:rsidP="00310287">
            <w:pPr>
              <w:rPr>
                <w:rFonts w:cs="Arial"/>
              </w:rPr>
            </w:pPr>
            <w:r w:rsidRPr="1C622C83">
              <w:rPr>
                <w:rStyle w:val="normaltextrun"/>
                <w:rFonts w:cs="Arial"/>
              </w:rPr>
              <w:t>Cost</w:t>
            </w:r>
            <w:r w:rsidRPr="1C622C83">
              <w:rPr>
                <w:rStyle w:val="eop"/>
                <w:rFonts w:cs="Arial"/>
              </w:rPr>
              <w:t> </w:t>
            </w:r>
          </w:p>
        </w:tc>
        <w:tc>
          <w:tcPr>
            <w:tcW w:w="1701" w:type="dxa"/>
            <w:shd w:val="clear" w:color="auto" w:fill="auto"/>
          </w:tcPr>
          <w:p w14:paraId="094CAFF2" w14:textId="73097D8F" w:rsidR="00310287" w:rsidRPr="00F7796D" w:rsidRDefault="00310287" w:rsidP="00310287">
            <w:pPr>
              <w:rPr>
                <w:rFonts w:cs="Arial"/>
              </w:rPr>
            </w:pPr>
            <w:r>
              <w:rPr>
                <w:rStyle w:val="normaltextrun"/>
                <w:rFonts w:cs="Arial"/>
              </w:rPr>
              <w:t>10%</w:t>
            </w:r>
            <w:r>
              <w:rPr>
                <w:rStyle w:val="eop"/>
                <w:rFonts w:cs="Arial"/>
              </w:rPr>
              <w:t> </w:t>
            </w:r>
          </w:p>
        </w:tc>
      </w:tr>
      <w:tr w:rsidR="00310287" w:rsidRPr="00C6546D" w14:paraId="5BC0E3DE" w14:textId="77777777" w:rsidTr="00DC5314">
        <w:tc>
          <w:tcPr>
            <w:tcW w:w="8500" w:type="dxa"/>
            <w:gridSpan w:val="2"/>
          </w:tcPr>
          <w:p w14:paraId="3EDD8EA2" w14:textId="77777777" w:rsidR="00310287" w:rsidRPr="003D4F43" w:rsidRDefault="00310287" w:rsidP="00310287">
            <w:pPr>
              <w:rPr>
                <w:rFonts w:cs="Arial"/>
              </w:rPr>
            </w:pPr>
          </w:p>
        </w:tc>
        <w:tc>
          <w:tcPr>
            <w:tcW w:w="1701" w:type="dxa"/>
            <w:shd w:val="clear" w:color="auto" w:fill="auto"/>
          </w:tcPr>
          <w:p w14:paraId="54B5C12E" w14:textId="77777777" w:rsidR="00310287" w:rsidRPr="00F7796D" w:rsidRDefault="00310287" w:rsidP="00310287">
            <w:pPr>
              <w:rPr>
                <w:rFonts w:cs="Arial"/>
              </w:rPr>
            </w:pPr>
            <w:r w:rsidRPr="00F7796D">
              <w:rPr>
                <w:rFonts w:cs="Arial"/>
              </w:rPr>
              <w:t>100%</w:t>
            </w:r>
          </w:p>
        </w:tc>
      </w:tr>
    </w:tbl>
    <w:p w14:paraId="11F2938B" w14:textId="77777777" w:rsidR="001623B7" w:rsidRDefault="001623B7" w:rsidP="001623B7"/>
    <w:p w14:paraId="2212F172"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E4650D" w:rsidRDefault="00F129F3" w:rsidP="00F129F3">
      <w:pPr>
        <w:jc w:val="both"/>
        <w:rPr>
          <w:rFonts w:cs="Arial"/>
          <w:b/>
          <w:bCs/>
          <w:sz w:val="24"/>
          <w:szCs w:val="24"/>
        </w:rPr>
      </w:pPr>
    </w:p>
    <w:p w14:paraId="70FAA9C4"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E4650D" w:rsidRDefault="00F129F3" w:rsidP="00F129F3">
      <w:pPr>
        <w:jc w:val="both"/>
        <w:rPr>
          <w:rFonts w:cs="Arial"/>
          <w:bCs/>
          <w:sz w:val="24"/>
          <w:szCs w:val="24"/>
        </w:rPr>
      </w:pPr>
    </w:p>
    <w:p w14:paraId="1E4B5A3D"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Default="00F129F3" w:rsidP="00F129F3">
      <w:pPr>
        <w:spacing w:line="276" w:lineRule="auto"/>
        <w:rPr>
          <w:rFonts w:ascii="Calibri" w:hAnsi="Calibri" w:cs="Calibri"/>
          <w:color w:val="0000FF"/>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59"/>
      </w:tblGrid>
      <w:tr w:rsidR="00F129F3" w:rsidRPr="008A0415" w14:paraId="3BC09DB8" w14:textId="77777777" w:rsidTr="1C622C83">
        <w:tc>
          <w:tcPr>
            <w:tcW w:w="1101"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8959"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1C622C83">
        <w:trPr>
          <w:trHeight w:val="313"/>
        </w:trPr>
        <w:tc>
          <w:tcPr>
            <w:tcW w:w="1101" w:type="dxa"/>
          </w:tcPr>
          <w:p w14:paraId="676F7ADA"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8959" w:type="dxa"/>
          </w:tcPr>
          <w:p w14:paraId="3AC8E3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97A748F" w14:textId="77777777" w:rsidTr="1C622C83">
        <w:tc>
          <w:tcPr>
            <w:tcW w:w="1101" w:type="dxa"/>
          </w:tcPr>
          <w:p w14:paraId="0619DE03"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8959" w:type="dxa"/>
          </w:tcPr>
          <w:p w14:paraId="2966D808"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32505F89" w14:textId="77777777" w:rsidTr="1C622C83">
        <w:tc>
          <w:tcPr>
            <w:tcW w:w="1101" w:type="dxa"/>
          </w:tcPr>
          <w:p w14:paraId="19D680FF"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8959" w:type="dxa"/>
          </w:tcPr>
          <w:p w14:paraId="551F7174"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65E0D89" w14:textId="77777777" w:rsidTr="1C622C83">
        <w:tc>
          <w:tcPr>
            <w:tcW w:w="1101" w:type="dxa"/>
          </w:tcPr>
          <w:p w14:paraId="506DCFED" w14:textId="77777777"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8959" w:type="dxa"/>
          </w:tcPr>
          <w:p w14:paraId="1FCEAA0A"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6C30752" w14:textId="77777777" w:rsidTr="1C622C83">
        <w:tc>
          <w:tcPr>
            <w:tcW w:w="1101" w:type="dxa"/>
          </w:tcPr>
          <w:p w14:paraId="713A1AAE"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8959" w:type="dxa"/>
          </w:tcPr>
          <w:p w14:paraId="5D1E8437"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27E00D78" w14:textId="77777777" w:rsidR="001623B7" w:rsidRDefault="001623B7" w:rsidP="001623B7">
      <w:pPr>
        <w:pStyle w:val="NoSpacing"/>
        <w:spacing w:line="276" w:lineRule="auto"/>
        <w:jc w:val="both"/>
        <w:rPr>
          <w:rFonts w:ascii="Arial" w:hAnsi="Arial" w:cs="Arial"/>
          <w:color w:val="FF0000"/>
          <w:sz w:val="24"/>
          <w:szCs w:val="24"/>
        </w:rPr>
      </w:pPr>
      <w:bookmarkStart w:id="62" w:name="nine01"/>
      <w:bookmarkEnd w:id="62"/>
    </w:p>
    <w:p w14:paraId="64B5A08E" w14:textId="77777777" w:rsidR="000F2553" w:rsidRDefault="000F2553">
      <w:pPr>
        <w:widowControl/>
        <w:overflowPunct/>
        <w:autoSpaceDE/>
        <w:autoSpaceDN/>
        <w:adjustRightInd/>
        <w:textAlignment w:val="auto"/>
        <w:rPr>
          <w:rFonts w:eastAsia="Calibri" w:cs="Arial"/>
          <w:b/>
          <w:color w:val="000000" w:themeColor="text1"/>
          <w:sz w:val="24"/>
          <w:szCs w:val="24"/>
          <w:u w:val="single"/>
          <w:lang w:eastAsia="en-US"/>
        </w:rPr>
      </w:pPr>
      <w:r>
        <w:rPr>
          <w:rFonts w:cs="Arial"/>
          <w:b/>
          <w:color w:val="000000" w:themeColor="text1"/>
          <w:sz w:val="24"/>
          <w:szCs w:val="24"/>
          <w:u w:val="single"/>
        </w:rPr>
        <w:br w:type="page"/>
      </w:r>
    </w:p>
    <w:p w14:paraId="59717A47" w14:textId="72849E31" w:rsidR="001623B7" w:rsidRPr="00DC5314" w:rsidRDefault="001623B7" w:rsidP="001623B7">
      <w:pPr>
        <w:pStyle w:val="NoSpacing"/>
        <w:spacing w:line="276" w:lineRule="auto"/>
        <w:jc w:val="both"/>
        <w:rPr>
          <w:rFonts w:ascii="Arial" w:hAnsi="Arial" w:cs="Arial"/>
          <w:b/>
          <w:color w:val="000000" w:themeColor="text1"/>
          <w:sz w:val="24"/>
          <w:szCs w:val="24"/>
        </w:rPr>
      </w:pPr>
      <w:r w:rsidRPr="00DC5314">
        <w:rPr>
          <w:rFonts w:ascii="Arial" w:hAnsi="Arial" w:cs="Arial"/>
          <w:b/>
          <w:color w:val="000000" w:themeColor="text1"/>
          <w:sz w:val="24"/>
          <w:szCs w:val="24"/>
          <w:u w:val="single"/>
        </w:rPr>
        <w:lastRenderedPageBreak/>
        <w:t>Scoring for Pricing Evaluation</w:t>
      </w:r>
    </w:p>
    <w:p w14:paraId="46792B0B" w14:textId="77777777" w:rsidR="001623B7" w:rsidRPr="00DC5314" w:rsidRDefault="001623B7" w:rsidP="001623B7">
      <w:pPr>
        <w:rPr>
          <w:rFonts w:cs="Arial"/>
          <w:color w:val="000000" w:themeColor="text1"/>
        </w:rPr>
      </w:pPr>
    </w:p>
    <w:p w14:paraId="7735E8BA" w14:textId="4701CF90" w:rsidR="00BC71CD" w:rsidRDefault="00683294" w:rsidP="00BC71CD">
      <w:pPr>
        <w:spacing w:line="276" w:lineRule="auto"/>
        <w:jc w:val="both"/>
        <w:rPr>
          <w:rFonts w:eastAsia="Calibri" w:cs="Arial"/>
          <w:sz w:val="24"/>
          <w:szCs w:val="24"/>
          <w:lang w:eastAsia="en-US"/>
        </w:rPr>
      </w:pPr>
      <w:r w:rsidRPr="00683294">
        <w:rPr>
          <w:rFonts w:eastAsia="Calibri" w:cs="Arial"/>
          <w:sz w:val="24"/>
          <w:szCs w:val="24"/>
          <w:lang w:eastAsia="en-US"/>
        </w:rPr>
        <w:t>The scoring for the Cost criteria in the evaluation table above will be based on a ranking system within which a maximum of 5 marks is possi</w:t>
      </w:r>
      <w:r>
        <w:rPr>
          <w:rFonts w:eastAsia="Calibri" w:cs="Arial"/>
          <w:sz w:val="24"/>
          <w:szCs w:val="24"/>
          <w:lang w:eastAsia="en-US"/>
        </w:rPr>
        <w:t>ble:</w:t>
      </w:r>
    </w:p>
    <w:p w14:paraId="19668F82" w14:textId="77777777" w:rsidR="00683294" w:rsidRPr="00BC71CD" w:rsidRDefault="00683294" w:rsidP="00BC71CD">
      <w:pPr>
        <w:spacing w:line="276" w:lineRule="auto"/>
        <w:jc w:val="both"/>
        <w:rPr>
          <w:rFonts w:eastAsia="Calibri" w:cs="Arial"/>
          <w:sz w:val="24"/>
          <w:szCs w:val="24"/>
          <w:lang w:eastAsia="en-US"/>
        </w:rPr>
      </w:pPr>
    </w:p>
    <w:p w14:paraId="6A2E28BF" w14:textId="77777777" w:rsidR="00BC71CD" w:rsidRPr="004F5D17" w:rsidRDefault="00BC71CD" w:rsidP="00BC71CD">
      <w:pPr>
        <w:rPr>
          <w:rFonts w:eastAsia="Calibri" w:cs="Arial"/>
          <w:sz w:val="24"/>
          <w:szCs w:val="24"/>
        </w:rPr>
      </w:pPr>
      <w:r w:rsidRPr="1C622C83">
        <w:rPr>
          <w:rFonts w:eastAsia="Calibri" w:cs="Arial"/>
          <w:sz w:val="24"/>
          <w:szCs w:val="24"/>
        </w:rPr>
        <w:t xml:space="preserve">Lowest priced bid receives </w:t>
      </w:r>
      <w:r w:rsidRPr="1C622C83">
        <w:rPr>
          <w:rFonts w:eastAsia="Calibri" w:cs="Arial"/>
          <w:b/>
          <w:sz w:val="24"/>
          <w:szCs w:val="24"/>
        </w:rPr>
        <w:t>5</w:t>
      </w:r>
      <w:r w:rsidRPr="1C622C83">
        <w:rPr>
          <w:rFonts w:eastAsia="Calibri" w:cs="Arial"/>
          <w:sz w:val="24"/>
          <w:szCs w:val="24"/>
        </w:rPr>
        <w:t xml:space="preserve"> </w:t>
      </w:r>
      <w:proofErr w:type="gramStart"/>
      <w:r w:rsidRPr="1C622C83">
        <w:rPr>
          <w:rFonts w:eastAsia="Calibri" w:cs="Arial"/>
          <w:sz w:val="24"/>
          <w:szCs w:val="24"/>
        </w:rPr>
        <w:t>marks</w:t>
      </w:r>
      <w:proofErr w:type="gramEnd"/>
    </w:p>
    <w:p w14:paraId="07DE06ED" w14:textId="77777777" w:rsidR="00BC71CD" w:rsidRPr="004F5D17" w:rsidRDefault="00BC71CD" w:rsidP="00BC71CD">
      <w:pPr>
        <w:rPr>
          <w:rFonts w:eastAsia="Calibri" w:cs="Arial"/>
          <w:sz w:val="24"/>
          <w:szCs w:val="24"/>
        </w:rPr>
      </w:pPr>
      <w:r w:rsidRPr="1C622C83">
        <w:rPr>
          <w:rFonts w:eastAsia="Calibri" w:cs="Arial"/>
          <w:sz w:val="24"/>
          <w:szCs w:val="24"/>
        </w:rPr>
        <w:t xml:space="preserve">2nd lowest priced bid receives </w:t>
      </w:r>
      <w:r w:rsidRPr="1C622C83">
        <w:rPr>
          <w:rFonts w:eastAsia="Calibri" w:cs="Arial"/>
          <w:b/>
          <w:sz w:val="24"/>
          <w:szCs w:val="24"/>
        </w:rPr>
        <w:t>4</w:t>
      </w:r>
      <w:r w:rsidRPr="1C622C83">
        <w:rPr>
          <w:rFonts w:eastAsia="Calibri" w:cs="Arial"/>
          <w:sz w:val="24"/>
          <w:szCs w:val="24"/>
        </w:rPr>
        <w:t xml:space="preserve"> </w:t>
      </w:r>
      <w:proofErr w:type="gramStart"/>
      <w:r w:rsidRPr="1C622C83">
        <w:rPr>
          <w:rFonts w:eastAsia="Calibri" w:cs="Arial"/>
          <w:sz w:val="24"/>
          <w:szCs w:val="24"/>
        </w:rPr>
        <w:t>marks</w:t>
      </w:r>
      <w:proofErr w:type="gramEnd"/>
    </w:p>
    <w:p w14:paraId="6BBC55E9" w14:textId="77777777" w:rsidR="00BC71CD" w:rsidRPr="004F5D17" w:rsidRDefault="00BC71CD" w:rsidP="00BC71CD">
      <w:pPr>
        <w:rPr>
          <w:rFonts w:eastAsia="Calibri" w:cs="Arial"/>
          <w:sz w:val="24"/>
          <w:szCs w:val="24"/>
        </w:rPr>
      </w:pPr>
      <w:r w:rsidRPr="1C622C83">
        <w:rPr>
          <w:rFonts w:eastAsia="Calibri" w:cs="Arial"/>
          <w:sz w:val="24"/>
          <w:szCs w:val="24"/>
        </w:rPr>
        <w:t>3</w:t>
      </w:r>
      <w:r w:rsidRPr="1C622C83">
        <w:rPr>
          <w:rFonts w:eastAsia="Calibri" w:cs="Arial"/>
          <w:sz w:val="24"/>
          <w:szCs w:val="24"/>
          <w:vertAlign w:val="superscript"/>
        </w:rPr>
        <w:t>rd</w:t>
      </w:r>
      <w:r w:rsidRPr="1C622C83">
        <w:rPr>
          <w:rFonts w:eastAsia="Calibri" w:cs="Arial"/>
          <w:sz w:val="24"/>
          <w:szCs w:val="24"/>
        </w:rPr>
        <w:t xml:space="preserve"> lowest priced bid receives </w:t>
      </w:r>
      <w:r w:rsidRPr="1C622C83">
        <w:rPr>
          <w:rFonts w:eastAsia="Calibri" w:cs="Arial"/>
          <w:b/>
          <w:sz w:val="24"/>
          <w:szCs w:val="24"/>
        </w:rPr>
        <w:t>3</w:t>
      </w:r>
      <w:r w:rsidRPr="1C622C83">
        <w:rPr>
          <w:rFonts w:eastAsia="Calibri" w:cs="Arial"/>
          <w:sz w:val="24"/>
          <w:szCs w:val="24"/>
        </w:rPr>
        <w:t xml:space="preserve"> </w:t>
      </w:r>
      <w:proofErr w:type="gramStart"/>
      <w:r w:rsidRPr="1C622C83">
        <w:rPr>
          <w:rFonts w:eastAsia="Calibri" w:cs="Arial"/>
          <w:sz w:val="24"/>
          <w:szCs w:val="24"/>
        </w:rPr>
        <w:t>marks</w:t>
      </w:r>
      <w:proofErr w:type="gramEnd"/>
    </w:p>
    <w:p w14:paraId="3338C51B" w14:textId="77777777" w:rsidR="00BC71CD" w:rsidRPr="004F5D17" w:rsidRDefault="00BC71CD" w:rsidP="00BC71CD">
      <w:pPr>
        <w:rPr>
          <w:rFonts w:eastAsia="Calibri" w:cs="Arial"/>
          <w:sz w:val="24"/>
          <w:szCs w:val="24"/>
        </w:rPr>
      </w:pPr>
      <w:r w:rsidRPr="1C622C83">
        <w:rPr>
          <w:rFonts w:eastAsia="Calibri" w:cs="Arial"/>
          <w:sz w:val="24"/>
          <w:szCs w:val="24"/>
        </w:rPr>
        <w:t>4</w:t>
      </w:r>
      <w:r w:rsidRPr="1C622C83">
        <w:rPr>
          <w:rFonts w:eastAsia="Calibri" w:cs="Arial"/>
          <w:sz w:val="24"/>
          <w:szCs w:val="24"/>
          <w:vertAlign w:val="superscript"/>
        </w:rPr>
        <w:t>th</w:t>
      </w:r>
      <w:r w:rsidRPr="1C622C83">
        <w:rPr>
          <w:rFonts w:eastAsia="Calibri" w:cs="Arial"/>
          <w:sz w:val="24"/>
          <w:szCs w:val="24"/>
        </w:rPr>
        <w:t xml:space="preserve"> lowest priced bid receives </w:t>
      </w:r>
      <w:r w:rsidRPr="1C622C83">
        <w:rPr>
          <w:rFonts w:eastAsia="Calibri" w:cs="Arial"/>
          <w:b/>
          <w:sz w:val="24"/>
          <w:szCs w:val="24"/>
        </w:rPr>
        <w:t>2</w:t>
      </w:r>
      <w:r w:rsidRPr="1C622C83">
        <w:rPr>
          <w:rFonts w:eastAsia="Calibri" w:cs="Arial"/>
          <w:sz w:val="24"/>
          <w:szCs w:val="24"/>
        </w:rPr>
        <w:t xml:space="preserve"> </w:t>
      </w:r>
      <w:proofErr w:type="gramStart"/>
      <w:r w:rsidRPr="1C622C83">
        <w:rPr>
          <w:rFonts w:eastAsia="Calibri" w:cs="Arial"/>
          <w:sz w:val="24"/>
          <w:szCs w:val="24"/>
        </w:rPr>
        <w:t>marks</w:t>
      </w:r>
      <w:proofErr w:type="gramEnd"/>
    </w:p>
    <w:p w14:paraId="23EE6138" w14:textId="77777777" w:rsidR="00BC71CD" w:rsidRPr="004F5D17" w:rsidRDefault="00BC71CD" w:rsidP="00BC71CD">
      <w:pPr>
        <w:rPr>
          <w:rFonts w:eastAsia="Calibri" w:cs="Arial"/>
          <w:sz w:val="24"/>
          <w:szCs w:val="24"/>
        </w:rPr>
      </w:pPr>
      <w:r w:rsidRPr="1C622C83">
        <w:rPr>
          <w:rFonts w:eastAsia="Calibri" w:cs="Arial"/>
          <w:sz w:val="24"/>
          <w:szCs w:val="24"/>
        </w:rPr>
        <w:t>5</w:t>
      </w:r>
      <w:r w:rsidRPr="1C622C83">
        <w:rPr>
          <w:rFonts w:eastAsia="Calibri" w:cs="Arial"/>
          <w:sz w:val="24"/>
          <w:szCs w:val="24"/>
          <w:vertAlign w:val="superscript"/>
        </w:rPr>
        <w:t>th</w:t>
      </w:r>
      <w:r w:rsidRPr="1C622C83">
        <w:rPr>
          <w:rFonts w:eastAsia="Calibri" w:cs="Arial"/>
          <w:sz w:val="24"/>
          <w:szCs w:val="24"/>
        </w:rPr>
        <w:t xml:space="preserve"> lowest priced bid receives </w:t>
      </w:r>
      <w:r w:rsidRPr="1C622C83">
        <w:rPr>
          <w:rFonts w:eastAsia="Calibri" w:cs="Arial"/>
          <w:b/>
          <w:sz w:val="24"/>
          <w:szCs w:val="24"/>
        </w:rPr>
        <w:t>1</w:t>
      </w:r>
      <w:r w:rsidRPr="1C622C83">
        <w:rPr>
          <w:rFonts w:eastAsia="Calibri" w:cs="Arial"/>
          <w:sz w:val="24"/>
          <w:szCs w:val="24"/>
        </w:rPr>
        <w:t xml:space="preserve"> </w:t>
      </w:r>
      <w:proofErr w:type="gramStart"/>
      <w:r w:rsidRPr="1C622C83">
        <w:rPr>
          <w:rFonts w:eastAsia="Calibri" w:cs="Arial"/>
          <w:sz w:val="24"/>
          <w:szCs w:val="24"/>
        </w:rPr>
        <w:t>mark</w:t>
      </w:r>
      <w:proofErr w:type="gramEnd"/>
    </w:p>
    <w:p w14:paraId="0B1474F8" w14:textId="77777777" w:rsidR="00BC71CD" w:rsidRPr="004F5D17" w:rsidRDefault="00BC71CD" w:rsidP="00BC71CD">
      <w:pPr>
        <w:rPr>
          <w:rFonts w:eastAsia="Calibri" w:cs="Arial"/>
          <w:sz w:val="24"/>
          <w:szCs w:val="24"/>
        </w:rPr>
      </w:pPr>
      <w:r w:rsidRPr="1C622C83">
        <w:rPr>
          <w:rFonts w:eastAsia="Calibri" w:cs="Arial"/>
          <w:sz w:val="24"/>
          <w:szCs w:val="24"/>
        </w:rPr>
        <w:t xml:space="preserve">All other bids receive </w:t>
      </w:r>
      <w:r w:rsidRPr="1C622C83">
        <w:rPr>
          <w:rFonts w:eastAsia="Calibri" w:cs="Arial"/>
          <w:b/>
          <w:sz w:val="24"/>
          <w:szCs w:val="24"/>
        </w:rPr>
        <w:t>0</w:t>
      </w:r>
      <w:r w:rsidRPr="1C622C83">
        <w:rPr>
          <w:rFonts w:eastAsia="Calibri" w:cs="Arial"/>
          <w:sz w:val="24"/>
          <w:szCs w:val="24"/>
        </w:rPr>
        <w:t xml:space="preserve"> </w:t>
      </w:r>
      <w:proofErr w:type="gramStart"/>
      <w:r w:rsidRPr="1C622C83">
        <w:rPr>
          <w:rFonts w:eastAsia="Calibri" w:cs="Arial"/>
          <w:sz w:val="24"/>
          <w:szCs w:val="24"/>
        </w:rPr>
        <w:t>marks</w:t>
      </w:r>
      <w:proofErr w:type="gramEnd"/>
    </w:p>
    <w:p w14:paraId="2AD7F67B" w14:textId="77777777" w:rsidR="00BC71CD" w:rsidRPr="00BC71CD" w:rsidRDefault="00BC71CD" w:rsidP="00BC71CD">
      <w:pPr>
        <w:rPr>
          <w:rFonts w:eastAsia="Calibri" w:cs="Arial"/>
          <w:sz w:val="24"/>
          <w:szCs w:val="24"/>
        </w:rPr>
      </w:pPr>
    </w:p>
    <w:p w14:paraId="4C1463D6"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4546F709" w14:textId="77777777" w:rsidR="00BD1875" w:rsidRPr="00E4650D" w:rsidRDefault="00BD1875" w:rsidP="00E4650D">
      <w:pPr>
        <w:jc w:val="both"/>
        <w:rPr>
          <w:rFonts w:cs="Arial"/>
          <w:sz w:val="24"/>
          <w:szCs w:val="24"/>
        </w:rPr>
      </w:pPr>
    </w:p>
    <w:p w14:paraId="4E7FFC7F"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1F066104" w14:textId="77777777" w:rsidR="003C1CE8" w:rsidRPr="005B2D3B" w:rsidRDefault="003C1CE8" w:rsidP="003C1CE8">
      <w:pPr>
        <w:rPr>
          <w:rFonts w:ascii="Calibri" w:hAnsi="Calibri" w:cs="Calibri"/>
          <w:sz w:val="24"/>
          <w:szCs w:val="24"/>
        </w:rPr>
      </w:pPr>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5B02E914" w14:textId="77777777" w:rsidR="000B02C5" w:rsidRPr="005B2D3B" w:rsidRDefault="000B02C5" w:rsidP="008A0415">
      <w:pPr>
        <w:jc w:val="both"/>
        <w:rPr>
          <w:rFonts w:cs="Arial"/>
          <w:b/>
          <w:sz w:val="24"/>
          <w:szCs w:val="24"/>
        </w:rPr>
      </w:pPr>
    </w:p>
    <w:p w14:paraId="19B47E68" w14:textId="7D9F95E0"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w:t>
      </w:r>
      <w:r w:rsidR="00B9218F">
        <w:rPr>
          <w:rFonts w:cs="Arial"/>
          <w:sz w:val="24"/>
          <w:szCs w:val="24"/>
        </w:rPr>
        <w:t>NSTA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3C6222F7" w14:textId="77777777" w:rsidR="002E198B" w:rsidRPr="005B2D3B" w:rsidRDefault="002E198B" w:rsidP="008A0415">
      <w:pPr>
        <w:jc w:val="both"/>
        <w:rPr>
          <w:rFonts w:cs="Arial"/>
          <w:sz w:val="24"/>
          <w:szCs w:val="24"/>
        </w:rPr>
      </w:pPr>
    </w:p>
    <w:p w14:paraId="1BE426A3" w14:textId="02343147" w:rsidR="003C1CE8" w:rsidRPr="0038519F" w:rsidRDefault="00092853" w:rsidP="003C1CE8">
      <w:pPr>
        <w:jc w:val="both"/>
        <w:rPr>
          <w:rFonts w:cs="Arial"/>
        </w:rPr>
      </w:pPr>
      <w:r>
        <w:rPr>
          <w:rFonts w:cs="Arial"/>
          <w:sz w:val="24"/>
          <w:szCs w:val="24"/>
        </w:rPr>
        <w:t>The</w:t>
      </w:r>
      <w:r w:rsidR="00502B22">
        <w:rPr>
          <w:rFonts w:cs="Arial"/>
          <w:sz w:val="24"/>
          <w:szCs w:val="24"/>
        </w:rPr>
        <w:t xml:space="preserve"> </w:t>
      </w:r>
      <w:r w:rsidR="00B9218F">
        <w:rPr>
          <w:rFonts w:cs="Arial"/>
          <w:sz w:val="24"/>
          <w:szCs w:val="24"/>
        </w:rPr>
        <w:t>NSTA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1AAB0AF1" w14:textId="77777777" w:rsidR="005B2D3B" w:rsidRDefault="005B2D3B" w:rsidP="003C1CE8">
      <w:pPr>
        <w:jc w:val="both"/>
        <w:rPr>
          <w:rFonts w:ascii="Calibri" w:hAnsi="Calibri" w:cs="Calibri"/>
        </w:rPr>
      </w:pPr>
    </w:p>
    <w:p w14:paraId="2ECF7D3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90393A0"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ADD377C" w14:textId="72BA6B5D" w:rsidR="00B9218F" w:rsidRDefault="00AA6AF5" w:rsidP="1C622C83">
      <w:pPr>
        <w:widowControl/>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r w:rsidR="7113CF7E" w:rsidRPr="1C622C83">
        <w:rPr>
          <w:rFonts w:cs="Arial"/>
          <w:sz w:val="24"/>
          <w:szCs w:val="24"/>
        </w:rPr>
        <w:t xml:space="preserve"> if requested</w:t>
      </w:r>
      <w:r w:rsidR="000967DA" w:rsidRPr="000967DA">
        <w:rPr>
          <w:rFonts w:cs="Arial"/>
          <w:sz w:val="24"/>
          <w:szCs w:val="24"/>
        </w:rPr>
        <w:t>.</w:t>
      </w:r>
      <w:bookmarkEnd w:id="23"/>
    </w:p>
    <w:p w14:paraId="49434980" w14:textId="0540327A" w:rsidR="00520C92"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sidRPr="00B9218F">
        <w:rPr>
          <w:rFonts w:ascii="Calibri" w:hAnsi="Calibri" w:cs="Calibri"/>
          <w:b/>
          <w:noProof/>
          <w:sz w:val="28"/>
          <w:szCs w:val="28"/>
        </w:rPr>
        <mc:AlternateContent>
          <mc:Choice Requires="wps">
            <w:drawing>
              <wp:anchor distT="0" distB="0" distL="114300" distR="114300" simplePos="0" relativeHeight="251657728"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101D8BF5" w14:textId="77777777" w:rsidR="000F2553" w:rsidRPr="000F2553" w:rsidRDefault="000F2553" w:rsidP="000F2553">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588EEE33" w14:textId="77777777" w:rsidR="000F2553" w:rsidRPr="000F2553" w:rsidRDefault="000F2553" w:rsidP="000F2553">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7E54FD34" w14:textId="77777777" w:rsidR="000F2553" w:rsidRDefault="000F2553" w:rsidP="000F2553">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36D97254" w14:textId="0A33F545" w:rsidR="003C223C" w:rsidRDefault="003C223C" w:rsidP="006D645F">
                            <w:pPr>
                              <w:rPr>
                                <w:rFonts w:cs="Arial"/>
                              </w:rPr>
                            </w:pP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7"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101D8BF5" w14:textId="77777777" w:rsidR="000F2553" w:rsidRPr="000F2553" w:rsidRDefault="000F2553" w:rsidP="000F2553">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588EEE33" w14:textId="77777777" w:rsidR="000F2553" w:rsidRPr="000F2553" w:rsidRDefault="000F2553" w:rsidP="000F2553">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7E54FD34" w14:textId="77777777" w:rsidR="000F2553" w:rsidRDefault="000F2553" w:rsidP="000F2553">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36D97254" w14:textId="0A33F545" w:rsidR="003C223C" w:rsidRDefault="003C223C" w:rsidP="006D645F">
                      <w:pPr>
                        <w:rPr>
                          <w:rFonts w:cs="Arial"/>
                        </w:rPr>
                      </w:pP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B9218F" w:rsidRDefault="00520C92" w:rsidP="00520C92">
      <w:pPr>
        <w:jc w:val="both"/>
        <w:rPr>
          <w:rFonts w:ascii="Calibri" w:hAnsi="Calibri" w:cs="Calibri"/>
          <w:b/>
          <w:sz w:val="28"/>
          <w:szCs w:val="28"/>
        </w:rPr>
      </w:pPr>
    </w:p>
    <w:p w14:paraId="1DA4B6C0" w14:textId="77777777" w:rsidR="00520C92" w:rsidRPr="00B9218F" w:rsidRDefault="00520C92" w:rsidP="00B9218F">
      <w:pPr>
        <w:jc w:val="both"/>
        <w:rPr>
          <w:rFonts w:ascii="Calibri" w:hAnsi="Calibri" w:cs="Calibri"/>
          <w:b/>
          <w:sz w:val="28"/>
          <w:szCs w:val="28"/>
        </w:rPr>
      </w:pPr>
    </w:p>
    <w:p w14:paraId="53039307" w14:textId="77777777" w:rsidR="00520C92" w:rsidRPr="00B9218F" w:rsidRDefault="00520C92" w:rsidP="00B9218F">
      <w:pPr>
        <w:jc w:val="both"/>
        <w:rPr>
          <w:rFonts w:ascii="Calibri" w:hAnsi="Calibri" w:cs="Calibri"/>
          <w:b/>
          <w:sz w:val="28"/>
          <w:szCs w:val="28"/>
        </w:rPr>
      </w:pPr>
    </w:p>
    <w:p w14:paraId="4B2C64FC" w14:textId="77777777" w:rsidR="00520C92" w:rsidRPr="00B9218F" w:rsidRDefault="00520C92" w:rsidP="00B9218F">
      <w:pPr>
        <w:jc w:val="both"/>
        <w:rPr>
          <w:rFonts w:ascii="Calibri" w:hAnsi="Calibri" w:cs="Calibri"/>
          <w:b/>
          <w:sz w:val="28"/>
          <w:szCs w:val="28"/>
        </w:rPr>
      </w:pPr>
    </w:p>
    <w:p w14:paraId="012AF18A" w14:textId="77777777" w:rsidR="00520C92" w:rsidRDefault="00520C92" w:rsidP="00B9218F">
      <w:pPr>
        <w:jc w:val="both"/>
        <w:rPr>
          <w:rFonts w:ascii="Calibri" w:hAnsi="Calibri" w:cs="Calibri"/>
          <w:b/>
          <w:sz w:val="28"/>
          <w:szCs w:val="28"/>
        </w:rPr>
      </w:pPr>
    </w:p>
    <w:p w14:paraId="752ECE82" w14:textId="77777777" w:rsidR="00B9218F" w:rsidRDefault="00B9218F" w:rsidP="00B9218F">
      <w:pPr>
        <w:jc w:val="both"/>
        <w:rPr>
          <w:rFonts w:ascii="Calibri" w:hAnsi="Calibri" w:cs="Calibri"/>
          <w:b/>
          <w:sz w:val="28"/>
          <w:szCs w:val="28"/>
        </w:rPr>
      </w:pPr>
    </w:p>
    <w:p w14:paraId="078F16E8" w14:textId="77777777" w:rsidR="00B9218F" w:rsidRPr="00B9218F" w:rsidRDefault="00B9218F" w:rsidP="00B9218F">
      <w:pPr>
        <w:jc w:val="both"/>
        <w:rPr>
          <w:rFonts w:ascii="Calibri" w:hAnsi="Calibri" w:cs="Calibri"/>
          <w:b/>
          <w:sz w:val="28"/>
          <w:szCs w:val="28"/>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6008D748"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CB4474">
        <w:rPr>
          <w:rFonts w:cs="Arial"/>
          <w:noProof/>
          <w:sz w:val="24"/>
          <w:szCs w:val="24"/>
        </w:rPr>
        <w:t>15</w:t>
      </w:r>
    </w:p>
    <w:p w14:paraId="68597A3E" w14:textId="60B7A7CF"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00CB4474">
        <w:rPr>
          <w:rFonts w:cs="Arial"/>
          <w:noProof/>
          <w:sz w:val="24"/>
          <w:szCs w:val="24"/>
        </w:rPr>
        <w:t>16</w:t>
      </w:r>
    </w:p>
    <w:p w14:paraId="4BB398D4" w14:textId="5D199C49"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CB4474">
        <w:rPr>
          <w:rFonts w:cs="Arial"/>
          <w:noProof/>
          <w:sz w:val="24"/>
          <w:szCs w:val="24"/>
        </w:rPr>
        <w:t>16</w:t>
      </w:r>
    </w:p>
    <w:p w14:paraId="43FAE3F8"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rsidP="00322BEF">
      <w:pPr>
        <w:pStyle w:val="Heading1"/>
        <w:numPr>
          <w:ilvl w:val="0"/>
          <w:numId w:val="36"/>
        </w:numPr>
        <w:rPr>
          <w:rFonts w:ascii="Arial" w:hAnsi="Arial" w:cs="Arial"/>
          <w:sz w:val="24"/>
          <w:szCs w:val="24"/>
        </w:rPr>
      </w:pPr>
      <w:bookmarkStart w:id="63" w:name="_Definitions"/>
      <w:bookmarkStart w:id="64" w:name="_Ref380583828"/>
      <w:bookmarkStart w:id="65" w:name="_Toc382231118"/>
      <w:bookmarkStart w:id="66" w:name="SectionThree"/>
      <w:bookmarkEnd w:id="63"/>
      <w:r w:rsidRPr="00BF75EC">
        <w:rPr>
          <w:rFonts w:ascii="Arial" w:hAnsi="Arial" w:cs="Arial"/>
          <w:sz w:val="24"/>
          <w:szCs w:val="24"/>
        </w:rPr>
        <w:lastRenderedPageBreak/>
        <w:t>Definition</w:t>
      </w:r>
      <w:bookmarkEnd w:id="64"/>
      <w:r w:rsidR="007925CC" w:rsidRPr="00BF75EC">
        <w:rPr>
          <w:rFonts w:ascii="Arial" w:hAnsi="Arial" w:cs="Arial"/>
          <w:sz w:val="24"/>
          <w:szCs w:val="24"/>
        </w:rPr>
        <w:t>s</w:t>
      </w:r>
      <w:bookmarkEnd w:id="65"/>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7675330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 xml:space="preserve">Chief Executive of the </w:t>
      </w:r>
      <w:r w:rsidR="00B9218F">
        <w:rPr>
          <w:rFonts w:cs="Arial"/>
          <w:sz w:val="24"/>
          <w:szCs w:val="24"/>
        </w:rPr>
        <w:t>North Sea Transition</w:t>
      </w:r>
      <w:r w:rsidR="00F24852">
        <w:rPr>
          <w:rFonts w:cs="Arial"/>
          <w:sz w:val="24"/>
          <w:szCs w:val="24"/>
        </w:rPr>
        <w:t xml:space="preserve"> Authority</w:t>
      </w:r>
      <w:r w:rsidRPr="00B0605D">
        <w:rPr>
          <w:rFonts w:cs="Arial"/>
          <w:sz w:val="24"/>
          <w:szCs w:val="24"/>
        </w:rPr>
        <w:t xml:space="preserve"> acting through his/her representatives in the </w:t>
      </w:r>
      <w:r w:rsidR="00B9218F">
        <w:rPr>
          <w:rFonts w:cs="Arial"/>
          <w:sz w:val="24"/>
          <w:szCs w:val="24"/>
        </w:rPr>
        <w:t>NSTA</w:t>
      </w:r>
      <w:r w:rsidRPr="00B0605D">
        <w:rPr>
          <w:rFonts w:cs="Arial"/>
          <w:sz w:val="24"/>
          <w:szCs w:val="24"/>
        </w:rPr>
        <w:t>.</w:t>
      </w:r>
    </w:p>
    <w:p w14:paraId="65630E10"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BF75EC" w:rsidRDefault="00056362" w:rsidP="00322BEF">
      <w:pPr>
        <w:pStyle w:val="Heading1"/>
        <w:numPr>
          <w:ilvl w:val="0"/>
          <w:numId w:val="36"/>
        </w:numPr>
        <w:rPr>
          <w:rFonts w:ascii="Arial" w:hAnsi="Arial" w:cs="Arial"/>
          <w:sz w:val="24"/>
          <w:szCs w:val="24"/>
        </w:rPr>
      </w:pPr>
      <w:bookmarkStart w:id="67" w:name="_Data_security"/>
      <w:bookmarkStart w:id="68" w:name="_Toc382231119"/>
      <w:bookmarkEnd w:id="67"/>
      <w:r w:rsidRPr="00BF75EC">
        <w:rPr>
          <w:rFonts w:ascii="Arial" w:hAnsi="Arial" w:cs="Arial"/>
          <w:sz w:val="24"/>
          <w:szCs w:val="24"/>
        </w:rPr>
        <w:t>Data security</w:t>
      </w:r>
      <w:bookmarkEnd w:id="68"/>
    </w:p>
    <w:p w14:paraId="439923BC" w14:textId="77777777" w:rsidR="00056362" w:rsidRPr="00B0605D" w:rsidRDefault="00056362" w:rsidP="00B0605D">
      <w:pPr>
        <w:jc w:val="both"/>
        <w:rPr>
          <w:rFonts w:cs="Arial"/>
          <w:color w:val="0000FF"/>
          <w:sz w:val="24"/>
          <w:szCs w:val="24"/>
          <w:u w:val="single"/>
        </w:rPr>
      </w:pPr>
    </w:p>
    <w:p w14:paraId="64FCC886" w14:textId="46182949"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w:t>
      </w:r>
      <w:proofErr w:type="gramStart"/>
      <w:r w:rsidRPr="00B0605D">
        <w:rPr>
          <w:rFonts w:cs="Arial"/>
          <w:sz w:val="24"/>
          <w:szCs w:val="24"/>
        </w:rPr>
        <w:t>processed</w:t>
      </w:r>
      <w:proofErr w:type="gramEnd"/>
      <w:r w:rsidRPr="00B0605D">
        <w:rPr>
          <w:rFonts w:cs="Arial"/>
          <w:sz w:val="24"/>
          <w:szCs w:val="24"/>
        </w:rPr>
        <w:t xml:space="preserve"> and transferred on behalf of </w:t>
      </w:r>
      <w:r w:rsidR="00D730B4">
        <w:rPr>
          <w:rFonts w:cs="Arial"/>
          <w:sz w:val="24"/>
          <w:szCs w:val="24"/>
        </w:rPr>
        <w:t>the</w:t>
      </w:r>
      <w:r w:rsidR="00502B22" w:rsidRPr="00D730B4">
        <w:rPr>
          <w:rFonts w:cs="Arial"/>
          <w:sz w:val="24"/>
          <w:szCs w:val="24"/>
        </w:rPr>
        <w:t xml:space="preserve"> </w:t>
      </w:r>
      <w:r w:rsidR="00B9218F">
        <w:rPr>
          <w:rFonts w:cs="Arial"/>
          <w:sz w:val="24"/>
          <w:szCs w:val="24"/>
        </w:rPr>
        <w:t>NSTA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w:t>
      </w:r>
      <w:r w:rsidR="00B9218F">
        <w:rPr>
          <w:rFonts w:cs="Arial"/>
          <w:b/>
          <w:sz w:val="24"/>
          <w:szCs w:val="24"/>
        </w:rPr>
        <w:t>NSTA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w:t>
      </w:r>
      <w:r w:rsidR="00B9218F">
        <w:rPr>
          <w:rFonts w:cs="Arial"/>
          <w:sz w:val="24"/>
          <w:szCs w:val="24"/>
        </w:rPr>
        <w:t>NSTA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50A5A5BA" w14:textId="77777777" w:rsidR="00056362" w:rsidRDefault="00056362" w:rsidP="00B0605D">
      <w:pPr>
        <w:jc w:val="both"/>
        <w:rPr>
          <w:rFonts w:cs="Arial"/>
          <w:sz w:val="24"/>
          <w:szCs w:val="24"/>
        </w:rPr>
      </w:pPr>
    </w:p>
    <w:p w14:paraId="7DD3C3BB" w14:textId="77777777" w:rsidR="00054C04" w:rsidRDefault="00054C04" w:rsidP="00B0605D">
      <w:pPr>
        <w:jc w:val="both"/>
        <w:rPr>
          <w:rFonts w:cs="Arial"/>
          <w:sz w:val="24"/>
          <w:szCs w:val="24"/>
        </w:rPr>
      </w:pPr>
    </w:p>
    <w:p w14:paraId="4008E41B"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storing both physical and system </w:t>
      </w:r>
      <w:proofErr w:type="gramStart"/>
      <w:r w:rsidRPr="00B0605D">
        <w:rPr>
          <w:rFonts w:cs="Arial"/>
          <w:sz w:val="24"/>
          <w:szCs w:val="24"/>
        </w:rPr>
        <w:t>data;</w:t>
      </w:r>
      <w:proofErr w:type="gramEnd"/>
    </w:p>
    <w:p w14:paraId="3023AD5C"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data back-up </w:t>
      </w:r>
      <w:proofErr w:type="gramStart"/>
      <w:r w:rsidRPr="00B0605D">
        <w:rPr>
          <w:rFonts w:cs="Arial"/>
          <w:sz w:val="24"/>
          <w:szCs w:val="24"/>
        </w:rPr>
        <w:t>procedures;</w:t>
      </w:r>
      <w:proofErr w:type="gramEnd"/>
    </w:p>
    <w:p w14:paraId="63BE7C2F"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lastRenderedPageBreak/>
        <w:t xml:space="preserve">procedures for the destruction of physical and system </w:t>
      </w:r>
      <w:proofErr w:type="gramStart"/>
      <w:r w:rsidRPr="00B0605D">
        <w:rPr>
          <w:rFonts w:cs="Arial"/>
          <w:sz w:val="24"/>
          <w:szCs w:val="24"/>
        </w:rPr>
        <w:t>data;</w:t>
      </w:r>
      <w:proofErr w:type="gramEnd"/>
    </w:p>
    <w:p w14:paraId="1DAF0825"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how data is </w:t>
      </w:r>
      <w:proofErr w:type="gramStart"/>
      <w:r w:rsidRPr="00B0605D">
        <w:rPr>
          <w:rFonts w:cs="Arial"/>
          <w:sz w:val="24"/>
          <w:szCs w:val="24"/>
        </w:rPr>
        <w:t>protected;</w:t>
      </w:r>
      <w:proofErr w:type="gramEnd"/>
    </w:p>
    <w:p w14:paraId="5ED82A96"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data encryption software </w:t>
      </w:r>
      <w:proofErr w:type="gramStart"/>
      <w:r w:rsidRPr="00B0605D">
        <w:rPr>
          <w:rFonts w:cs="Arial"/>
          <w:sz w:val="24"/>
          <w:szCs w:val="24"/>
        </w:rPr>
        <w:t>used;</w:t>
      </w:r>
      <w:proofErr w:type="gramEnd"/>
    </w:p>
    <w:p w14:paraId="25E6B0B5"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use of laptops and electronic removable </w:t>
      </w:r>
      <w:proofErr w:type="gramStart"/>
      <w:r w:rsidRPr="00B0605D">
        <w:rPr>
          <w:rFonts w:cs="Arial"/>
          <w:sz w:val="24"/>
          <w:szCs w:val="24"/>
        </w:rPr>
        <w:t>media;</w:t>
      </w:r>
      <w:proofErr w:type="gramEnd"/>
    </w:p>
    <w:p w14:paraId="1E15DF08"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details of person/s responsible for data </w:t>
      </w:r>
      <w:proofErr w:type="gramStart"/>
      <w:r w:rsidRPr="00B0605D">
        <w:rPr>
          <w:rFonts w:cs="Arial"/>
          <w:sz w:val="24"/>
          <w:szCs w:val="24"/>
        </w:rPr>
        <w:t>security;</w:t>
      </w:r>
      <w:proofErr w:type="gramEnd"/>
    </w:p>
    <w:p w14:paraId="4819F020"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policies for unauthorised staff access or misuse of confidential/personal </w:t>
      </w:r>
      <w:proofErr w:type="gramStart"/>
      <w:r w:rsidRPr="00B0605D">
        <w:rPr>
          <w:rFonts w:cs="Arial"/>
          <w:sz w:val="24"/>
          <w:szCs w:val="24"/>
        </w:rPr>
        <w:t>data;</w:t>
      </w:r>
      <w:proofErr w:type="gramEnd"/>
    </w:p>
    <w:p w14:paraId="261DDAA3"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 xml:space="preserve">policies for staff awareness and training of </w:t>
      </w:r>
      <w:proofErr w:type="gramStart"/>
      <w:r w:rsidRPr="00B0605D">
        <w:rPr>
          <w:rFonts w:cs="Arial"/>
          <w:sz w:val="24"/>
          <w:szCs w:val="24"/>
        </w:rPr>
        <w:t>DPA;</w:t>
      </w:r>
      <w:proofErr w:type="gramEnd"/>
    </w:p>
    <w:p w14:paraId="62595EFA" w14:textId="77777777"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99D8CC4"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C2DFCEA"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BF75EC" w:rsidRDefault="00C8164F" w:rsidP="00322BEF">
      <w:pPr>
        <w:pStyle w:val="Heading1"/>
        <w:numPr>
          <w:ilvl w:val="0"/>
          <w:numId w:val="36"/>
        </w:numPr>
        <w:rPr>
          <w:rFonts w:ascii="Arial" w:hAnsi="Arial" w:cs="Arial"/>
          <w:sz w:val="24"/>
          <w:szCs w:val="24"/>
        </w:rPr>
      </w:pPr>
      <w:bookmarkStart w:id="69" w:name="_Non-Collusion"/>
      <w:bookmarkStart w:id="70" w:name="_Toc382231120"/>
      <w:bookmarkEnd w:id="69"/>
      <w:r w:rsidRPr="00BF75EC">
        <w:rPr>
          <w:rFonts w:ascii="Arial" w:hAnsi="Arial" w:cs="Arial"/>
          <w:sz w:val="24"/>
          <w:szCs w:val="24"/>
        </w:rPr>
        <w:t>Non-Collusion</w:t>
      </w:r>
      <w:bookmarkEnd w:id="70"/>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71C724C8"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B9218F">
        <w:rPr>
          <w:rFonts w:ascii="Arial" w:eastAsia="Times New Roman" w:hAnsi="Arial" w:cs="Arial"/>
          <w:sz w:val="24"/>
          <w:szCs w:val="24"/>
          <w:lang w:eastAsia="en-GB"/>
        </w:rPr>
        <w:t>NSTA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4FC04DD"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70095495"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FECB12"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39C13D9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6"/>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5E608400" w:rsidR="003F2838" w:rsidRPr="00B9218F" w:rsidRDefault="00C81C0B" w:rsidP="00B9218F">
      <w:pPr>
        <w:jc w:val="both"/>
        <w:rPr>
          <w:rFonts w:asciiTheme="minorHAnsi" w:hAnsiTheme="minorHAnsi" w:cstheme="minorHAnsi"/>
          <w:b/>
          <w:sz w:val="28"/>
          <w:szCs w:val="28"/>
        </w:rPr>
      </w:pPr>
      <w:r w:rsidRPr="00B9218F">
        <w:rPr>
          <w:rFonts w:asciiTheme="minorHAnsi" w:hAnsiTheme="minorHAnsi" w:cstheme="minorHAnsi"/>
          <w:noProof/>
          <w:sz w:val="28"/>
          <w:szCs w:val="28"/>
        </w:rPr>
        <w:lastRenderedPageBreak/>
        <mc:AlternateContent>
          <mc:Choice Requires="wps">
            <w:drawing>
              <wp:anchor distT="0" distB="0" distL="114300" distR="114300" simplePos="0" relativeHeight="251656704" behindDoc="0" locked="0" layoutInCell="1" allowOverlap="1" wp14:anchorId="7A4CE60F" wp14:editId="7FCC2295">
                <wp:simplePos x="0" y="0"/>
                <wp:positionH relativeFrom="column">
                  <wp:posOffset>471533</wp:posOffset>
                </wp:positionH>
                <wp:positionV relativeFrom="paragraph">
                  <wp:posOffset>7586</wp:posOffset>
                </wp:positionV>
                <wp:extent cx="5328920" cy="2250819"/>
                <wp:effectExtent l="0" t="0" r="2413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50819"/>
                        </a:xfrm>
                        <a:prstGeom prst="rect">
                          <a:avLst/>
                        </a:prstGeom>
                        <a:solidFill>
                          <a:srgbClr val="D8D8D8"/>
                        </a:solidFill>
                        <a:ln w="9525">
                          <a:solidFill>
                            <a:srgbClr val="000000"/>
                          </a:solidFill>
                          <a:miter lim="800000"/>
                          <a:headEnd/>
                          <a:tailEnd/>
                        </a:ln>
                      </wps:spPr>
                      <wps:txb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75732643" w14:textId="77777777" w:rsidR="000F2553" w:rsidRPr="000F2553" w:rsidRDefault="000F2553" w:rsidP="000F2553">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5D8FD4F2" w14:textId="77777777" w:rsidR="000F2553" w:rsidRPr="000F2553" w:rsidRDefault="000F2553" w:rsidP="000F2553">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71E92473" w14:textId="77777777" w:rsidR="000F2553" w:rsidRDefault="000F2553" w:rsidP="000F2553">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6" o:spid="_x0000_s1029" type="#_x0000_t202" style="position:absolute;left:0;text-align:left;margin-left:37.15pt;margin-top:.6pt;width:419.6pt;height:1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" fillcolor="#d8d8d8">
                <v:textbo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75732643" w14:textId="77777777" w:rsidR="000F2553" w:rsidRPr="000F2553" w:rsidRDefault="000F2553" w:rsidP="000F2553">
                      <w:pPr>
                        <w:rPr>
                          <w:rFonts w:cs="Arial"/>
                          <w:color w:val="000000" w:themeColor="text1"/>
                        </w:rPr>
                      </w:pPr>
                      <w:r w:rsidRPr="000F2553">
                        <w:rPr>
                          <w:rFonts w:cs="Arial"/>
                          <w:b/>
                          <w:bCs/>
                          <w:color w:val="000000" w:themeColor="text1"/>
                        </w:rPr>
                        <w:t>Invitation to Tender for:</w:t>
                      </w:r>
                      <w:r w:rsidRPr="000F2553">
                        <w:rPr>
                          <w:rFonts w:cs="Arial"/>
                          <w:color w:val="000000" w:themeColor="text1"/>
                        </w:rPr>
                        <w:t xml:space="preserve"> Modelling the impact of geological heterogeneity on pressure connectivity in the Bunter Sandstone Fm in response to sustained CO2 </w:t>
                      </w:r>
                      <w:proofErr w:type="gramStart"/>
                      <w:r w:rsidRPr="000F2553">
                        <w:rPr>
                          <w:rFonts w:cs="Arial"/>
                          <w:color w:val="000000" w:themeColor="text1"/>
                        </w:rPr>
                        <w:t>injection</w:t>
                      </w:r>
                      <w:proofErr w:type="gramEnd"/>
                    </w:p>
                    <w:p w14:paraId="5D8FD4F2" w14:textId="77777777" w:rsidR="000F2553" w:rsidRPr="000F2553" w:rsidRDefault="000F2553" w:rsidP="000F2553">
                      <w:pPr>
                        <w:rPr>
                          <w:rFonts w:cs="Arial"/>
                          <w:color w:val="000000" w:themeColor="text1"/>
                        </w:rPr>
                      </w:pPr>
                      <w:r w:rsidRPr="000F2553">
                        <w:rPr>
                          <w:rFonts w:cs="Arial"/>
                          <w:b/>
                          <w:bCs/>
                          <w:color w:val="000000" w:themeColor="text1"/>
                        </w:rPr>
                        <w:t>Tender Reference Number:</w:t>
                      </w:r>
                      <w:r w:rsidRPr="000F2553">
                        <w:rPr>
                          <w:rFonts w:cs="Arial"/>
                          <w:color w:val="000000" w:themeColor="text1"/>
                        </w:rPr>
                        <w:t xml:space="preserve"> TRN493-11-2023</w:t>
                      </w:r>
                    </w:p>
                    <w:p w14:paraId="71E92473" w14:textId="77777777" w:rsidR="000F2553" w:rsidRDefault="000F2553" w:rsidP="000F2553">
                      <w:r w:rsidRPr="000F2553">
                        <w:rPr>
                          <w:rFonts w:cs="Arial"/>
                          <w:b/>
                          <w:bCs/>
                          <w:color w:val="000000" w:themeColor="text1"/>
                        </w:rPr>
                        <w:t>Deadline for Tender Responses:</w:t>
                      </w:r>
                      <w:r w:rsidRPr="000F2553">
                        <w:rPr>
                          <w:rFonts w:cs="Arial"/>
                          <w:color w:val="000000" w:themeColor="text1"/>
                        </w:rPr>
                        <w:t xml:space="preserve"> 13:00 GMT Friday 24 November 2023</w:t>
                      </w: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v:textbox>
              </v:shape>
            </w:pict>
          </mc:Fallback>
        </mc:AlternateContent>
      </w:r>
    </w:p>
    <w:p w14:paraId="7D7C13FE" w14:textId="70EA0F79" w:rsidR="003F2838" w:rsidRPr="00B9218F" w:rsidRDefault="003F2838" w:rsidP="00B9218F">
      <w:pPr>
        <w:jc w:val="both"/>
        <w:rPr>
          <w:rFonts w:asciiTheme="minorHAnsi" w:hAnsiTheme="minorHAnsi" w:cstheme="minorHAnsi"/>
          <w:b/>
          <w:sz w:val="28"/>
          <w:szCs w:val="28"/>
        </w:rPr>
      </w:pPr>
    </w:p>
    <w:p w14:paraId="1C17E306" w14:textId="77777777" w:rsidR="003F2838" w:rsidRPr="00B9218F" w:rsidRDefault="003F2838" w:rsidP="00B9218F">
      <w:pPr>
        <w:jc w:val="both"/>
        <w:rPr>
          <w:rFonts w:asciiTheme="minorHAnsi" w:hAnsiTheme="minorHAnsi" w:cstheme="minorHAnsi"/>
          <w:b/>
          <w:sz w:val="28"/>
          <w:szCs w:val="28"/>
        </w:rPr>
      </w:pPr>
    </w:p>
    <w:p w14:paraId="5B6D1872" w14:textId="77777777" w:rsidR="003F2838" w:rsidRPr="00B9218F" w:rsidRDefault="003F2838" w:rsidP="00B9218F">
      <w:pPr>
        <w:jc w:val="both"/>
        <w:rPr>
          <w:rFonts w:asciiTheme="minorHAnsi" w:hAnsiTheme="minorHAnsi" w:cstheme="minorHAnsi"/>
          <w:b/>
          <w:sz w:val="28"/>
          <w:szCs w:val="28"/>
        </w:rPr>
      </w:pPr>
    </w:p>
    <w:p w14:paraId="034FC142" w14:textId="77777777" w:rsidR="003F2838" w:rsidRPr="00B9218F" w:rsidRDefault="003F2838" w:rsidP="00B9218F">
      <w:pPr>
        <w:jc w:val="both"/>
        <w:rPr>
          <w:rFonts w:asciiTheme="minorHAnsi" w:hAnsiTheme="minorHAnsi" w:cstheme="minorHAnsi"/>
          <w:sz w:val="28"/>
          <w:szCs w:val="28"/>
        </w:rPr>
      </w:pPr>
    </w:p>
    <w:p w14:paraId="25B5AD69" w14:textId="77777777" w:rsidR="003F2838" w:rsidRPr="00B9218F" w:rsidRDefault="003F2838" w:rsidP="00B9218F">
      <w:pPr>
        <w:pStyle w:val="Numbered"/>
        <w:widowControl/>
        <w:spacing w:after="0"/>
        <w:jc w:val="both"/>
        <w:rPr>
          <w:rFonts w:asciiTheme="minorHAnsi" w:hAnsiTheme="minorHAnsi" w:cstheme="minorHAnsi"/>
          <w:b/>
          <w:sz w:val="28"/>
          <w:szCs w:val="28"/>
        </w:rPr>
      </w:pPr>
    </w:p>
    <w:p w14:paraId="45CA63F9" w14:textId="77777777" w:rsidR="003F2838" w:rsidRPr="00B9218F" w:rsidRDefault="003F2838" w:rsidP="00B9218F">
      <w:pPr>
        <w:pStyle w:val="Numbered"/>
        <w:widowControl/>
        <w:spacing w:after="0"/>
        <w:rPr>
          <w:rFonts w:asciiTheme="minorHAnsi" w:hAnsiTheme="minorHAnsi" w:cstheme="minorHAnsi"/>
          <w:b/>
          <w:sz w:val="28"/>
          <w:szCs w:val="28"/>
        </w:rPr>
      </w:pPr>
    </w:p>
    <w:p w14:paraId="006A153D" w14:textId="77777777" w:rsidR="003F2838" w:rsidRPr="00B9218F" w:rsidRDefault="003F2838" w:rsidP="00B9218F">
      <w:pPr>
        <w:pStyle w:val="Numbered"/>
        <w:widowControl/>
        <w:spacing w:after="0"/>
        <w:rPr>
          <w:rFonts w:asciiTheme="minorHAnsi" w:hAnsiTheme="minorHAnsi" w:cstheme="minorHAnsi"/>
          <w:b/>
          <w:sz w:val="28"/>
          <w:szCs w:val="28"/>
        </w:rPr>
      </w:pPr>
    </w:p>
    <w:p w14:paraId="00BD671B" w14:textId="77777777" w:rsidR="003F2838" w:rsidRPr="00B9218F" w:rsidRDefault="003F2838" w:rsidP="00B9218F">
      <w:pPr>
        <w:jc w:val="both"/>
        <w:rPr>
          <w:rFonts w:asciiTheme="minorHAnsi" w:hAnsiTheme="minorHAnsi" w:cstheme="minorHAnsi"/>
          <w:sz w:val="28"/>
          <w:szCs w:val="28"/>
        </w:rPr>
      </w:pPr>
    </w:p>
    <w:p w14:paraId="7D293526" w14:textId="77777777" w:rsidR="003F2838" w:rsidRPr="00B9218F" w:rsidRDefault="003F2838" w:rsidP="00B9218F">
      <w:pPr>
        <w:jc w:val="both"/>
        <w:rPr>
          <w:rFonts w:asciiTheme="minorHAnsi" w:hAnsiTheme="minorHAnsi" w:cstheme="minorHAnsi"/>
          <w:sz w:val="28"/>
          <w:szCs w:val="28"/>
        </w:rPr>
      </w:pPr>
    </w:p>
    <w:p w14:paraId="30E8DCF1" w14:textId="77777777" w:rsidR="005D027D" w:rsidRPr="00B9218F" w:rsidRDefault="005D027D" w:rsidP="00B9218F">
      <w:pPr>
        <w:jc w:val="both"/>
        <w:rPr>
          <w:rFonts w:asciiTheme="minorHAnsi" w:hAnsiTheme="minorHAnsi" w:cstheme="minorHAnsi"/>
          <w:sz w:val="28"/>
          <w:szCs w:val="28"/>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18A17F97" w14:textId="013E59F3"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CB4474">
        <w:rPr>
          <w:noProof/>
        </w:rPr>
        <w:t>18</w:t>
      </w:r>
    </w:p>
    <w:p w14:paraId="06A878C2" w14:textId="62115C51"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CB4474">
        <w:rPr>
          <w:noProof/>
        </w:rPr>
        <w:t>19</w:t>
      </w:r>
    </w:p>
    <w:p w14:paraId="082D6719" w14:textId="569B4330"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CB4474">
        <w:rPr>
          <w:noProof/>
        </w:rPr>
        <w:t>20</w:t>
      </w:r>
    </w:p>
    <w:p w14:paraId="50D8DB89" w14:textId="0FBD502F"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sidR="00CB4474">
        <w:rPr>
          <w:noProof/>
        </w:rPr>
        <w:t>22</w:t>
      </w:r>
    </w:p>
    <w:p w14:paraId="2A6AEC1D"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1" w:name="_Toc405889394"/>
      <w:bookmarkStart w:id="7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1"/>
    </w:p>
    <w:p w14:paraId="62F0EA1A" w14:textId="77777777" w:rsidR="00074692" w:rsidRPr="001A6487" w:rsidRDefault="00074692" w:rsidP="001A6487">
      <w:pPr>
        <w:ind w:left="720" w:hanging="720"/>
        <w:jc w:val="both"/>
        <w:rPr>
          <w:rFonts w:cs="Arial"/>
          <w:b/>
          <w:sz w:val="24"/>
          <w:szCs w:val="24"/>
        </w:rPr>
      </w:pPr>
    </w:p>
    <w:p w14:paraId="4F51D1EB" w14:textId="79A39520"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B9218F">
        <w:rPr>
          <w:rFonts w:cs="Arial"/>
          <w:sz w:val="24"/>
          <w:szCs w:val="24"/>
        </w:rPr>
        <w:t>North Sea Transition</w:t>
      </w:r>
      <w:r w:rsidR="00D730B4">
        <w:rPr>
          <w:rFonts w:cs="Arial"/>
          <w:sz w:val="24"/>
          <w:szCs w:val="24"/>
        </w:rPr>
        <w:t xml:space="preserve"> Authority</w:t>
      </w:r>
    </w:p>
    <w:p w14:paraId="10EF027C" w14:textId="77777777" w:rsidR="00074692" w:rsidRPr="001A6487" w:rsidRDefault="00074692" w:rsidP="001A6487">
      <w:pPr>
        <w:jc w:val="both"/>
        <w:rPr>
          <w:rFonts w:cs="Arial"/>
          <w:sz w:val="24"/>
          <w:szCs w:val="24"/>
        </w:rPr>
      </w:pPr>
    </w:p>
    <w:p w14:paraId="3C3F07EB"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w:t>
      </w:r>
      <w:proofErr w:type="gramStart"/>
      <w:r w:rsidR="00074692" w:rsidRPr="001A6487">
        <w:rPr>
          <w:rFonts w:cs="Arial"/>
          <w:sz w:val="24"/>
          <w:szCs w:val="24"/>
        </w:rPr>
        <w:t>tender</w:t>
      </w:r>
      <w:proofErr w:type="gramEnd"/>
      <w:r w:rsidR="00074692" w:rsidRPr="001A6487">
        <w:rPr>
          <w:rFonts w:cs="Arial"/>
          <w:sz w:val="24"/>
          <w:szCs w:val="24"/>
        </w:rPr>
        <w:t xml:space="preserve"> or our rates and prices included therein by or in accordance with any agreement or arrangement with any other person.</w:t>
      </w:r>
    </w:p>
    <w:p w14:paraId="591F970A" w14:textId="77777777" w:rsidR="00074692" w:rsidRPr="001A6487" w:rsidRDefault="00074692" w:rsidP="001A6487">
      <w:pPr>
        <w:jc w:val="both"/>
        <w:rPr>
          <w:rFonts w:cs="Arial"/>
          <w:sz w:val="24"/>
          <w:szCs w:val="24"/>
        </w:rPr>
      </w:pPr>
    </w:p>
    <w:p w14:paraId="2BF23E3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1A6487" w:rsidRDefault="00074692" w:rsidP="001A6487">
      <w:pPr>
        <w:jc w:val="both"/>
        <w:rPr>
          <w:rFonts w:cs="Arial"/>
          <w:sz w:val="24"/>
          <w:szCs w:val="24"/>
        </w:rPr>
      </w:pPr>
    </w:p>
    <w:p w14:paraId="2AC5DAAA" w14:textId="77777777"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03628454" w14:textId="77777777" w:rsidR="00074692" w:rsidRPr="001A6487" w:rsidRDefault="00074692" w:rsidP="001A6487">
      <w:pPr>
        <w:jc w:val="both"/>
        <w:rPr>
          <w:rFonts w:cs="Arial"/>
          <w:sz w:val="24"/>
          <w:szCs w:val="24"/>
        </w:rPr>
      </w:pPr>
    </w:p>
    <w:p w14:paraId="757B3273" w14:textId="77777777" w:rsidR="00074692" w:rsidRPr="001A6487" w:rsidRDefault="00074692" w:rsidP="00322BEF">
      <w:pPr>
        <w:numPr>
          <w:ilvl w:val="0"/>
          <w:numId w:val="33"/>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124B5EDD" w14:textId="77777777" w:rsidR="00074692" w:rsidRPr="001A6487" w:rsidRDefault="00074692" w:rsidP="001A6487">
      <w:pPr>
        <w:jc w:val="both"/>
        <w:rPr>
          <w:rFonts w:cs="Arial"/>
          <w:sz w:val="24"/>
          <w:szCs w:val="24"/>
        </w:rPr>
      </w:pPr>
    </w:p>
    <w:p w14:paraId="70830C24" w14:textId="77777777" w:rsidR="00074692" w:rsidRPr="001A6487" w:rsidRDefault="00074692" w:rsidP="00322BEF">
      <w:pPr>
        <w:numPr>
          <w:ilvl w:val="0"/>
          <w:numId w:val="33"/>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1A6487" w:rsidRDefault="00074692" w:rsidP="001A6487">
      <w:pPr>
        <w:jc w:val="both"/>
        <w:rPr>
          <w:rFonts w:cs="Arial"/>
          <w:sz w:val="24"/>
          <w:szCs w:val="24"/>
        </w:rPr>
      </w:pPr>
    </w:p>
    <w:p w14:paraId="31E18E64"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35206161" w14:textId="77777777" w:rsidR="001A6487" w:rsidRPr="001A6487" w:rsidRDefault="001A6487" w:rsidP="001A6487">
      <w:pPr>
        <w:jc w:val="both"/>
        <w:rPr>
          <w:rFonts w:cs="Arial"/>
          <w:sz w:val="24"/>
          <w:szCs w:val="24"/>
        </w:rPr>
      </w:pPr>
    </w:p>
    <w:p w14:paraId="364491EB" w14:textId="77777777" w:rsidR="00074692" w:rsidRDefault="00074692" w:rsidP="001A6487">
      <w:pPr>
        <w:jc w:val="both"/>
        <w:rPr>
          <w:rFonts w:cs="Arial"/>
          <w:sz w:val="24"/>
          <w:szCs w:val="24"/>
        </w:rPr>
      </w:pPr>
    </w:p>
    <w:p w14:paraId="7F9EA960" w14:textId="77777777" w:rsidR="001A6487" w:rsidRPr="001A6487" w:rsidRDefault="001A6487" w:rsidP="001A6487">
      <w:pPr>
        <w:jc w:val="both"/>
        <w:rPr>
          <w:rFonts w:cs="Arial"/>
          <w:sz w:val="24"/>
          <w:szCs w:val="24"/>
        </w:rPr>
      </w:pPr>
    </w:p>
    <w:p w14:paraId="04D4D33F" w14:textId="77777777" w:rsidR="00074692" w:rsidRPr="001A6487" w:rsidRDefault="00074692" w:rsidP="001A6487">
      <w:pPr>
        <w:jc w:val="both"/>
        <w:rPr>
          <w:rFonts w:cs="Arial"/>
          <w:sz w:val="24"/>
          <w:szCs w:val="24"/>
        </w:rPr>
      </w:pPr>
      <w:r w:rsidRPr="001A6487">
        <w:rPr>
          <w:rFonts w:cs="Arial"/>
          <w:sz w:val="24"/>
          <w:szCs w:val="24"/>
        </w:rPr>
        <w:t>……………………………………………………………………………….….</w:t>
      </w:r>
    </w:p>
    <w:p w14:paraId="73B8C5A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2840A4A" w14:textId="77777777" w:rsidR="00074692" w:rsidRPr="001A6487" w:rsidRDefault="00074692" w:rsidP="001A6487">
      <w:pPr>
        <w:jc w:val="both"/>
        <w:rPr>
          <w:rFonts w:cs="Arial"/>
          <w:sz w:val="24"/>
          <w:szCs w:val="24"/>
        </w:rPr>
      </w:pPr>
    </w:p>
    <w:p w14:paraId="6E8B725A" w14:textId="77777777" w:rsidR="00074692" w:rsidRPr="001A6487" w:rsidRDefault="00074692" w:rsidP="001A6487">
      <w:pPr>
        <w:jc w:val="both"/>
        <w:rPr>
          <w:rFonts w:cs="Arial"/>
          <w:sz w:val="24"/>
          <w:szCs w:val="24"/>
        </w:rPr>
      </w:pPr>
      <w:r w:rsidRPr="001A6487">
        <w:rPr>
          <w:rFonts w:cs="Arial"/>
          <w:sz w:val="24"/>
          <w:szCs w:val="24"/>
        </w:rPr>
        <w:t>……….………………………………………………………………………….</w:t>
      </w:r>
    </w:p>
    <w:p w14:paraId="76AECCBF" w14:textId="77777777" w:rsidR="00074692" w:rsidRPr="001A6487" w:rsidRDefault="00074692" w:rsidP="001A6487">
      <w:pPr>
        <w:jc w:val="both"/>
        <w:rPr>
          <w:rFonts w:cs="Arial"/>
          <w:sz w:val="24"/>
          <w:szCs w:val="24"/>
        </w:rPr>
      </w:pPr>
      <w:r w:rsidRPr="001A6487">
        <w:rPr>
          <w:rFonts w:cs="Arial"/>
          <w:sz w:val="24"/>
          <w:szCs w:val="24"/>
        </w:rPr>
        <w:t>Print name</w:t>
      </w:r>
    </w:p>
    <w:p w14:paraId="2AF1A483" w14:textId="77777777" w:rsidR="00074692" w:rsidRPr="001A6487" w:rsidRDefault="00074692" w:rsidP="001A6487">
      <w:pPr>
        <w:jc w:val="both"/>
        <w:rPr>
          <w:rFonts w:cs="Arial"/>
          <w:sz w:val="24"/>
          <w:szCs w:val="24"/>
        </w:rPr>
      </w:pPr>
    </w:p>
    <w:p w14:paraId="13410970" w14:textId="77777777" w:rsidR="00074692" w:rsidRPr="001A6487" w:rsidRDefault="00074692" w:rsidP="001A6487">
      <w:pPr>
        <w:jc w:val="both"/>
        <w:rPr>
          <w:rFonts w:cs="Arial"/>
          <w:sz w:val="24"/>
          <w:szCs w:val="24"/>
        </w:rPr>
      </w:pPr>
      <w:r w:rsidRPr="001A6487">
        <w:rPr>
          <w:rFonts w:cs="Arial"/>
          <w:sz w:val="24"/>
          <w:szCs w:val="24"/>
        </w:rPr>
        <w:t>…………………………………………………………….…………………….</w:t>
      </w:r>
    </w:p>
    <w:p w14:paraId="4113CAF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F5EC8FD" w14:textId="77777777" w:rsidR="00074692" w:rsidRPr="001A6487" w:rsidRDefault="00074692" w:rsidP="001A6487">
      <w:pPr>
        <w:jc w:val="both"/>
        <w:rPr>
          <w:rFonts w:cs="Arial"/>
          <w:sz w:val="24"/>
          <w:szCs w:val="24"/>
        </w:rPr>
      </w:pPr>
    </w:p>
    <w:p w14:paraId="62516887" w14:textId="77777777" w:rsidR="001A6487" w:rsidRDefault="001A6487" w:rsidP="001A6487">
      <w:pPr>
        <w:jc w:val="both"/>
        <w:rPr>
          <w:rFonts w:cs="Arial"/>
          <w:sz w:val="24"/>
          <w:szCs w:val="24"/>
        </w:rPr>
      </w:pPr>
    </w:p>
    <w:p w14:paraId="6823DBFB" w14:textId="77777777" w:rsidR="00074692" w:rsidRPr="001A6487" w:rsidRDefault="00074692" w:rsidP="001A6487">
      <w:pPr>
        <w:jc w:val="both"/>
        <w:rPr>
          <w:rFonts w:cs="Arial"/>
          <w:sz w:val="24"/>
          <w:szCs w:val="24"/>
        </w:rPr>
      </w:pPr>
      <w:r w:rsidRPr="001A6487">
        <w:rPr>
          <w:rFonts w:cs="Arial"/>
          <w:sz w:val="24"/>
          <w:szCs w:val="24"/>
        </w:rPr>
        <w:t>…………………………………………………………………….…………….</w:t>
      </w:r>
    </w:p>
    <w:p w14:paraId="42BB1D53" w14:textId="77777777" w:rsidR="00074692" w:rsidRPr="001A6487" w:rsidRDefault="00074692" w:rsidP="001A6487">
      <w:pPr>
        <w:jc w:val="both"/>
        <w:rPr>
          <w:rFonts w:cs="Arial"/>
          <w:sz w:val="24"/>
          <w:szCs w:val="24"/>
        </w:rPr>
      </w:pPr>
      <w:r w:rsidRPr="001A6487">
        <w:rPr>
          <w:rFonts w:cs="Arial"/>
          <w:sz w:val="24"/>
          <w:szCs w:val="24"/>
        </w:rPr>
        <w:t>Date</w:t>
      </w:r>
    </w:p>
    <w:p w14:paraId="1F60DDA2"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3"/>
    </w:p>
    <w:p w14:paraId="62235994" w14:textId="77777777" w:rsidR="00074692" w:rsidRPr="001A6487" w:rsidRDefault="00074692" w:rsidP="001A6487">
      <w:pPr>
        <w:jc w:val="both"/>
        <w:rPr>
          <w:rFonts w:cs="Arial"/>
          <w:sz w:val="24"/>
          <w:szCs w:val="24"/>
        </w:rPr>
      </w:pPr>
    </w:p>
    <w:p w14:paraId="013078C8" w14:textId="041CCAE0"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B9218F">
        <w:rPr>
          <w:rFonts w:cs="Arial"/>
          <w:sz w:val="24"/>
          <w:szCs w:val="24"/>
        </w:rPr>
        <w:t>North Sea Transition</w:t>
      </w:r>
      <w:r w:rsidR="00D730B4">
        <w:rPr>
          <w:rFonts w:cs="Arial"/>
          <w:sz w:val="24"/>
          <w:szCs w:val="24"/>
        </w:rPr>
        <w:t xml:space="preserve"> Authority</w:t>
      </w:r>
      <w:r w:rsidR="00074692" w:rsidRPr="001A6487">
        <w:rPr>
          <w:rFonts w:cs="Arial"/>
          <w:sz w:val="24"/>
          <w:szCs w:val="24"/>
        </w:rPr>
        <w:t xml:space="preserve"> </w:t>
      </w:r>
    </w:p>
    <w:p w14:paraId="3B96475B" w14:textId="77777777" w:rsidR="00074692" w:rsidRPr="001A6487" w:rsidRDefault="00074692" w:rsidP="001A6487">
      <w:pPr>
        <w:jc w:val="both"/>
        <w:rPr>
          <w:rFonts w:cs="Arial"/>
          <w:sz w:val="24"/>
          <w:szCs w:val="24"/>
        </w:rPr>
      </w:pPr>
    </w:p>
    <w:p w14:paraId="0F3C3878"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44EFA56"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1A6487" w:rsidRDefault="00074692" w:rsidP="001A6487">
      <w:pPr>
        <w:jc w:val="both"/>
        <w:rPr>
          <w:rFonts w:cs="Arial"/>
          <w:sz w:val="24"/>
          <w:szCs w:val="24"/>
        </w:rPr>
      </w:pPr>
    </w:p>
    <w:p w14:paraId="05C51299"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1A6487" w:rsidRDefault="00074692" w:rsidP="001A6487">
      <w:pPr>
        <w:jc w:val="both"/>
        <w:rPr>
          <w:rFonts w:cs="Arial"/>
          <w:sz w:val="24"/>
          <w:szCs w:val="24"/>
        </w:rPr>
      </w:pPr>
    </w:p>
    <w:p w14:paraId="35224DA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1A6487" w:rsidRDefault="00074692" w:rsidP="001A6487">
      <w:pPr>
        <w:jc w:val="both"/>
        <w:rPr>
          <w:rFonts w:cs="Arial"/>
          <w:sz w:val="24"/>
          <w:szCs w:val="24"/>
        </w:rPr>
      </w:pPr>
    </w:p>
    <w:p w14:paraId="25DE9E9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6877E4D8" w14:textId="77777777" w:rsidR="00074692" w:rsidRPr="001A6487" w:rsidRDefault="00074692" w:rsidP="001A6487">
      <w:pPr>
        <w:jc w:val="both"/>
        <w:rPr>
          <w:rFonts w:cs="Arial"/>
          <w:sz w:val="24"/>
          <w:szCs w:val="24"/>
        </w:rPr>
      </w:pPr>
    </w:p>
    <w:p w14:paraId="5A932AF4"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AE3AF7A" w14:textId="77777777" w:rsidR="00074692" w:rsidRPr="001A6487" w:rsidRDefault="00074692" w:rsidP="001A6487">
      <w:pPr>
        <w:jc w:val="both"/>
        <w:rPr>
          <w:rFonts w:cs="Arial"/>
          <w:sz w:val="24"/>
          <w:szCs w:val="24"/>
        </w:rPr>
      </w:pPr>
    </w:p>
    <w:p w14:paraId="6BCFB72E"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1AB35414" w14:textId="77777777" w:rsidR="00074692" w:rsidRPr="001A6487" w:rsidRDefault="00074692" w:rsidP="001A6487">
      <w:pPr>
        <w:jc w:val="both"/>
        <w:rPr>
          <w:rFonts w:cs="Arial"/>
          <w:sz w:val="24"/>
          <w:szCs w:val="24"/>
        </w:rPr>
      </w:pPr>
    </w:p>
    <w:p w14:paraId="6CAD3A30"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C9E22BF" w14:textId="77777777" w:rsidR="001A6487" w:rsidRDefault="001A6487" w:rsidP="001A6487">
      <w:pPr>
        <w:jc w:val="both"/>
        <w:rPr>
          <w:rFonts w:cs="Arial"/>
          <w:sz w:val="24"/>
          <w:szCs w:val="24"/>
        </w:rPr>
      </w:pPr>
    </w:p>
    <w:p w14:paraId="69A7D506" w14:textId="77777777" w:rsidR="00074692" w:rsidRPr="001A6487" w:rsidRDefault="00074692" w:rsidP="001A6487">
      <w:pPr>
        <w:jc w:val="both"/>
        <w:rPr>
          <w:rFonts w:cs="Arial"/>
          <w:sz w:val="24"/>
          <w:szCs w:val="24"/>
        </w:rPr>
      </w:pPr>
    </w:p>
    <w:p w14:paraId="66A426A3" w14:textId="77777777" w:rsidR="00074692" w:rsidRPr="001A6487" w:rsidRDefault="00074692" w:rsidP="001A6487">
      <w:pPr>
        <w:jc w:val="both"/>
        <w:rPr>
          <w:rFonts w:cs="Arial"/>
          <w:sz w:val="24"/>
          <w:szCs w:val="24"/>
        </w:rPr>
      </w:pPr>
      <w:r w:rsidRPr="001A6487">
        <w:rPr>
          <w:rFonts w:cs="Arial"/>
          <w:sz w:val="24"/>
          <w:szCs w:val="24"/>
        </w:rPr>
        <w:t>…………………………………………………………………………........</w:t>
      </w:r>
    </w:p>
    <w:p w14:paraId="426B24C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36F309A" w14:textId="77777777" w:rsidR="00074692" w:rsidRPr="001A6487" w:rsidRDefault="00074692" w:rsidP="001A6487">
      <w:pPr>
        <w:jc w:val="both"/>
        <w:rPr>
          <w:rFonts w:cs="Arial"/>
          <w:sz w:val="24"/>
          <w:szCs w:val="24"/>
        </w:rPr>
      </w:pPr>
    </w:p>
    <w:p w14:paraId="7BA847E7" w14:textId="77777777" w:rsidR="00074692" w:rsidRPr="001A6487" w:rsidRDefault="00074692" w:rsidP="001A6487">
      <w:pPr>
        <w:jc w:val="both"/>
        <w:rPr>
          <w:rFonts w:cs="Arial"/>
          <w:sz w:val="24"/>
          <w:szCs w:val="24"/>
        </w:rPr>
      </w:pPr>
      <w:r w:rsidRPr="001A6487">
        <w:rPr>
          <w:rFonts w:cs="Arial"/>
          <w:sz w:val="24"/>
          <w:szCs w:val="24"/>
        </w:rPr>
        <w:t>…………………………………………………………………………………</w:t>
      </w:r>
    </w:p>
    <w:p w14:paraId="01DB5F75" w14:textId="77777777" w:rsidR="00074692" w:rsidRPr="001A6487" w:rsidRDefault="00074692" w:rsidP="001A6487">
      <w:pPr>
        <w:jc w:val="both"/>
        <w:rPr>
          <w:rFonts w:cs="Arial"/>
          <w:sz w:val="24"/>
          <w:szCs w:val="24"/>
        </w:rPr>
      </w:pPr>
      <w:r w:rsidRPr="001A6487">
        <w:rPr>
          <w:rFonts w:cs="Arial"/>
          <w:sz w:val="24"/>
          <w:szCs w:val="24"/>
        </w:rPr>
        <w:t>Print name</w:t>
      </w:r>
    </w:p>
    <w:p w14:paraId="57E9CCC4" w14:textId="77777777" w:rsidR="00074692" w:rsidRPr="001A6487" w:rsidRDefault="00074692" w:rsidP="001A6487">
      <w:pPr>
        <w:jc w:val="both"/>
        <w:rPr>
          <w:rFonts w:cs="Arial"/>
          <w:sz w:val="24"/>
          <w:szCs w:val="24"/>
        </w:rPr>
      </w:pPr>
    </w:p>
    <w:p w14:paraId="3F615D10" w14:textId="77777777" w:rsidR="00074692" w:rsidRPr="001A6487" w:rsidRDefault="00074692" w:rsidP="001A6487">
      <w:pPr>
        <w:jc w:val="both"/>
        <w:rPr>
          <w:rFonts w:cs="Arial"/>
          <w:sz w:val="24"/>
          <w:szCs w:val="24"/>
        </w:rPr>
      </w:pPr>
      <w:r w:rsidRPr="001A6487">
        <w:rPr>
          <w:rFonts w:cs="Arial"/>
          <w:sz w:val="24"/>
          <w:szCs w:val="24"/>
        </w:rPr>
        <w:t>………………………………………………………………………….</w:t>
      </w:r>
    </w:p>
    <w:p w14:paraId="153C01D6"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A1F2C1C" w14:textId="77777777" w:rsidR="00074692" w:rsidRPr="001A6487" w:rsidRDefault="00074692" w:rsidP="001A6487">
      <w:pPr>
        <w:jc w:val="both"/>
        <w:rPr>
          <w:rFonts w:cs="Arial"/>
          <w:sz w:val="24"/>
          <w:szCs w:val="24"/>
        </w:rPr>
      </w:pPr>
    </w:p>
    <w:p w14:paraId="58EBFEF2" w14:textId="77777777" w:rsidR="00074692" w:rsidRPr="001A6487" w:rsidRDefault="00074692" w:rsidP="001A6487">
      <w:pPr>
        <w:jc w:val="both"/>
        <w:rPr>
          <w:rFonts w:cs="Arial"/>
          <w:sz w:val="24"/>
          <w:szCs w:val="24"/>
        </w:rPr>
      </w:pPr>
      <w:r w:rsidRPr="001A6487">
        <w:rPr>
          <w:rFonts w:cs="Arial"/>
          <w:sz w:val="24"/>
          <w:szCs w:val="24"/>
        </w:rPr>
        <w:t>………………………………………………………………………….</w:t>
      </w:r>
    </w:p>
    <w:p w14:paraId="70A05C68" w14:textId="77777777" w:rsidR="00074692" w:rsidRPr="001A6487" w:rsidRDefault="00300012" w:rsidP="001A6487">
      <w:pPr>
        <w:jc w:val="both"/>
        <w:rPr>
          <w:rFonts w:cs="Arial"/>
          <w:b/>
          <w:sz w:val="24"/>
          <w:szCs w:val="24"/>
        </w:rPr>
      </w:pPr>
      <w:r>
        <w:rPr>
          <w:rFonts w:cs="Arial"/>
          <w:sz w:val="24"/>
          <w:szCs w:val="24"/>
        </w:rPr>
        <w:t>Email address</w:t>
      </w:r>
    </w:p>
    <w:p w14:paraId="53060175" w14:textId="77777777" w:rsidR="00300012" w:rsidRPr="001A6487" w:rsidRDefault="00300012" w:rsidP="00300012">
      <w:pPr>
        <w:jc w:val="both"/>
        <w:rPr>
          <w:rFonts w:cs="Arial"/>
          <w:sz w:val="24"/>
          <w:szCs w:val="24"/>
        </w:rPr>
      </w:pPr>
      <w:r w:rsidRPr="001A6487">
        <w:rPr>
          <w:rFonts w:cs="Arial"/>
          <w:sz w:val="24"/>
          <w:szCs w:val="24"/>
        </w:rPr>
        <w:t>………………………………………………………………………….</w:t>
      </w:r>
    </w:p>
    <w:p w14:paraId="2872D320" w14:textId="77777777" w:rsidR="00300012" w:rsidRDefault="00300012" w:rsidP="00300012">
      <w:pPr>
        <w:jc w:val="both"/>
        <w:rPr>
          <w:rFonts w:cs="Arial"/>
          <w:sz w:val="24"/>
          <w:szCs w:val="24"/>
        </w:rPr>
      </w:pPr>
      <w:r>
        <w:rPr>
          <w:rFonts w:cs="Arial"/>
          <w:sz w:val="24"/>
          <w:szCs w:val="24"/>
        </w:rPr>
        <w:t>Telephone Number</w:t>
      </w:r>
    </w:p>
    <w:p w14:paraId="581A427F" w14:textId="77777777" w:rsidR="00300012" w:rsidRPr="001A6487" w:rsidRDefault="00300012" w:rsidP="00300012">
      <w:pPr>
        <w:jc w:val="both"/>
        <w:rPr>
          <w:rFonts w:cs="Arial"/>
          <w:sz w:val="24"/>
          <w:szCs w:val="24"/>
        </w:rPr>
      </w:pPr>
      <w:r w:rsidRPr="001A6487">
        <w:rPr>
          <w:rFonts w:cs="Arial"/>
          <w:sz w:val="24"/>
          <w:szCs w:val="24"/>
        </w:rPr>
        <w:t>………………………………………………………………………….</w:t>
      </w:r>
    </w:p>
    <w:p w14:paraId="0275F41B" w14:textId="77777777" w:rsidR="00300012" w:rsidRPr="001A6487" w:rsidRDefault="00300012" w:rsidP="00300012">
      <w:pPr>
        <w:jc w:val="both"/>
        <w:rPr>
          <w:rFonts w:cs="Arial"/>
          <w:b/>
          <w:sz w:val="24"/>
          <w:szCs w:val="24"/>
        </w:rPr>
      </w:pPr>
      <w:r w:rsidRPr="001A6487">
        <w:rPr>
          <w:rFonts w:cs="Arial"/>
          <w:sz w:val="24"/>
          <w:szCs w:val="24"/>
        </w:rPr>
        <w:t>Date</w:t>
      </w:r>
    </w:p>
    <w:p w14:paraId="02226DDA" w14:textId="77777777" w:rsidR="00300012" w:rsidRPr="001A6487" w:rsidRDefault="00300012" w:rsidP="00300012">
      <w:pPr>
        <w:jc w:val="both"/>
        <w:rPr>
          <w:rFonts w:cs="Arial"/>
          <w:b/>
          <w:sz w:val="24"/>
          <w:szCs w:val="24"/>
        </w:rPr>
      </w:pPr>
    </w:p>
    <w:p w14:paraId="7DDD06F5" w14:textId="77777777" w:rsidR="001651C5" w:rsidRPr="005D027D" w:rsidRDefault="00074692" w:rsidP="005D027D">
      <w:pPr>
        <w:pStyle w:val="Heading1"/>
        <w:rPr>
          <w:rFonts w:ascii="Arial" w:hAnsi="Arial" w:cs="Arial"/>
          <w:sz w:val="24"/>
          <w:szCs w:val="24"/>
        </w:rPr>
      </w:pPr>
      <w:r w:rsidRPr="001A6487">
        <w:br w:type="page"/>
      </w:r>
      <w:bookmarkStart w:id="7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4"/>
    </w:p>
    <w:p w14:paraId="2360CFC6" w14:textId="77777777" w:rsidR="001911B4" w:rsidRPr="001A6487" w:rsidRDefault="001911B4" w:rsidP="001A6487">
      <w:pPr>
        <w:jc w:val="both"/>
        <w:rPr>
          <w:rFonts w:cs="Arial"/>
          <w:b/>
          <w:color w:val="000000"/>
          <w:sz w:val="24"/>
          <w:szCs w:val="24"/>
        </w:rPr>
      </w:pPr>
    </w:p>
    <w:p w14:paraId="540FAAFB"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81F4708" w14:textId="77777777" w:rsidR="00074692" w:rsidRPr="001A6487" w:rsidRDefault="00074692" w:rsidP="001A6487">
      <w:pPr>
        <w:jc w:val="both"/>
        <w:rPr>
          <w:rFonts w:cs="Arial"/>
          <w:sz w:val="24"/>
          <w:szCs w:val="24"/>
        </w:rPr>
      </w:pPr>
    </w:p>
    <w:p w14:paraId="62F4F4A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A5B1A36" w14:textId="77777777" w:rsidR="00074692" w:rsidRPr="001A6487" w:rsidRDefault="00074692" w:rsidP="001A6487">
      <w:pPr>
        <w:jc w:val="both"/>
        <w:rPr>
          <w:rFonts w:cs="Arial"/>
          <w:sz w:val="24"/>
          <w:szCs w:val="24"/>
        </w:rPr>
      </w:pPr>
    </w:p>
    <w:p w14:paraId="44097E81"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B47027D" w14:textId="77777777" w:rsidR="00074692" w:rsidRPr="001A6487" w:rsidRDefault="00074692" w:rsidP="001A6487">
      <w:pPr>
        <w:jc w:val="both"/>
        <w:rPr>
          <w:rFonts w:cs="Arial"/>
          <w:sz w:val="24"/>
          <w:szCs w:val="24"/>
        </w:rPr>
      </w:pPr>
    </w:p>
    <w:p w14:paraId="2E3757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1C1BAE16" w14:textId="77777777" w:rsidR="00074692" w:rsidRPr="001A6487" w:rsidRDefault="00074692" w:rsidP="001A6487">
      <w:pPr>
        <w:jc w:val="both"/>
        <w:rPr>
          <w:rFonts w:cs="Arial"/>
          <w:sz w:val="24"/>
          <w:szCs w:val="24"/>
        </w:rPr>
      </w:pPr>
    </w:p>
    <w:p w14:paraId="6CF2486C" w14:textId="77777777" w:rsidR="00074692" w:rsidRPr="001A6487" w:rsidRDefault="00074692" w:rsidP="001A6487">
      <w:pPr>
        <w:jc w:val="both"/>
        <w:rPr>
          <w:rFonts w:cs="Arial"/>
          <w:b/>
          <w:i/>
          <w:sz w:val="24"/>
          <w:szCs w:val="24"/>
        </w:rPr>
      </w:pPr>
      <w:r w:rsidRPr="001A6487">
        <w:rPr>
          <w:rFonts w:cs="Arial"/>
          <w:b/>
          <w:i/>
          <w:sz w:val="24"/>
          <w:szCs w:val="24"/>
        </w:rPr>
        <w:t>OR</w:t>
      </w:r>
    </w:p>
    <w:p w14:paraId="25D14D8C" w14:textId="77777777" w:rsidR="00074692" w:rsidRPr="00521625" w:rsidRDefault="00074692" w:rsidP="001A6487">
      <w:pPr>
        <w:jc w:val="both"/>
        <w:rPr>
          <w:rFonts w:cs="Arial"/>
          <w:sz w:val="24"/>
          <w:szCs w:val="24"/>
        </w:rPr>
      </w:pPr>
    </w:p>
    <w:p w14:paraId="6998C68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25042A1E" w14:textId="77777777" w:rsidR="00074692" w:rsidRPr="001A6487" w:rsidRDefault="00074692" w:rsidP="001A6487">
      <w:pPr>
        <w:jc w:val="both"/>
        <w:rPr>
          <w:rFonts w:cs="Arial"/>
          <w:sz w:val="24"/>
          <w:szCs w:val="24"/>
        </w:rPr>
      </w:pPr>
    </w:p>
    <w:p w14:paraId="2BD07FEA" w14:textId="77777777"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78C804A1" w14:textId="77777777"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2C667F6A"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7D8DB82"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6091EA88"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58DF5EBD" w14:textId="77777777" w:rsidR="004222B9" w:rsidRPr="001A6487" w:rsidRDefault="004222B9" w:rsidP="001A6487">
      <w:pPr>
        <w:widowControl/>
        <w:overflowPunct/>
        <w:autoSpaceDE/>
        <w:autoSpaceDN/>
        <w:adjustRightInd/>
        <w:jc w:val="both"/>
        <w:textAlignment w:val="auto"/>
        <w:rPr>
          <w:rFonts w:cs="Arial"/>
          <w:sz w:val="24"/>
          <w:szCs w:val="24"/>
        </w:rPr>
      </w:pPr>
    </w:p>
    <w:p w14:paraId="0C4251C1"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7470B77" w14:textId="77777777" w:rsidR="00074692" w:rsidRPr="001A6487" w:rsidRDefault="00074692" w:rsidP="001A6487">
      <w:pPr>
        <w:jc w:val="both"/>
        <w:rPr>
          <w:rFonts w:cs="Arial"/>
          <w:sz w:val="24"/>
          <w:szCs w:val="24"/>
        </w:rPr>
      </w:pPr>
    </w:p>
    <w:p w14:paraId="2B8FB07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4271B613" w14:textId="77777777" w:rsidR="00666381" w:rsidRPr="001A6487" w:rsidRDefault="00666381" w:rsidP="00666381">
      <w:pPr>
        <w:jc w:val="both"/>
        <w:rPr>
          <w:rFonts w:cs="Arial"/>
          <w:sz w:val="24"/>
          <w:szCs w:val="24"/>
        </w:rPr>
      </w:pPr>
    </w:p>
    <w:p w14:paraId="1F62BF83"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A59B871" w14:textId="77777777" w:rsidR="00666381" w:rsidRPr="001A6487" w:rsidRDefault="00666381" w:rsidP="00666381">
      <w:pPr>
        <w:jc w:val="both"/>
        <w:rPr>
          <w:rFonts w:cs="Arial"/>
          <w:sz w:val="24"/>
          <w:szCs w:val="24"/>
        </w:rPr>
      </w:pPr>
    </w:p>
    <w:p w14:paraId="4F059533"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39B0AD" w14:textId="77777777" w:rsidR="00074692" w:rsidRPr="001A6487" w:rsidRDefault="00074692" w:rsidP="001A6487">
      <w:pPr>
        <w:jc w:val="both"/>
        <w:rPr>
          <w:rFonts w:cs="Arial"/>
          <w:sz w:val="24"/>
          <w:szCs w:val="24"/>
        </w:rPr>
      </w:pPr>
    </w:p>
    <w:p w14:paraId="543BACF2"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066A06D" w14:textId="77777777" w:rsidR="00074692" w:rsidRPr="001A6487" w:rsidRDefault="00074692" w:rsidP="001A6487">
      <w:pPr>
        <w:jc w:val="both"/>
        <w:rPr>
          <w:rFonts w:cs="Arial"/>
          <w:sz w:val="24"/>
          <w:szCs w:val="24"/>
        </w:rPr>
      </w:pPr>
    </w:p>
    <w:p w14:paraId="4C252746"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486092AE" w14:textId="77777777"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BE7E66B" w14:textId="77777777"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A7F5C1B"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12FD4B5B"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1A40A9D8"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Gifts or entertainment received from relevant </w:t>
      </w:r>
      <w:proofErr w:type="gramStart"/>
      <w:r w:rsidRPr="001A6487">
        <w:rPr>
          <w:rFonts w:cs="Arial"/>
          <w:sz w:val="24"/>
          <w:szCs w:val="24"/>
        </w:rPr>
        <w:t>organisations</w:t>
      </w:r>
      <w:proofErr w:type="gramEnd"/>
    </w:p>
    <w:p w14:paraId="3DC07765"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etc) in relevant </w:t>
      </w:r>
      <w:proofErr w:type="gramStart"/>
      <w:r w:rsidRPr="001A6487">
        <w:rPr>
          <w:rFonts w:cs="Arial"/>
          <w:sz w:val="24"/>
          <w:szCs w:val="24"/>
        </w:rPr>
        <w:t>organisations</w:t>
      </w:r>
      <w:proofErr w:type="gramEnd"/>
    </w:p>
    <w:p w14:paraId="1BB132D0"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w:t>
      </w:r>
      <w:proofErr w:type="gramStart"/>
      <w:r w:rsidRPr="001A6487">
        <w:rPr>
          <w:rFonts w:cs="Arial"/>
          <w:sz w:val="24"/>
          <w:szCs w:val="24"/>
        </w:rPr>
        <w:t>organisations</w:t>
      </w:r>
      <w:proofErr w:type="gramEnd"/>
      <w:r w:rsidRPr="001A6487">
        <w:rPr>
          <w:rFonts w:cs="Arial"/>
          <w:sz w:val="24"/>
          <w:szCs w:val="24"/>
        </w:rPr>
        <w:t xml:space="preserve"> </w:t>
      </w:r>
    </w:p>
    <w:p w14:paraId="77F71639" w14:textId="77777777" w:rsidR="00074692" w:rsidRPr="001A6487" w:rsidRDefault="00074692" w:rsidP="001A6487">
      <w:pPr>
        <w:jc w:val="both"/>
        <w:rPr>
          <w:rFonts w:cs="Arial"/>
          <w:sz w:val="24"/>
          <w:szCs w:val="24"/>
        </w:rPr>
      </w:pPr>
    </w:p>
    <w:p w14:paraId="5D1C7F8B"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955D4A2" w14:textId="77777777" w:rsidR="00074692" w:rsidRPr="001A6487" w:rsidRDefault="00074692" w:rsidP="001A6487">
      <w:pPr>
        <w:jc w:val="both"/>
        <w:rPr>
          <w:rFonts w:cs="Arial"/>
          <w:sz w:val="24"/>
          <w:szCs w:val="24"/>
        </w:rPr>
      </w:pPr>
    </w:p>
    <w:p w14:paraId="5CCB1C39" w14:textId="0D3F1713"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w:t>
      </w:r>
      <w:r w:rsidR="00B9218F">
        <w:rPr>
          <w:rFonts w:cs="Arial"/>
          <w:sz w:val="24"/>
          <w:szCs w:val="24"/>
        </w:rPr>
        <w:t>NSTA</w:t>
      </w:r>
      <w:r w:rsidRPr="001A6487">
        <w:rPr>
          <w:rFonts w:cs="Arial"/>
          <w:sz w:val="24"/>
          <w:szCs w:val="24"/>
        </w:rPr>
        <w:t xml:space="preserve"> straight away.</w:t>
      </w:r>
    </w:p>
    <w:p w14:paraId="77069A95" w14:textId="77777777" w:rsidR="00074692" w:rsidRPr="001A6487" w:rsidRDefault="00074692" w:rsidP="001A6487">
      <w:pPr>
        <w:jc w:val="both"/>
        <w:rPr>
          <w:rFonts w:cs="Arial"/>
          <w:sz w:val="24"/>
          <w:szCs w:val="24"/>
        </w:rPr>
      </w:pPr>
    </w:p>
    <w:p w14:paraId="53654B33"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5"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5"/>
    </w:p>
    <w:p w14:paraId="60896097" w14:textId="77777777" w:rsidR="0096045F" w:rsidRPr="00666381" w:rsidRDefault="0096045F" w:rsidP="00666381">
      <w:pPr>
        <w:jc w:val="both"/>
        <w:rPr>
          <w:rFonts w:cs="Arial"/>
          <w:color w:val="000000"/>
          <w:sz w:val="24"/>
          <w:szCs w:val="24"/>
        </w:rPr>
      </w:pPr>
    </w:p>
    <w:p w14:paraId="114B5BD2" w14:textId="77777777"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666381" w:rsidRDefault="0096045F" w:rsidP="00666381">
      <w:pPr>
        <w:jc w:val="both"/>
        <w:rPr>
          <w:rFonts w:cs="Arial"/>
          <w:sz w:val="24"/>
          <w:szCs w:val="24"/>
        </w:rPr>
      </w:pPr>
    </w:p>
    <w:p w14:paraId="26E260FE"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666381" w:rsidRDefault="0096045F" w:rsidP="00322BEF">
            <w:pPr>
              <w:numPr>
                <w:ilvl w:val="0"/>
                <w:numId w:val="10"/>
              </w:numPr>
              <w:tabs>
                <w:tab w:val="num" w:pos="0"/>
              </w:tabs>
              <w:rPr>
                <w:rFonts w:cs="Arial"/>
                <w:sz w:val="24"/>
                <w:szCs w:val="24"/>
              </w:rPr>
            </w:pPr>
            <w:bookmarkStart w:id="76" w:name="_Ref380583878"/>
            <w:r w:rsidRPr="00666381">
              <w:rPr>
                <w:rFonts w:cs="Arial"/>
                <w:sz w:val="24"/>
                <w:szCs w:val="24"/>
              </w:rPr>
              <w:t xml:space="preserve">conspiracy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6"/>
            <w:r w:rsidRPr="00666381">
              <w:rPr>
                <w:rFonts w:cs="Arial"/>
                <w:sz w:val="24"/>
                <w:szCs w:val="24"/>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8"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19"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ADD1BA6" w14:textId="77777777" w:rsidR="0096045F" w:rsidRPr="00666381" w:rsidRDefault="0096045F" w:rsidP="00666381">
            <w:pPr>
              <w:rPr>
                <w:rFonts w:cs="Arial"/>
                <w:sz w:val="24"/>
                <w:szCs w:val="24"/>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0"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1D7EA7B" w14:textId="77777777" w:rsidR="0096045F" w:rsidRPr="00666381" w:rsidRDefault="0096045F" w:rsidP="00666381">
            <w:pPr>
              <w:rPr>
                <w:rFonts w:cs="Arial"/>
                <w:sz w:val="24"/>
                <w:szCs w:val="24"/>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1"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2"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4B75111" w14:textId="77777777" w:rsidR="00EB6286" w:rsidRDefault="00EB6286" w:rsidP="00EB6286">
            <w:pPr>
              <w:rPr>
                <w:rFonts w:cs="Arial"/>
                <w:sz w:val="24"/>
                <w:szCs w:val="24"/>
              </w:rPr>
            </w:pPr>
          </w:p>
          <w:p w14:paraId="27ADC288" w14:textId="77777777" w:rsidR="00EB6286" w:rsidRPr="00666381" w:rsidRDefault="00EB6286" w:rsidP="00EB6286">
            <w:pPr>
              <w:rPr>
                <w:rFonts w:cs="Arial"/>
                <w:sz w:val="24"/>
                <w:szCs w:val="24"/>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666381" w:rsidRDefault="00EB6286" w:rsidP="00322BEF">
            <w:pPr>
              <w:numPr>
                <w:ilvl w:val="0"/>
                <w:numId w:val="12"/>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3"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 xml:space="preserve">making, adapting, </w:t>
            </w:r>
            <w:proofErr w:type="gramStart"/>
            <w:r w:rsidRPr="00EB6286">
              <w:rPr>
                <w:rFonts w:cs="Arial"/>
                <w:sz w:val="24"/>
                <w:szCs w:val="24"/>
              </w:rPr>
              <w:t>supplying</w:t>
            </w:r>
            <w:proofErr w:type="gramEnd"/>
            <w:r w:rsidRPr="00EB6286">
              <w:rPr>
                <w:rFonts w:cs="Arial"/>
                <w:sz w:val="24"/>
                <w:szCs w:val="24"/>
              </w:rPr>
              <w:t xml:space="preserve">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77777777" w:rsidR="00EB6286" w:rsidRPr="00EB6286" w:rsidRDefault="00EB6286" w:rsidP="00322BEF">
            <w:pPr>
              <w:numPr>
                <w:ilvl w:val="0"/>
                <w:numId w:val="11"/>
              </w:numPr>
              <w:jc w:val="both"/>
              <w:rPr>
                <w:rFonts w:cs="Arial"/>
                <w:sz w:val="24"/>
                <w:szCs w:val="24"/>
              </w:rPr>
            </w:pPr>
            <w:r w:rsidRPr="00EB6286">
              <w:rPr>
                <w:rFonts w:cs="Arial"/>
                <w:sz w:val="24"/>
                <w:szCs w:val="24"/>
              </w:rPr>
              <w:t xml:space="preserve">money laundering within the meaning </w:t>
            </w:r>
            <w:proofErr w:type="gramStart"/>
            <w:r w:rsidRPr="00EB6286">
              <w:rPr>
                <w:rFonts w:cs="Arial"/>
                <w:sz w:val="24"/>
                <w:szCs w:val="24"/>
              </w:rPr>
              <w:t>of  section</w:t>
            </w:r>
            <w:proofErr w:type="gramEnd"/>
            <w:r w:rsidRPr="00EB6286">
              <w:rPr>
                <w:rFonts w:cs="Arial"/>
                <w:sz w:val="24"/>
                <w:szCs w:val="24"/>
              </w:rPr>
              <w:t xml:space="preserve">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EB6286" w:rsidRDefault="00EB6286" w:rsidP="00322BEF">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72"/>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p w14:paraId="1C17554F" w14:textId="77777777" w:rsidR="00B44974" w:rsidRDefault="00B44974">
      <w:pPr>
        <w:widowControl/>
        <w:overflowPunct/>
        <w:autoSpaceDE/>
        <w:autoSpaceDN/>
        <w:adjustRightInd/>
        <w:textAlignment w:val="auto"/>
        <w:rPr>
          <w:rFonts w:ascii="Calibri" w:hAnsi="Calibri" w:cs="Calibri"/>
          <w:b/>
          <w:sz w:val="28"/>
          <w:szCs w:val="28"/>
        </w:rPr>
      </w:pPr>
    </w:p>
    <w:p w14:paraId="46308566"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51658752" behindDoc="0" locked="0" layoutInCell="1" allowOverlap="1" wp14:anchorId="192CD1EF" wp14:editId="677E8860">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CD1EF" id="Text Box 3"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v:textbox>
              </v:shape>
            </w:pict>
          </mc:Fallback>
        </mc:AlternateContent>
      </w:r>
    </w:p>
    <w:p w14:paraId="4E7A81C1" w14:textId="77777777" w:rsidR="00CC0200" w:rsidRDefault="00CC0200" w:rsidP="00CC0200">
      <w:pPr>
        <w:jc w:val="both"/>
        <w:rPr>
          <w:rFonts w:ascii="Calibri" w:hAnsi="Calibri" w:cs="Calibri"/>
          <w:b/>
          <w:sz w:val="28"/>
          <w:szCs w:val="28"/>
        </w:rPr>
      </w:pPr>
    </w:p>
    <w:p w14:paraId="4CD0B1F0" w14:textId="77777777" w:rsidR="00CC0200" w:rsidRDefault="00CC0200" w:rsidP="00CC0200">
      <w:pPr>
        <w:jc w:val="both"/>
        <w:rPr>
          <w:rFonts w:ascii="Calibri" w:hAnsi="Calibri" w:cs="Calibri"/>
          <w:b/>
          <w:sz w:val="28"/>
          <w:szCs w:val="28"/>
        </w:rPr>
      </w:pPr>
    </w:p>
    <w:p w14:paraId="7D472272" w14:textId="77777777" w:rsidR="00CC0200" w:rsidRPr="007B3C23" w:rsidRDefault="00CC0200" w:rsidP="00CC0200">
      <w:pPr>
        <w:jc w:val="both"/>
        <w:rPr>
          <w:rFonts w:cs="Arial"/>
          <w:sz w:val="24"/>
          <w:szCs w:val="24"/>
        </w:rPr>
      </w:pPr>
    </w:p>
    <w:p w14:paraId="2D015C96"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2849B2FF"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4236C769" w14:textId="77777777" w:rsidTr="00E8150F">
        <w:tc>
          <w:tcPr>
            <w:tcW w:w="4621" w:type="dxa"/>
            <w:shd w:val="clear" w:color="auto" w:fill="auto"/>
          </w:tcPr>
          <w:p w14:paraId="2E64A592"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w:t>
            </w:r>
            <w:proofErr w:type="gramStart"/>
            <w:r w:rsidRPr="0027038A">
              <w:rPr>
                <w:rFonts w:cs="Arial"/>
                <w:sz w:val="24"/>
                <w:szCs w:val="24"/>
                <w:lang w:eastAsia="en-US"/>
              </w:rPr>
              <w:t>specify</w:t>
            </w:r>
            <w:proofErr w:type="gramEnd"/>
            <w:r w:rsidRPr="0027038A">
              <w:rPr>
                <w:rFonts w:cs="Arial"/>
                <w:sz w:val="24"/>
                <w:szCs w:val="24"/>
                <w:lang w:eastAsia="en-US"/>
              </w:rPr>
              <w:t xml:space="preserve"> </w:t>
            </w:r>
          </w:p>
          <w:p w14:paraId="6630B012" w14:textId="77777777" w:rsidR="000822D5" w:rsidRPr="0027038A" w:rsidRDefault="000822D5" w:rsidP="00E8150F">
            <w:pPr>
              <w:jc w:val="both"/>
              <w:rPr>
                <w:rFonts w:cs="Arial"/>
                <w:sz w:val="24"/>
                <w:szCs w:val="24"/>
                <w:lang w:eastAsia="en-US"/>
              </w:rPr>
            </w:pPr>
          </w:p>
        </w:tc>
        <w:tc>
          <w:tcPr>
            <w:tcW w:w="4621" w:type="dxa"/>
            <w:shd w:val="clear" w:color="auto" w:fill="auto"/>
          </w:tcPr>
          <w:p w14:paraId="74DFA12A" w14:textId="77777777" w:rsidR="000822D5" w:rsidRPr="0027038A" w:rsidRDefault="000822D5" w:rsidP="00E8150F">
            <w:pPr>
              <w:jc w:val="both"/>
              <w:rPr>
                <w:rFonts w:cs="Arial"/>
                <w:sz w:val="24"/>
                <w:szCs w:val="24"/>
                <w:lang w:eastAsia="en-US"/>
              </w:rPr>
            </w:pPr>
          </w:p>
        </w:tc>
      </w:tr>
      <w:tr w:rsidR="00E8150F" w:rsidRPr="0027038A" w14:paraId="1B0A24ED" w14:textId="77777777" w:rsidTr="00E8150F">
        <w:trPr>
          <w:gridAfter w:val="1"/>
          <w:wAfter w:w="4621" w:type="dxa"/>
        </w:trPr>
        <w:tc>
          <w:tcPr>
            <w:tcW w:w="4621" w:type="dxa"/>
            <w:shd w:val="clear" w:color="auto" w:fill="auto"/>
          </w:tcPr>
          <w:p w14:paraId="4A8CEA6D" w14:textId="77777777" w:rsidR="000822D5" w:rsidRPr="0027038A" w:rsidRDefault="000822D5" w:rsidP="00E8150F">
            <w:pPr>
              <w:jc w:val="both"/>
              <w:rPr>
                <w:rFonts w:cs="Arial"/>
                <w:sz w:val="24"/>
                <w:szCs w:val="24"/>
                <w:lang w:eastAsia="en-US"/>
              </w:rPr>
            </w:pPr>
          </w:p>
        </w:tc>
      </w:tr>
      <w:tr w:rsidR="00E8150F" w:rsidRPr="0027038A" w14:paraId="60A3FC41" w14:textId="77777777" w:rsidTr="00E8150F">
        <w:tc>
          <w:tcPr>
            <w:tcW w:w="4621" w:type="dxa"/>
            <w:shd w:val="clear" w:color="auto" w:fill="auto"/>
          </w:tcPr>
          <w:p w14:paraId="6F375CF4"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39F5FA12" w14:textId="77777777" w:rsidR="000822D5" w:rsidRPr="0027038A" w:rsidRDefault="000822D5" w:rsidP="00E8150F">
            <w:pPr>
              <w:jc w:val="both"/>
              <w:rPr>
                <w:rFonts w:cs="Arial"/>
                <w:sz w:val="24"/>
                <w:szCs w:val="24"/>
                <w:lang w:eastAsia="en-US"/>
              </w:rPr>
            </w:pPr>
          </w:p>
        </w:tc>
        <w:tc>
          <w:tcPr>
            <w:tcW w:w="4621" w:type="dxa"/>
            <w:shd w:val="clear" w:color="auto" w:fill="auto"/>
          </w:tcPr>
          <w:p w14:paraId="2C876114" w14:textId="77777777" w:rsidR="000822D5" w:rsidRPr="0027038A" w:rsidRDefault="000822D5" w:rsidP="00E8150F">
            <w:pPr>
              <w:jc w:val="both"/>
              <w:rPr>
                <w:rFonts w:cs="Arial"/>
                <w:sz w:val="24"/>
                <w:szCs w:val="24"/>
                <w:lang w:eastAsia="en-US"/>
              </w:rPr>
            </w:pPr>
          </w:p>
        </w:tc>
      </w:tr>
    </w:tbl>
    <w:p w14:paraId="0E11281A"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0A77ACE8"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754CF96F"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p w14:paraId="250A156E"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No. days offered over course of </w:t>
            </w:r>
            <w:proofErr w:type="gramStart"/>
            <w:r w:rsidRPr="0027038A">
              <w:rPr>
                <w:rFonts w:cs="Arial"/>
                <w:b/>
                <w:bCs/>
                <w:sz w:val="24"/>
                <w:szCs w:val="24"/>
                <w:u w:val="single"/>
              </w:rPr>
              <w:t>contract</w:t>
            </w:r>
            <w:proofErr w:type="gramEnd"/>
          </w:p>
          <w:p w14:paraId="7F27FBCC"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BF3CD73"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Total price offered per staff </w:t>
            </w:r>
            <w:proofErr w:type="gramStart"/>
            <w:r w:rsidRPr="0027038A">
              <w:rPr>
                <w:rFonts w:cs="Arial"/>
                <w:b/>
                <w:bCs/>
                <w:sz w:val="24"/>
                <w:szCs w:val="24"/>
                <w:u w:val="single"/>
              </w:rPr>
              <w:t>member</w:t>
            </w:r>
            <w:proofErr w:type="gramEnd"/>
          </w:p>
          <w:p w14:paraId="713146D7" w14:textId="77777777" w:rsidR="00ED502D" w:rsidRPr="0027038A" w:rsidRDefault="00ED502D" w:rsidP="00055C46">
            <w:pPr>
              <w:jc w:val="center"/>
              <w:rPr>
                <w:rFonts w:eastAsia="Calibri" w:cs="Arial"/>
                <w:b/>
                <w:bCs/>
                <w:sz w:val="24"/>
                <w:szCs w:val="24"/>
                <w:u w:val="single"/>
              </w:rPr>
            </w:pPr>
          </w:p>
        </w:tc>
      </w:tr>
      <w:tr w:rsidR="00ED502D" w:rsidRPr="0027038A" w14:paraId="497C30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3E336F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AAAA44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E5EF39E"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1D469D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B078BE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5137693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B28AD1C"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AB90C42"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38D280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C22098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E2209ED"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0D3BDE1" w14:textId="77777777" w:rsidR="000822D5" w:rsidRPr="00300012" w:rsidRDefault="000822D5" w:rsidP="000822D5">
      <w:pPr>
        <w:jc w:val="both"/>
        <w:rPr>
          <w:rFonts w:eastAsia="Calibri" w:cs="Arial"/>
        </w:rPr>
      </w:pPr>
      <w:r w:rsidRPr="00300012">
        <w:rPr>
          <w:rFonts w:cs="Arial"/>
        </w:rPr>
        <w:t xml:space="preserve">[*Suppliers should also include sub-contractors]  </w:t>
      </w:r>
    </w:p>
    <w:p w14:paraId="0628521C" w14:textId="77777777" w:rsidR="000822D5" w:rsidRPr="000822D5" w:rsidRDefault="000822D5" w:rsidP="000822D5">
      <w:pPr>
        <w:jc w:val="both"/>
        <w:rPr>
          <w:rFonts w:ascii="Calibri" w:hAnsi="Calibri" w:cs="Calibri"/>
        </w:rPr>
      </w:pPr>
    </w:p>
    <w:p w14:paraId="53E2A8E7"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3976909E"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1128D23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6CA0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2797"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C80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1416F42F"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2616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Total price per </w:t>
            </w:r>
            <w:proofErr w:type="gramStart"/>
            <w:r w:rsidRPr="0027038A">
              <w:rPr>
                <w:rFonts w:cs="Arial"/>
                <w:b/>
                <w:bCs/>
                <w:sz w:val="24"/>
                <w:szCs w:val="24"/>
                <w:u w:val="single"/>
              </w:rPr>
              <w:t>offered</w:t>
            </w:r>
            <w:proofErr w:type="gramEnd"/>
          </w:p>
          <w:p w14:paraId="23806ED6" w14:textId="77777777" w:rsidR="000822D5" w:rsidRPr="0027038A" w:rsidRDefault="000822D5" w:rsidP="00055C46">
            <w:pPr>
              <w:jc w:val="center"/>
              <w:rPr>
                <w:rFonts w:eastAsia="Calibri" w:cs="Arial"/>
                <w:b/>
                <w:bCs/>
                <w:sz w:val="24"/>
                <w:szCs w:val="24"/>
                <w:u w:val="single"/>
              </w:rPr>
            </w:pPr>
          </w:p>
        </w:tc>
      </w:tr>
      <w:tr w:rsidR="000822D5" w:rsidRPr="0027038A" w14:paraId="7440A41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59D5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640E04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E8D1F1"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CAF5B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22B437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5402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BDA306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F56A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2C14E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C158F2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788F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DD4A2F"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73D59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63755"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9D2198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255E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46BE1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62D4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34B35F"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5688354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3DF7"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B97F23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3303E4"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328FD4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2429ACB"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19587"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82429F"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203906BC" w14:textId="77777777" w:rsidR="000822D5" w:rsidRPr="000822D5" w:rsidRDefault="000822D5" w:rsidP="000822D5">
      <w:pPr>
        <w:jc w:val="both"/>
        <w:rPr>
          <w:rFonts w:ascii="Calibri" w:eastAsia="Calibri" w:hAnsi="Calibri" w:cs="Calibri"/>
          <w:b/>
          <w:bCs/>
          <w:u w:val="single"/>
        </w:rPr>
      </w:pPr>
    </w:p>
    <w:p w14:paraId="46C41B7C" w14:textId="77777777" w:rsidR="000822D5" w:rsidRPr="0027038A" w:rsidRDefault="000822D5" w:rsidP="000822D5">
      <w:pPr>
        <w:jc w:val="both"/>
        <w:rPr>
          <w:rFonts w:cs="Arial"/>
          <w:b/>
          <w:sz w:val="24"/>
          <w:szCs w:val="24"/>
          <w:u w:val="single"/>
        </w:rPr>
      </w:pPr>
      <w:r w:rsidRPr="0027038A">
        <w:rPr>
          <w:rFonts w:cs="Arial"/>
          <w:b/>
          <w:sz w:val="24"/>
          <w:szCs w:val="24"/>
          <w:u w:val="single"/>
        </w:rPr>
        <w:t xml:space="preserve">Part C – Full price </w:t>
      </w:r>
      <w:proofErr w:type="gramStart"/>
      <w:r w:rsidRPr="0027038A">
        <w:rPr>
          <w:rFonts w:cs="Arial"/>
          <w:b/>
          <w:sz w:val="24"/>
          <w:szCs w:val="24"/>
          <w:u w:val="single"/>
        </w:rPr>
        <w:t>offered</w:t>
      </w:r>
      <w:proofErr w:type="gramEnd"/>
    </w:p>
    <w:p w14:paraId="6C5F3EE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30A82BE0"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3D54"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8592"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97A059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F130"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BDC9CD9"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964832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C2F4"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27C95B"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0090407" w14:textId="77777777" w:rsidR="000822D5" w:rsidRPr="000822D5" w:rsidRDefault="000822D5" w:rsidP="000822D5">
      <w:pPr>
        <w:jc w:val="both"/>
        <w:rPr>
          <w:rFonts w:ascii="Calibri" w:eastAsia="Calibri" w:hAnsi="Calibri" w:cs="Calibri"/>
        </w:rPr>
      </w:pPr>
    </w:p>
    <w:p w14:paraId="54EC609A" w14:textId="77777777"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1D7C81">
      <w:headerReference w:type="default" r:id="rId24"/>
      <w:footerReference w:type="default" r:id="rId25"/>
      <w:headerReference w:type="first" r:id="rId26"/>
      <w:footerReference w:type="first" r:id="rId27"/>
      <w:pgSz w:w="11906" w:h="16838"/>
      <w:pgMar w:top="1418" w:right="1021" w:bottom="1418" w:left="102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560DE" w14:textId="77777777" w:rsidR="00B4556C" w:rsidRDefault="00B4556C" w:rsidP="00EB43D8">
      <w:r>
        <w:separator/>
      </w:r>
    </w:p>
  </w:endnote>
  <w:endnote w:type="continuationSeparator" w:id="0">
    <w:p w14:paraId="11D2C8BD" w14:textId="77777777" w:rsidR="00B4556C" w:rsidRDefault="00B4556C" w:rsidP="00EB43D8">
      <w:r>
        <w:continuationSeparator/>
      </w:r>
    </w:p>
  </w:endnote>
  <w:endnote w:type="continuationNotice" w:id="1">
    <w:p w14:paraId="664EAC01" w14:textId="77777777" w:rsidR="00B4556C" w:rsidRDefault="00B4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6B10" w14:textId="77777777" w:rsidR="003C223C" w:rsidRPr="008E331E" w:rsidRDefault="003C223C" w:rsidP="00602CDD">
    <w:pPr>
      <w:pStyle w:val="Footer"/>
      <w:pBdr>
        <w:top w:val="single" w:sz="4" w:space="1" w:color="D9D9D9"/>
      </w:pBdr>
      <w:jc w:val="right"/>
      <w:rPr>
        <w:color w:val="808080"/>
        <w:spacing w:val="60"/>
        <w:sz w:val="16"/>
        <w:szCs w:val="16"/>
      </w:rPr>
    </w:pPr>
    <w:r w:rsidRPr="008E331E">
      <w:rPr>
        <w:sz w:val="16"/>
        <w:szCs w:val="16"/>
      </w:rPr>
      <w:fldChar w:fldCharType="begin"/>
    </w:r>
    <w:r w:rsidRPr="002B36F3">
      <w:rPr>
        <w:sz w:val="16"/>
        <w:szCs w:val="16"/>
      </w:rPr>
      <w:instrText xml:space="preserve"> PAGE   \* MERGEFORMAT </w:instrText>
    </w:r>
    <w:r w:rsidRPr="008E331E">
      <w:rPr>
        <w:sz w:val="16"/>
        <w:szCs w:val="16"/>
      </w:rPr>
      <w:fldChar w:fldCharType="separate"/>
    </w:r>
    <w:r w:rsidRPr="002B36F3">
      <w:rPr>
        <w:noProof/>
        <w:sz w:val="16"/>
        <w:szCs w:val="16"/>
      </w:rPr>
      <w:t>20</w:t>
    </w:r>
    <w:r w:rsidRPr="008E331E">
      <w:rPr>
        <w:noProof/>
        <w:sz w:val="16"/>
        <w:szCs w:val="16"/>
      </w:rPr>
      <w:fldChar w:fldCharType="end"/>
    </w:r>
    <w:r w:rsidRPr="008E331E">
      <w:rPr>
        <w:sz w:val="16"/>
        <w:szCs w:val="16"/>
      </w:rPr>
      <w:t xml:space="preserve"> | </w:t>
    </w:r>
    <w:r w:rsidRPr="008E331E">
      <w:rPr>
        <w:color w:val="808080"/>
        <w:spacing w:val="60"/>
        <w:sz w:val="16"/>
        <w:szCs w:val="16"/>
      </w:rPr>
      <w:t>Page</w:t>
    </w:r>
  </w:p>
  <w:p w14:paraId="1EF32579" w14:textId="77777777" w:rsidR="003C223C" w:rsidRPr="008E331E" w:rsidRDefault="003C223C" w:rsidP="00602CDD">
    <w:pPr>
      <w:pStyle w:val="Footer"/>
      <w:pBdr>
        <w:top w:val="single" w:sz="4" w:space="1" w:color="D9D9D9"/>
      </w:pBdr>
      <w:jc w:val="right"/>
      <w:rPr>
        <w:color w:val="808080"/>
        <w:spacing w:val="60"/>
        <w:sz w:val="16"/>
        <w:szCs w:val="16"/>
      </w:rPr>
    </w:pPr>
    <w:r w:rsidRPr="008E331E">
      <w:rPr>
        <w:color w:val="808080"/>
        <w:spacing w:val="60"/>
        <w:sz w:val="16"/>
        <w:szCs w:val="16"/>
      </w:rPr>
      <w:t>PF9</w:t>
    </w:r>
  </w:p>
  <w:p w14:paraId="70F152B8" w14:textId="77777777" w:rsidR="003C223C" w:rsidRPr="008E331E" w:rsidRDefault="003C223C" w:rsidP="00602CDD">
    <w:pPr>
      <w:pStyle w:val="Footer"/>
      <w:pBdr>
        <w:top w:val="single" w:sz="4" w:space="1" w:color="D9D9D9"/>
      </w:pBdr>
      <w:jc w:val="right"/>
      <w:rPr>
        <w:sz w:val="16"/>
        <w:szCs w:val="16"/>
      </w:rPr>
    </w:pPr>
    <w:r w:rsidRPr="008E331E">
      <w:rPr>
        <w:color w:val="808080"/>
        <w:spacing w:val="60"/>
        <w:sz w:val="16"/>
        <w:szCs w:val="16"/>
      </w:rPr>
      <w:t>V2.1 Oct 2016</w:t>
    </w:r>
  </w:p>
  <w:p w14:paraId="74FF4CC9" w14:textId="77777777" w:rsidR="003C223C" w:rsidRPr="008E331E" w:rsidRDefault="003C223C" w:rsidP="00E85ED1">
    <w:pPr>
      <w:pStyle w:val="Footer"/>
      <w:tabs>
        <w:tab w:val="clear" w:pos="4513"/>
        <w:tab w:val="clear" w:pos="9026"/>
        <w:tab w:val="left" w:pos="199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A030" w14:textId="77777777" w:rsidR="003C223C" w:rsidRPr="00B9218F" w:rsidRDefault="003C223C">
    <w:pPr>
      <w:pStyle w:val="Footer"/>
      <w:pBdr>
        <w:top w:val="single" w:sz="4" w:space="1" w:color="D9D9D9" w:themeColor="background1" w:themeShade="D9"/>
      </w:pBdr>
      <w:jc w:val="right"/>
      <w:rPr>
        <w:color w:val="808080" w:themeColor="background1" w:themeShade="80"/>
        <w:spacing w:val="60"/>
        <w:sz w:val="18"/>
        <w:szCs w:val="18"/>
      </w:rPr>
    </w:pPr>
    <w:r w:rsidRPr="00B9218F">
      <w:rPr>
        <w:sz w:val="18"/>
        <w:szCs w:val="18"/>
      </w:rPr>
      <w:fldChar w:fldCharType="begin"/>
    </w:r>
    <w:r w:rsidRPr="00B9218F">
      <w:rPr>
        <w:sz w:val="18"/>
        <w:szCs w:val="18"/>
      </w:rPr>
      <w:instrText xml:space="preserve"> PAGE   \* MERGEFORMAT </w:instrText>
    </w:r>
    <w:r w:rsidRPr="00B9218F">
      <w:rPr>
        <w:sz w:val="18"/>
        <w:szCs w:val="18"/>
      </w:rPr>
      <w:fldChar w:fldCharType="separate"/>
    </w:r>
    <w:r w:rsidRPr="00B9218F">
      <w:rPr>
        <w:noProof/>
        <w:sz w:val="18"/>
        <w:szCs w:val="18"/>
      </w:rPr>
      <w:t>1</w:t>
    </w:r>
    <w:r w:rsidRPr="00B9218F">
      <w:rPr>
        <w:noProof/>
        <w:sz w:val="18"/>
        <w:szCs w:val="18"/>
      </w:rPr>
      <w:fldChar w:fldCharType="end"/>
    </w:r>
    <w:r w:rsidRPr="00B9218F">
      <w:rPr>
        <w:sz w:val="18"/>
        <w:szCs w:val="18"/>
      </w:rPr>
      <w:t xml:space="preserve"> | </w:t>
    </w:r>
    <w:r w:rsidRPr="00B9218F">
      <w:rPr>
        <w:color w:val="808080" w:themeColor="background1" w:themeShade="80"/>
        <w:spacing w:val="60"/>
        <w:sz w:val="18"/>
        <w:szCs w:val="18"/>
      </w:rPr>
      <w:t>Page</w:t>
    </w:r>
  </w:p>
  <w:p w14:paraId="33D8FDB9" w14:textId="18141EFA" w:rsidR="003C223C" w:rsidRPr="00B9218F" w:rsidRDefault="00B9218F">
    <w:pPr>
      <w:pStyle w:val="Footer"/>
      <w:pBdr>
        <w:top w:val="single" w:sz="4" w:space="1" w:color="D9D9D9" w:themeColor="background1" w:themeShade="D9"/>
      </w:pBdr>
      <w:jc w:val="right"/>
      <w:rPr>
        <w:sz w:val="18"/>
        <w:szCs w:val="18"/>
      </w:rPr>
    </w:pPr>
    <w:r>
      <w:rPr>
        <w:color w:val="808080" w:themeColor="background1" w:themeShade="80"/>
        <w:spacing w:val="60"/>
        <w:sz w:val="18"/>
        <w:szCs w:val="18"/>
      </w:rPr>
      <w:t>NSTA</w:t>
    </w:r>
    <w:r w:rsidR="003C223C" w:rsidRPr="00B9218F">
      <w:rPr>
        <w:color w:val="808080" w:themeColor="background1" w:themeShade="80"/>
        <w:spacing w:val="60"/>
        <w:sz w:val="18"/>
        <w:szCs w:val="18"/>
      </w:rPr>
      <w:t xml:space="preserve"> PF9</w:t>
    </w:r>
  </w:p>
  <w:p w14:paraId="268A6319" w14:textId="77777777" w:rsidR="003C223C" w:rsidRPr="00B9218F" w:rsidRDefault="003C223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4CCC" w14:textId="77777777" w:rsidR="00B4556C" w:rsidRDefault="00B4556C" w:rsidP="00EB43D8">
      <w:r>
        <w:separator/>
      </w:r>
    </w:p>
  </w:footnote>
  <w:footnote w:type="continuationSeparator" w:id="0">
    <w:p w14:paraId="67AB4CC0" w14:textId="77777777" w:rsidR="00B4556C" w:rsidRDefault="00B4556C" w:rsidP="00EB43D8">
      <w:r>
        <w:continuationSeparator/>
      </w:r>
    </w:p>
  </w:footnote>
  <w:footnote w:type="continuationNotice" w:id="1">
    <w:p w14:paraId="3B313697" w14:textId="77777777" w:rsidR="00B4556C" w:rsidRDefault="00B45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18E8" w14:textId="77777777" w:rsidR="003C223C" w:rsidRPr="00602CDD" w:rsidRDefault="003C223C">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74D6" w14:textId="3B843C26" w:rsidR="003C223C" w:rsidRDefault="008E331E" w:rsidP="005F738A">
    <w:pPr>
      <w:pStyle w:val="Header"/>
    </w:pPr>
    <w:r>
      <w:rPr>
        <w:b/>
        <w:noProof/>
        <w:sz w:val="24"/>
      </w:rPr>
      <w:drawing>
        <wp:inline distT="0" distB="0" distL="0" distR="0" wp14:anchorId="5B045698" wp14:editId="507AE86C">
          <wp:extent cx="922171" cy="924971"/>
          <wp:effectExtent l="0" t="0" r="0" b="8890"/>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993" cy="947862"/>
                  </a:xfrm>
                  <a:prstGeom prst="rect">
                    <a:avLst/>
                  </a:prstGeom>
                </pic:spPr>
              </pic:pic>
            </a:graphicData>
          </a:graphic>
        </wp:inline>
      </w:drawing>
    </w:r>
    <w:r w:rsidR="003C223C">
      <w:tab/>
    </w:r>
    <w:r w:rsidR="003C223C">
      <w:tab/>
    </w:r>
    <w:r w:rsidR="003C223C" w:rsidRPr="00D95762">
      <w:rPr>
        <w:sz w:val="28"/>
        <w:szCs w:val="28"/>
      </w:rPr>
      <w:tab/>
    </w:r>
    <w:r w:rsidR="003C22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131261"/>
    <w:multiLevelType w:val="hybridMultilevel"/>
    <w:tmpl w:val="21FA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E2BCB"/>
    <w:multiLevelType w:val="hybridMultilevel"/>
    <w:tmpl w:val="A35A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B3CA2"/>
    <w:multiLevelType w:val="hybridMultilevel"/>
    <w:tmpl w:val="CA6A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BA1EE1"/>
    <w:multiLevelType w:val="hybridMultilevel"/>
    <w:tmpl w:val="CA66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B6864"/>
    <w:multiLevelType w:val="hybridMultilevel"/>
    <w:tmpl w:val="23D4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916418">
    <w:abstractNumId w:val="53"/>
  </w:num>
  <w:num w:numId="2" w16cid:durableId="236717779">
    <w:abstractNumId w:val="6"/>
  </w:num>
  <w:num w:numId="3" w16cid:durableId="249898716">
    <w:abstractNumId w:val="46"/>
  </w:num>
  <w:num w:numId="4" w16cid:durableId="614366430">
    <w:abstractNumId w:val="12"/>
  </w:num>
  <w:num w:numId="5" w16cid:durableId="1948535551">
    <w:abstractNumId w:val="0"/>
  </w:num>
  <w:num w:numId="6" w16cid:durableId="1514342257">
    <w:abstractNumId w:val="23"/>
  </w:num>
  <w:num w:numId="7" w16cid:durableId="739715916">
    <w:abstractNumId w:val="19"/>
  </w:num>
  <w:num w:numId="8" w16cid:durableId="7060272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893697">
    <w:abstractNumId w:val="29"/>
  </w:num>
  <w:num w:numId="10" w16cid:durableId="427315661">
    <w:abstractNumId w:val="49"/>
  </w:num>
  <w:num w:numId="11" w16cid:durableId="1697652530">
    <w:abstractNumId w:val="41"/>
  </w:num>
  <w:num w:numId="12" w16cid:durableId="1267274266">
    <w:abstractNumId w:val="17"/>
  </w:num>
  <w:num w:numId="13" w16cid:durableId="7299662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4845558">
    <w:abstractNumId w:val="33"/>
  </w:num>
  <w:num w:numId="15" w16cid:durableId="741951905">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0694163">
    <w:abstractNumId w:val="52"/>
  </w:num>
  <w:num w:numId="17" w16cid:durableId="259290710">
    <w:abstractNumId w:val="10"/>
  </w:num>
  <w:num w:numId="18" w16cid:durableId="2121753231">
    <w:abstractNumId w:val="25"/>
  </w:num>
  <w:num w:numId="19" w16cid:durableId="37124284">
    <w:abstractNumId w:val="4"/>
  </w:num>
  <w:num w:numId="20" w16cid:durableId="1730883190">
    <w:abstractNumId w:val="44"/>
  </w:num>
  <w:num w:numId="21" w16cid:durableId="1566793829">
    <w:abstractNumId w:val="40"/>
  </w:num>
  <w:num w:numId="22" w16cid:durableId="1839618314">
    <w:abstractNumId w:val="5"/>
  </w:num>
  <w:num w:numId="23" w16cid:durableId="1867938861">
    <w:abstractNumId w:val="45"/>
  </w:num>
  <w:num w:numId="24" w16cid:durableId="548036091">
    <w:abstractNumId w:val="31"/>
  </w:num>
  <w:num w:numId="25" w16cid:durableId="1132746623">
    <w:abstractNumId w:val="9"/>
  </w:num>
  <w:num w:numId="26" w16cid:durableId="2011368808">
    <w:abstractNumId w:val="30"/>
  </w:num>
  <w:num w:numId="27" w16cid:durableId="195195825">
    <w:abstractNumId w:val="8"/>
  </w:num>
  <w:num w:numId="28" w16cid:durableId="346755527">
    <w:abstractNumId w:val="18"/>
  </w:num>
  <w:num w:numId="29" w16cid:durableId="1854228048">
    <w:abstractNumId w:val="34"/>
  </w:num>
  <w:num w:numId="30" w16cid:durableId="94794014">
    <w:abstractNumId w:val="38"/>
  </w:num>
  <w:num w:numId="31" w16cid:durableId="1682703369">
    <w:abstractNumId w:val="15"/>
  </w:num>
  <w:num w:numId="32" w16cid:durableId="1658916114">
    <w:abstractNumId w:val="24"/>
  </w:num>
  <w:num w:numId="33" w16cid:durableId="908224712">
    <w:abstractNumId w:val="47"/>
  </w:num>
  <w:num w:numId="34" w16cid:durableId="613484892">
    <w:abstractNumId w:val="27"/>
  </w:num>
  <w:num w:numId="35" w16cid:durableId="1210915001">
    <w:abstractNumId w:val="7"/>
  </w:num>
  <w:num w:numId="36" w16cid:durableId="1848207546">
    <w:abstractNumId w:val="50"/>
  </w:num>
  <w:num w:numId="37" w16cid:durableId="915434088">
    <w:abstractNumId w:val="14"/>
  </w:num>
  <w:num w:numId="38" w16cid:durableId="939992139">
    <w:abstractNumId w:val="22"/>
  </w:num>
  <w:num w:numId="39" w16cid:durableId="952445541">
    <w:abstractNumId w:val="28"/>
  </w:num>
  <w:num w:numId="40" w16cid:durableId="250746474">
    <w:abstractNumId w:val="39"/>
  </w:num>
  <w:num w:numId="41" w16cid:durableId="1214460625">
    <w:abstractNumId w:val="11"/>
  </w:num>
  <w:num w:numId="42" w16cid:durableId="1057555512">
    <w:abstractNumId w:val="1"/>
  </w:num>
  <w:num w:numId="43" w16cid:durableId="1321737083">
    <w:abstractNumId w:val="13"/>
  </w:num>
  <w:num w:numId="44" w16cid:durableId="1680544389">
    <w:abstractNumId w:val="42"/>
  </w:num>
  <w:num w:numId="45" w16cid:durableId="1365516196">
    <w:abstractNumId w:val="54"/>
  </w:num>
  <w:num w:numId="46" w16cid:durableId="557397070">
    <w:abstractNumId w:val="16"/>
  </w:num>
  <w:num w:numId="47" w16cid:durableId="1068500876">
    <w:abstractNumId w:val="20"/>
  </w:num>
  <w:num w:numId="48" w16cid:durableId="1784687146">
    <w:abstractNumId w:val="51"/>
  </w:num>
  <w:num w:numId="49" w16cid:durableId="241988169">
    <w:abstractNumId w:val="35"/>
  </w:num>
  <w:num w:numId="50" w16cid:durableId="677198805">
    <w:abstractNumId w:val="32"/>
  </w:num>
  <w:num w:numId="51" w16cid:durableId="1777945765">
    <w:abstractNumId w:val="26"/>
  </w:num>
  <w:num w:numId="52" w16cid:durableId="675884624">
    <w:abstractNumId w:val="43"/>
  </w:num>
  <w:num w:numId="53" w16cid:durableId="1613896900">
    <w:abstractNumId w:val="21"/>
  </w:num>
  <w:num w:numId="54" w16cid:durableId="1729767583">
    <w:abstractNumId w:val="2"/>
  </w:num>
  <w:num w:numId="55" w16cid:durableId="1882134467">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72E"/>
    <w:rsid w:val="00000D30"/>
    <w:rsid w:val="0000229E"/>
    <w:rsid w:val="00002825"/>
    <w:rsid w:val="00002CA3"/>
    <w:rsid w:val="00003081"/>
    <w:rsid w:val="00003268"/>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B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1B9"/>
    <w:rsid w:val="00031ABF"/>
    <w:rsid w:val="000332EE"/>
    <w:rsid w:val="00034DF2"/>
    <w:rsid w:val="00034DFB"/>
    <w:rsid w:val="000357F1"/>
    <w:rsid w:val="00036F81"/>
    <w:rsid w:val="000402C3"/>
    <w:rsid w:val="00040331"/>
    <w:rsid w:val="0004047B"/>
    <w:rsid w:val="00040BD3"/>
    <w:rsid w:val="0004128F"/>
    <w:rsid w:val="00041505"/>
    <w:rsid w:val="00042622"/>
    <w:rsid w:val="00042C2C"/>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2280"/>
    <w:rsid w:val="00073317"/>
    <w:rsid w:val="0007394B"/>
    <w:rsid w:val="00073F40"/>
    <w:rsid w:val="0007416C"/>
    <w:rsid w:val="000744BD"/>
    <w:rsid w:val="00074692"/>
    <w:rsid w:val="00075D2C"/>
    <w:rsid w:val="00075F1B"/>
    <w:rsid w:val="000768E3"/>
    <w:rsid w:val="00077D40"/>
    <w:rsid w:val="00077DFE"/>
    <w:rsid w:val="00080096"/>
    <w:rsid w:val="000806CD"/>
    <w:rsid w:val="00080725"/>
    <w:rsid w:val="0008124C"/>
    <w:rsid w:val="00081E0B"/>
    <w:rsid w:val="00081EB9"/>
    <w:rsid w:val="000822D5"/>
    <w:rsid w:val="0008262D"/>
    <w:rsid w:val="00082E6D"/>
    <w:rsid w:val="00083573"/>
    <w:rsid w:val="00083C0D"/>
    <w:rsid w:val="000850B3"/>
    <w:rsid w:val="00086353"/>
    <w:rsid w:val="0008720B"/>
    <w:rsid w:val="00090664"/>
    <w:rsid w:val="00090804"/>
    <w:rsid w:val="00090F0E"/>
    <w:rsid w:val="000913C5"/>
    <w:rsid w:val="00091732"/>
    <w:rsid w:val="00091EEA"/>
    <w:rsid w:val="00092266"/>
    <w:rsid w:val="00092853"/>
    <w:rsid w:val="0009297F"/>
    <w:rsid w:val="00092A70"/>
    <w:rsid w:val="00093040"/>
    <w:rsid w:val="000939CA"/>
    <w:rsid w:val="00094795"/>
    <w:rsid w:val="0009631A"/>
    <w:rsid w:val="000967DA"/>
    <w:rsid w:val="00096B2D"/>
    <w:rsid w:val="000972B6"/>
    <w:rsid w:val="00097813"/>
    <w:rsid w:val="000A2028"/>
    <w:rsid w:val="000A36AE"/>
    <w:rsid w:val="000A3759"/>
    <w:rsid w:val="000A3E1A"/>
    <w:rsid w:val="000A4BAC"/>
    <w:rsid w:val="000A5AE0"/>
    <w:rsid w:val="000A66E5"/>
    <w:rsid w:val="000A6829"/>
    <w:rsid w:val="000A6937"/>
    <w:rsid w:val="000A6E98"/>
    <w:rsid w:val="000A7A69"/>
    <w:rsid w:val="000A7E91"/>
    <w:rsid w:val="000A7FA6"/>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319B"/>
    <w:rsid w:val="000C54E5"/>
    <w:rsid w:val="000C55C9"/>
    <w:rsid w:val="000C5627"/>
    <w:rsid w:val="000C61CC"/>
    <w:rsid w:val="000C6734"/>
    <w:rsid w:val="000C7B10"/>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563"/>
    <w:rsid w:val="000E4D0E"/>
    <w:rsid w:val="000E53DB"/>
    <w:rsid w:val="000E56BA"/>
    <w:rsid w:val="000E5B6E"/>
    <w:rsid w:val="000E5ED8"/>
    <w:rsid w:val="000E605A"/>
    <w:rsid w:val="000E60E6"/>
    <w:rsid w:val="000F0C97"/>
    <w:rsid w:val="000F0F87"/>
    <w:rsid w:val="000F1B84"/>
    <w:rsid w:val="000F1C8B"/>
    <w:rsid w:val="000F1EFA"/>
    <w:rsid w:val="000F2553"/>
    <w:rsid w:val="000F3F72"/>
    <w:rsid w:val="000F46F0"/>
    <w:rsid w:val="000F4AE9"/>
    <w:rsid w:val="000F4EBE"/>
    <w:rsid w:val="000F51FC"/>
    <w:rsid w:val="000F5782"/>
    <w:rsid w:val="000F5CEF"/>
    <w:rsid w:val="000F5D88"/>
    <w:rsid w:val="000F5EFB"/>
    <w:rsid w:val="000F62F4"/>
    <w:rsid w:val="000F647F"/>
    <w:rsid w:val="000F6E18"/>
    <w:rsid w:val="000F7162"/>
    <w:rsid w:val="00100AB1"/>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5C3"/>
    <w:rsid w:val="00113696"/>
    <w:rsid w:val="00114EC5"/>
    <w:rsid w:val="0011511A"/>
    <w:rsid w:val="001157AF"/>
    <w:rsid w:val="001158F6"/>
    <w:rsid w:val="001168D0"/>
    <w:rsid w:val="00116BFD"/>
    <w:rsid w:val="00116D4C"/>
    <w:rsid w:val="001171E5"/>
    <w:rsid w:val="001176C8"/>
    <w:rsid w:val="001176E9"/>
    <w:rsid w:val="00120534"/>
    <w:rsid w:val="00120943"/>
    <w:rsid w:val="00120FD0"/>
    <w:rsid w:val="00121E96"/>
    <w:rsid w:val="00121F41"/>
    <w:rsid w:val="00122D16"/>
    <w:rsid w:val="001231AB"/>
    <w:rsid w:val="00123880"/>
    <w:rsid w:val="00123F44"/>
    <w:rsid w:val="00124072"/>
    <w:rsid w:val="00124BA5"/>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0F3"/>
    <w:rsid w:val="00144A35"/>
    <w:rsid w:val="00145591"/>
    <w:rsid w:val="00145F9C"/>
    <w:rsid w:val="00146142"/>
    <w:rsid w:val="0014629B"/>
    <w:rsid w:val="00146B96"/>
    <w:rsid w:val="001476D7"/>
    <w:rsid w:val="001478EC"/>
    <w:rsid w:val="00147986"/>
    <w:rsid w:val="001502A3"/>
    <w:rsid w:val="00150308"/>
    <w:rsid w:val="00151AE3"/>
    <w:rsid w:val="00151E59"/>
    <w:rsid w:val="00152230"/>
    <w:rsid w:val="00152CBB"/>
    <w:rsid w:val="0015335C"/>
    <w:rsid w:val="001546D0"/>
    <w:rsid w:val="00154910"/>
    <w:rsid w:val="00155064"/>
    <w:rsid w:val="00155D7E"/>
    <w:rsid w:val="0015685E"/>
    <w:rsid w:val="00160AE9"/>
    <w:rsid w:val="001610E5"/>
    <w:rsid w:val="00162217"/>
    <w:rsid w:val="001622D1"/>
    <w:rsid w:val="001623B7"/>
    <w:rsid w:val="00164608"/>
    <w:rsid w:val="001648CA"/>
    <w:rsid w:val="001651C5"/>
    <w:rsid w:val="00165B5B"/>
    <w:rsid w:val="00165F5A"/>
    <w:rsid w:val="00166064"/>
    <w:rsid w:val="00167250"/>
    <w:rsid w:val="00167E2F"/>
    <w:rsid w:val="00167EA2"/>
    <w:rsid w:val="00170B81"/>
    <w:rsid w:val="00171739"/>
    <w:rsid w:val="00172803"/>
    <w:rsid w:val="00172956"/>
    <w:rsid w:val="00174778"/>
    <w:rsid w:val="00174855"/>
    <w:rsid w:val="00176556"/>
    <w:rsid w:val="00177003"/>
    <w:rsid w:val="0018093D"/>
    <w:rsid w:val="00180A58"/>
    <w:rsid w:val="00182296"/>
    <w:rsid w:val="001825DA"/>
    <w:rsid w:val="00183D41"/>
    <w:rsid w:val="00183E6B"/>
    <w:rsid w:val="00184B5F"/>
    <w:rsid w:val="00187A2E"/>
    <w:rsid w:val="0019065C"/>
    <w:rsid w:val="001911B4"/>
    <w:rsid w:val="001914C9"/>
    <w:rsid w:val="00191910"/>
    <w:rsid w:val="00192A40"/>
    <w:rsid w:val="00192C0C"/>
    <w:rsid w:val="00192CDD"/>
    <w:rsid w:val="001946EB"/>
    <w:rsid w:val="001A135D"/>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783"/>
    <w:rsid w:val="001B2FFE"/>
    <w:rsid w:val="001B34B8"/>
    <w:rsid w:val="001B3574"/>
    <w:rsid w:val="001B3E8F"/>
    <w:rsid w:val="001B452B"/>
    <w:rsid w:val="001B4EE0"/>
    <w:rsid w:val="001B50A0"/>
    <w:rsid w:val="001B52BF"/>
    <w:rsid w:val="001B56D4"/>
    <w:rsid w:val="001B5BBB"/>
    <w:rsid w:val="001B62B4"/>
    <w:rsid w:val="001B645D"/>
    <w:rsid w:val="001B64DC"/>
    <w:rsid w:val="001C06E6"/>
    <w:rsid w:val="001C0789"/>
    <w:rsid w:val="001C169D"/>
    <w:rsid w:val="001C26B2"/>
    <w:rsid w:val="001C29EC"/>
    <w:rsid w:val="001C62B6"/>
    <w:rsid w:val="001C645E"/>
    <w:rsid w:val="001C687B"/>
    <w:rsid w:val="001C6E36"/>
    <w:rsid w:val="001C6F7B"/>
    <w:rsid w:val="001C7A0A"/>
    <w:rsid w:val="001D26F4"/>
    <w:rsid w:val="001D28C6"/>
    <w:rsid w:val="001D2E3F"/>
    <w:rsid w:val="001D4936"/>
    <w:rsid w:val="001D4DDF"/>
    <w:rsid w:val="001D5D04"/>
    <w:rsid w:val="001D5D56"/>
    <w:rsid w:val="001D6493"/>
    <w:rsid w:val="001D7041"/>
    <w:rsid w:val="001D7C81"/>
    <w:rsid w:val="001E014D"/>
    <w:rsid w:val="001E0589"/>
    <w:rsid w:val="001E07A7"/>
    <w:rsid w:val="001E0B6F"/>
    <w:rsid w:val="001E137A"/>
    <w:rsid w:val="001E15AD"/>
    <w:rsid w:val="001E1E50"/>
    <w:rsid w:val="001E3BA2"/>
    <w:rsid w:val="001E3D66"/>
    <w:rsid w:val="001E4BE7"/>
    <w:rsid w:val="001E52C2"/>
    <w:rsid w:val="001E58A8"/>
    <w:rsid w:val="001E66BE"/>
    <w:rsid w:val="001E749C"/>
    <w:rsid w:val="001E781E"/>
    <w:rsid w:val="001F085F"/>
    <w:rsid w:val="001F0E06"/>
    <w:rsid w:val="001F1F20"/>
    <w:rsid w:val="001F2F89"/>
    <w:rsid w:val="001F3067"/>
    <w:rsid w:val="001F3CF9"/>
    <w:rsid w:val="001F4630"/>
    <w:rsid w:val="001F4DA0"/>
    <w:rsid w:val="001F4F20"/>
    <w:rsid w:val="001F644B"/>
    <w:rsid w:val="001F75AB"/>
    <w:rsid w:val="001F7FAB"/>
    <w:rsid w:val="0020020F"/>
    <w:rsid w:val="00200C5B"/>
    <w:rsid w:val="00201D1D"/>
    <w:rsid w:val="00203272"/>
    <w:rsid w:val="00204E68"/>
    <w:rsid w:val="002061A0"/>
    <w:rsid w:val="002066A3"/>
    <w:rsid w:val="00206939"/>
    <w:rsid w:val="0020695E"/>
    <w:rsid w:val="00206992"/>
    <w:rsid w:val="00206FE9"/>
    <w:rsid w:val="002073BA"/>
    <w:rsid w:val="002109B5"/>
    <w:rsid w:val="00210D71"/>
    <w:rsid w:val="00211193"/>
    <w:rsid w:val="00211562"/>
    <w:rsid w:val="00212DA5"/>
    <w:rsid w:val="00213F1A"/>
    <w:rsid w:val="002152CC"/>
    <w:rsid w:val="0021679F"/>
    <w:rsid w:val="00216ECD"/>
    <w:rsid w:val="0021724C"/>
    <w:rsid w:val="002174A1"/>
    <w:rsid w:val="00217779"/>
    <w:rsid w:val="00217D37"/>
    <w:rsid w:val="00220792"/>
    <w:rsid w:val="002208AE"/>
    <w:rsid w:val="00220F36"/>
    <w:rsid w:val="00221A0D"/>
    <w:rsid w:val="00221B09"/>
    <w:rsid w:val="00222DF8"/>
    <w:rsid w:val="002240C8"/>
    <w:rsid w:val="002243D2"/>
    <w:rsid w:val="0022531F"/>
    <w:rsid w:val="00225A9F"/>
    <w:rsid w:val="00226F10"/>
    <w:rsid w:val="002275B7"/>
    <w:rsid w:val="00227600"/>
    <w:rsid w:val="002311ED"/>
    <w:rsid w:val="00231B98"/>
    <w:rsid w:val="00231C14"/>
    <w:rsid w:val="002352C0"/>
    <w:rsid w:val="002352D3"/>
    <w:rsid w:val="0023606D"/>
    <w:rsid w:val="002400A8"/>
    <w:rsid w:val="00240136"/>
    <w:rsid w:val="002403A0"/>
    <w:rsid w:val="00240458"/>
    <w:rsid w:val="002411A0"/>
    <w:rsid w:val="00242001"/>
    <w:rsid w:val="002437E8"/>
    <w:rsid w:val="002445CE"/>
    <w:rsid w:val="00244FDA"/>
    <w:rsid w:val="00245373"/>
    <w:rsid w:val="002459FA"/>
    <w:rsid w:val="0024686C"/>
    <w:rsid w:val="0025019A"/>
    <w:rsid w:val="0025083B"/>
    <w:rsid w:val="00250AA1"/>
    <w:rsid w:val="00250B95"/>
    <w:rsid w:val="0025111D"/>
    <w:rsid w:val="00252244"/>
    <w:rsid w:val="00252C4B"/>
    <w:rsid w:val="00253106"/>
    <w:rsid w:val="0025382F"/>
    <w:rsid w:val="002540A3"/>
    <w:rsid w:val="00255013"/>
    <w:rsid w:val="00255185"/>
    <w:rsid w:val="002563B4"/>
    <w:rsid w:val="0025697D"/>
    <w:rsid w:val="00260011"/>
    <w:rsid w:val="00261414"/>
    <w:rsid w:val="00261B8C"/>
    <w:rsid w:val="00262AF5"/>
    <w:rsid w:val="002636E8"/>
    <w:rsid w:val="00263BCE"/>
    <w:rsid w:val="00265940"/>
    <w:rsid w:val="00266DFF"/>
    <w:rsid w:val="00267145"/>
    <w:rsid w:val="002673E0"/>
    <w:rsid w:val="0026756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5A47"/>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97B63"/>
    <w:rsid w:val="002A0116"/>
    <w:rsid w:val="002A0203"/>
    <w:rsid w:val="002A1DE6"/>
    <w:rsid w:val="002A2190"/>
    <w:rsid w:val="002A29EC"/>
    <w:rsid w:val="002A2D1C"/>
    <w:rsid w:val="002A36BB"/>
    <w:rsid w:val="002A406B"/>
    <w:rsid w:val="002A4E55"/>
    <w:rsid w:val="002A5375"/>
    <w:rsid w:val="002A5504"/>
    <w:rsid w:val="002A5C78"/>
    <w:rsid w:val="002A638F"/>
    <w:rsid w:val="002A76E7"/>
    <w:rsid w:val="002A7790"/>
    <w:rsid w:val="002A7D17"/>
    <w:rsid w:val="002B07FB"/>
    <w:rsid w:val="002B2189"/>
    <w:rsid w:val="002B22AC"/>
    <w:rsid w:val="002B27E6"/>
    <w:rsid w:val="002B2EEE"/>
    <w:rsid w:val="002B36F3"/>
    <w:rsid w:val="002B550C"/>
    <w:rsid w:val="002B5F61"/>
    <w:rsid w:val="002B622B"/>
    <w:rsid w:val="002B6BFC"/>
    <w:rsid w:val="002B7281"/>
    <w:rsid w:val="002B769F"/>
    <w:rsid w:val="002C06A2"/>
    <w:rsid w:val="002C091E"/>
    <w:rsid w:val="002C168E"/>
    <w:rsid w:val="002C1C15"/>
    <w:rsid w:val="002C2145"/>
    <w:rsid w:val="002C3094"/>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125"/>
    <w:rsid w:val="002D233F"/>
    <w:rsid w:val="002D32D5"/>
    <w:rsid w:val="002D34FA"/>
    <w:rsid w:val="002D3E0B"/>
    <w:rsid w:val="002D3ECE"/>
    <w:rsid w:val="002D4038"/>
    <w:rsid w:val="002D418F"/>
    <w:rsid w:val="002D42C1"/>
    <w:rsid w:val="002D6DE8"/>
    <w:rsid w:val="002D743D"/>
    <w:rsid w:val="002D7BBA"/>
    <w:rsid w:val="002E14D0"/>
    <w:rsid w:val="002E16AA"/>
    <w:rsid w:val="002E198B"/>
    <w:rsid w:val="002E44EC"/>
    <w:rsid w:val="002E4799"/>
    <w:rsid w:val="002E49B3"/>
    <w:rsid w:val="002E49E2"/>
    <w:rsid w:val="002E6275"/>
    <w:rsid w:val="002E6ACB"/>
    <w:rsid w:val="002E7217"/>
    <w:rsid w:val="002E7E8E"/>
    <w:rsid w:val="002F0129"/>
    <w:rsid w:val="002F024C"/>
    <w:rsid w:val="002F02AE"/>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48BF"/>
    <w:rsid w:val="003075E1"/>
    <w:rsid w:val="003100B6"/>
    <w:rsid w:val="00310287"/>
    <w:rsid w:val="00310714"/>
    <w:rsid w:val="003107D7"/>
    <w:rsid w:val="00310A53"/>
    <w:rsid w:val="003110E9"/>
    <w:rsid w:val="00312155"/>
    <w:rsid w:val="00314744"/>
    <w:rsid w:val="00315495"/>
    <w:rsid w:val="00315DF6"/>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0F5A"/>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D39"/>
    <w:rsid w:val="00355955"/>
    <w:rsid w:val="003563F7"/>
    <w:rsid w:val="003604FC"/>
    <w:rsid w:val="00361B59"/>
    <w:rsid w:val="0036229E"/>
    <w:rsid w:val="00362414"/>
    <w:rsid w:val="00362775"/>
    <w:rsid w:val="00362BFA"/>
    <w:rsid w:val="0036309F"/>
    <w:rsid w:val="003656FB"/>
    <w:rsid w:val="00365D86"/>
    <w:rsid w:val="00366354"/>
    <w:rsid w:val="00366441"/>
    <w:rsid w:val="00366FD5"/>
    <w:rsid w:val="00367392"/>
    <w:rsid w:val="0037078C"/>
    <w:rsid w:val="0037092D"/>
    <w:rsid w:val="00371917"/>
    <w:rsid w:val="00371AEC"/>
    <w:rsid w:val="00371B5D"/>
    <w:rsid w:val="00372E97"/>
    <w:rsid w:val="00373710"/>
    <w:rsid w:val="003745E5"/>
    <w:rsid w:val="00376FFE"/>
    <w:rsid w:val="00377705"/>
    <w:rsid w:val="00377DBD"/>
    <w:rsid w:val="00377E2E"/>
    <w:rsid w:val="0038006D"/>
    <w:rsid w:val="00380DAD"/>
    <w:rsid w:val="00380FE1"/>
    <w:rsid w:val="00381725"/>
    <w:rsid w:val="00382A62"/>
    <w:rsid w:val="00383B11"/>
    <w:rsid w:val="003840DA"/>
    <w:rsid w:val="00384532"/>
    <w:rsid w:val="003846E8"/>
    <w:rsid w:val="0038519F"/>
    <w:rsid w:val="00386502"/>
    <w:rsid w:val="00386582"/>
    <w:rsid w:val="003874FF"/>
    <w:rsid w:val="00387990"/>
    <w:rsid w:val="00390503"/>
    <w:rsid w:val="003911FA"/>
    <w:rsid w:val="00391C9C"/>
    <w:rsid w:val="003925F4"/>
    <w:rsid w:val="00392A3E"/>
    <w:rsid w:val="00393117"/>
    <w:rsid w:val="00393D1B"/>
    <w:rsid w:val="00396844"/>
    <w:rsid w:val="0039691D"/>
    <w:rsid w:val="00396C1F"/>
    <w:rsid w:val="003976BC"/>
    <w:rsid w:val="00397841"/>
    <w:rsid w:val="003A1EC8"/>
    <w:rsid w:val="003A20B1"/>
    <w:rsid w:val="003A2171"/>
    <w:rsid w:val="003A2F0E"/>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3C"/>
    <w:rsid w:val="003C22D0"/>
    <w:rsid w:val="003C33BD"/>
    <w:rsid w:val="003C4E33"/>
    <w:rsid w:val="003C5174"/>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4F43"/>
    <w:rsid w:val="003D599B"/>
    <w:rsid w:val="003D59D5"/>
    <w:rsid w:val="003D5E72"/>
    <w:rsid w:val="003E10B2"/>
    <w:rsid w:val="003E1157"/>
    <w:rsid w:val="003E1579"/>
    <w:rsid w:val="003E25F9"/>
    <w:rsid w:val="003E3803"/>
    <w:rsid w:val="003E482D"/>
    <w:rsid w:val="003E546D"/>
    <w:rsid w:val="003E5C19"/>
    <w:rsid w:val="003E6534"/>
    <w:rsid w:val="003E6A7A"/>
    <w:rsid w:val="003F01BC"/>
    <w:rsid w:val="003F0792"/>
    <w:rsid w:val="003F0A2B"/>
    <w:rsid w:val="003F1149"/>
    <w:rsid w:val="003F1D87"/>
    <w:rsid w:val="003F2838"/>
    <w:rsid w:val="003F3EAB"/>
    <w:rsid w:val="003F40F7"/>
    <w:rsid w:val="003F4D30"/>
    <w:rsid w:val="003F5892"/>
    <w:rsid w:val="003F7DF5"/>
    <w:rsid w:val="00400003"/>
    <w:rsid w:val="00400CBF"/>
    <w:rsid w:val="004013BF"/>
    <w:rsid w:val="0040149D"/>
    <w:rsid w:val="00401BCC"/>
    <w:rsid w:val="00401ED6"/>
    <w:rsid w:val="00402A78"/>
    <w:rsid w:val="00404E19"/>
    <w:rsid w:val="00404E82"/>
    <w:rsid w:val="00405192"/>
    <w:rsid w:val="00405547"/>
    <w:rsid w:val="004065DC"/>
    <w:rsid w:val="00406B3A"/>
    <w:rsid w:val="004076AA"/>
    <w:rsid w:val="00410590"/>
    <w:rsid w:val="00411C99"/>
    <w:rsid w:val="00413532"/>
    <w:rsid w:val="004137C5"/>
    <w:rsid w:val="00413D11"/>
    <w:rsid w:val="0041425A"/>
    <w:rsid w:val="00414270"/>
    <w:rsid w:val="0041439D"/>
    <w:rsid w:val="004157C1"/>
    <w:rsid w:val="00415996"/>
    <w:rsid w:val="00415BEB"/>
    <w:rsid w:val="00415EBF"/>
    <w:rsid w:val="00416883"/>
    <w:rsid w:val="00416B1D"/>
    <w:rsid w:val="0041727D"/>
    <w:rsid w:val="0041777F"/>
    <w:rsid w:val="00421DC0"/>
    <w:rsid w:val="004222B9"/>
    <w:rsid w:val="00422E82"/>
    <w:rsid w:val="0042315E"/>
    <w:rsid w:val="004233DF"/>
    <w:rsid w:val="00424514"/>
    <w:rsid w:val="00424B94"/>
    <w:rsid w:val="0042547D"/>
    <w:rsid w:val="0042647F"/>
    <w:rsid w:val="004269F8"/>
    <w:rsid w:val="00426A18"/>
    <w:rsid w:val="00426AFF"/>
    <w:rsid w:val="00427AE5"/>
    <w:rsid w:val="00427AFA"/>
    <w:rsid w:val="00432353"/>
    <w:rsid w:val="00432A15"/>
    <w:rsid w:val="00432CCE"/>
    <w:rsid w:val="00432EDF"/>
    <w:rsid w:val="004335BC"/>
    <w:rsid w:val="004339BE"/>
    <w:rsid w:val="004363E1"/>
    <w:rsid w:val="00437383"/>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5FC"/>
    <w:rsid w:val="00481B58"/>
    <w:rsid w:val="00481DE5"/>
    <w:rsid w:val="004827B8"/>
    <w:rsid w:val="00482EEE"/>
    <w:rsid w:val="004841E6"/>
    <w:rsid w:val="00484B4E"/>
    <w:rsid w:val="00485BB3"/>
    <w:rsid w:val="004861B6"/>
    <w:rsid w:val="004864F0"/>
    <w:rsid w:val="004866C8"/>
    <w:rsid w:val="00487199"/>
    <w:rsid w:val="00490156"/>
    <w:rsid w:val="00490FCF"/>
    <w:rsid w:val="00492A89"/>
    <w:rsid w:val="00492ED8"/>
    <w:rsid w:val="004931CB"/>
    <w:rsid w:val="00494146"/>
    <w:rsid w:val="00494DF0"/>
    <w:rsid w:val="00495061"/>
    <w:rsid w:val="00495AA1"/>
    <w:rsid w:val="004966C1"/>
    <w:rsid w:val="00496C13"/>
    <w:rsid w:val="004977B0"/>
    <w:rsid w:val="00497E26"/>
    <w:rsid w:val="00497E9B"/>
    <w:rsid w:val="004A2B75"/>
    <w:rsid w:val="004A384E"/>
    <w:rsid w:val="004A4B3D"/>
    <w:rsid w:val="004A4CDB"/>
    <w:rsid w:val="004A50F9"/>
    <w:rsid w:val="004A5C1C"/>
    <w:rsid w:val="004A656E"/>
    <w:rsid w:val="004B0C5B"/>
    <w:rsid w:val="004B11F8"/>
    <w:rsid w:val="004B1235"/>
    <w:rsid w:val="004B2057"/>
    <w:rsid w:val="004B2BB0"/>
    <w:rsid w:val="004B2FE3"/>
    <w:rsid w:val="004B3AD5"/>
    <w:rsid w:val="004B40EE"/>
    <w:rsid w:val="004B5652"/>
    <w:rsid w:val="004B5CDC"/>
    <w:rsid w:val="004B602B"/>
    <w:rsid w:val="004B71D7"/>
    <w:rsid w:val="004B7B6A"/>
    <w:rsid w:val="004C0ADD"/>
    <w:rsid w:val="004C0F52"/>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2FA6"/>
    <w:rsid w:val="004D33F3"/>
    <w:rsid w:val="004D45F1"/>
    <w:rsid w:val="004D4E8B"/>
    <w:rsid w:val="004D5535"/>
    <w:rsid w:val="004D59B7"/>
    <w:rsid w:val="004D6126"/>
    <w:rsid w:val="004D795A"/>
    <w:rsid w:val="004D79A9"/>
    <w:rsid w:val="004E09EA"/>
    <w:rsid w:val="004E15BA"/>
    <w:rsid w:val="004E24BD"/>
    <w:rsid w:val="004E2AE0"/>
    <w:rsid w:val="004E2FD5"/>
    <w:rsid w:val="004E3499"/>
    <w:rsid w:val="004E34EA"/>
    <w:rsid w:val="004E5962"/>
    <w:rsid w:val="004E6365"/>
    <w:rsid w:val="004E65D9"/>
    <w:rsid w:val="004E7928"/>
    <w:rsid w:val="004E7982"/>
    <w:rsid w:val="004E7AFD"/>
    <w:rsid w:val="004F0298"/>
    <w:rsid w:val="004F061F"/>
    <w:rsid w:val="004F0634"/>
    <w:rsid w:val="004F15E8"/>
    <w:rsid w:val="004F1892"/>
    <w:rsid w:val="004F1A44"/>
    <w:rsid w:val="004F2655"/>
    <w:rsid w:val="004F2AF6"/>
    <w:rsid w:val="004F444A"/>
    <w:rsid w:val="004F4973"/>
    <w:rsid w:val="004F59A5"/>
    <w:rsid w:val="004F5D17"/>
    <w:rsid w:val="004F66E4"/>
    <w:rsid w:val="004F6731"/>
    <w:rsid w:val="0050136D"/>
    <w:rsid w:val="00501946"/>
    <w:rsid w:val="00502B22"/>
    <w:rsid w:val="0050316D"/>
    <w:rsid w:val="00503679"/>
    <w:rsid w:val="00503CF7"/>
    <w:rsid w:val="0050409E"/>
    <w:rsid w:val="00504A30"/>
    <w:rsid w:val="005055F3"/>
    <w:rsid w:val="005062F1"/>
    <w:rsid w:val="00506C08"/>
    <w:rsid w:val="005107B1"/>
    <w:rsid w:val="0051253C"/>
    <w:rsid w:val="005134ED"/>
    <w:rsid w:val="005139ED"/>
    <w:rsid w:val="00514E1B"/>
    <w:rsid w:val="00515B9E"/>
    <w:rsid w:val="00516797"/>
    <w:rsid w:val="00516DE8"/>
    <w:rsid w:val="00516EFC"/>
    <w:rsid w:val="0051D33A"/>
    <w:rsid w:val="005200ED"/>
    <w:rsid w:val="00520578"/>
    <w:rsid w:val="00520677"/>
    <w:rsid w:val="00520C92"/>
    <w:rsid w:val="00520D09"/>
    <w:rsid w:val="00521625"/>
    <w:rsid w:val="00521E87"/>
    <w:rsid w:val="005225DD"/>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BEF"/>
    <w:rsid w:val="00532695"/>
    <w:rsid w:val="00533C4F"/>
    <w:rsid w:val="00534C58"/>
    <w:rsid w:val="00535038"/>
    <w:rsid w:val="005350F8"/>
    <w:rsid w:val="00535ABD"/>
    <w:rsid w:val="00535F0A"/>
    <w:rsid w:val="0053611B"/>
    <w:rsid w:val="00537278"/>
    <w:rsid w:val="00537405"/>
    <w:rsid w:val="00537E6C"/>
    <w:rsid w:val="005401AA"/>
    <w:rsid w:val="00540685"/>
    <w:rsid w:val="0054142B"/>
    <w:rsid w:val="0054198D"/>
    <w:rsid w:val="00541EEF"/>
    <w:rsid w:val="00543055"/>
    <w:rsid w:val="00543EE0"/>
    <w:rsid w:val="00544686"/>
    <w:rsid w:val="00544774"/>
    <w:rsid w:val="0054591C"/>
    <w:rsid w:val="00545E0E"/>
    <w:rsid w:val="00547CBF"/>
    <w:rsid w:val="00547EB4"/>
    <w:rsid w:val="00550086"/>
    <w:rsid w:val="00550203"/>
    <w:rsid w:val="00550B6E"/>
    <w:rsid w:val="0055311D"/>
    <w:rsid w:val="005547E7"/>
    <w:rsid w:val="00554FE6"/>
    <w:rsid w:val="005553CF"/>
    <w:rsid w:val="0055732C"/>
    <w:rsid w:val="00560AAB"/>
    <w:rsid w:val="00560E42"/>
    <w:rsid w:val="0056237D"/>
    <w:rsid w:val="00562C95"/>
    <w:rsid w:val="005644AF"/>
    <w:rsid w:val="00567328"/>
    <w:rsid w:val="005707B5"/>
    <w:rsid w:val="00570BF6"/>
    <w:rsid w:val="00570C67"/>
    <w:rsid w:val="0057260A"/>
    <w:rsid w:val="00574A2F"/>
    <w:rsid w:val="00574B0F"/>
    <w:rsid w:val="00575D92"/>
    <w:rsid w:val="00575F56"/>
    <w:rsid w:val="005764AA"/>
    <w:rsid w:val="005769DA"/>
    <w:rsid w:val="00576AE6"/>
    <w:rsid w:val="00576D54"/>
    <w:rsid w:val="0058037F"/>
    <w:rsid w:val="005805BE"/>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499F"/>
    <w:rsid w:val="00595B7B"/>
    <w:rsid w:val="00597188"/>
    <w:rsid w:val="00597346"/>
    <w:rsid w:val="00597EC3"/>
    <w:rsid w:val="00597FF0"/>
    <w:rsid w:val="005A03F8"/>
    <w:rsid w:val="005A0D09"/>
    <w:rsid w:val="005A1B96"/>
    <w:rsid w:val="005A1D59"/>
    <w:rsid w:val="005A2AE4"/>
    <w:rsid w:val="005A2EC9"/>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1C37"/>
    <w:rsid w:val="005D24DC"/>
    <w:rsid w:val="005D2CAF"/>
    <w:rsid w:val="005D2FBB"/>
    <w:rsid w:val="005D439A"/>
    <w:rsid w:val="005D46B6"/>
    <w:rsid w:val="005D47B0"/>
    <w:rsid w:val="005D5089"/>
    <w:rsid w:val="005D57DB"/>
    <w:rsid w:val="005D6059"/>
    <w:rsid w:val="005E1AA2"/>
    <w:rsid w:val="005E1D7F"/>
    <w:rsid w:val="005E2135"/>
    <w:rsid w:val="005E2414"/>
    <w:rsid w:val="005E3549"/>
    <w:rsid w:val="005E4F42"/>
    <w:rsid w:val="005E641F"/>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5E13"/>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7F4"/>
    <w:rsid w:val="00612905"/>
    <w:rsid w:val="00612B4B"/>
    <w:rsid w:val="006131A4"/>
    <w:rsid w:val="006136EB"/>
    <w:rsid w:val="00613CCD"/>
    <w:rsid w:val="0061491B"/>
    <w:rsid w:val="00615E7C"/>
    <w:rsid w:val="006163E3"/>
    <w:rsid w:val="006166F5"/>
    <w:rsid w:val="00616BF4"/>
    <w:rsid w:val="0061772A"/>
    <w:rsid w:val="00617F1C"/>
    <w:rsid w:val="006200CA"/>
    <w:rsid w:val="006217E1"/>
    <w:rsid w:val="00622C1E"/>
    <w:rsid w:val="00622DC2"/>
    <w:rsid w:val="00622E6B"/>
    <w:rsid w:val="006238A2"/>
    <w:rsid w:val="00623952"/>
    <w:rsid w:val="00623C43"/>
    <w:rsid w:val="0062440D"/>
    <w:rsid w:val="00624CFC"/>
    <w:rsid w:val="006250B7"/>
    <w:rsid w:val="006259ED"/>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5D8"/>
    <w:rsid w:val="00651705"/>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583"/>
    <w:rsid w:val="00673C83"/>
    <w:rsid w:val="00674737"/>
    <w:rsid w:val="0067520E"/>
    <w:rsid w:val="00675CDC"/>
    <w:rsid w:val="006766CA"/>
    <w:rsid w:val="006775D4"/>
    <w:rsid w:val="00677816"/>
    <w:rsid w:val="006779F8"/>
    <w:rsid w:val="006803EF"/>
    <w:rsid w:val="00680DC1"/>
    <w:rsid w:val="00680EA6"/>
    <w:rsid w:val="00682893"/>
    <w:rsid w:val="006828EE"/>
    <w:rsid w:val="00682B7A"/>
    <w:rsid w:val="00682D51"/>
    <w:rsid w:val="006830CE"/>
    <w:rsid w:val="00683294"/>
    <w:rsid w:val="00683865"/>
    <w:rsid w:val="00683894"/>
    <w:rsid w:val="006840AD"/>
    <w:rsid w:val="006843D1"/>
    <w:rsid w:val="00684A8D"/>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4CA6"/>
    <w:rsid w:val="006A551A"/>
    <w:rsid w:val="006A5B86"/>
    <w:rsid w:val="006A5EB2"/>
    <w:rsid w:val="006A702E"/>
    <w:rsid w:val="006A739E"/>
    <w:rsid w:val="006A7DB8"/>
    <w:rsid w:val="006B18F4"/>
    <w:rsid w:val="006B1EE2"/>
    <w:rsid w:val="006B1EFC"/>
    <w:rsid w:val="006B3ED6"/>
    <w:rsid w:val="006B4A3D"/>
    <w:rsid w:val="006B4A86"/>
    <w:rsid w:val="006B50F4"/>
    <w:rsid w:val="006B5381"/>
    <w:rsid w:val="006B6AB5"/>
    <w:rsid w:val="006B7F63"/>
    <w:rsid w:val="006C0006"/>
    <w:rsid w:val="006C02C1"/>
    <w:rsid w:val="006C0E63"/>
    <w:rsid w:val="006C124F"/>
    <w:rsid w:val="006C1B61"/>
    <w:rsid w:val="006C2247"/>
    <w:rsid w:val="006C264E"/>
    <w:rsid w:val="006C2854"/>
    <w:rsid w:val="006C2F62"/>
    <w:rsid w:val="006C34ED"/>
    <w:rsid w:val="006C405F"/>
    <w:rsid w:val="006C44C2"/>
    <w:rsid w:val="006C44DE"/>
    <w:rsid w:val="006C479E"/>
    <w:rsid w:val="006C4DA5"/>
    <w:rsid w:val="006C5467"/>
    <w:rsid w:val="006C63EF"/>
    <w:rsid w:val="006C708E"/>
    <w:rsid w:val="006C788F"/>
    <w:rsid w:val="006D060A"/>
    <w:rsid w:val="006D09D2"/>
    <w:rsid w:val="006D1797"/>
    <w:rsid w:val="006D1EB5"/>
    <w:rsid w:val="006D20B7"/>
    <w:rsid w:val="006D3848"/>
    <w:rsid w:val="006D5F40"/>
    <w:rsid w:val="006D62F6"/>
    <w:rsid w:val="006D645F"/>
    <w:rsid w:val="006D6807"/>
    <w:rsid w:val="006D758D"/>
    <w:rsid w:val="006D7E05"/>
    <w:rsid w:val="006E1379"/>
    <w:rsid w:val="006E31A8"/>
    <w:rsid w:val="006E44C1"/>
    <w:rsid w:val="006E49A8"/>
    <w:rsid w:val="006E5396"/>
    <w:rsid w:val="006E576B"/>
    <w:rsid w:val="006E5E48"/>
    <w:rsid w:val="006E5E5C"/>
    <w:rsid w:val="006E686B"/>
    <w:rsid w:val="006E6F4C"/>
    <w:rsid w:val="006E77DF"/>
    <w:rsid w:val="006E7D4B"/>
    <w:rsid w:val="006E7E12"/>
    <w:rsid w:val="006F0FBC"/>
    <w:rsid w:val="006F138B"/>
    <w:rsid w:val="006F171D"/>
    <w:rsid w:val="006F2485"/>
    <w:rsid w:val="006F293F"/>
    <w:rsid w:val="006F2FBA"/>
    <w:rsid w:val="006F3776"/>
    <w:rsid w:val="006F3E50"/>
    <w:rsid w:val="006F414F"/>
    <w:rsid w:val="006F4420"/>
    <w:rsid w:val="006F4A6B"/>
    <w:rsid w:val="006F53CD"/>
    <w:rsid w:val="006F5702"/>
    <w:rsid w:val="006F70A3"/>
    <w:rsid w:val="006F752B"/>
    <w:rsid w:val="006F7FC2"/>
    <w:rsid w:val="00700A3F"/>
    <w:rsid w:val="00702504"/>
    <w:rsid w:val="00703801"/>
    <w:rsid w:val="007044BB"/>
    <w:rsid w:val="0070501A"/>
    <w:rsid w:val="0070512F"/>
    <w:rsid w:val="00705ADE"/>
    <w:rsid w:val="00705E21"/>
    <w:rsid w:val="007068EB"/>
    <w:rsid w:val="00706D62"/>
    <w:rsid w:val="00707787"/>
    <w:rsid w:val="00707C6D"/>
    <w:rsid w:val="0071005D"/>
    <w:rsid w:val="007105E2"/>
    <w:rsid w:val="00710903"/>
    <w:rsid w:val="00712A2A"/>
    <w:rsid w:val="00712B29"/>
    <w:rsid w:val="00714560"/>
    <w:rsid w:val="007150A5"/>
    <w:rsid w:val="00715318"/>
    <w:rsid w:val="0071598B"/>
    <w:rsid w:val="00715DDE"/>
    <w:rsid w:val="00715F60"/>
    <w:rsid w:val="0071629D"/>
    <w:rsid w:val="00716B66"/>
    <w:rsid w:val="007179B4"/>
    <w:rsid w:val="00717C63"/>
    <w:rsid w:val="00720588"/>
    <w:rsid w:val="007206D3"/>
    <w:rsid w:val="00721BFD"/>
    <w:rsid w:val="00724754"/>
    <w:rsid w:val="00725527"/>
    <w:rsid w:val="007258A3"/>
    <w:rsid w:val="007300F0"/>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2C93"/>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5DC5"/>
    <w:rsid w:val="007572F0"/>
    <w:rsid w:val="00757B63"/>
    <w:rsid w:val="0076051C"/>
    <w:rsid w:val="00760E6F"/>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60C9"/>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20DF"/>
    <w:rsid w:val="007B30E4"/>
    <w:rsid w:val="007B3C23"/>
    <w:rsid w:val="007B3DBA"/>
    <w:rsid w:val="007B6093"/>
    <w:rsid w:val="007B6157"/>
    <w:rsid w:val="007B63BF"/>
    <w:rsid w:val="007B6497"/>
    <w:rsid w:val="007B668D"/>
    <w:rsid w:val="007B67D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75F"/>
    <w:rsid w:val="007C7A4A"/>
    <w:rsid w:val="007C7DF0"/>
    <w:rsid w:val="007D035F"/>
    <w:rsid w:val="007D0B26"/>
    <w:rsid w:val="007D0D99"/>
    <w:rsid w:val="007D1049"/>
    <w:rsid w:val="007D1A3E"/>
    <w:rsid w:val="007D28A7"/>
    <w:rsid w:val="007D3018"/>
    <w:rsid w:val="007D355B"/>
    <w:rsid w:val="007D382F"/>
    <w:rsid w:val="007D4E3C"/>
    <w:rsid w:val="007D52D7"/>
    <w:rsid w:val="007D5390"/>
    <w:rsid w:val="007D619A"/>
    <w:rsid w:val="007D6D9F"/>
    <w:rsid w:val="007E0930"/>
    <w:rsid w:val="007E0FD2"/>
    <w:rsid w:val="007E14E4"/>
    <w:rsid w:val="007E1D13"/>
    <w:rsid w:val="007E1F6F"/>
    <w:rsid w:val="007E24B7"/>
    <w:rsid w:val="007E2623"/>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A8F"/>
    <w:rsid w:val="00801A11"/>
    <w:rsid w:val="00801CCB"/>
    <w:rsid w:val="008022E1"/>
    <w:rsid w:val="00802D74"/>
    <w:rsid w:val="00802F1B"/>
    <w:rsid w:val="008036AA"/>
    <w:rsid w:val="00803960"/>
    <w:rsid w:val="00804030"/>
    <w:rsid w:val="008049F8"/>
    <w:rsid w:val="00805063"/>
    <w:rsid w:val="008056CC"/>
    <w:rsid w:val="00805774"/>
    <w:rsid w:val="00805D90"/>
    <w:rsid w:val="0080618A"/>
    <w:rsid w:val="0080720C"/>
    <w:rsid w:val="00807F17"/>
    <w:rsid w:val="0081175A"/>
    <w:rsid w:val="00812092"/>
    <w:rsid w:val="0081273E"/>
    <w:rsid w:val="00812DEF"/>
    <w:rsid w:val="00813069"/>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34B"/>
    <w:rsid w:val="00825890"/>
    <w:rsid w:val="008261E0"/>
    <w:rsid w:val="008263B3"/>
    <w:rsid w:val="008300A3"/>
    <w:rsid w:val="00830D42"/>
    <w:rsid w:val="00831DE0"/>
    <w:rsid w:val="00831FDC"/>
    <w:rsid w:val="00832B02"/>
    <w:rsid w:val="00832EDB"/>
    <w:rsid w:val="00833CDD"/>
    <w:rsid w:val="008345A4"/>
    <w:rsid w:val="00834709"/>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4E8D"/>
    <w:rsid w:val="00856878"/>
    <w:rsid w:val="008569C2"/>
    <w:rsid w:val="00856C27"/>
    <w:rsid w:val="0085716A"/>
    <w:rsid w:val="008571A3"/>
    <w:rsid w:val="00857D51"/>
    <w:rsid w:val="008600DA"/>
    <w:rsid w:val="0086024C"/>
    <w:rsid w:val="0086266C"/>
    <w:rsid w:val="008627F3"/>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2C11"/>
    <w:rsid w:val="00884DF5"/>
    <w:rsid w:val="00885287"/>
    <w:rsid w:val="00885A8D"/>
    <w:rsid w:val="00885F2B"/>
    <w:rsid w:val="008870AD"/>
    <w:rsid w:val="0088756B"/>
    <w:rsid w:val="008877C3"/>
    <w:rsid w:val="008900E7"/>
    <w:rsid w:val="00890423"/>
    <w:rsid w:val="0089058C"/>
    <w:rsid w:val="00890D69"/>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49FE"/>
    <w:rsid w:val="008A524B"/>
    <w:rsid w:val="008A5254"/>
    <w:rsid w:val="008A5ABC"/>
    <w:rsid w:val="008A6139"/>
    <w:rsid w:val="008A692E"/>
    <w:rsid w:val="008A6940"/>
    <w:rsid w:val="008A6A46"/>
    <w:rsid w:val="008A6A88"/>
    <w:rsid w:val="008A6C81"/>
    <w:rsid w:val="008A6E27"/>
    <w:rsid w:val="008A7059"/>
    <w:rsid w:val="008B074D"/>
    <w:rsid w:val="008B09B6"/>
    <w:rsid w:val="008B131E"/>
    <w:rsid w:val="008B1AD6"/>
    <w:rsid w:val="008B1B8A"/>
    <w:rsid w:val="008B3982"/>
    <w:rsid w:val="008B40B0"/>
    <w:rsid w:val="008B4415"/>
    <w:rsid w:val="008B486D"/>
    <w:rsid w:val="008B5319"/>
    <w:rsid w:val="008B53D8"/>
    <w:rsid w:val="008B723C"/>
    <w:rsid w:val="008B76E1"/>
    <w:rsid w:val="008C1587"/>
    <w:rsid w:val="008C1E3C"/>
    <w:rsid w:val="008C1F2C"/>
    <w:rsid w:val="008C3108"/>
    <w:rsid w:val="008C336D"/>
    <w:rsid w:val="008C37F3"/>
    <w:rsid w:val="008C4457"/>
    <w:rsid w:val="008C617E"/>
    <w:rsid w:val="008C6DA5"/>
    <w:rsid w:val="008C7574"/>
    <w:rsid w:val="008D043D"/>
    <w:rsid w:val="008D0D24"/>
    <w:rsid w:val="008D0DE7"/>
    <w:rsid w:val="008D1802"/>
    <w:rsid w:val="008D2DC1"/>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31E"/>
    <w:rsid w:val="008E3CC4"/>
    <w:rsid w:val="008E4129"/>
    <w:rsid w:val="008E4C96"/>
    <w:rsid w:val="008E4CC9"/>
    <w:rsid w:val="008E5033"/>
    <w:rsid w:val="008E5C56"/>
    <w:rsid w:val="008E60B7"/>
    <w:rsid w:val="008E66CC"/>
    <w:rsid w:val="008E7098"/>
    <w:rsid w:val="008E72F4"/>
    <w:rsid w:val="008E7CB9"/>
    <w:rsid w:val="008F04F7"/>
    <w:rsid w:val="008F0A2D"/>
    <w:rsid w:val="008F1124"/>
    <w:rsid w:val="008F134A"/>
    <w:rsid w:val="008F18B5"/>
    <w:rsid w:val="008F1E42"/>
    <w:rsid w:val="008F1FDF"/>
    <w:rsid w:val="008F2B68"/>
    <w:rsid w:val="008F4BEB"/>
    <w:rsid w:val="008F5A18"/>
    <w:rsid w:val="008F5BCB"/>
    <w:rsid w:val="008F5EF2"/>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174B0"/>
    <w:rsid w:val="0092037B"/>
    <w:rsid w:val="009206DA"/>
    <w:rsid w:val="00921FD4"/>
    <w:rsid w:val="0092271F"/>
    <w:rsid w:val="009229A3"/>
    <w:rsid w:val="00922E38"/>
    <w:rsid w:val="0092341D"/>
    <w:rsid w:val="00924CEB"/>
    <w:rsid w:val="009251DE"/>
    <w:rsid w:val="009259EC"/>
    <w:rsid w:val="00925B75"/>
    <w:rsid w:val="00926D5D"/>
    <w:rsid w:val="0092748C"/>
    <w:rsid w:val="00927CEE"/>
    <w:rsid w:val="0093005D"/>
    <w:rsid w:val="00930121"/>
    <w:rsid w:val="009306C3"/>
    <w:rsid w:val="00930909"/>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76C"/>
    <w:rsid w:val="00944216"/>
    <w:rsid w:val="00944A2A"/>
    <w:rsid w:val="00944EA8"/>
    <w:rsid w:val="00945C0C"/>
    <w:rsid w:val="00950092"/>
    <w:rsid w:val="0095077C"/>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437"/>
    <w:rsid w:val="00963846"/>
    <w:rsid w:val="00963DF5"/>
    <w:rsid w:val="0096411D"/>
    <w:rsid w:val="009657D1"/>
    <w:rsid w:val="0097029F"/>
    <w:rsid w:val="00973423"/>
    <w:rsid w:val="00973737"/>
    <w:rsid w:val="00973828"/>
    <w:rsid w:val="00973BFB"/>
    <w:rsid w:val="00974E7C"/>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103"/>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26D"/>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D78"/>
    <w:rsid w:val="009A7E0D"/>
    <w:rsid w:val="009A7EE2"/>
    <w:rsid w:val="009B01B6"/>
    <w:rsid w:val="009B2375"/>
    <w:rsid w:val="009B2E5D"/>
    <w:rsid w:val="009B30DD"/>
    <w:rsid w:val="009B3B47"/>
    <w:rsid w:val="009B3C19"/>
    <w:rsid w:val="009B4508"/>
    <w:rsid w:val="009B4805"/>
    <w:rsid w:val="009B6070"/>
    <w:rsid w:val="009B6270"/>
    <w:rsid w:val="009B740F"/>
    <w:rsid w:val="009B7C56"/>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4FD"/>
    <w:rsid w:val="009D359A"/>
    <w:rsid w:val="009D38FA"/>
    <w:rsid w:val="009D3928"/>
    <w:rsid w:val="009D3969"/>
    <w:rsid w:val="009D3F1B"/>
    <w:rsid w:val="009D4B21"/>
    <w:rsid w:val="009D4F43"/>
    <w:rsid w:val="009D52EB"/>
    <w:rsid w:val="009D56BA"/>
    <w:rsid w:val="009D6184"/>
    <w:rsid w:val="009D6524"/>
    <w:rsid w:val="009D686F"/>
    <w:rsid w:val="009D70F9"/>
    <w:rsid w:val="009D75E9"/>
    <w:rsid w:val="009D7B89"/>
    <w:rsid w:val="009E0028"/>
    <w:rsid w:val="009E02A3"/>
    <w:rsid w:val="009E0A77"/>
    <w:rsid w:val="009E0E33"/>
    <w:rsid w:val="009E17F7"/>
    <w:rsid w:val="009E2107"/>
    <w:rsid w:val="009E28FB"/>
    <w:rsid w:val="009E2AC3"/>
    <w:rsid w:val="009E2B01"/>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B46"/>
    <w:rsid w:val="00A05A58"/>
    <w:rsid w:val="00A05A8C"/>
    <w:rsid w:val="00A05B07"/>
    <w:rsid w:val="00A069CE"/>
    <w:rsid w:val="00A073AF"/>
    <w:rsid w:val="00A075FD"/>
    <w:rsid w:val="00A07A10"/>
    <w:rsid w:val="00A07C6A"/>
    <w:rsid w:val="00A115D6"/>
    <w:rsid w:val="00A12EB1"/>
    <w:rsid w:val="00A1336D"/>
    <w:rsid w:val="00A13F5C"/>
    <w:rsid w:val="00A13FA3"/>
    <w:rsid w:val="00A14D41"/>
    <w:rsid w:val="00A14F23"/>
    <w:rsid w:val="00A159D9"/>
    <w:rsid w:val="00A1793D"/>
    <w:rsid w:val="00A17BD2"/>
    <w:rsid w:val="00A17DE7"/>
    <w:rsid w:val="00A17FCD"/>
    <w:rsid w:val="00A2053D"/>
    <w:rsid w:val="00A20559"/>
    <w:rsid w:val="00A20927"/>
    <w:rsid w:val="00A213C4"/>
    <w:rsid w:val="00A215C2"/>
    <w:rsid w:val="00A22322"/>
    <w:rsid w:val="00A22425"/>
    <w:rsid w:val="00A23C0A"/>
    <w:rsid w:val="00A25952"/>
    <w:rsid w:val="00A26A69"/>
    <w:rsid w:val="00A26E84"/>
    <w:rsid w:val="00A304E0"/>
    <w:rsid w:val="00A30D84"/>
    <w:rsid w:val="00A30D9B"/>
    <w:rsid w:val="00A31117"/>
    <w:rsid w:val="00A31496"/>
    <w:rsid w:val="00A31498"/>
    <w:rsid w:val="00A33517"/>
    <w:rsid w:val="00A3372C"/>
    <w:rsid w:val="00A34E05"/>
    <w:rsid w:val="00A35329"/>
    <w:rsid w:val="00A360F9"/>
    <w:rsid w:val="00A36DFB"/>
    <w:rsid w:val="00A373E1"/>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140"/>
    <w:rsid w:val="00A501F4"/>
    <w:rsid w:val="00A502F8"/>
    <w:rsid w:val="00A506F8"/>
    <w:rsid w:val="00A50B03"/>
    <w:rsid w:val="00A50B6D"/>
    <w:rsid w:val="00A50FAC"/>
    <w:rsid w:val="00A510E6"/>
    <w:rsid w:val="00A510FB"/>
    <w:rsid w:val="00A521C1"/>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3B29"/>
    <w:rsid w:val="00A745D6"/>
    <w:rsid w:val="00A75172"/>
    <w:rsid w:val="00A75632"/>
    <w:rsid w:val="00A75A34"/>
    <w:rsid w:val="00A75E5C"/>
    <w:rsid w:val="00A76832"/>
    <w:rsid w:val="00A76B46"/>
    <w:rsid w:val="00A81167"/>
    <w:rsid w:val="00A825E3"/>
    <w:rsid w:val="00A82C1A"/>
    <w:rsid w:val="00A82F60"/>
    <w:rsid w:val="00A83B45"/>
    <w:rsid w:val="00A84886"/>
    <w:rsid w:val="00A8498F"/>
    <w:rsid w:val="00A8521A"/>
    <w:rsid w:val="00A8532C"/>
    <w:rsid w:val="00A85BCE"/>
    <w:rsid w:val="00A867F4"/>
    <w:rsid w:val="00A87A20"/>
    <w:rsid w:val="00A903B4"/>
    <w:rsid w:val="00A924AF"/>
    <w:rsid w:val="00A9262F"/>
    <w:rsid w:val="00A929E0"/>
    <w:rsid w:val="00A92D8C"/>
    <w:rsid w:val="00A93336"/>
    <w:rsid w:val="00A9428F"/>
    <w:rsid w:val="00A94703"/>
    <w:rsid w:val="00A9582B"/>
    <w:rsid w:val="00A959E2"/>
    <w:rsid w:val="00A9624B"/>
    <w:rsid w:val="00A96C73"/>
    <w:rsid w:val="00A96D32"/>
    <w:rsid w:val="00A96FF0"/>
    <w:rsid w:val="00A97B03"/>
    <w:rsid w:val="00AA04AA"/>
    <w:rsid w:val="00AA161E"/>
    <w:rsid w:val="00AA18C9"/>
    <w:rsid w:val="00AA1AED"/>
    <w:rsid w:val="00AA2444"/>
    <w:rsid w:val="00AA24BE"/>
    <w:rsid w:val="00AA4521"/>
    <w:rsid w:val="00AA459C"/>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3D0B"/>
    <w:rsid w:val="00AD4219"/>
    <w:rsid w:val="00AD4517"/>
    <w:rsid w:val="00AD4822"/>
    <w:rsid w:val="00AD491A"/>
    <w:rsid w:val="00AD53FE"/>
    <w:rsid w:val="00AD5E7A"/>
    <w:rsid w:val="00AE11EF"/>
    <w:rsid w:val="00AE18A3"/>
    <w:rsid w:val="00AE3618"/>
    <w:rsid w:val="00AE3841"/>
    <w:rsid w:val="00AE3A63"/>
    <w:rsid w:val="00AE3DFE"/>
    <w:rsid w:val="00AE3E25"/>
    <w:rsid w:val="00AE3F40"/>
    <w:rsid w:val="00AE4ACA"/>
    <w:rsid w:val="00AE4B88"/>
    <w:rsid w:val="00AE544E"/>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7C6"/>
    <w:rsid w:val="00AF7EA0"/>
    <w:rsid w:val="00B00291"/>
    <w:rsid w:val="00B0048F"/>
    <w:rsid w:val="00B00EA2"/>
    <w:rsid w:val="00B01614"/>
    <w:rsid w:val="00B02098"/>
    <w:rsid w:val="00B02425"/>
    <w:rsid w:val="00B026FC"/>
    <w:rsid w:val="00B030C2"/>
    <w:rsid w:val="00B0326F"/>
    <w:rsid w:val="00B03346"/>
    <w:rsid w:val="00B0368C"/>
    <w:rsid w:val="00B03B4B"/>
    <w:rsid w:val="00B0528E"/>
    <w:rsid w:val="00B05DF7"/>
    <w:rsid w:val="00B05E87"/>
    <w:rsid w:val="00B05F90"/>
    <w:rsid w:val="00B05F9A"/>
    <w:rsid w:val="00B0605D"/>
    <w:rsid w:val="00B0645D"/>
    <w:rsid w:val="00B072CD"/>
    <w:rsid w:val="00B07399"/>
    <w:rsid w:val="00B0742C"/>
    <w:rsid w:val="00B0798A"/>
    <w:rsid w:val="00B07A0E"/>
    <w:rsid w:val="00B10000"/>
    <w:rsid w:val="00B10C8E"/>
    <w:rsid w:val="00B1139B"/>
    <w:rsid w:val="00B117EF"/>
    <w:rsid w:val="00B11C87"/>
    <w:rsid w:val="00B12058"/>
    <w:rsid w:val="00B130F4"/>
    <w:rsid w:val="00B14236"/>
    <w:rsid w:val="00B14A84"/>
    <w:rsid w:val="00B155FE"/>
    <w:rsid w:val="00B15DC4"/>
    <w:rsid w:val="00B1630E"/>
    <w:rsid w:val="00B1732B"/>
    <w:rsid w:val="00B17FCD"/>
    <w:rsid w:val="00B23510"/>
    <w:rsid w:val="00B2415A"/>
    <w:rsid w:val="00B24AA4"/>
    <w:rsid w:val="00B25890"/>
    <w:rsid w:val="00B258B1"/>
    <w:rsid w:val="00B25BED"/>
    <w:rsid w:val="00B2697D"/>
    <w:rsid w:val="00B30312"/>
    <w:rsid w:val="00B30DBC"/>
    <w:rsid w:val="00B31324"/>
    <w:rsid w:val="00B319A1"/>
    <w:rsid w:val="00B31DD2"/>
    <w:rsid w:val="00B327E2"/>
    <w:rsid w:val="00B32DC0"/>
    <w:rsid w:val="00B33608"/>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56C"/>
    <w:rsid w:val="00B45709"/>
    <w:rsid w:val="00B4667C"/>
    <w:rsid w:val="00B46691"/>
    <w:rsid w:val="00B4783F"/>
    <w:rsid w:val="00B47F71"/>
    <w:rsid w:val="00B5066A"/>
    <w:rsid w:val="00B5166A"/>
    <w:rsid w:val="00B51EB2"/>
    <w:rsid w:val="00B52732"/>
    <w:rsid w:val="00B5427A"/>
    <w:rsid w:val="00B545C2"/>
    <w:rsid w:val="00B546EF"/>
    <w:rsid w:val="00B54F11"/>
    <w:rsid w:val="00B55340"/>
    <w:rsid w:val="00B553CC"/>
    <w:rsid w:val="00B5548E"/>
    <w:rsid w:val="00B566FD"/>
    <w:rsid w:val="00B5686F"/>
    <w:rsid w:val="00B56B34"/>
    <w:rsid w:val="00B56BAF"/>
    <w:rsid w:val="00B57684"/>
    <w:rsid w:val="00B5782D"/>
    <w:rsid w:val="00B60482"/>
    <w:rsid w:val="00B607AD"/>
    <w:rsid w:val="00B609E6"/>
    <w:rsid w:val="00B60D37"/>
    <w:rsid w:val="00B60D6C"/>
    <w:rsid w:val="00B63562"/>
    <w:rsid w:val="00B636CB"/>
    <w:rsid w:val="00B636CD"/>
    <w:rsid w:val="00B6589F"/>
    <w:rsid w:val="00B65C72"/>
    <w:rsid w:val="00B67D80"/>
    <w:rsid w:val="00B70223"/>
    <w:rsid w:val="00B712F8"/>
    <w:rsid w:val="00B7246D"/>
    <w:rsid w:val="00B728E4"/>
    <w:rsid w:val="00B737A5"/>
    <w:rsid w:val="00B73C53"/>
    <w:rsid w:val="00B7440D"/>
    <w:rsid w:val="00B750D9"/>
    <w:rsid w:val="00B76829"/>
    <w:rsid w:val="00B77036"/>
    <w:rsid w:val="00B80BED"/>
    <w:rsid w:val="00B811AF"/>
    <w:rsid w:val="00B82D00"/>
    <w:rsid w:val="00B83EFA"/>
    <w:rsid w:val="00B845C6"/>
    <w:rsid w:val="00B84DC6"/>
    <w:rsid w:val="00B84F01"/>
    <w:rsid w:val="00B84F26"/>
    <w:rsid w:val="00B8517D"/>
    <w:rsid w:val="00B869A2"/>
    <w:rsid w:val="00B9050B"/>
    <w:rsid w:val="00B90700"/>
    <w:rsid w:val="00B91A7F"/>
    <w:rsid w:val="00B9218F"/>
    <w:rsid w:val="00B924A3"/>
    <w:rsid w:val="00B925A6"/>
    <w:rsid w:val="00B934D6"/>
    <w:rsid w:val="00B94078"/>
    <w:rsid w:val="00B960BC"/>
    <w:rsid w:val="00B965C3"/>
    <w:rsid w:val="00B96824"/>
    <w:rsid w:val="00B975B1"/>
    <w:rsid w:val="00B9782A"/>
    <w:rsid w:val="00B9798D"/>
    <w:rsid w:val="00BA0051"/>
    <w:rsid w:val="00BA01F8"/>
    <w:rsid w:val="00BA070B"/>
    <w:rsid w:val="00BA1610"/>
    <w:rsid w:val="00BA242A"/>
    <w:rsid w:val="00BA3A5A"/>
    <w:rsid w:val="00BA4288"/>
    <w:rsid w:val="00BA4851"/>
    <w:rsid w:val="00BA4BFF"/>
    <w:rsid w:val="00BA54B1"/>
    <w:rsid w:val="00BA5A38"/>
    <w:rsid w:val="00BA701E"/>
    <w:rsid w:val="00BA7138"/>
    <w:rsid w:val="00BA72B9"/>
    <w:rsid w:val="00BA7E86"/>
    <w:rsid w:val="00BB1E21"/>
    <w:rsid w:val="00BB1EEA"/>
    <w:rsid w:val="00BB2A80"/>
    <w:rsid w:val="00BB3196"/>
    <w:rsid w:val="00BB353F"/>
    <w:rsid w:val="00BB38FE"/>
    <w:rsid w:val="00BB4DA3"/>
    <w:rsid w:val="00BB5157"/>
    <w:rsid w:val="00BB57AF"/>
    <w:rsid w:val="00BB5825"/>
    <w:rsid w:val="00BB5868"/>
    <w:rsid w:val="00BB5D31"/>
    <w:rsid w:val="00BB6317"/>
    <w:rsid w:val="00BB71D0"/>
    <w:rsid w:val="00BB767C"/>
    <w:rsid w:val="00BC05DF"/>
    <w:rsid w:val="00BC082C"/>
    <w:rsid w:val="00BC1785"/>
    <w:rsid w:val="00BC1861"/>
    <w:rsid w:val="00BC1D9A"/>
    <w:rsid w:val="00BC223C"/>
    <w:rsid w:val="00BC290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D7868"/>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2F5D"/>
    <w:rsid w:val="00BF396E"/>
    <w:rsid w:val="00BF4212"/>
    <w:rsid w:val="00BF4677"/>
    <w:rsid w:val="00BF46B9"/>
    <w:rsid w:val="00BF4AFE"/>
    <w:rsid w:val="00BF4B01"/>
    <w:rsid w:val="00BF6EF7"/>
    <w:rsid w:val="00BF74E5"/>
    <w:rsid w:val="00BF75EC"/>
    <w:rsid w:val="00BF76AE"/>
    <w:rsid w:val="00BF7DF9"/>
    <w:rsid w:val="00C02129"/>
    <w:rsid w:val="00C0212B"/>
    <w:rsid w:val="00C0230D"/>
    <w:rsid w:val="00C025A2"/>
    <w:rsid w:val="00C0278E"/>
    <w:rsid w:val="00C02B44"/>
    <w:rsid w:val="00C0321F"/>
    <w:rsid w:val="00C04972"/>
    <w:rsid w:val="00C05380"/>
    <w:rsid w:val="00C054A2"/>
    <w:rsid w:val="00C05944"/>
    <w:rsid w:val="00C0638C"/>
    <w:rsid w:val="00C06839"/>
    <w:rsid w:val="00C07D9E"/>
    <w:rsid w:val="00C10CB7"/>
    <w:rsid w:val="00C10EEF"/>
    <w:rsid w:val="00C12264"/>
    <w:rsid w:val="00C13A61"/>
    <w:rsid w:val="00C14C76"/>
    <w:rsid w:val="00C14D8A"/>
    <w:rsid w:val="00C14E63"/>
    <w:rsid w:val="00C14E6C"/>
    <w:rsid w:val="00C15434"/>
    <w:rsid w:val="00C17880"/>
    <w:rsid w:val="00C178B0"/>
    <w:rsid w:val="00C17902"/>
    <w:rsid w:val="00C17AE5"/>
    <w:rsid w:val="00C20125"/>
    <w:rsid w:val="00C2070F"/>
    <w:rsid w:val="00C21642"/>
    <w:rsid w:val="00C23067"/>
    <w:rsid w:val="00C23AC5"/>
    <w:rsid w:val="00C23EA8"/>
    <w:rsid w:val="00C243AD"/>
    <w:rsid w:val="00C24DEF"/>
    <w:rsid w:val="00C259D8"/>
    <w:rsid w:val="00C25FF9"/>
    <w:rsid w:val="00C265AE"/>
    <w:rsid w:val="00C271E3"/>
    <w:rsid w:val="00C27646"/>
    <w:rsid w:val="00C27CAD"/>
    <w:rsid w:val="00C307F8"/>
    <w:rsid w:val="00C31417"/>
    <w:rsid w:val="00C325BC"/>
    <w:rsid w:val="00C3286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34B3"/>
    <w:rsid w:val="00C634E7"/>
    <w:rsid w:val="00C648A2"/>
    <w:rsid w:val="00C648EB"/>
    <w:rsid w:val="00C6551C"/>
    <w:rsid w:val="00C65E41"/>
    <w:rsid w:val="00C67EE4"/>
    <w:rsid w:val="00C70012"/>
    <w:rsid w:val="00C70564"/>
    <w:rsid w:val="00C70AD7"/>
    <w:rsid w:val="00C70C83"/>
    <w:rsid w:val="00C71B96"/>
    <w:rsid w:val="00C7241A"/>
    <w:rsid w:val="00C727F6"/>
    <w:rsid w:val="00C73CF1"/>
    <w:rsid w:val="00C75751"/>
    <w:rsid w:val="00C768F6"/>
    <w:rsid w:val="00C8035F"/>
    <w:rsid w:val="00C8164F"/>
    <w:rsid w:val="00C81B38"/>
    <w:rsid w:val="00C81C0B"/>
    <w:rsid w:val="00C81E75"/>
    <w:rsid w:val="00C82462"/>
    <w:rsid w:val="00C8253F"/>
    <w:rsid w:val="00C82F6A"/>
    <w:rsid w:val="00C835CA"/>
    <w:rsid w:val="00C840CE"/>
    <w:rsid w:val="00C859F6"/>
    <w:rsid w:val="00C85E40"/>
    <w:rsid w:val="00C86F14"/>
    <w:rsid w:val="00C86F29"/>
    <w:rsid w:val="00C871A2"/>
    <w:rsid w:val="00C87869"/>
    <w:rsid w:val="00C916C2"/>
    <w:rsid w:val="00C9269B"/>
    <w:rsid w:val="00C92893"/>
    <w:rsid w:val="00C92C33"/>
    <w:rsid w:val="00C93D5D"/>
    <w:rsid w:val="00C943C3"/>
    <w:rsid w:val="00C94BA7"/>
    <w:rsid w:val="00C950C6"/>
    <w:rsid w:val="00C97182"/>
    <w:rsid w:val="00C97FF0"/>
    <w:rsid w:val="00CA02C7"/>
    <w:rsid w:val="00CA0371"/>
    <w:rsid w:val="00CA05AF"/>
    <w:rsid w:val="00CA107F"/>
    <w:rsid w:val="00CA143C"/>
    <w:rsid w:val="00CA1E75"/>
    <w:rsid w:val="00CA23BC"/>
    <w:rsid w:val="00CA4031"/>
    <w:rsid w:val="00CA4FC1"/>
    <w:rsid w:val="00CA58DA"/>
    <w:rsid w:val="00CA6FED"/>
    <w:rsid w:val="00CA7619"/>
    <w:rsid w:val="00CB0762"/>
    <w:rsid w:val="00CB12E7"/>
    <w:rsid w:val="00CB253E"/>
    <w:rsid w:val="00CB2C30"/>
    <w:rsid w:val="00CB3879"/>
    <w:rsid w:val="00CB3ADC"/>
    <w:rsid w:val="00CB42C1"/>
    <w:rsid w:val="00CB4474"/>
    <w:rsid w:val="00CB514A"/>
    <w:rsid w:val="00CB5C1A"/>
    <w:rsid w:val="00CB65B2"/>
    <w:rsid w:val="00CB68AF"/>
    <w:rsid w:val="00CB7535"/>
    <w:rsid w:val="00CB7AD6"/>
    <w:rsid w:val="00CC0200"/>
    <w:rsid w:val="00CC0456"/>
    <w:rsid w:val="00CC07B7"/>
    <w:rsid w:val="00CC0802"/>
    <w:rsid w:val="00CC0999"/>
    <w:rsid w:val="00CC1F62"/>
    <w:rsid w:val="00CC2398"/>
    <w:rsid w:val="00CC4839"/>
    <w:rsid w:val="00CC4A2E"/>
    <w:rsid w:val="00CC4C8D"/>
    <w:rsid w:val="00CC51C7"/>
    <w:rsid w:val="00CC70D6"/>
    <w:rsid w:val="00CC7176"/>
    <w:rsid w:val="00CC769F"/>
    <w:rsid w:val="00CD022C"/>
    <w:rsid w:val="00CD09A7"/>
    <w:rsid w:val="00CD1166"/>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12F"/>
    <w:rsid w:val="00CD7B50"/>
    <w:rsid w:val="00CD7D96"/>
    <w:rsid w:val="00CE0261"/>
    <w:rsid w:val="00CE0357"/>
    <w:rsid w:val="00CE0DE7"/>
    <w:rsid w:val="00CE2671"/>
    <w:rsid w:val="00CE2F1E"/>
    <w:rsid w:val="00CE4579"/>
    <w:rsid w:val="00CE5852"/>
    <w:rsid w:val="00CE628C"/>
    <w:rsid w:val="00CE64D4"/>
    <w:rsid w:val="00CE6913"/>
    <w:rsid w:val="00CE7497"/>
    <w:rsid w:val="00CE79F1"/>
    <w:rsid w:val="00CE79F8"/>
    <w:rsid w:val="00CE7A02"/>
    <w:rsid w:val="00CE7BBE"/>
    <w:rsid w:val="00CF00CA"/>
    <w:rsid w:val="00CF13EC"/>
    <w:rsid w:val="00CF1FE1"/>
    <w:rsid w:val="00CF2563"/>
    <w:rsid w:val="00CF39C3"/>
    <w:rsid w:val="00CF4136"/>
    <w:rsid w:val="00CF545C"/>
    <w:rsid w:val="00CF5A5B"/>
    <w:rsid w:val="00CF6A64"/>
    <w:rsid w:val="00CF6C2F"/>
    <w:rsid w:val="00CF6F77"/>
    <w:rsid w:val="00CF7103"/>
    <w:rsid w:val="00CF7A4A"/>
    <w:rsid w:val="00D01DBB"/>
    <w:rsid w:val="00D027B0"/>
    <w:rsid w:val="00D040DD"/>
    <w:rsid w:val="00D05A56"/>
    <w:rsid w:val="00D071A1"/>
    <w:rsid w:val="00D07593"/>
    <w:rsid w:val="00D1059B"/>
    <w:rsid w:val="00D1181D"/>
    <w:rsid w:val="00D138D6"/>
    <w:rsid w:val="00D13EC9"/>
    <w:rsid w:val="00D14D94"/>
    <w:rsid w:val="00D15051"/>
    <w:rsid w:val="00D158F6"/>
    <w:rsid w:val="00D1643B"/>
    <w:rsid w:val="00D173F8"/>
    <w:rsid w:val="00D178CE"/>
    <w:rsid w:val="00D17E3E"/>
    <w:rsid w:val="00D17FD1"/>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46D"/>
    <w:rsid w:val="00D30A44"/>
    <w:rsid w:val="00D30AC6"/>
    <w:rsid w:val="00D311FC"/>
    <w:rsid w:val="00D31EBA"/>
    <w:rsid w:val="00D32CD3"/>
    <w:rsid w:val="00D32D27"/>
    <w:rsid w:val="00D3329C"/>
    <w:rsid w:val="00D332B3"/>
    <w:rsid w:val="00D33A98"/>
    <w:rsid w:val="00D34DC7"/>
    <w:rsid w:val="00D359F1"/>
    <w:rsid w:val="00D3650B"/>
    <w:rsid w:val="00D3721F"/>
    <w:rsid w:val="00D37249"/>
    <w:rsid w:val="00D37512"/>
    <w:rsid w:val="00D400E7"/>
    <w:rsid w:val="00D40823"/>
    <w:rsid w:val="00D41A0E"/>
    <w:rsid w:val="00D41A85"/>
    <w:rsid w:val="00D421AC"/>
    <w:rsid w:val="00D42D91"/>
    <w:rsid w:val="00D447F2"/>
    <w:rsid w:val="00D4556F"/>
    <w:rsid w:val="00D464DE"/>
    <w:rsid w:val="00D465B3"/>
    <w:rsid w:val="00D4722D"/>
    <w:rsid w:val="00D4799D"/>
    <w:rsid w:val="00D47DAB"/>
    <w:rsid w:val="00D50054"/>
    <w:rsid w:val="00D52647"/>
    <w:rsid w:val="00D5455A"/>
    <w:rsid w:val="00D5590C"/>
    <w:rsid w:val="00D568CC"/>
    <w:rsid w:val="00D60CA3"/>
    <w:rsid w:val="00D648EC"/>
    <w:rsid w:val="00D64BB0"/>
    <w:rsid w:val="00D64CE0"/>
    <w:rsid w:val="00D65A1E"/>
    <w:rsid w:val="00D65A99"/>
    <w:rsid w:val="00D66A16"/>
    <w:rsid w:val="00D66BC5"/>
    <w:rsid w:val="00D671DD"/>
    <w:rsid w:val="00D67F23"/>
    <w:rsid w:val="00D70E67"/>
    <w:rsid w:val="00D71BCB"/>
    <w:rsid w:val="00D71C5C"/>
    <w:rsid w:val="00D730B4"/>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ADC"/>
    <w:rsid w:val="00D87CF2"/>
    <w:rsid w:val="00D904FA"/>
    <w:rsid w:val="00D914A8"/>
    <w:rsid w:val="00D914C7"/>
    <w:rsid w:val="00D91ED1"/>
    <w:rsid w:val="00D92E61"/>
    <w:rsid w:val="00D937AE"/>
    <w:rsid w:val="00D9402B"/>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0B6"/>
    <w:rsid w:val="00DC06A8"/>
    <w:rsid w:val="00DC0761"/>
    <w:rsid w:val="00DC1A65"/>
    <w:rsid w:val="00DC2211"/>
    <w:rsid w:val="00DC2538"/>
    <w:rsid w:val="00DC2F56"/>
    <w:rsid w:val="00DC33F1"/>
    <w:rsid w:val="00DC39C6"/>
    <w:rsid w:val="00DC49C2"/>
    <w:rsid w:val="00DC4AB7"/>
    <w:rsid w:val="00DC51FF"/>
    <w:rsid w:val="00DC5314"/>
    <w:rsid w:val="00DC5902"/>
    <w:rsid w:val="00DC63F6"/>
    <w:rsid w:val="00DC6CFB"/>
    <w:rsid w:val="00DC6E13"/>
    <w:rsid w:val="00DD15F0"/>
    <w:rsid w:val="00DD34B0"/>
    <w:rsid w:val="00DD3909"/>
    <w:rsid w:val="00DD5078"/>
    <w:rsid w:val="00DD5AF5"/>
    <w:rsid w:val="00DD5E84"/>
    <w:rsid w:val="00DD645B"/>
    <w:rsid w:val="00DD667C"/>
    <w:rsid w:val="00DD6D5F"/>
    <w:rsid w:val="00DD6F29"/>
    <w:rsid w:val="00DD7ADA"/>
    <w:rsid w:val="00DE031E"/>
    <w:rsid w:val="00DE0E41"/>
    <w:rsid w:val="00DE2774"/>
    <w:rsid w:val="00DE2FF0"/>
    <w:rsid w:val="00DE43C3"/>
    <w:rsid w:val="00DE488E"/>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DC5"/>
    <w:rsid w:val="00E01F2F"/>
    <w:rsid w:val="00E01FF5"/>
    <w:rsid w:val="00E02715"/>
    <w:rsid w:val="00E02D4B"/>
    <w:rsid w:val="00E02F49"/>
    <w:rsid w:val="00E03175"/>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4A2A"/>
    <w:rsid w:val="00E15478"/>
    <w:rsid w:val="00E15931"/>
    <w:rsid w:val="00E16EC2"/>
    <w:rsid w:val="00E16FFD"/>
    <w:rsid w:val="00E1730E"/>
    <w:rsid w:val="00E1757E"/>
    <w:rsid w:val="00E1791B"/>
    <w:rsid w:val="00E17A6A"/>
    <w:rsid w:val="00E17AE3"/>
    <w:rsid w:val="00E17B48"/>
    <w:rsid w:val="00E17CDF"/>
    <w:rsid w:val="00E2024F"/>
    <w:rsid w:val="00E214CC"/>
    <w:rsid w:val="00E21D0E"/>
    <w:rsid w:val="00E2336E"/>
    <w:rsid w:val="00E237E9"/>
    <w:rsid w:val="00E242F7"/>
    <w:rsid w:val="00E2462B"/>
    <w:rsid w:val="00E250E1"/>
    <w:rsid w:val="00E266FD"/>
    <w:rsid w:val="00E26C16"/>
    <w:rsid w:val="00E26C7B"/>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57A9"/>
    <w:rsid w:val="00E66740"/>
    <w:rsid w:val="00E66BA9"/>
    <w:rsid w:val="00E66BF7"/>
    <w:rsid w:val="00E67416"/>
    <w:rsid w:val="00E67A37"/>
    <w:rsid w:val="00E71947"/>
    <w:rsid w:val="00E72065"/>
    <w:rsid w:val="00E72DB1"/>
    <w:rsid w:val="00E72F95"/>
    <w:rsid w:val="00E7340D"/>
    <w:rsid w:val="00E73B6C"/>
    <w:rsid w:val="00E73BE3"/>
    <w:rsid w:val="00E74CE6"/>
    <w:rsid w:val="00E75377"/>
    <w:rsid w:val="00E76DF5"/>
    <w:rsid w:val="00E81277"/>
    <w:rsid w:val="00E8150F"/>
    <w:rsid w:val="00E819AB"/>
    <w:rsid w:val="00E82DFC"/>
    <w:rsid w:val="00E8386C"/>
    <w:rsid w:val="00E84003"/>
    <w:rsid w:val="00E84FAE"/>
    <w:rsid w:val="00E85ED1"/>
    <w:rsid w:val="00E86447"/>
    <w:rsid w:val="00E865E6"/>
    <w:rsid w:val="00E86C52"/>
    <w:rsid w:val="00E86D75"/>
    <w:rsid w:val="00E87C86"/>
    <w:rsid w:val="00E90E34"/>
    <w:rsid w:val="00E91262"/>
    <w:rsid w:val="00E91346"/>
    <w:rsid w:val="00E91FB7"/>
    <w:rsid w:val="00E9212F"/>
    <w:rsid w:val="00E93CED"/>
    <w:rsid w:val="00E95A4C"/>
    <w:rsid w:val="00E95B2D"/>
    <w:rsid w:val="00E95DAA"/>
    <w:rsid w:val="00E95E37"/>
    <w:rsid w:val="00E96739"/>
    <w:rsid w:val="00E967D0"/>
    <w:rsid w:val="00E96881"/>
    <w:rsid w:val="00E96AC4"/>
    <w:rsid w:val="00E96B80"/>
    <w:rsid w:val="00E972E3"/>
    <w:rsid w:val="00E97872"/>
    <w:rsid w:val="00E97D3B"/>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0E4"/>
    <w:rsid w:val="00EB6286"/>
    <w:rsid w:val="00EB63F0"/>
    <w:rsid w:val="00EB6ED1"/>
    <w:rsid w:val="00EB7361"/>
    <w:rsid w:val="00EC2A78"/>
    <w:rsid w:val="00EC33D1"/>
    <w:rsid w:val="00EC4427"/>
    <w:rsid w:val="00EC4647"/>
    <w:rsid w:val="00EC4C9C"/>
    <w:rsid w:val="00EC4E4A"/>
    <w:rsid w:val="00EC4E98"/>
    <w:rsid w:val="00EC5632"/>
    <w:rsid w:val="00EC58A5"/>
    <w:rsid w:val="00EC5BA6"/>
    <w:rsid w:val="00EC5C8B"/>
    <w:rsid w:val="00EC6075"/>
    <w:rsid w:val="00EC60AC"/>
    <w:rsid w:val="00EC6127"/>
    <w:rsid w:val="00EC62EB"/>
    <w:rsid w:val="00EC67F2"/>
    <w:rsid w:val="00EC71A6"/>
    <w:rsid w:val="00ED02D2"/>
    <w:rsid w:val="00ED2412"/>
    <w:rsid w:val="00ED25AF"/>
    <w:rsid w:val="00ED296A"/>
    <w:rsid w:val="00ED301E"/>
    <w:rsid w:val="00ED314A"/>
    <w:rsid w:val="00ED3221"/>
    <w:rsid w:val="00ED35D8"/>
    <w:rsid w:val="00ED502D"/>
    <w:rsid w:val="00ED56BC"/>
    <w:rsid w:val="00ED66AB"/>
    <w:rsid w:val="00ED69EC"/>
    <w:rsid w:val="00ED6A63"/>
    <w:rsid w:val="00ED7375"/>
    <w:rsid w:val="00EE0500"/>
    <w:rsid w:val="00EE088D"/>
    <w:rsid w:val="00EE158A"/>
    <w:rsid w:val="00EE1703"/>
    <w:rsid w:val="00EE1BFC"/>
    <w:rsid w:val="00EE2734"/>
    <w:rsid w:val="00EE2EA1"/>
    <w:rsid w:val="00EE3653"/>
    <w:rsid w:val="00EE3F23"/>
    <w:rsid w:val="00EE4463"/>
    <w:rsid w:val="00EE4CEB"/>
    <w:rsid w:val="00EE50B0"/>
    <w:rsid w:val="00EE5788"/>
    <w:rsid w:val="00EE5E2D"/>
    <w:rsid w:val="00EE6891"/>
    <w:rsid w:val="00EE6927"/>
    <w:rsid w:val="00EE7913"/>
    <w:rsid w:val="00EF09AF"/>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561"/>
    <w:rsid w:val="00F22F4B"/>
    <w:rsid w:val="00F240A3"/>
    <w:rsid w:val="00F243F9"/>
    <w:rsid w:val="00F24852"/>
    <w:rsid w:val="00F24A72"/>
    <w:rsid w:val="00F24D28"/>
    <w:rsid w:val="00F26C79"/>
    <w:rsid w:val="00F310D0"/>
    <w:rsid w:val="00F31DB0"/>
    <w:rsid w:val="00F32F3C"/>
    <w:rsid w:val="00F334F9"/>
    <w:rsid w:val="00F33EFD"/>
    <w:rsid w:val="00F3423F"/>
    <w:rsid w:val="00F346A4"/>
    <w:rsid w:val="00F34858"/>
    <w:rsid w:val="00F35163"/>
    <w:rsid w:val="00F353D7"/>
    <w:rsid w:val="00F35C36"/>
    <w:rsid w:val="00F363B1"/>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2BD3"/>
    <w:rsid w:val="00F6349F"/>
    <w:rsid w:val="00F63D95"/>
    <w:rsid w:val="00F64861"/>
    <w:rsid w:val="00F65962"/>
    <w:rsid w:val="00F65D1E"/>
    <w:rsid w:val="00F6682B"/>
    <w:rsid w:val="00F66A19"/>
    <w:rsid w:val="00F6706D"/>
    <w:rsid w:val="00F67217"/>
    <w:rsid w:val="00F6724D"/>
    <w:rsid w:val="00F70522"/>
    <w:rsid w:val="00F70739"/>
    <w:rsid w:val="00F707FD"/>
    <w:rsid w:val="00F7182F"/>
    <w:rsid w:val="00F71AE1"/>
    <w:rsid w:val="00F71F05"/>
    <w:rsid w:val="00F720B1"/>
    <w:rsid w:val="00F736F4"/>
    <w:rsid w:val="00F74FAB"/>
    <w:rsid w:val="00F7555B"/>
    <w:rsid w:val="00F75D1A"/>
    <w:rsid w:val="00F76821"/>
    <w:rsid w:val="00F76F8B"/>
    <w:rsid w:val="00F8064F"/>
    <w:rsid w:val="00F80A85"/>
    <w:rsid w:val="00F82931"/>
    <w:rsid w:val="00F82AA1"/>
    <w:rsid w:val="00F847F5"/>
    <w:rsid w:val="00F84E65"/>
    <w:rsid w:val="00F85874"/>
    <w:rsid w:val="00F858B7"/>
    <w:rsid w:val="00F90F75"/>
    <w:rsid w:val="00F92013"/>
    <w:rsid w:val="00F925E3"/>
    <w:rsid w:val="00F93044"/>
    <w:rsid w:val="00F93B97"/>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A7E25"/>
    <w:rsid w:val="00FB0B46"/>
    <w:rsid w:val="00FB186A"/>
    <w:rsid w:val="00FB21B1"/>
    <w:rsid w:val="00FB267F"/>
    <w:rsid w:val="00FB276E"/>
    <w:rsid w:val="00FB55B7"/>
    <w:rsid w:val="00FB5B69"/>
    <w:rsid w:val="00FB641F"/>
    <w:rsid w:val="00FB68DD"/>
    <w:rsid w:val="00FB6E93"/>
    <w:rsid w:val="00FC467D"/>
    <w:rsid w:val="00FC4ABF"/>
    <w:rsid w:val="00FC5BB2"/>
    <w:rsid w:val="00FC7582"/>
    <w:rsid w:val="00FD1471"/>
    <w:rsid w:val="00FD170D"/>
    <w:rsid w:val="00FD280F"/>
    <w:rsid w:val="00FD2A89"/>
    <w:rsid w:val="00FD2F38"/>
    <w:rsid w:val="00FD3050"/>
    <w:rsid w:val="00FD3E7D"/>
    <w:rsid w:val="00FD4833"/>
    <w:rsid w:val="00FD56C2"/>
    <w:rsid w:val="00FD5905"/>
    <w:rsid w:val="00FD6E10"/>
    <w:rsid w:val="00FE0B21"/>
    <w:rsid w:val="00FE1227"/>
    <w:rsid w:val="00FE1477"/>
    <w:rsid w:val="00FE1B9F"/>
    <w:rsid w:val="00FE2308"/>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0FF7CA7"/>
    <w:rsid w:val="023A8810"/>
    <w:rsid w:val="0251528D"/>
    <w:rsid w:val="079E0D34"/>
    <w:rsid w:val="088A1572"/>
    <w:rsid w:val="0AA7B455"/>
    <w:rsid w:val="0AEBE0FB"/>
    <w:rsid w:val="0B668C40"/>
    <w:rsid w:val="0DF6843B"/>
    <w:rsid w:val="0FF53945"/>
    <w:rsid w:val="100318DD"/>
    <w:rsid w:val="10D02DE4"/>
    <w:rsid w:val="113AA50F"/>
    <w:rsid w:val="11E7112A"/>
    <w:rsid w:val="1293A990"/>
    <w:rsid w:val="130D25E5"/>
    <w:rsid w:val="14D8B3C7"/>
    <w:rsid w:val="14F64FE2"/>
    <w:rsid w:val="15A4E66B"/>
    <w:rsid w:val="166A3C45"/>
    <w:rsid w:val="176A7302"/>
    <w:rsid w:val="18947578"/>
    <w:rsid w:val="18A35AC0"/>
    <w:rsid w:val="1979F080"/>
    <w:rsid w:val="1AB65C9C"/>
    <w:rsid w:val="1B397F51"/>
    <w:rsid w:val="1B73F936"/>
    <w:rsid w:val="1C622C83"/>
    <w:rsid w:val="1CF5B166"/>
    <w:rsid w:val="1DED3FFD"/>
    <w:rsid w:val="1EFDA871"/>
    <w:rsid w:val="1EFFD380"/>
    <w:rsid w:val="2035FCB1"/>
    <w:rsid w:val="211B1483"/>
    <w:rsid w:val="211BABFB"/>
    <w:rsid w:val="2201F2BD"/>
    <w:rsid w:val="24059EFA"/>
    <w:rsid w:val="244DD76E"/>
    <w:rsid w:val="24FE3A80"/>
    <w:rsid w:val="276577E1"/>
    <w:rsid w:val="279BF680"/>
    <w:rsid w:val="27FA2E9A"/>
    <w:rsid w:val="29154BC8"/>
    <w:rsid w:val="29C92D94"/>
    <w:rsid w:val="2A952C18"/>
    <w:rsid w:val="2B71F1BD"/>
    <w:rsid w:val="2BA1F97F"/>
    <w:rsid w:val="2E2E1CF1"/>
    <w:rsid w:val="2F2D2A8E"/>
    <w:rsid w:val="3051B021"/>
    <w:rsid w:val="313EE74F"/>
    <w:rsid w:val="362AABFE"/>
    <w:rsid w:val="38956BB4"/>
    <w:rsid w:val="39DA2BCD"/>
    <w:rsid w:val="3A07E899"/>
    <w:rsid w:val="3CAADC66"/>
    <w:rsid w:val="3CD9077E"/>
    <w:rsid w:val="3E886E5C"/>
    <w:rsid w:val="3ED551D6"/>
    <w:rsid w:val="3F2FE452"/>
    <w:rsid w:val="3FD70B0B"/>
    <w:rsid w:val="3FD9A79E"/>
    <w:rsid w:val="42B39F40"/>
    <w:rsid w:val="430BA7F0"/>
    <w:rsid w:val="437F53A9"/>
    <w:rsid w:val="449BEE74"/>
    <w:rsid w:val="44D18E79"/>
    <w:rsid w:val="44E17CDB"/>
    <w:rsid w:val="46551517"/>
    <w:rsid w:val="46AC6A19"/>
    <w:rsid w:val="47447754"/>
    <w:rsid w:val="4BEDE9EA"/>
    <w:rsid w:val="4F11B587"/>
    <w:rsid w:val="4F8554C4"/>
    <w:rsid w:val="53792686"/>
    <w:rsid w:val="56816BE6"/>
    <w:rsid w:val="56FDDD93"/>
    <w:rsid w:val="58268A93"/>
    <w:rsid w:val="588E22E7"/>
    <w:rsid w:val="596CC0A6"/>
    <w:rsid w:val="5AA5798D"/>
    <w:rsid w:val="5CB9CA24"/>
    <w:rsid w:val="5CFF8B5C"/>
    <w:rsid w:val="5D148E8D"/>
    <w:rsid w:val="5E754296"/>
    <w:rsid w:val="5F68DEC9"/>
    <w:rsid w:val="60135AD7"/>
    <w:rsid w:val="60824930"/>
    <w:rsid w:val="61CB0EF9"/>
    <w:rsid w:val="61D9BA1A"/>
    <w:rsid w:val="635FEEEE"/>
    <w:rsid w:val="63701A1E"/>
    <w:rsid w:val="64B3CB30"/>
    <w:rsid w:val="661AB95C"/>
    <w:rsid w:val="66366C12"/>
    <w:rsid w:val="67FE38B7"/>
    <w:rsid w:val="68DA3F8A"/>
    <w:rsid w:val="696E5EE0"/>
    <w:rsid w:val="69908EC6"/>
    <w:rsid w:val="6ABA3C91"/>
    <w:rsid w:val="6C55DA21"/>
    <w:rsid w:val="6F92D59F"/>
    <w:rsid w:val="7113CF7E"/>
    <w:rsid w:val="71B895F7"/>
    <w:rsid w:val="736C9296"/>
    <w:rsid w:val="76009C61"/>
    <w:rsid w:val="77B615DB"/>
    <w:rsid w:val="7A6AB92B"/>
    <w:rsid w:val="7AE14F04"/>
    <w:rsid w:val="7D03CD9C"/>
    <w:rsid w:val="7DCBE8E5"/>
    <w:rsid w:val="7ED4880A"/>
    <w:rsid w:val="7F3739E2"/>
    <w:rsid w:val="7F8C6F89"/>
    <w:rsid w:val="7FD06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59EA887"/>
  <w15:docId w15:val="{CE9F9169-6218-4C36-9097-F0F2EE48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913"/>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C15434"/>
    <w:pPr>
      <w:keepNext/>
      <w:spacing w:before="120" w:after="12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84F26"/>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15434"/>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character" w:customStyle="1" w:styleId="normaltextrun">
    <w:name w:val="normaltextrun"/>
    <w:basedOn w:val="DefaultParagraphFont"/>
    <w:rsid w:val="004F0298"/>
  </w:style>
  <w:style w:type="character" w:customStyle="1" w:styleId="eop">
    <w:name w:val="eop"/>
    <w:basedOn w:val="DefaultParagraphFont"/>
    <w:rsid w:val="005055F3"/>
  </w:style>
  <w:style w:type="paragraph" w:customStyle="1" w:styleId="paragraph0">
    <w:name w:val="paragraph"/>
    <w:basedOn w:val="Normal"/>
    <w:rsid w:val="00231B9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362">
      <w:bodyDiv w:val="1"/>
      <w:marLeft w:val="0"/>
      <w:marRight w:val="0"/>
      <w:marTop w:val="0"/>
      <w:marBottom w:val="0"/>
      <w:divBdr>
        <w:top w:val="none" w:sz="0" w:space="0" w:color="auto"/>
        <w:left w:val="none" w:sz="0" w:space="0" w:color="auto"/>
        <w:bottom w:val="none" w:sz="0" w:space="0" w:color="auto"/>
        <w:right w:val="none" w:sz="0" w:space="0" w:color="auto"/>
      </w:divBdr>
      <w:divsChild>
        <w:div w:id="874730586">
          <w:marLeft w:val="0"/>
          <w:marRight w:val="0"/>
          <w:marTop w:val="0"/>
          <w:marBottom w:val="0"/>
          <w:divBdr>
            <w:top w:val="none" w:sz="0" w:space="0" w:color="auto"/>
            <w:left w:val="none" w:sz="0" w:space="0" w:color="auto"/>
            <w:bottom w:val="none" w:sz="0" w:space="0" w:color="auto"/>
            <w:right w:val="none" w:sz="0" w:space="0" w:color="auto"/>
          </w:divBdr>
        </w:div>
        <w:div w:id="1519000131">
          <w:marLeft w:val="0"/>
          <w:marRight w:val="0"/>
          <w:marTop w:val="0"/>
          <w:marBottom w:val="0"/>
          <w:divBdr>
            <w:top w:val="none" w:sz="0" w:space="0" w:color="auto"/>
            <w:left w:val="none" w:sz="0" w:space="0" w:color="auto"/>
            <w:bottom w:val="none" w:sz="0" w:space="0" w:color="auto"/>
            <w:right w:val="none" w:sz="0" w:space="0" w:color="auto"/>
          </w:divBdr>
        </w:div>
      </w:divsChild>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99459191">
      <w:bodyDiv w:val="1"/>
      <w:marLeft w:val="0"/>
      <w:marRight w:val="0"/>
      <w:marTop w:val="0"/>
      <w:marBottom w:val="0"/>
      <w:divBdr>
        <w:top w:val="none" w:sz="0" w:space="0" w:color="auto"/>
        <w:left w:val="none" w:sz="0" w:space="0" w:color="auto"/>
        <w:bottom w:val="none" w:sz="0" w:space="0" w:color="auto"/>
        <w:right w:val="none" w:sz="0" w:space="0" w:color="auto"/>
      </w:divBdr>
      <w:divsChild>
        <w:div w:id="746224130">
          <w:marLeft w:val="0"/>
          <w:marRight w:val="0"/>
          <w:marTop w:val="0"/>
          <w:marBottom w:val="0"/>
          <w:divBdr>
            <w:top w:val="none" w:sz="0" w:space="0" w:color="auto"/>
            <w:left w:val="none" w:sz="0" w:space="0" w:color="auto"/>
            <w:bottom w:val="none" w:sz="0" w:space="0" w:color="auto"/>
            <w:right w:val="none" w:sz="0" w:space="0" w:color="auto"/>
          </w:divBdr>
        </w:div>
        <w:div w:id="988052341">
          <w:marLeft w:val="0"/>
          <w:marRight w:val="0"/>
          <w:marTop w:val="0"/>
          <w:marBottom w:val="0"/>
          <w:divBdr>
            <w:top w:val="none" w:sz="0" w:space="0" w:color="auto"/>
            <w:left w:val="none" w:sz="0" w:space="0" w:color="auto"/>
            <w:bottom w:val="none" w:sz="0" w:space="0" w:color="auto"/>
            <w:right w:val="none" w:sz="0" w:space="0" w:color="auto"/>
          </w:divBdr>
        </w:div>
        <w:div w:id="1393310478">
          <w:marLeft w:val="0"/>
          <w:marRight w:val="0"/>
          <w:marTop w:val="0"/>
          <w:marBottom w:val="0"/>
          <w:divBdr>
            <w:top w:val="none" w:sz="0" w:space="0" w:color="auto"/>
            <w:left w:val="none" w:sz="0" w:space="0" w:color="auto"/>
            <w:bottom w:val="none" w:sz="0" w:space="0" w:color="auto"/>
            <w:right w:val="none" w:sz="0" w:space="0" w:color="auto"/>
          </w:divBdr>
        </w:div>
        <w:div w:id="1569683966">
          <w:marLeft w:val="0"/>
          <w:marRight w:val="0"/>
          <w:marTop w:val="0"/>
          <w:marBottom w:val="0"/>
          <w:divBdr>
            <w:top w:val="none" w:sz="0" w:space="0" w:color="auto"/>
            <w:left w:val="none" w:sz="0" w:space="0" w:color="auto"/>
            <w:bottom w:val="none" w:sz="0" w:space="0" w:color="auto"/>
            <w:right w:val="none" w:sz="0" w:space="0" w:color="auto"/>
          </w:divBdr>
        </w:div>
        <w:div w:id="1637879393">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zel.Macleod@nstauthority.co.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macleod@nstauthority.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zel.Macleod@nstauthority.co.uk"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zel.Macleod@nstauthority.co.uk"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b00fe-cb4e-47c3-b577-80e073bab8b6">
      <Terms xmlns="http://schemas.microsoft.com/office/infopath/2007/PartnerControls"/>
    </lcf76f155ced4ddcb4097134ff3c332f>
    <TaxCatchAll xmlns="ad5aeebf-4bf0-4b12-9d31-d2af8e896b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ED98E8F1830459D986A18037D4168" ma:contentTypeVersion="18" ma:contentTypeDescription="Create a new document." ma:contentTypeScope="" ma:versionID="b2b466b10e5e6124e93423668c77fb1f">
  <xsd:schema xmlns:xsd="http://www.w3.org/2001/XMLSchema" xmlns:xs="http://www.w3.org/2001/XMLSchema" xmlns:p="http://schemas.microsoft.com/office/2006/metadata/properties" xmlns:ns2="449b00fe-cb4e-47c3-b577-80e073bab8b6" xmlns:ns3="ad5aeebf-4bf0-4b12-9d31-d2af8e896bc4" targetNamespace="http://schemas.microsoft.com/office/2006/metadata/properties" ma:root="true" ma:fieldsID="0a4dbfa1f07cee9e52f07dc8736e4e5e" ns2:_="" ns3:_="">
    <xsd:import namespace="449b00fe-cb4e-47c3-b577-80e073bab8b6"/>
    <xsd:import namespace="ad5aeebf-4bf0-4b12-9d31-d2af8e896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b00fe-cb4e-47c3-b577-80e073ba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aeebf-4bf0-4b12-9d31-d2af8e896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003d37-2ff7-44dd-8e34-ec63c39cd353}" ma:internalName="TaxCatchAll" ma:showField="CatchAllData" ma:web="ad5aeebf-4bf0-4b12-9d31-d2af8e896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449b00fe-cb4e-47c3-b577-80e073bab8b6"/>
    <ds:schemaRef ds:uri="ad5aeebf-4bf0-4b12-9d31-d2af8e896bc4"/>
  </ds:schemaRefs>
</ds:datastoreItem>
</file>

<file path=customXml/itemProps2.xml><?xml version="1.0" encoding="utf-8"?>
<ds:datastoreItem xmlns:ds="http://schemas.openxmlformats.org/officeDocument/2006/customXml" ds:itemID="{ABBFB454-E6EA-413D-B105-F91FC8DF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b00fe-cb4e-47c3-b577-80e073bab8b6"/>
    <ds:schemaRef ds:uri="ad5aeebf-4bf0-4b12-9d31-d2af8e896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6212</Words>
  <Characters>35411</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41540</CharactersWithSpaces>
  <SharedDoc>false</SharedDoc>
  <HLinks>
    <vt:vector size="96" baseType="variant">
      <vt:variant>
        <vt:i4>1835121</vt:i4>
      </vt:variant>
      <vt:variant>
        <vt:i4>89</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86</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83</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80</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77</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74</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71</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68</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61</vt:i4>
      </vt:variant>
      <vt:variant>
        <vt:i4>0</vt:i4>
      </vt:variant>
      <vt:variant>
        <vt:i4>5</vt:i4>
      </vt:variant>
      <vt:variant>
        <vt:lpwstr/>
      </vt:variant>
      <vt:variant>
        <vt:lpwstr>_Non-Collusion</vt:lpwstr>
      </vt:variant>
      <vt:variant>
        <vt:i4>5177417</vt:i4>
      </vt:variant>
      <vt:variant>
        <vt:i4>58</vt:i4>
      </vt:variant>
      <vt:variant>
        <vt:i4>0</vt:i4>
      </vt:variant>
      <vt:variant>
        <vt:i4>5</vt:i4>
      </vt:variant>
      <vt:variant>
        <vt:lpwstr/>
      </vt:variant>
      <vt:variant>
        <vt:lpwstr>_Data_security</vt:lpwstr>
      </vt:variant>
      <vt:variant>
        <vt:i4>262205</vt:i4>
      </vt:variant>
      <vt:variant>
        <vt:i4>55</vt:i4>
      </vt:variant>
      <vt:variant>
        <vt:i4>0</vt:i4>
      </vt:variant>
      <vt:variant>
        <vt:i4>5</vt:i4>
      </vt:variant>
      <vt:variant>
        <vt:lpwstr/>
      </vt:variant>
      <vt:variant>
        <vt:lpwstr>_Definitions</vt:lpwstr>
      </vt:variant>
      <vt:variant>
        <vt:i4>2490390</vt:i4>
      </vt:variant>
      <vt:variant>
        <vt:i4>38</vt:i4>
      </vt:variant>
      <vt:variant>
        <vt:i4>0</vt:i4>
      </vt:variant>
      <vt:variant>
        <vt:i4>5</vt:i4>
      </vt:variant>
      <vt:variant>
        <vt:lpwstr>mailto:Hazel.Macleod@nstauthority.co.uk</vt:lpwstr>
      </vt:variant>
      <vt:variant>
        <vt:lpwstr/>
      </vt:variant>
      <vt:variant>
        <vt:i4>2490390</vt:i4>
      </vt:variant>
      <vt:variant>
        <vt:i4>35</vt:i4>
      </vt:variant>
      <vt:variant>
        <vt:i4>0</vt:i4>
      </vt:variant>
      <vt:variant>
        <vt:i4>5</vt:i4>
      </vt:variant>
      <vt:variant>
        <vt:lpwstr>mailto:Hazel.Macleod@nstauthority.co.uk</vt:lpwstr>
      </vt:variant>
      <vt:variant>
        <vt:lpwstr/>
      </vt:variant>
      <vt:variant>
        <vt:i4>2490390</vt:i4>
      </vt:variant>
      <vt:variant>
        <vt:i4>32</vt:i4>
      </vt:variant>
      <vt:variant>
        <vt:i4>0</vt:i4>
      </vt:variant>
      <vt:variant>
        <vt:i4>5</vt:i4>
      </vt:variant>
      <vt:variant>
        <vt:lpwstr>mailto:Hazel.Macleod@nstauthority.co.uk</vt:lpwstr>
      </vt:variant>
      <vt:variant>
        <vt:lpwstr/>
      </vt:variant>
      <vt:variant>
        <vt:i4>2031661</vt:i4>
      </vt:variant>
      <vt:variant>
        <vt:i4>3</vt:i4>
      </vt:variant>
      <vt:variant>
        <vt:i4>0</vt:i4>
      </vt:variant>
      <vt:variant>
        <vt:i4>5</vt:i4>
      </vt:variant>
      <vt:variant>
        <vt:lpwstr>mailto:david.wilson@nstauthority.co.uk</vt:lpwstr>
      </vt:variant>
      <vt:variant>
        <vt:lpwstr/>
      </vt:variant>
      <vt:variant>
        <vt:i4>2490390</vt:i4>
      </vt:variant>
      <vt:variant>
        <vt:i4>0</vt:i4>
      </vt:variant>
      <vt:variant>
        <vt:i4>0</vt:i4>
      </vt:variant>
      <vt:variant>
        <vt:i4>5</vt:i4>
      </vt:variant>
      <vt:variant>
        <vt:lpwstr>mailto:hazel.macleod@nstauthority.co.uk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(North Sea Transition Authority)</cp:lastModifiedBy>
  <cp:revision>2</cp:revision>
  <cp:lastPrinted>2015-02-09T11:22:00Z</cp:lastPrinted>
  <dcterms:created xsi:type="dcterms:W3CDTF">2023-11-08T10:49:00Z</dcterms:created>
  <dcterms:modified xsi:type="dcterms:W3CDTF">2023-11-08T10:49:00Z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0x010100D73ED98E8F1830459D986A18037D4168</vt:lpwstr>
  </property>
  <property fmtid="{D5CDD505-2E9C-101B-9397-08002B2CF9AE}" pid="3" name="_dlc_DocIdItemGuid">
    <vt:lpwstr>12ed15cd-1f09-4d4f-89a2-04bf33e04092</vt:lpwstr>
  </property>
  <property fmtid="{D5CDD505-2E9C-101B-9397-08002B2CF9AE}" pid="4" name="Order">
    <vt:r8>100</vt:r8>
  </property>
  <property fmtid="{D5CDD505-2E9C-101B-9397-08002B2CF9AE}" pid="5" name="Category">
    <vt:lpwstr>53;#Finance and Procurement|57d083dc-059e-4591-8c6b-4bfcfa72f9ec</vt:lpwstr>
  </property>
  <property fmtid="{D5CDD505-2E9C-101B-9397-08002B2CF9AE}" pid="6" name="MediaServiceImageTags">
    <vt:lpwstr/>
  </property>
</Properties>
</file>