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33" w:rsidRPr="004600F5" w:rsidRDefault="00F34C72" w:rsidP="008040FB">
      <w:pPr>
        <w:rPr>
          <w:rFonts w:ascii="Arial" w:hAnsi="Arial" w:cs="Arial"/>
          <w:b/>
          <w:sz w:val="24"/>
          <w:szCs w:val="24"/>
          <w:u w:val="single"/>
        </w:rPr>
      </w:pPr>
      <w:r>
        <w:rPr>
          <w:rFonts w:ascii="Arial" w:hAnsi="Arial" w:cs="Arial"/>
          <w:b/>
          <w:sz w:val="24"/>
          <w:szCs w:val="24"/>
          <w:u w:val="single"/>
        </w:rPr>
        <w:t xml:space="preserve">Attachment 3 - </w:t>
      </w:r>
      <w:r w:rsidR="000C477F" w:rsidRPr="004600F5">
        <w:rPr>
          <w:rFonts w:ascii="Arial" w:hAnsi="Arial" w:cs="Arial"/>
          <w:b/>
          <w:sz w:val="24"/>
          <w:szCs w:val="24"/>
          <w:u w:val="single"/>
        </w:rPr>
        <w:t>Evaluation Criteria</w:t>
      </w:r>
    </w:p>
    <w:p w:rsidR="004600F5" w:rsidRDefault="00410CB4" w:rsidP="004600F5">
      <w:pPr>
        <w:rPr>
          <w:rFonts w:ascii="Arial" w:hAnsi="Arial" w:cs="Arial"/>
          <w:b/>
          <w:sz w:val="24"/>
          <w:szCs w:val="24"/>
        </w:rPr>
      </w:pPr>
      <w:r w:rsidRPr="004600F5">
        <w:rPr>
          <w:rFonts w:ascii="Arial" w:hAnsi="Arial" w:cs="Arial"/>
          <w:b/>
          <w:sz w:val="24"/>
          <w:szCs w:val="24"/>
        </w:rPr>
        <w:t xml:space="preserve">Tender </w:t>
      </w:r>
      <w:r w:rsidR="00064525" w:rsidRPr="004600F5">
        <w:rPr>
          <w:rFonts w:ascii="Arial" w:hAnsi="Arial" w:cs="Arial"/>
          <w:b/>
          <w:sz w:val="24"/>
          <w:szCs w:val="24"/>
        </w:rPr>
        <w:t>Criteria Evaluation</w:t>
      </w:r>
    </w:p>
    <w:p w:rsidR="005A0832" w:rsidRDefault="00EB4517" w:rsidP="005A0832">
      <w:pPr>
        <w:jc w:val="both"/>
        <w:rPr>
          <w:rFonts w:ascii="Arial" w:hAnsi="Arial" w:cs="Arial"/>
          <w:sz w:val="24"/>
          <w:szCs w:val="24"/>
        </w:rPr>
      </w:pPr>
      <w:r w:rsidRPr="004600F5">
        <w:rPr>
          <w:rFonts w:ascii="Arial" w:hAnsi="Arial" w:cs="Arial"/>
          <w:sz w:val="24"/>
          <w:szCs w:val="24"/>
        </w:rPr>
        <w:t xml:space="preserve">The purpose of this section is to provide information to Bidders on the evaluation process and the criteria that will be used to select a successful Bidder. </w:t>
      </w:r>
    </w:p>
    <w:p w:rsidR="005A0832" w:rsidRDefault="00EB4517" w:rsidP="005A0832">
      <w:pPr>
        <w:pStyle w:val="Heading1"/>
        <w:spacing w:before="0" w:after="0" w:line="276" w:lineRule="auto"/>
        <w:jc w:val="both"/>
        <w:rPr>
          <w:rFonts w:ascii="Arial" w:hAnsi="Arial" w:cs="Arial"/>
          <w:b w:val="0"/>
          <w:sz w:val="24"/>
          <w:szCs w:val="24"/>
        </w:rPr>
      </w:pPr>
      <w:r w:rsidRPr="004600F5">
        <w:rPr>
          <w:rFonts w:ascii="Arial" w:hAnsi="Arial" w:cs="Arial"/>
          <w:b w:val="0"/>
          <w:sz w:val="24"/>
          <w:szCs w:val="24"/>
        </w:rPr>
        <w:t xml:space="preserve">The overall aim of the evaluation process is to select the Tender that is the most economically advantageous to the Authority, having regard to the Authority’s overall objectives. To achieve value for money the evaluation criteria are spilt in two main parts: Quality and Price. Overall Qualitative Criteria has been allocated 70% and the Price has been allocated 30% of the total weighting. The split of 70:30 recognises the nature of the services as being business critical and the importance placed on price. The table below provides further distribution of the weighting among the high level qualitative criteria. </w:t>
      </w:r>
    </w:p>
    <w:p w:rsidR="00EB4517" w:rsidRPr="004600F5" w:rsidRDefault="00EB4517" w:rsidP="00EB4517">
      <w:pPr>
        <w:spacing w:line="276" w:lineRule="auto"/>
        <w:jc w:val="center"/>
        <w:rPr>
          <w:rFonts w:ascii="Arial" w:hAnsi="Arial" w:cs="Arial"/>
          <w:sz w:val="24"/>
          <w:szCs w:val="24"/>
        </w:rPr>
      </w:pPr>
      <w:r w:rsidRPr="004600F5">
        <w:rPr>
          <w:rFonts w:ascii="Arial" w:hAnsi="Arial" w:cs="Arial"/>
          <w:sz w:val="24"/>
          <w:szCs w:val="24"/>
        </w:rPr>
        <w:tab/>
        <w:t>Table 1: Evaluation Criteria</w:t>
      </w:r>
    </w:p>
    <w:tbl>
      <w:tblPr>
        <w:tblW w:w="0" w:type="auto"/>
        <w:jc w:val="center"/>
        <w:tblInd w:w="-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blLook w:val="01E0"/>
      </w:tblPr>
      <w:tblGrid>
        <w:gridCol w:w="7235"/>
        <w:gridCol w:w="1636"/>
      </w:tblGrid>
      <w:tr w:rsidR="004D2728" w:rsidRPr="004600F5" w:rsidTr="00EB4517">
        <w:trPr>
          <w:jc w:val="center"/>
        </w:trPr>
        <w:tc>
          <w:tcPr>
            <w:tcW w:w="8871" w:type="dxa"/>
            <w:gridSpan w:val="2"/>
            <w:shd w:val="clear" w:color="auto" w:fill="E5DFEC"/>
            <w:vAlign w:val="center"/>
          </w:tcPr>
          <w:p w:rsidR="004D2728" w:rsidRPr="004600F5" w:rsidRDefault="004D2728" w:rsidP="004D2728">
            <w:pPr>
              <w:widowControl w:val="0"/>
              <w:spacing w:before="80" w:after="80" w:line="276" w:lineRule="auto"/>
              <w:rPr>
                <w:rFonts w:ascii="Arial" w:hAnsi="Arial" w:cs="Arial"/>
                <w:b/>
                <w:sz w:val="24"/>
                <w:szCs w:val="24"/>
              </w:rPr>
            </w:pPr>
            <w:r w:rsidRPr="004600F5">
              <w:rPr>
                <w:rFonts w:ascii="Arial" w:hAnsi="Arial" w:cs="Arial"/>
                <w:b/>
                <w:sz w:val="24"/>
                <w:szCs w:val="24"/>
              </w:rPr>
              <w:t xml:space="preserve">Quality Tender Components </w:t>
            </w:r>
          </w:p>
        </w:tc>
      </w:tr>
      <w:tr w:rsidR="004D2728" w:rsidRPr="004600F5" w:rsidTr="00EB4517">
        <w:trPr>
          <w:jc w:val="center"/>
        </w:trPr>
        <w:tc>
          <w:tcPr>
            <w:tcW w:w="7235" w:type="dxa"/>
            <w:shd w:val="clear" w:color="auto" w:fill="auto"/>
          </w:tcPr>
          <w:p w:rsidR="004D2728" w:rsidRPr="004600F5" w:rsidRDefault="004D2728" w:rsidP="004D2728">
            <w:pPr>
              <w:pStyle w:val="NumberedText"/>
              <w:numPr>
                <w:ilvl w:val="0"/>
                <w:numId w:val="0"/>
              </w:numPr>
              <w:spacing w:before="80" w:after="80" w:line="276" w:lineRule="auto"/>
              <w:rPr>
                <w:rFonts w:cs="Arial"/>
                <w:sz w:val="24"/>
              </w:rPr>
            </w:pPr>
            <w:r w:rsidRPr="004600F5">
              <w:rPr>
                <w:rFonts w:cs="Arial"/>
                <w:sz w:val="24"/>
              </w:rPr>
              <w:t xml:space="preserve">Technical Requirement </w:t>
            </w:r>
          </w:p>
          <w:p w:rsidR="004D2728" w:rsidRPr="004600F5" w:rsidRDefault="004D2728" w:rsidP="004D2728">
            <w:pPr>
              <w:spacing w:after="0" w:line="360" w:lineRule="auto"/>
              <w:rPr>
                <w:rFonts w:ascii="Arial" w:hAnsi="Arial" w:cs="Arial"/>
                <w:b/>
                <w:sz w:val="24"/>
                <w:szCs w:val="24"/>
              </w:rPr>
            </w:pPr>
            <w:r w:rsidRPr="004600F5">
              <w:rPr>
                <w:rFonts w:ascii="Arial" w:hAnsi="Arial" w:cs="Arial"/>
                <w:b/>
                <w:sz w:val="24"/>
                <w:szCs w:val="24"/>
              </w:rPr>
              <w:t>Methodology</w:t>
            </w:r>
          </w:p>
          <w:p w:rsidR="004D2728" w:rsidRPr="004600F5" w:rsidRDefault="004D2728" w:rsidP="004D2728">
            <w:pPr>
              <w:spacing w:after="0" w:line="276" w:lineRule="auto"/>
              <w:rPr>
                <w:rFonts w:ascii="Arial" w:hAnsi="Arial" w:cs="Arial"/>
                <w:sz w:val="24"/>
                <w:szCs w:val="24"/>
              </w:rPr>
            </w:pPr>
            <w:r w:rsidRPr="004600F5">
              <w:rPr>
                <w:rFonts w:ascii="Arial" w:hAnsi="Arial" w:cs="Arial"/>
                <w:sz w:val="24"/>
                <w:szCs w:val="24"/>
              </w:rPr>
              <w:t>Proposed methodologies will be scored on:</w:t>
            </w:r>
          </w:p>
          <w:p w:rsidR="004D2728" w:rsidRPr="004600F5" w:rsidRDefault="004D2728" w:rsidP="004D2728">
            <w:pPr>
              <w:pStyle w:val="ListParagraph"/>
              <w:numPr>
                <w:ilvl w:val="0"/>
                <w:numId w:val="28"/>
              </w:numPr>
              <w:spacing w:after="0" w:line="276" w:lineRule="auto"/>
              <w:rPr>
                <w:rFonts w:ascii="Arial" w:eastAsiaTheme="majorEastAsia" w:hAnsi="Arial" w:cs="Arial"/>
                <w:b/>
                <w:bCs/>
                <w:color w:val="000000" w:themeColor="text1"/>
                <w:sz w:val="24"/>
                <w:szCs w:val="24"/>
              </w:rPr>
            </w:pPr>
            <w:r w:rsidRPr="004600F5">
              <w:rPr>
                <w:rFonts w:ascii="Arial" w:hAnsi="Arial" w:cs="Arial"/>
                <w:color w:val="000000" w:themeColor="text1"/>
                <w:sz w:val="24"/>
                <w:szCs w:val="24"/>
              </w:rPr>
              <w:t>How the actual sample of offenders/ex-offenders would be developed,</w:t>
            </w:r>
          </w:p>
          <w:p w:rsidR="004D2728" w:rsidRPr="004600F5" w:rsidRDefault="004D2728" w:rsidP="004D2728">
            <w:pPr>
              <w:pStyle w:val="ListParagraph"/>
              <w:numPr>
                <w:ilvl w:val="0"/>
                <w:numId w:val="28"/>
              </w:numPr>
              <w:spacing w:after="0" w:line="276" w:lineRule="auto"/>
              <w:rPr>
                <w:rFonts w:ascii="Arial" w:eastAsiaTheme="majorEastAsia" w:hAnsi="Arial" w:cs="Arial"/>
                <w:b/>
                <w:bCs/>
                <w:color w:val="000000" w:themeColor="text1"/>
                <w:sz w:val="24"/>
                <w:szCs w:val="24"/>
              </w:rPr>
            </w:pPr>
            <w:r w:rsidRPr="004600F5">
              <w:rPr>
                <w:rFonts w:ascii="Arial" w:hAnsi="Arial" w:cs="Arial"/>
                <w:color w:val="000000" w:themeColor="text1"/>
                <w:sz w:val="24"/>
                <w:szCs w:val="24"/>
              </w:rPr>
              <w:t xml:space="preserve">How approaches to offenders/ex-offenders would be planned and delivered, </w:t>
            </w:r>
          </w:p>
          <w:p w:rsidR="004D2728" w:rsidRPr="004600F5" w:rsidRDefault="004D2728" w:rsidP="004D2728">
            <w:pPr>
              <w:pStyle w:val="ListParagraph"/>
              <w:numPr>
                <w:ilvl w:val="0"/>
                <w:numId w:val="28"/>
              </w:numPr>
              <w:spacing w:after="0" w:line="276" w:lineRule="auto"/>
              <w:rPr>
                <w:rFonts w:ascii="Arial" w:eastAsiaTheme="majorEastAsia" w:hAnsi="Arial" w:cs="Arial"/>
                <w:b/>
                <w:bCs/>
                <w:color w:val="000000" w:themeColor="text1"/>
                <w:sz w:val="24"/>
                <w:szCs w:val="24"/>
              </w:rPr>
            </w:pPr>
            <w:r w:rsidRPr="004600F5">
              <w:rPr>
                <w:rFonts w:ascii="Arial" w:hAnsi="Arial" w:cs="Arial"/>
                <w:color w:val="000000" w:themeColor="text1"/>
                <w:sz w:val="24"/>
                <w:szCs w:val="24"/>
              </w:rPr>
              <w:t xml:space="preserve">What tools and systems would be used to improve our knowledge and understanding in the key areas set out above, </w:t>
            </w:r>
          </w:p>
          <w:p w:rsidR="004D2728" w:rsidRPr="004600F5" w:rsidRDefault="004D2728" w:rsidP="004D2728">
            <w:pPr>
              <w:pStyle w:val="ListParagraph"/>
              <w:numPr>
                <w:ilvl w:val="0"/>
                <w:numId w:val="28"/>
              </w:numPr>
              <w:spacing w:after="0" w:line="276" w:lineRule="auto"/>
              <w:rPr>
                <w:rFonts w:ascii="Arial" w:eastAsiaTheme="majorEastAsia" w:hAnsi="Arial" w:cs="Arial"/>
                <w:b/>
                <w:bCs/>
                <w:color w:val="000000" w:themeColor="text1"/>
                <w:sz w:val="24"/>
                <w:szCs w:val="24"/>
              </w:rPr>
            </w:pPr>
            <w:r w:rsidRPr="004600F5">
              <w:rPr>
                <w:rFonts w:ascii="Arial" w:hAnsi="Arial" w:cs="Arial"/>
                <w:color w:val="000000" w:themeColor="text1"/>
                <w:sz w:val="24"/>
                <w:szCs w:val="24"/>
              </w:rPr>
              <w:t xml:space="preserve">How a consistent approach will be maintained with offenders/ex-offenders, </w:t>
            </w:r>
          </w:p>
          <w:p w:rsidR="004D2728" w:rsidRPr="004600F5" w:rsidRDefault="004D2728" w:rsidP="004D2728">
            <w:pPr>
              <w:pStyle w:val="ListParagraph"/>
              <w:numPr>
                <w:ilvl w:val="0"/>
                <w:numId w:val="28"/>
              </w:numPr>
              <w:spacing w:after="0" w:line="276" w:lineRule="auto"/>
              <w:rPr>
                <w:rFonts w:ascii="Arial" w:eastAsiaTheme="majorEastAsia" w:hAnsi="Arial" w:cs="Arial"/>
                <w:b/>
                <w:bCs/>
                <w:color w:val="000000" w:themeColor="text1"/>
                <w:sz w:val="24"/>
                <w:szCs w:val="24"/>
              </w:rPr>
            </w:pPr>
            <w:r w:rsidRPr="004600F5">
              <w:rPr>
                <w:rFonts w:ascii="Arial" w:hAnsi="Arial" w:cs="Arial"/>
                <w:color w:val="000000" w:themeColor="text1"/>
                <w:sz w:val="24"/>
                <w:szCs w:val="24"/>
              </w:rPr>
              <w:t xml:space="preserve">How risks around the reliability of information gleaned from offenders/ex-offenders could be mitigated and also on the identification of risks to the project and, </w:t>
            </w:r>
          </w:p>
          <w:p w:rsidR="004D2728" w:rsidRPr="004600F5" w:rsidRDefault="004D2728" w:rsidP="004D2728">
            <w:pPr>
              <w:pStyle w:val="ListParagraph"/>
              <w:numPr>
                <w:ilvl w:val="0"/>
                <w:numId w:val="28"/>
              </w:numPr>
              <w:spacing w:after="0" w:line="276" w:lineRule="auto"/>
              <w:rPr>
                <w:rFonts w:ascii="Arial" w:hAnsi="Arial" w:cs="Arial"/>
                <w:color w:val="000000" w:themeColor="text1"/>
                <w:sz w:val="24"/>
                <w:szCs w:val="24"/>
              </w:rPr>
            </w:pPr>
            <w:r w:rsidRPr="004600F5">
              <w:rPr>
                <w:rFonts w:ascii="Arial" w:hAnsi="Arial" w:cs="Arial"/>
                <w:color w:val="000000" w:themeColor="text1"/>
                <w:sz w:val="24"/>
                <w:szCs w:val="24"/>
              </w:rPr>
              <w:t xml:space="preserve">How these would be mitigated (including methods, tools, and activities).  </w:t>
            </w:r>
          </w:p>
          <w:p w:rsidR="004D2728" w:rsidRPr="004600F5" w:rsidRDefault="004D2728" w:rsidP="004D2728">
            <w:pPr>
              <w:pStyle w:val="NumberedText"/>
              <w:numPr>
                <w:ilvl w:val="0"/>
                <w:numId w:val="0"/>
              </w:numPr>
              <w:spacing w:before="80" w:after="80" w:line="276" w:lineRule="auto"/>
              <w:rPr>
                <w:rFonts w:cs="Arial"/>
                <w:sz w:val="24"/>
              </w:rPr>
            </w:pPr>
          </w:p>
        </w:tc>
        <w:tc>
          <w:tcPr>
            <w:tcW w:w="1636" w:type="dxa"/>
            <w:shd w:val="clear" w:color="auto" w:fill="auto"/>
            <w:vAlign w:val="center"/>
          </w:tcPr>
          <w:p w:rsidR="004D2728" w:rsidRPr="004600F5" w:rsidRDefault="00EB4517" w:rsidP="004D2728">
            <w:pPr>
              <w:widowControl w:val="0"/>
              <w:spacing w:before="80" w:after="80" w:line="276" w:lineRule="auto"/>
              <w:jc w:val="center"/>
              <w:rPr>
                <w:rFonts w:ascii="Arial" w:eastAsia="Calibri" w:hAnsi="Arial" w:cs="Arial"/>
                <w:sz w:val="24"/>
                <w:szCs w:val="24"/>
              </w:rPr>
            </w:pPr>
            <w:r w:rsidRPr="004600F5">
              <w:rPr>
                <w:rFonts w:ascii="Arial" w:hAnsi="Arial" w:cs="Arial"/>
                <w:sz w:val="24"/>
                <w:szCs w:val="24"/>
              </w:rPr>
              <w:t>6</w:t>
            </w:r>
            <w:r w:rsidR="004D2728" w:rsidRPr="004600F5">
              <w:rPr>
                <w:rFonts w:ascii="Arial" w:hAnsi="Arial" w:cs="Arial"/>
                <w:sz w:val="24"/>
                <w:szCs w:val="24"/>
              </w:rPr>
              <w:t>0%</w:t>
            </w:r>
          </w:p>
        </w:tc>
      </w:tr>
      <w:tr w:rsidR="004D2728" w:rsidRPr="004600F5" w:rsidTr="00EB4517">
        <w:trPr>
          <w:jc w:val="center"/>
        </w:trPr>
        <w:tc>
          <w:tcPr>
            <w:tcW w:w="7235" w:type="dxa"/>
            <w:shd w:val="clear" w:color="auto" w:fill="auto"/>
          </w:tcPr>
          <w:p w:rsidR="004D2728" w:rsidRPr="004600F5" w:rsidRDefault="00EB4517" w:rsidP="004D2728">
            <w:pPr>
              <w:pStyle w:val="NumberedText"/>
              <w:numPr>
                <w:ilvl w:val="0"/>
                <w:numId w:val="0"/>
              </w:numPr>
              <w:spacing w:before="80" w:after="80" w:line="276" w:lineRule="auto"/>
              <w:rPr>
                <w:rFonts w:cs="Arial"/>
                <w:sz w:val="24"/>
              </w:rPr>
            </w:pPr>
            <w:r w:rsidRPr="004600F5">
              <w:rPr>
                <w:rFonts w:cs="Arial"/>
                <w:spacing w:val="-3"/>
                <w:sz w:val="24"/>
              </w:rPr>
              <w:t>Experience/Expertise, and capacity of the proposal team</w:t>
            </w:r>
          </w:p>
        </w:tc>
        <w:tc>
          <w:tcPr>
            <w:tcW w:w="1636" w:type="dxa"/>
            <w:shd w:val="clear" w:color="auto" w:fill="auto"/>
            <w:vAlign w:val="center"/>
          </w:tcPr>
          <w:p w:rsidR="004D2728" w:rsidRPr="004600F5" w:rsidRDefault="00EB4517" w:rsidP="004D2728">
            <w:pPr>
              <w:widowControl w:val="0"/>
              <w:spacing w:before="80" w:after="80" w:line="276" w:lineRule="auto"/>
              <w:jc w:val="center"/>
              <w:rPr>
                <w:rFonts w:ascii="Arial" w:eastAsia="Calibri" w:hAnsi="Arial" w:cs="Arial"/>
                <w:sz w:val="24"/>
                <w:szCs w:val="24"/>
              </w:rPr>
            </w:pPr>
            <w:r w:rsidRPr="004600F5">
              <w:rPr>
                <w:rFonts w:ascii="Arial" w:hAnsi="Arial" w:cs="Arial"/>
                <w:sz w:val="24"/>
                <w:szCs w:val="24"/>
              </w:rPr>
              <w:t>1</w:t>
            </w:r>
            <w:r w:rsidR="004D2728" w:rsidRPr="004600F5">
              <w:rPr>
                <w:rFonts w:ascii="Arial" w:hAnsi="Arial" w:cs="Arial"/>
                <w:sz w:val="24"/>
                <w:szCs w:val="24"/>
              </w:rPr>
              <w:t>0%</w:t>
            </w:r>
          </w:p>
        </w:tc>
      </w:tr>
      <w:tr w:rsidR="004D2728" w:rsidRPr="004600F5" w:rsidTr="00EB4517">
        <w:trPr>
          <w:jc w:val="center"/>
        </w:trPr>
        <w:tc>
          <w:tcPr>
            <w:tcW w:w="7235" w:type="dxa"/>
            <w:shd w:val="clear" w:color="auto" w:fill="E5DFEC"/>
            <w:vAlign w:val="center"/>
          </w:tcPr>
          <w:p w:rsidR="004D2728" w:rsidRPr="004600F5" w:rsidRDefault="004D2728" w:rsidP="004D2728">
            <w:pPr>
              <w:widowControl w:val="0"/>
              <w:spacing w:before="80" w:after="80" w:line="276" w:lineRule="auto"/>
              <w:rPr>
                <w:rFonts w:ascii="Arial" w:hAnsi="Arial" w:cs="Arial"/>
                <w:b/>
                <w:sz w:val="24"/>
                <w:szCs w:val="24"/>
              </w:rPr>
            </w:pPr>
            <w:r w:rsidRPr="004600F5">
              <w:rPr>
                <w:rFonts w:ascii="Arial" w:hAnsi="Arial" w:cs="Arial"/>
                <w:b/>
                <w:sz w:val="24"/>
                <w:szCs w:val="24"/>
              </w:rPr>
              <w:t>Quality Tender Sub-Total</w:t>
            </w:r>
          </w:p>
        </w:tc>
        <w:tc>
          <w:tcPr>
            <w:tcW w:w="1636" w:type="dxa"/>
            <w:shd w:val="clear" w:color="auto" w:fill="E5DFEC"/>
            <w:vAlign w:val="center"/>
          </w:tcPr>
          <w:p w:rsidR="004D2728" w:rsidRPr="004600F5" w:rsidRDefault="004D2728" w:rsidP="004D2728">
            <w:pPr>
              <w:widowControl w:val="0"/>
              <w:spacing w:before="80" w:after="80" w:line="276" w:lineRule="auto"/>
              <w:jc w:val="center"/>
              <w:rPr>
                <w:rFonts w:ascii="Arial" w:hAnsi="Arial" w:cs="Arial"/>
                <w:b/>
                <w:sz w:val="24"/>
                <w:szCs w:val="24"/>
              </w:rPr>
            </w:pPr>
            <w:r w:rsidRPr="004600F5">
              <w:rPr>
                <w:rFonts w:ascii="Arial" w:hAnsi="Arial" w:cs="Arial"/>
                <w:b/>
                <w:sz w:val="24"/>
                <w:szCs w:val="24"/>
              </w:rPr>
              <w:t>70%</w:t>
            </w:r>
          </w:p>
        </w:tc>
      </w:tr>
      <w:tr w:rsidR="004D2728" w:rsidRPr="004600F5" w:rsidTr="00EB4517">
        <w:trPr>
          <w:jc w:val="center"/>
        </w:trPr>
        <w:tc>
          <w:tcPr>
            <w:tcW w:w="8871" w:type="dxa"/>
            <w:gridSpan w:val="2"/>
            <w:shd w:val="clear" w:color="auto" w:fill="E5DFEC"/>
            <w:vAlign w:val="center"/>
          </w:tcPr>
          <w:p w:rsidR="004D2728" w:rsidRPr="004600F5" w:rsidRDefault="004D2728" w:rsidP="004D2728">
            <w:pPr>
              <w:widowControl w:val="0"/>
              <w:spacing w:before="80" w:after="80" w:line="276" w:lineRule="auto"/>
              <w:rPr>
                <w:rFonts w:ascii="Arial" w:hAnsi="Arial" w:cs="Arial"/>
                <w:b/>
                <w:sz w:val="24"/>
                <w:szCs w:val="24"/>
              </w:rPr>
            </w:pPr>
            <w:r w:rsidRPr="004600F5">
              <w:rPr>
                <w:rFonts w:ascii="Arial" w:hAnsi="Arial" w:cs="Arial"/>
                <w:b/>
                <w:sz w:val="24"/>
                <w:szCs w:val="24"/>
              </w:rPr>
              <w:t>Price Component</w:t>
            </w:r>
          </w:p>
        </w:tc>
      </w:tr>
      <w:tr w:rsidR="004D2728" w:rsidRPr="004600F5" w:rsidTr="00EB4517">
        <w:trPr>
          <w:jc w:val="center"/>
        </w:trPr>
        <w:tc>
          <w:tcPr>
            <w:tcW w:w="7235" w:type="dxa"/>
            <w:shd w:val="clear" w:color="auto" w:fill="auto"/>
            <w:vAlign w:val="center"/>
          </w:tcPr>
          <w:p w:rsidR="004D2728" w:rsidRPr="004600F5" w:rsidRDefault="004D2728" w:rsidP="004D2728">
            <w:pPr>
              <w:widowControl w:val="0"/>
              <w:spacing w:before="80" w:after="80" w:line="276" w:lineRule="auto"/>
              <w:rPr>
                <w:rFonts w:ascii="Arial" w:hAnsi="Arial" w:cs="Arial"/>
                <w:sz w:val="24"/>
                <w:szCs w:val="24"/>
              </w:rPr>
            </w:pPr>
            <w:r w:rsidRPr="004600F5">
              <w:rPr>
                <w:rFonts w:ascii="Arial" w:hAnsi="Arial" w:cs="Arial"/>
                <w:sz w:val="24"/>
                <w:szCs w:val="24"/>
              </w:rPr>
              <w:t xml:space="preserve">Pricing – Value for Money </w:t>
            </w:r>
          </w:p>
        </w:tc>
        <w:tc>
          <w:tcPr>
            <w:tcW w:w="1636" w:type="dxa"/>
            <w:shd w:val="clear" w:color="auto" w:fill="auto"/>
            <w:vAlign w:val="center"/>
          </w:tcPr>
          <w:p w:rsidR="004D2728" w:rsidRPr="004600F5" w:rsidRDefault="004D2728" w:rsidP="004D2728">
            <w:pPr>
              <w:widowControl w:val="0"/>
              <w:spacing w:before="80" w:after="80" w:line="276" w:lineRule="auto"/>
              <w:jc w:val="center"/>
              <w:rPr>
                <w:rFonts w:ascii="Arial" w:hAnsi="Arial" w:cs="Arial"/>
                <w:sz w:val="24"/>
                <w:szCs w:val="24"/>
              </w:rPr>
            </w:pPr>
            <w:r w:rsidRPr="004600F5">
              <w:rPr>
                <w:rFonts w:ascii="Arial" w:hAnsi="Arial" w:cs="Arial"/>
                <w:sz w:val="24"/>
                <w:szCs w:val="24"/>
              </w:rPr>
              <w:t>30%</w:t>
            </w:r>
          </w:p>
        </w:tc>
      </w:tr>
      <w:tr w:rsidR="004D2728" w:rsidRPr="004600F5" w:rsidTr="00EB4517">
        <w:trPr>
          <w:jc w:val="center"/>
        </w:trPr>
        <w:tc>
          <w:tcPr>
            <w:tcW w:w="7235" w:type="dxa"/>
            <w:shd w:val="clear" w:color="auto" w:fill="E5DFEC"/>
            <w:vAlign w:val="center"/>
          </w:tcPr>
          <w:p w:rsidR="004D2728" w:rsidRPr="004600F5" w:rsidRDefault="004D2728" w:rsidP="004D2728">
            <w:pPr>
              <w:widowControl w:val="0"/>
              <w:spacing w:before="80" w:after="80" w:line="276" w:lineRule="auto"/>
              <w:rPr>
                <w:rFonts w:ascii="Arial" w:hAnsi="Arial" w:cs="Arial"/>
                <w:b/>
                <w:sz w:val="24"/>
                <w:szCs w:val="24"/>
              </w:rPr>
            </w:pPr>
            <w:r w:rsidRPr="004600F5">
              <w:rPr>
                <w:rFonts w:ascii="Arial" w:hAnsi="Arial" w:cs="Arial"/>
                <w:b/>
                <w:sz w:val="24"/>
                <w:szCs w:val="24"/>
              </w:rPr>
              <w:t>Total</w:t>
            </w:r>
          </w:p>
        </w:tc>
        <w:tc>
          <w:tcPr>
            <w:tcW w:w="1636" w:type="dxa"/>
            <w:shd w:val="clear" w:color="auto" w:fill="E5DFEC"/>
            <w:vAlign w:val="center"/>
          </w:tcPr>
          <w:p w:rsidR="004D2728" w:rsidRPr="004600F5" w:rsidRDefault="004D2728" w:rsidP="004D2728">
            <w:pPr>
              <w:widowControl w:val="0"/>
              <w:spacing w:before="80" w:after="80" w:line="276" w:lineRule="auto"/>
              <w:jc w:val="center"/>
              <w:rPr>
                <w:rFonts w:ascii="Arial" w:hAnsi="Arial" w:cs="Arial"/>
                <w:b/>
                <w:sz w:val="24"/>
                <w:szCs w:val="24"/>
              </w:rPr>
            </w:pPr>
            <w:r w:rsidRPr="004600F5">
              <w:rPr>
                <w:rFonts w:ascii="Arial" w:hAnsi="Arial" w:cs="Arial"/>
                <w:b/>
                <w:sz w:val="24"/>
                <w:szCs w:val="24"/>
              </w:rPr>
              <w:t>100%</w:t>
            </w:r>
          </w:p>
        </w:tc>
      </w:tr>
    </w:tbl>
    <w:p w:rsidR="004600F5" w:rsidRDefault="00BC21EC" w:rsidP="00EB4517">
      <w:pPr>
        <w:widowControl w:val="0"/>
        <w:spacing w:before="240" w:after="120" w:line="276" w:lineRule="auto"/>
        <w:jc w:val="both"/>
        <w:rPr>
          <w:rFonts w:ascii="Arial" w:hAnsi="Arial" w:cs="Arial"/>
          <w:b/>
          <w:sz w:val="24"/>
          <w:szCs w:val="24"/>
          <w:u w:val="single"/>
        </w:rPr>
      </w:pPr>
      <w:r w:rsidRPr="004600F5">
        <w:rPr>
          <w:rFonts w:ascii="Arial" w:hAnsi="Arial" w:cs="Arial"/>
          <w:b/>
          <w:sz w:val="24"/>
          <w:szCs w:val="24"/>
          <w:u w:val="single"/>
        </w:rPr>
        <w:lastRenderedPageBreak/>
        <w:t>Scoring Mechanism</w:t>
      </w:r>
    </w:p>
    <w:p w:rsidR="00EB4517" w:rsidRPr="004600F5" w:rsidRDefault="00EB4517" w:rsidP="00EB4517">
      <w:pPr>
        <w:widowControl w:val="0"/>
        <w:spacing w:before="240" w:after="120" w:line="276" w:lineRule="auto"/>
        <w:jc w:val="both"/>
        <w:rPr>
          <w:rFonts w:ascii="Arial" w:hAnsi="Arial" w:cs="Arial"/>
          <w:sz w:val="24"/>
          <w:szCs w:val="24"/>
        </w:rPr>
      </w:pPr>
      <w:r w:rsidRPr="004600F5">
        <w:rPr>
          <w:rFonts w:ascii="Arial" w:hAnsi="Arial" w:cs="Arial"/>
          <w:sz w:val="24"/>
          <w:szCs w:val="24"/>
        </w:rPr>
        <w:t xml:space="preserve">The core principle of the quality scoring mechanism is that a Bidder is able to achieve the maximum score.  To ensure this each quality question has a maximum score for “Fully Meets All Requirements” and the highest mark of 70% will be awarded the Bidder with the highest score.  The following sets out the Quality scoring mechanism to be applied:  </w:t>
      </w:r>
    </w:p>
    <w:tbl>
      <w:tblPr>
        <w:tblW w:w="0" w:type="auto"/>
        <w:jc w:val="center"/>
        <w:tblInd w:w="817" w:type="dxa"/>
        <w:tblCellMar>
          <w:left w:w="0" w:type="dxa"/>
          <w:right w:w="0" w:type="dxa"/>
        </w:tblCellMar>
        <w:tblLook w:val="04A0"/>
      </w:tblPr>
      <w:tblGrid>
        <w:gridCol w:w="2360"/>
        <w:gridCol w:w="884"/>
        <w:gridCol w:w="5181"/>
      </w:tblGrid>
      <w:tr w:rsidR="00BC21EC" w:rsidRPr="004600F5" w:rsidTr="004600F5">
        <w:trPr>
          <w:trHeight w:val="252"/>
          <w:jc w:val="center"/>
        </w:trPr>
        <w:tc>
          <w:tcPr>
            <w:tcW w:w="2360" w:type="dxa"/>
            <w:tcBorders>
              <w:top w:val="single" w:sz="8" w:space="0" w:color="auto"/>
              <w:left w:val="single" w:sz="8" w:space="0" w:color="auto"/>
              <w:bottom w:val="single" w:sz="8" w:space="0" w:color="auto"/>
              <w:right w:val="single" w:sz="8" w:space="0" w:color="auto"/>
            </w:tcBorders>
            <w:shd w:val="clear" w:color="auto" w:fill="B2A1C7"/>
            <w:tcMar>
              <w:top w:w="0" w:type="dxa"/>
              <w:left w:w="108" w:type="dxa"/>
              <w:bottom w:w="0" w:type="dxa"/>
              <w:right w:w="108" w:type="dxa"/>
            </w:tcMar>
            <w:hideMark/>
          </w:tcPr>
          <w:p w:rsidR="00BC21EC" w:rsidRPr="004600F5" w:rsidRDefault="00BC21EC" w:rsidP="00BC21EC">
            <w:pPr>
              <w:widowControl w:val="0"/>
              <w:spacing w:before="120" w:after="120" w:line="276" w:lineRule="auto"/>
              <w:jc w:val="center"/>
              <w:rPr>
                <w:rFonts w:ascii="Arial" w:eastAsia="Calibri" w:hAnsi="Arial" w:cs="Arial"/>
                <w:b/>
                <w:bCs/>
                <w:sz w:val="24"/>
                <w:szCs w:val="24"/>
              </w:rPr>
            </w:pPr>
            <w:r w:rsidRPr="004600F5">
              <w:rPr>
                <w:rFonts w:ascii="Arial" w:hAnsi="Arial" w:cs="Arial"/>
                <w:b/>
                <w:bCs/>
                <w:sz w:val="24"/>
                <w:szCs w:val="24"/>
              </w:rPr>
              <w:t>Assessment</w:t>
            </w:r>
          </w:p>
        </w:tc>
        <w:tc>
          <w:tcPr>
            <w:tcW w:w="884" w:type="dxa"/>
            <w:tcBorders>
              <w:top w:val="single" w:sz="8" w:space="0" w:color="auto"/>
              <w:left w:val="nil"/>
              <w:bottom w:val="single" w:sz="8" w:space="0" w:color="auto"/>
              <w:right w:val="single" w:sz="8" w:space="0" w:color="auto"/>
            </w:tcBorders>
            <w:shd w:val="clear" w:color="auto" w:fill="B2A1C7"/>
            <w:tcMar>
              <w:top w:w="0" w:type="dxa"/>
              <w:left w:w="108" w:type="dxa"/>
              <w:bottom w:w="0" w:type="dxa"/>
              <w:right w:w="108" w:type="dxa"/>
            </w:tcMar>
            <w:hideMark/>
          </w:tcPr>
          <w:p w:rsidR="00BC21EC" w:rsidRPr="004600F5" w:rsidRDefault="00BC21EC" w:rsidP="00BC21EC">
            <w:pPr>
              <w:widowControl w:val="0"/>
              <w:spacing w:before="120" w:after="120" w:line="276" w:lineRule="auto"/>
              <w:jc w:val="center"/>
              <w:rPr>
                <w:rFonts w:ascii="Arial" w:eastAsia="Calibri" w:hAnsi="Arial" w:cs="Arial"/>
                <w:b/>
                <w:bCs/>
                <w:sz w:val="24"/>
                <w:szCs w:val="24"/>
              </w:rPr>
            </w:pPr>
            <w:r w:rsidRPr="004600F5">
              <w:rPr>
                <w:rFonts w:ascii="Arial" w:hAnsi="Arial" w:cs="Arial"/>
                <w:b/>
                <w:bCs/>
                <w:sz w:val="24"/>
                <w:szCs w:val="24"/>
              </w:rPr>
              <w:t>Score</w:t>
            </w:r>
          </w:p>
        </w:tc>
        <w:tc>
          <w:tcPr>
            <w:tcW w:w="5181" w:type="dxa"/>
            <w:tcBorders>
              <w:top w:val="single" w:sz="8" w:space="0" w:color="auto"/>
              <w:left w:val="nil"/>
              <w:bottom w:val="single" w:sz="8" w:space="0" w:color="auto"/>
              <w:right w:val="single" w:sz="8" w:space="0" w:color="auto"/>
            </w:tcBorders>
            <w:shd w:val="clear" w:color="auto" w:fill="B2A1C7"/>
            <w:tcMar>
              <w:top w:w="0" w:type="dxa"/>
              <w:left w:w="108" w:type="dxa"/>
              <w:bottom w:w="0" w:type="dxa"/>
              <w:right w:w="108" w:type="dxa"/>
            </w:tcMar>
            <w:hideMark/>
          </w:tcPr>
          <w:p w:rsidR="00BC21EC" w:rsidRPr="004600F5" w:rsidRDefault="00BC21EC" w:rsidP="00BC21EC">
            <w:pPr>
              <w:widowControl w:val="0"/>
              <w:spacing w:before="120" w:after="120" w:line="276" w:lineRule="auto"/>
              <w:jc w:val="center"/>
              <w:rPr>
                <w:rFonts w:ascii="Arial" w:eastAsia="Calibri" w:hAnsi="Arial" w:cs="Arial"/>
                <w:b/>
                <w:bCs/>
                <w:sz w:val="24"/>
                <w:szCs w:val="24"/>
              </w:rPr>
            </w:pPr>
            <w:r w:rsidRPr="004600F5">
              <w:rPr>
                <w:rFonts w:ascii="Arial" w:hAnsi="Arial" w:cs="Arial"/>
                <w:b/>
                <w:bCs/>
                <w:sz w:val="24"/>
                <w:szCs w:val="24"/>
              </w:rPr>
              <w:t>Explanation</w:t>
            </w:r>
          </w:p>
        </w:tc>
      </w:tr>
      <w:tr w:rsidR="00BC21EC" w:rsidRPr="004600F5" w:rsidTr="004600F5">
        <w:trPr>
          <w:trHeight w:val="75"/>
          <w:jc w:val="center"/>
        </w:trPr>
        <w:tc>
          <w:tcPr>
            <w:tcW w:w="23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Fully Meets All Requirements</w:t>
            </w:r>
          </w:p>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(Full Evidence Provided)</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BC21EC" w:rsidRPr="004600F5" w:rsidRDefault="00BC21EC" w:rsidP="00BC21EC">
            <w:pPr>
              <w:widowControl w:val="0"/>
              <w:spacing w:before="40" w:after="40" w:line="276" w:lineRule="auto"/>
              <w:jc w:val="center"/>
              <w:rPr>
                <w:rFonts w:ascii="Arial" w:eastAsia="Calibri" w:hAnsi="Arial" w:cs="Arial"/>
              </w:rPr>
            </w:pPr>
          </w:p>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100</w:t>
            </w:r>
          </w:p>
        </w:tc>
        <w:tc>
          <w:tcPr>
            <w:tcW w:w="5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pStyle w:val="Bodycopy"/>
              <w:widowControl w:val="0"/>
              <w:spacing w:before="40" w:after="40" w:line="276" w:lineRule="auto"/>
              <w:jc w:val="both"/>
              <w:rPr>
                <w:rFonts w:eastAsia="Calibri"/>
                <w:sz w:val="22"/>
                <w:szCs w:val="22"/>
              </w:rPr>
            </w:pPr>
            <w:r w:rsidRPr="004600F5">
              <w:rPr>
                <w:sz w:val="22"/>
                <w:szCs w:val="22"/>
              </w:rPr>
              <w:t>Meets the requirement in full.</w:t>
            </w:r>
          </w:p>
          <w:p w:rsidR="00BC21EC" w:rsidRPr="004600F5" w:rsidRDefault="00BC21EC" w:rsidP="00BC21EC">
            <w:pPr>
              <w:widowControl w:val="0"/>
              <w:spacing w:before="40" w:after="40" w:line="276" w:lineRule="auto"/>
              <w:jc w:val="both"/>
              <w:rPr>
                <w:rFonts w:ascii="Arial" w:eastAsia="Calibri" w:hAnsi="Arial" w:cs="Arial"/>
              </w:rPr>
            </w:pPr>
            <w:r w:rsidRPr="004600F5">
              <w:rPr>
                <w:rFonts w:ascii="Arial" w:hAnsi="Arial" w:cs="Arial"/>
              </w:rPr>
              <w:t xml:space="preserve">Complete demonstration by the Bidder of the relevant ability, understanding, skills, resources and quality measures required to provide the Services in full, with strong evidence to support delivery of the full requirement in the response. </w:t>
            </w:r>
          </w:p>
        </w:tc>
      </w:tr>
      <w:tr w:rsidR="00BC21EC" w:rsidRPr="004600F5" w:rsidTr="004600F5">
        <w:trPr>
          <w:trHeight w:val="75"/>
          <w:jc w:val="center"/>
        </w:trPr>
        <w:tc>
          <w:tcPr>
            <w:tcW w:w="2360" w:type="dxa"/>
            <w:tcBorders>
              <w:top w:val="nil"/>
              <w:left w:val="single" w:sz="8" w:space="0" w:color="auto"/>
              <w:bottom w:val="single" w:sz="8" w:space="0" w:color="auto"/>
              <w:right w:val="single" w:sz="8" w:space="0" w:color="auto"/>
            </w:tcBorders>
            <w:vAlign w:val="center"/>
            <w:hideMark/>
          </w:tcPr>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Fully Meets Requirements</w:t>
            </w:r>
          </w:p>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(Some Evidence Provided)</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80</w:t>
            </w:r>
          </w:p>
        </w:tc>
        <w:tc>
          <w:tcPr>
            <w:tcW w:w="5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pStyle w:val="Bodycopy"/>
              <w:widowControl w:val="0"/>
              <w:spacing w:before="40" w:after="40" w:line="276" w:lineRule="auto"/>
              <w:jc w:val="both"/>
              <w:rPr>
                <w:rFonts w:eastAsia="Calibri"/>
                <w:sz w:val="22"/>
                <w:szCs w:val="22"/>
              </w:rPr>
            </w:pPr>
            <w:r w:rsidRPr="004600F5">
              <w:rPr>
                <w:sz w:val="22"/>
                <w:szCs w:val="22"/>
              </w:rPr>
              <w:t>Meets the requirement in full.</w:t>
            </w:r>
          </w:p>
          <w:p w:rsidR="00BC21EC" w:rsidRPr="004600F5" w:rsidRDefault="00BC21EC" w:rsidP="00BC21EC">
            <w:pPr>
              <w:pStyle w:val="Bodycopy"/>
              <w:widowControl w:val="0"/>
              <w:spacing w:before="40" w:after="40" w:line="276" w:lineRule="auto"/>
              <w:jc w:val="both"/>
              <w:rPr>
                <w:sz w:val="22"/>
                <w:szCs w:val="22"/>
              </w:rPr>
            </w:pPr>
            <w:r w:rsidRPr="004600F5">
              <w:rPr>
                <w:sz w:val="22"/>
                <w:szCs w:val="22"/>
              </w:rPr>
              <w:t>Demonstration by the Bidder of the relevant ability, understanding, skills, resources and quality measures required to provide the services in full, with some evidence to support most of the full requirement in the response.</w:t>
            </w:r>
          </w:p>
        </w:tc>
      </w:tr>
      <w:tr w:rsidR="00BC21EC" w:rsidRPr="004600F5" w:rsidTr="004600F5">
        <w:trPr>
          <w:trHeight w:val="851"/>
          <w:jc w:val="center"/>
        </w:trPr>
        <w:tc>
          <w:tcPr>
            <w:tcW w:w="23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Meets the requirements to an acceptable level  (With Minor Reservations)</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50</w:t>
            </w:r>
          </w:p>
        </w:tc>
        <w:tc>
          <w:tcPr>
            <w:tcW w:w="5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both"/>
              <w:rPr>
                <w:rFonts w:ascii="Arial" w:eastAsia="Calibri" w:hAnsi="Arial" w:cs="Arial"/>
              </w:rPr>
            </w:pPr>
            <w:r w:rsidRPr="004600F5">
              <w:rPr>
                <w:rFonts w:ascii="Arial" w:hAnsi="Arial" w:cs="Arial"/>
              </w:rPr>
              <w:t>Meets the requirement to an acceptable level but with minor reservations.</w:t>
            </w:r>
          </w:p>
          <w:p w:rsidR="00BC21EC" w:rsidRPr="004600F5" w:rsidRDefault="00BC21EC" w:rsidP="00BC21EC">
            <w:pPr>
              <w:widowControl w:val="0"/>
              <w:spacing w:before="40" w:after="40" w:line="276" w:lineRule="auto"/>
              <w:jc w:val="both"/>
              <w:rPr>
                <w:rFonts w:ascii="Arial" w:eastAsia="Calibri" w:hAnsi="Arial" w:cs="Arial"/>
              </w:rPr>
            </w:pPr>
            <w:r w:rsidRPr="004600F5">
              <w:rPr>
                <w:rFonts w:ascii="Arial" w:hAnsi="Arial" w:cs="Arial"/>
              </w:rPr>
              <w:t>Response with minor but acceptable reservations about the Bidder’s relevant ability, understanding, experience, skills, resource and/ or quality measures required; with insufficient supporting evidence.</w:t>
            </w:r>
          </w:p>
        </w:tc>
      </w:tr>
      <w:tr w:rsidR="00BC21EC" w:rsidRPr="004600F5" w:rsidTr="004600F5">
        <w:trPr>
          <w:trHeight w:val="851"/>
          <w:jc w:val="center"/>
        </w:trPr>
        <w:tc>
          <w:tcPr>
            <w:tcW w:w="2360" w:type="dxa"/>
            <w:tcBorders>
              <w:top w:val="nil"/>
              <w:left w:val="single" w:sz="8" w:space="0" w:color="auto"/>
              <w:bottom w:val="single" w:sz="8" w:space="0" w:color="auto"/>
              <w:right w:val="single" w:sz="8" w:space="0" w:color="auto"/>
            </w:tcBorders>
            <w:vAlign w:val="center"/>
            <w:hideMark/>
          </w:tcPr>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Meets the requirement to an acceptable level (With Major Reservations)</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25</w:t>
            </w:r>
          </w:p>
        </w:tc>
        <w:tc>
          <w:tcPr>
            <w:tcW w:w="5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both"/>
              <w:rPr>
                <w:rFonts w:ascii="Arial" w:eastAsia="Calibri" w:hAnsi="Arial" w:cs="Arial"/>
              </w:rPr>
            </w:pPr>
            <w:r w:rsidRPr="004600F5">
              <w:rPr>
                <w:rFonts w:ascii="Arial" w:hAnsi="Arial" w:cs="Arial"/>
              </w:rPr>
              <w:t>Meets the requirement to an acceptable level but with major reservations.</w:t>
            </w:r>
          </w:p>
          <w:p w:rsidR="00BC21EC" w:rsidRPr="004600F5" w:rsidRDefault="00BC21EC" w:rsidP="00BC21EC">
            <w:pPr>
              <w:widowControl w:val="0"/>
              <w:spacing w:before="40" w:after="40" w:line="276" w:lineRule="auto"/>
              <w:jc w:val="both"/>
              <w:rPr>
                <w:rFonts w:ascii="Arial" w:eastAsia="Calibri" w:hAnsi="Arial" w:cs="Arial"/>
              </w:rPr>
            </w:pPr>
            <w:r w:rsidRPr="004600F5">
              <w:rPr>
                <w:rFonts w:ascii="Arial" w:hAnsi="Arial" w:cs="Arial"/>
              </w:rPr>
              <w:t>Response with major  but acceptable reservations about the Bidder’s relevant ability, understanding, experience, skills, resource and/ or quality measures required; with insufficient supporting evidence, and that would need to be addressed and resolved to the Authority’s satisfaction prior to commencement of operations.</w:t>
            </w:r>
          </w:p>
        </w:tc>
      </w:tr>
      <w:tr w:rsidR="00BC21EC" w:rsidRPr="004600F5" w:rsidTr="004600F5">
        <w:trPr>
          <w:trHeight w:val="994"/>
          <w:jc w:val="center"/>
        </w:trPr>
        <w:tc>
          <w:tcPr>
            <w:tcW w:w="23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center"/>
              <w:rPr>
                <w:rFonts w:ascii="Arial" w:eastAsia="Calibri" w:hAnsi="Arial" w:cs="Arial"/>
              </w:rPr>
            </w:pPr>
            <w:r w:rsidRPr="004600F5">
              <w:rPr>
                <w:rFonts w:ascii="Arial" w:hAnsi="Arial" w:cs="Arial"/>
              </w:rPr>
              <w:t>Does Not Meet Requirements</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BC21EC" w:rsidRPr="004600F5" w:rsidRDefault="00BC21EC" w:rsidP="00BC21EC">
            <w:pPr>
              <w:widowControl w:val="0"/>
              <w:spacing w:before="40" w:after="40" w:line="276" w:lineRule="auto"/>
              <w:jc w:val="center"/>
              <w:rPr>
                <w:rFonts w:ascii="Arial" w:eastAsia="Calibri" w:hAnsi="Arial" w:cs="Arial"/>
              </w:rPr>
            </w:pPr>
          </w:p>
          <w:p w:rsidR="00BC21EC" w:rsidRPr="004600F5" w:rsidRDefault="00BC21EC" w:rsidP="00BC21EC">
            <w:pPr>
              <w:widowControl w:val="0"/>
              <w:spacing w:before="40" w:after="40" w:line="276" w:lineRule="auto"/>
              <w:jc w:val="center"/>
              <w:rPr>
                <w:rFonts w:ascii="Arial" w:hAnsi="Arial" w:cs="Arial"/>
              </w:rPr>
            </w:pPr>
            <w:r w:rsidRPr="004600F5">
              <w:rPr>
                <w:rFonts w:ascii="Arial" w:hAnsi="Arial" w:cs="Arial"/>
              </w:rPr>
              <w:t>0</w:t>
            </w:r>
          </w:p>
          <w:p w:rsidR="00BC21EC" w:rsidRPr="004600F5" w:rsidRDefault="00BC21EC" w:rsidP="00BC21EC">
            <w:pPr>
              <w:widowControl w:val="0"/>
              <w:spacing w:before="40" w:after="40" w:line="276" w:lineRule="auto"/>
              <w:jc w:val="center"/>
              <w:rPr>
                <w:rFonts w:ascii="Arial" w:eastAsia="Calibri" w:hAnsi="Arial" w:cs="Arial"/>
              </w:rPr>
            </w:pPr>
          </w:p>
        </w:tc>
        <w:tc>
          <w:tcPr>
            <w:tcW w:w="5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21EC" w:rsidRPr="004600F5" w:rsidRDefault="00BC21EC" w:rsidP="00BC21EC">
            <w:pPr>
              <w:widowControl w:val="0"/>
              <w:spacing w:before="40" w:after="40" w:line="276" w:lineRule="auto"/>
              <w:jc w:val="both"/>
              <w:rPr>
                <w:rFonts w:ascii="Arial" w:eastAsia="Calibri" w:hAnsi="Arial" w:cs="Arial"/>
              </w:rPr>
            </w:pPr>
            <w:r w:rsidRPr="004600F5">
              <w:rPr>
                <w:rFonts w:ascii="Arial" w:hAnsi="Arial" w:cs="Arial"/>
              </w:rPr>
              <w:t>Does not meet the requirements.</w:t>
            </w:r>
          </w:p>
          <w:p w:rsidR="00BC21EC" w:rsidRPr="004600F5" w:rsidRDefault="00BC21EC" w:rsidP="00BC21EC">
            <w:pPr>
              <w:widowControl w:val="0"/>
              <w:spacing w:before="40" w:after="40" w:line="276" w:lineRule="auto"/>
              <w:jc w:val="both"/>
              <w:rPr>
                <w:rFonts w:ascii="Arial" w:eastAsia="Calibri" w:hAnsi="Arial" w:cs="Arial"/>
              </w:rPr>
            </w:pPr>
            <w:r w:rsidRPr="004600F5">
              <w:rPr>
                <w:rFonts w:ascii="Arial" w:hAnsi="Arial" w:cs="Arial"/>
              </w:rPr>
              <w:t>Does not comply and/or insufficient information provided to demonstrate that the Bidder has the relevant ability, understanding, experience, skills, resource and quality measures required. Little or no evidence to support the response.</w:t>
            </w:r>
          </w:p>
        </w:tc>
      </w:tr>
    </w:tbl>
    <w:p w:rsidR="00BC21EC" w:rsidRPr="004600F5" w:rsidRDefault="00BC21EC" w:rsidP="00410CB4">
      <w:pPr>
        <w:spacing w:line="276" w:lineRule="auto"/>
        <w:rPr>
          <w:rFonts w:ascii="Arial" w:hAnsi="Arial" w:cs="Arial"/>
          <w:sz w:val="24"/>
          <w:szCs w:val="24"/>
        </w:rPr>
      </w:pPr>
    </w:p>
    <w:p w:rsidR="005A0832" w:rsidRPr="005A0832" w:rsidRDefault="005A0832" w:rsidP="005A0832">
      <w:pPr>
        <w:widowControl w:val="0"/>
        <w:spacing w:before="240" w:line="276" w:lineRule="auto"/>
        <w:jc w:val="both"/>
        <w:rPr>
          <w:rFonts w:ascii="Arial" w:hAnsi="Arial" w:cs="Arial"/>
          <w:sz w:val="24"/>
          <w:szCs w:val="24"/>
        </w:rPr>
      </w:pPr>
      <w:r w:rsidRPr="005A0832">
        <w:rPr>
          <w:rFonts w:ascii="Arial" w:hAnsi="Arial" w:cs="Arial"/>
          <w:sz w:val="24"/>
          <w:szCs w:val="24"/>
        </w:rPr>
        <w:lastRenderedPageBreak/>
        <w:t>The Bidders quality score will be calculated out of 70 by applying the following equation:</w:t>
      </w:r>
    </w:p>
    <w:p w:rsidR="005A0832" w:rsidRDefault="00BC21EC" w:rsidP="005A0832">
      <w:pPr>
        <w:widowControl w:val="0"/>
        <w:spacing w:before="240" w:line="276" w:lineRule="auto"/>
        <w:jc w:val="both"/>
        <w:rPr>
          <w:rFonts w:ascii="Arial" w:hAnsi="Arial" w:cs="Arial"/>
          <w:b/>
          <w:sz w:val="24"/>
          <w:szCs w:val="24"/>
        </w:rPr>
      </w:pPr>
      <w:r w:rsidRPr="00A51971">
        <w:rPr>
          <w:rFonts w:ascii="Arial" w:hAnsi="Arial" w:cs="Arial"/>
          <w:b/>
          <w:sz w:val="24"/>
          <w:szCs w:val="24"/>
        </w:rPr>
        <w:t xml:space="preserve">The Bidders Quality Score X </w:t>
      </w:r>
      <w:r w:rsidR="00A51971" w:rsidRPr="00A51971">
        <w:rPr>
          <w:rFonts w:ascii="Arial" w:hAnsi="Arial" w:cs="Arial"/>
          <w:b/>
          <w:sz w:val="24"/>
          <w:szCs w:val="24"/>
        </w:rPr>
        <w:t xml:space="preserve">0.70 </w:t>
      </w:r>
      <w:r w:rsidRPr="00A51971">
        <w:rPr>
          <w:rFonts w:ascii="Arial" w:hAnsi="Arial" w:cs="Arial"/>
          <w:b/>
          <w:sz w:val="24"/>
          <w:szCs w:val="24"/>
        </w:rPr>
        <w:t>(</w:t>
      </w:r>
      <w:r w:rsidR="005A0832" w:rsidRPr="005A0832">
        <w:rPr>
          <w:rFonts w:ascii="Arial" w:hAnsi="Arial" w:cs="Arial"/>
          <w:b/>
          <w:sz w:val="24"/>
          <w:szCs w:val="24"/>
        </w:rPr>
        <w:t>the</w:t>
      </w:r>
      <w:r w:rsidRPr="00A51971">
        <w:rPr>
          <w:rFonts w:ascii="Arial" w:hAnsi="Arial" w:cs="Arial"/>
          <w:b/>
          <w:sz w:val="24"/>
          <w:szCs w:val="24"/>
        </w:rPr>
        <w:t xml:space="preserve"> </w:t>
      </w:r>
      <w:r w:rsidR="005A0832" w:rsidRPr="005A0832">
        <w:rPr>
          <w:rFonts w:ascii="Arial" w:hAnsi="Arial" w:cs="Arial"/>
          <w:b/>
          <w:sz w:val="24"/>
          <w:szCs w:val="24"/>
        </w:rPr>
        <w:t>Overall Quality Criteria allocation of 70%</w:t>
      </w:r>
      <w:r w:rsidRPr="00A51971">
        <w:rPr>
          <w:rFonts w:ascii="Arial" w:hAnsi="Arial" w:cs="Arial"/>
          <w:b/>
          <w:sz w:val="24"/>
          <w:szCs w:val="24"/>
        </w:rPr>
        <w:t xml:space="preserve"> / 100</w:t>
      </w:r>
      <w:r w:rsidR="00A51971">
        <w:rPr>
          <w:rFonts w:ascii="Arial" w:hAnsi="Arial" w:cs="Arial"/>
          <w:b/>
          <w:sz w:val="24"/>
          <w:szCs w:val="24"/>
        </w:rPr>
        <w:t>)</w:t>
      </w:r>
      <w:r w:rsidRPr="00A51971">
        <w:rPr>
          <w:rFonts w:ascii="Arial" w:hAnsi="Arial" w:cs="Arial"/>
          <w:b/>
          <w:sz w:val="24"/>
          <w:szCs w:val="24"/>
        </w:rPr>
        <w:t xml:space="preserve"> </w:t>
      </w:r>
      <w:r w:rsidR="005A0832" w:rsidRPr="005A0832">
        <w:rPr>
          <w:rFonts w:ascii="Arial" w:hAnsi="Arial" w:cs="Arial"/>
          <w:sz w:val="24"/>
          <w:szCs w:val="24"/>
        </w:rPr>
        <w:t>(the total Overall Quality Criteria score).</w:t>
      </w:r>
      <w:r w:rsidRPr="00A51971">
        <w:rPr>
          <w:rFonts w:ascii="Arial" w:hAnsi="Arial" w:cs="Arial"/>
          <w:b/>
          <w:sz w:val="24"/>
          <w:szCs w:val="24"/>
        </w:rPr>
        <w:t xml:space="preserve">  </w:t>
      </w:r>
    </w:p>
    <w:p w:rsidR="005A0832" w:rsidRDefault="00BC21EC" w:rsidP="005A0832">
      <w:pPr>
        <w:widowControl w:val="0"/>
        <w:spacing w:before="240" w:line="276" w:lineRule="auto"/>
        <w:jc w:val="both"/>
        <w:rPr>
          <w:rFonts w:ascii="Arial" w:hAnsi="Arial" w:cs="Arial"/>
          <w:sz w:val="24"/>
          <w:szCs w:val="24"/>
        </w:rPr>
      </w:pPr>
      <w:r w:rsidRPr="004600F5">
        <w:rPr>
          <w:rFonts w:ascii="Arial" w:hAnsi="Arial" w:cs="Arial"/>
          <w:sz w:val="24"/>
          <w:szCs w:val="24"/>
        </w:rPr>
        <w:t>Please note that the examples in the table below are for illustration purposes only.</w:t>
      </w:r>
    </w:p>
    <w:tbl>
      <w:tblPr>
        <w:tblW w:w="8647" w:type="dxa"/>
        <w:tblInd w:w="250" w:type="dxa"/>
        <w:tblLook w:val="04A0"/>
      </w:tblPr>
      <w:tblGrid>
        <w:gridCol w:w="2810"/>
        <w:gridCol w:w="1868"/>
        <w:gridCol w:w="1843"/>
        <w:gridCol w:w="2126"/>
      </w:tblGrid>
      <w:tr w:rsidR="00BC21EC" w:rsidRPr="004600F5" w:rsidTr="008C508B">
        <w:trPr>
          <w:trHeight w:val="365"/>
        </w:trPr>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1EC" w:rsidRPr="004600F5" w:rsidRDefault="00BC21EC" w:rsidP="00BC21EC">
            <w:pPr>
              <w:widowControl w:val="0"/>
              <w:spacing w:line="276" w:lineRule="auto"/>
              <w:jc w:val="center"/>
              <w:rPr>
                <w:rFonts w:ascii="Arial" w:hAnsi="Arial" w:cs="Arial"/>
                <w:color w:val="000000"/>
                <w:sz w:val="24"/>
                <w:szCs w:val="24"/>
              </w:rPr>
            </w:pPr>
            <w:r w:rsidRPr="004600F5">
              <w:rPr>
                <w:rFonts w:ascii="Arial" w:hAnsi="Arial" w:cs="Arial"/>
                <w:color w:val="000000"/>
                <w:sz w:val="24"/>
                <w:szCs w:val="24"/>
              </w:rPr>
              <w:t xml:space="preserve">Bidder </w:t>
            </w:r>
          </w:p>
        </w:tc>
        <w:tc>
          <w:tcPr>
            <w:tcW w:w="1868" w:type="dxa"/>
            <w:tcBorders>
              <w:top w:val="single" w:sz="4" w:space="0" w:color="auto"/>
              <w:left w:val="nil"/>
              <w:bottom w:val="single" w:sz="4" w:space="0" w:color="auto"/>
              <w:right w:val="single" w:sz="4" w:space="0" w:color="auto"/>
            </w:tcBorders>
            <w:shd w:val="clear" w:color="000000" w:fill="CCC0DA"/>
            <w:vAlign w:val="bottom"/>
            <w:hideMark/>
          </w:tcPr>
          <w:p w:rsidR="00BC21EC" w:rsidRPr="004600F5" w:rsidRDefault="00BC21EC" w:rsidP="00BC21EC">
            <w:pPr>
              <w:widowControl w:val="0"/>
              <w:spacing w:line="276" w:lineRule="auto"/>
              <w:jc w:val="center"/>
              <w:rPr>
                <w:rFonts w:ascii="Arial" w:hAnsi="Arial" w:cs="Arial"/>
                <w:b/>
                <w:bCs/>
                <w:color w:val="000000"/>
                <w:sz w:val="24"/>
                <w:szCs w:val="24"/>
              </w:rPr>
            </w:pPr>
            <w:r w:rsidRPr="004600F5">
              <w:rPr>
                <w:rFonts w:ascii="Arial" w:hAnsi="Arial" w:cs="Arial"/>
                <w:b/>
                <w:bCs/>
                <w:color w:val="000000"/>
                <w:sz w:val="24"/>
                <w:szCs w:val="24"/>
              </w:rPr>
              <w:t>A</w:t>
            </w:r>
          </w:p>
        </w:tc>
        <w:tc>
          <w:tcPr>
            <w:tcW w:w="1843" w:type="dxa"/>
            <w:tcBorders>
              <w:top w:val="single" w:sz="4" w:space="0" w:color="auto"/>
              <w:left w:val="nil"/>
              <w:bottom w:val="single" w:sz="4" w:space="0" w:color="auto"/>
              <w:right w:val="single" w:sz="4" w:space="0" w:color="auto"/>
            </w:tcBorders>
            <w:shd w:val="clear" w:color="000000" w:fill="B6DDE8"/>
            <w:vAlign w:val="bottom"/>
            <w:hideMark/>
          </w:tcPr>
          <w:p w:rsidR="00BC21EC" w:rsidRPr="004600F5" w:rsidRDefault="00BC21EC" w:rsidP="00BC21EC">
            <w:pPr>
              <w:widowControl w:val="0"/>
              <w:spacing w:line="276" w:lineRule="auto"/>
              <w:jc w:val="center"/>
              <w:rPr>
                <w:rFonts w:ascii="Arial" w:hAnsi="Arial" w:cs="Arial"/>
                <w:b/>
                <w:bCs/>
                <w:color w:val="000000"/>
                <w:sz w:val="24"/>
                <w:szCs w:val="24"/>
              </w:rPr>
            </w:pPr>
            <w:r w:rsidRPr="004600F5">
              <w:rPr>
                <w:rFonts w:ascii="Arial" w:hAnsi="Arial" w:cs="Arial"/>
                <w:b/>
                <w:bCs/>
                <w:color w:val="000000"/>
                <w:sz w:val="24"/>
                <w:szCs w:val="24"/>
              </w:rPr>
              <w:t>B</w:t>
            </w:r>
          </w:p>
        </w:tc>
        <w:tc>
          <w:tcPr>
            <w:tcW w:w="2126" w:type="dxa"/>
            <w:tcBorders>
              <w:top w:val="single" w:sz="4" w:space="0" w:color="auto"/>
              <w:left w:val="nil"/>
              <w:bottom w:val="single" w:sz="4" w:space="0" w:color="auto"/>
              <w:right w:val="single" w:sz="4" w:space="0" w:color="auto"/>
            </w:tcBorders>
            <w:shd w:val="clear" w:color="000000" w:fill="FCD5B4"/>
            <w:vAlign w:val="bottom"/>
            <w:hideMark/>
          </w:tcPr>
          <w:p w:rsidR="00BC21EC" w:rsidRPr="004600F5" w:rsidRDefault="00BC21EC" w:rsidP="00BC21EC">
            <w:pPr>
              <w:widowControl w:val="0"/>
              <w:spacing w:line="276" w:lineRule="auto"/>
              <w:jc w:val="center"/>
              <w:rPr>
                <w:rFonts w:ascii="Arial" w:hAnsi="Arial" w:cs="Arial"/>
                <w:b/>
                <w:bCs/>
                <w:color w:val="000000"/>
                <w:sz w:val="24"/>
                <w:szCs w:val="24"/>
              </w:rPr>
            </w:pPr>
            <w:r w:rsidRPr="004600F5">
              <w:rPr>
                <w:rFonts w:ascii="Arial" w:hAnsi="Arial" w:cs="Arial"/>
                <w:b/>
                <w:bCs/>
                <w:color w:val="000000"/>
                <w:sz w:val="24"/>
                <w:szCs w:val="24"/>
              </w:rPr>
              <w:t>C</w:t>
            </w:r>
          </w:p>
        </w:tc>
      </w:tr>
      <w:tr w:rsidR="00BC21EC" w:rsidRPr="004600F5" w:rsidTr="008C508B">
        <w:trPr>
          <w:trHeight w:val="348"/>
        </w:trPr>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1EC" w:rsidRPr="004600F5" w:rsidRDefault="00BC21EC" w:rsidP="00BC21EC">
            <w:pPr>
              <w:widowControl w:val="0"/>
              <w:spacing w:line="276" w:lineRule="auto"/>
              <w:jc w:val="center"/>
              <w:rPr>
                <w:rFonts w:ascii="Arial" w:hAnsi="Arial" w:cs="Arial"/>
                <w:color w:val="000000"/>
                <w:sz w:val="24"/>
                <w:szCs w:val="24"/>
              </w:rPr>
            </w:pPr>
            <w:r w:rsidRPr="004600F5">
              <w:rPr>
                <w:rFonts w:ascii="Arial" w:hAnsi="Arial" w:cs="Arial"/>
                <w:color w:val="000000"/>
                <w:sz w:val="24"/>
                <w:szCs w:val="24"/>
              </w:rPr>
              <w:t>Quality Score</w:t>
            </w:r>
          </w:p>
          <w:p w:rsidR="00BC21EC" w:rsidRPr="004600F5" w:rsidRDefault="00BC21EC" w:rsidP="00BC21EC">
            <w:pPr>
              <w:widowControl w:val="0"/>
              <w:spacing w:line="276" w:lineRule="auto"/>
              <w:jc w:val="center"/>
              <w:rPr>
                <w:rFonts w:ascii="Arial" w:hAnsi="Arial" w:cs="Arial"/>
                <w:color w:val="000000"/>
                <w:sz w:val="24"/>
                <w:szCs w:val="24"/>
              </w:rPr>
            </w:pPr>
          </w:p>
        </w:tc>
        <w:tc>
          <w:tcPr>
            <w:tcW w:w="1868" w:type="dxa"/>
            <w:tcBorders>
              <w:top w:val="nil"/>
              <w:left w:val="nil"/>
              <w:bottom w:val="single" w:sz="4" w:space="0" w:color="auto"/>
              <w:right w:val="single" w:sz="4" w:space="0" w:color="auto"/>
            </w:tcBorders>
            <w:shd w:val="clear" w:color="000000" w:fill="FFFFFF"/>
            <w:noWrap/>
            <w:vAlign w:val="center"/>
            <w:hideMark/>
          </w:tcPr>
          <w:p w:rsidR="00BC21EC" w:rsidRPr="004600F5" w:rsidRDefault="00BC21EC" w:rsidP="00BC21EC">
            <w:pPr>
              <w:widowControl w:val="0"/>
              <w:spacing w:line="276" w:lineRule="auto"/>
              <w:jc w:val="center"/>
              <w:rPr>
                <w:rFonts w:ascii="Arial" w:hAnsi="Arial" w:cs="Arial"/>
                <w:color w:val="000000"/>
                <w:sz w:val="24"/>
                <w:szCs w:val="24"/>
              </w:rPr>
            </w:pPr>
            <w:r w:rsidRPr="004600F5">
              <w:rPr>
                <w:rFonts w:ascii="Arial" w:hAnsi="Arial" w:cs="Arial"/>
                <w:color w:val="000000"/>
                <w:sz w:val="24"/>
                <w:szCs w:val="24"/>
              </w:rPr>
              <w:t>77.5</w:t>
            </w:r>
          </w:p>
        </w:tc>
        <w:tc>
          <w:tcPr>
            <w:tcW w:w="1843" w:type="dxa"/>
            <w:tcBorders>
              <w:top w:val="nil"/>
              <w:left w:val="nil"/>
              <w:bottom w:val="single" w:sz="4" w:space="0" w:color="auto"/>
              <w:right w:val="single" w:sz="4" w:space="0" w:color="auto"/>
            </w:tcBorders>
            <w:shd w:val="clear" w:color="000000" w:fill="FFFFFF"/>
            <w:noWrap/>
            <w:vAlign w:val="center"/>
            <w:hideMark/>
          </w:tcPr>
          <w:p w:rsidR="00BC21EC" w:rsidRPr="004600F5" w:rsidRDefault="00BC21EC" w:rsidP="00BC21EC">
            <w:pPr>
              <w:widowControl w:val="0"/>
              <w:spacing w:line="276" w:lineRule="auto"/>
              <w:jc w:val="center"/>
              <w:rPr>
                <w:rFonts w:ascii="Arial" w:hAnsi="Arial" w:cs="Arial"/>
                <w:color w:val="000000"/>
                <w:sz w:val="24"/>
                <w:szCs w:val="24"/>
              </w:rPr>
            </w:pPr>
            <w:r w:rsidRPr="004600F5">
              <w:rPr>
                <w:rFonts w:ascii="Arial" w:hAnsi="Arial" w:cs="Arial"/>
                <w:color w:val="000000"/>
                <w:sz w:val="24"/>
                <w:szCs w:val="24"/>
              </w:rPr>
              <w:t>57.5</w:t>
            </w:r>
          </w:p>
        </w:tc>
        <w:tc>
          <w:tcPr>
            <w:tcW w:w="2126" w:type="dxa"/>
            <w:tcBorders>
              <w:top w:val="nil"/>
              <w:left w:val="nil"/>
              <w:bottom w:val="single" w:sz="4" w:space="0" w:color="auto"/>
              <w:right w:val="single" w:sz="4" w:space="0" w:color="auto"/>
            </w:tcBorders>
            <w:shd w:val="clear" w:color="auto" w:fill="00B0F0"/>
            <w:noWrap/>
            <w:vAlign w:val="center"/>
            <w:hideMark/>
          </w:tcPr>
          <w:p w:rsidR="00BC21EC" w:rsidRPr="004600F5" w:rsidRDefault="00BC21EC" w:rsidP="00BC21EC">
            <w:pPr>
              <w:widowControl w:val="0"/>
              <w:spacing w:line="276" w:lineRule="auto"/>
              <w:jc w:val="center"/>
              <w:rPr>
                <w:rFonts w:ascii="Arial" w:hAnsi="Arial" w:cs="Arial"/>
                <w:color w:val="000000"/>
                <w:sz w:val="24"/>
                <w:szCs w:val="24"/>
              </w:rPr>
            </w:pPr>
            <w:r w:rsidRPr="004600F5">
              <w:rPr>
                <w:rFonts w:ascii="Arial" w:hAnsi="Arial" w:cs="Arial"/>
                <w:color w:val="000000"/>
                <w:sz w:val="24"/>
                <w:szCs w:val="24"/>
              </w:rPr>
              <w:t>85.00</w:t>
            </w:r>
          </w:p>
        </w:tc>
      </w:tr>
      <w:tr w:rsidR="00BC21EC" w:rsidRPr="004600F5" w:rsidTr="008C508B">
        <w:trPr>
          <w:trHeight w:val="571"/>
        </w:trPr>
        <w:tc>
          <w:tcPr>
            <w:tcW w:w="2810" w:type="dxa"/>
            <w:tcBorders>
              <w:top w:val="nil"/>
              <w:left w:val="single" w:sz="8" w:space="0" w:color="auto"/>
              <w:bottom w:val="single" w:sz="8" w:space="0" w:color="auto"/>
              <w:right w:val="single" w:sz="4" w:space="0" w:color="auto"/>
            </w:tcBorders>
            <w:shd w:val="clear" w:color="auto" w:fill="auto"/>
            <w:vAlign w:val="center"/>
            <w:hideMark/>
          </w:tcPr>
          <w:p w:rsidR="00BC21EC" w:rsidRPr="004600F5" w:rsidRDefault="00BC21EC" w:rsidP="00BC21EC">
            <w:pPr>
              <w:widowControl w:val="0"/>
              <w:spacing w:line="276" w:lineRule="auto"/>
              <w:rPr>
                <w:rFonts w:ascii="Arial" w:hAnsi="Arial" w:cs="Arial"/>
                <w:bCs/>
                <w:color w:val="000000"/>
                <w:sz w:val="24"/>
                <w:szCs w:val="24"/>
              </w:rPr>
            </w:pPr>
            <w:r w:rsidRPr="004600F5">
              <w:rPr>
                <w:rFonts w:ascii="Arial" w:hAnsi="Arial" w:cs="Arial"/>
                <w:bCs/>
                <w:color w:val="000000"/>
                <w:sz w:val="24"/>
                <w:szCs w:val="24"/>
              </w:rPr>
              <w:t xml:space="preserve">Quality Score (Out of 70) </w:t>
            </w:r>
          </w:p>
        </w:tc>
        <w:tc>
          <w:tcPr>
            <w:tcW w:w="1868" w:type="dxa"/>
            <w:tcBorders>
              <w:top w:val="nil"/>
              <w:left w:val="nil"/>
              <w:bottom w:val="single" w:sz="8" w:space="0" w:color="auto"/>
              <w:right w:val="single" w:sz="4" w:space="0" w:color="auto"/>
            </w:tcBorders>
            <w:shd w:val="clear" w:color="auto" w:fill="auto"/>
            <w:noWrap/>
            <w:vAlign w:val="center"/>
            <w:hideMark/>
          </w:tcPr>
          <w:p w:rsidR="00BC21EC" w:rsidRPr="004600F5" w:rsidRDefault="00BC21EC" w:rsidP="00BC21EC">
            <w:pPr>
              <w:widowControl w:val="0"/>
              <w:spacing w:line="276" w:lineRule="auto"/>
              <w:jc w:val="center"/>
              <w:rPr>
                <w:rFonts w:ascii="Arial" w:hAnsi="Arial" w:cs="Arial"/>
                <w:color w:val="000000"/>
                <w:sz w:val="24"/>
                <w:szCs w:val="24"/>
              </w:rPr>
            </w:pPr>
            <w:r w:rsidRPr="004600F5">
              <w:rPr>
                <w:rFonts w:ascii="Arial" w:hAnsi="Arial" w:cs="Arial"/>
                <w:color w:val="000000"/>
                <w:sz w:val="24"/>
                <w:szCs w:val="24"/>
              </w:rPr>
              <w:t>54.25%</w:t>
            </w:r>
          </w:p>
        </w:tc>
        <w:tc>
          <w:tcPr>
            <w:tcW w:w="1843" w:type="dxa"/>
            <w:tcBorders>
              <w:top w:val="nil"/>
              <w:left w:val="nil"/>
              <w:bottom w:val="single" w:sz="8" w:space="0" w:color="auto"/>
              <w:right w:val="single" w:sz="4" w:space="0" w:color="auto"/>
            </w:tcBorders>
            <w:shd w:val="clear" w:color="auto" w:fill="auto"/>
            <w:noWrap/>
            <w:vAlign w:val="center"/>
            <w:hideMark/>
          </w:tcPr>
          <w:p w:rsidR="00BC21EC" w:rsidRPr="004600F5" w:rsidRDefault="00BC21EC" w:rsidP="00BC21EC">
            <w:pPr>
              <w:widowControl w:val="0"/>
              <w:spacing w:line="276" w:lineRule="auto"/>
              <w:jc w:val="center"/>
              <w:rPr>
                <w:rFonts w:ascii="Arial" w:hAnsi="Arial" w:cs="Arial"/>
                <w:color w:val="000000"/>
                <w:sz w:val="24"/>
                <w:szCs w:val="24"/>
              </w:rPr>
            </w:pPr>
            <w:r w:rsidRPr="004600F5">
              <w:rPr>
                <w:rFonts w:ascii="Arial" w:hAnsi="Arial" w:cs="Arial"/>
                <w:color w:val="000000"/>
                <w:sz w:val="24"/>
                <w:szCs w:val="24"/>
              </w:rPr>
              <w:t>40.25%</w:t>
            </w:r>
          </w:p>
        </w:tc>
        <w:tc>
          <w:tcPr>
            <w:tcW w:w="2126" w:type="dxa"/>
            <w:tcBorders>
              <w:top w:val="nil"/>
              <w:left w:val="nil"/>
              <w:bottom w:val="single" w:sz="8" w:space="0" w:color="auto"/>
              <w:right w:val="single" w:sz="4" w:space="0" w:color="auto"/>
            </w:tcBorders>
            <w:shd w:val="clear" w:color="auto" w:fill="00B0F0"/>
            <w:noWrap/>
            <w:vAlign w:val="center"/>
            <w:hideMark/>
          </w:tcPr>
          <w:p w:rsidR="00BC21EC" w:rsidRPr="004600F5" w:rsidRDefault="00BC21EC" w:rsidP="00BC21EC">
            <w:pPr>
              <w:widowControl w:val="0"/>
              <w:spacing w:line="276" w:lineRule="auto"/>
              <w:jc w:val="center"/>
              <w:rPr>
                <w:rFonts w:ascii="Arial" w:hAnsi="Arial" w:cs="Arial"/>
                <w:color w:val="000000"/>
                <w:sz w:val="24"/>
                <w:szCs w:val="24"/>
              </w:rPr>
            </w:pPr>
            <w:r w:rsidRPr="004600F5">
              <w:rPr>
                <w:rFonts w:ascii="Arial" w:hAnsi="Arial" w:cs="Arial"/>
                <w:color w:val="000000"/>
                <w:sz w:val="24"/>
                <w:szCs w:val="24"/>
              </w:rPr>
              <w:t>59.5%</w:t>
            </w:r>
          </w:p>
        </w:tc>
      </w:tr>
    </w:tbl>
    <w:p w:rsidR="005A0832" w:rsidRDefault="00BC21EC" w:rsidP="005A0832">
      <w:pPr>
        <w:widowControl w:val="0"/>
        <w:spacing w:before="120" w:line="276" w:lineRule="auto"/>
        <w:ind w:left="284"/>
        <w:jc w:val="both"/>
        <w:rPr>
          <w:rFonts w:ascii="Arial" w:hAnsi="Arial" w:cs="Arial"/>
          <w:sz w:val="24"/>
          <w:szCs w:val="24"/>
        </w:rPr>
      </w:pPr>
      <w:r w:rsidRPr="004600F5">
        <w:rPr>
          <w:rFonts w:ascii="Arial" w:hAnsi="Arial" w:cs="Arial"/>
          <w:sz w:val="24"/>
          <w:szCs w:val="24"/>
        </w:rPr>
        <w:t xml:space="preserve">*Box highlighted in Blue is the lead bidder in this example. </w:t>
      </w:r>
    </w:p>
    <w:p w:rsidR="00BC21EC" w:rsidRPr="004600F5" w:rsidRDefault="00BC21EC" w:rsidP="008C508B">
      <w:pPr>
        <w:widowControl w:val="0"/>
        <w:spacing w:before="240" w:after="0" w:line="276" w:lineRule="auto"/>
        <w:jc w:val="both"/>
        <w:rPr>
          <w:rFonts w:ascii="Arial" w:hAnsi="Arial" w:cs="Arial"/>
          <w:sz w:val="24"/>
          <w:szCs w:val="24"/>
        </w:rPr>
      </w:pPr>
      <w:r w:rsidRPr="004600F5">
        <w:rPr>
          <w:rFonts w:ascii="Arial" w:hAnsi="Arial" w:cs="Arial"/>
          <w:sz w:val="24"/>
          <w:szCs w:val="24"/>
        </w:rPr>
        <w:t>The Quality Score calculated using the formula above will then be used to calculate the Adjusted Quality score.</w:t>
      </w:r>
    </w:p>
    <w:p w:rsidR="005A0832" w:rsidRDefault="00BC21EC">
      <w:pPr>
        <w:widowControl w:val="0"/>
        <w:spacing w:before="240" w:after="0" w:line="276" w:lineRule="auto"/>
        <w:jc w:val="both"/>
        <w:rPr>
          <w:rFonts w:ascii="Arial" w:hAnsi="Arial" w:cs="Arial"/>
          <w:sz w:val="24"/>
          <w:szCs w:val="24"/>
        </w:rPr>
      </w:pPr>
      <w:r w:rsidRPr="004600F5">
        <w:rPr>
          <w:rFonts w:ascii="Arial" w:hAnsi="Arial" w:cs="Arial"/>
          <w:sz w:val="24"/>
          <w:szCs w:val="24"/>
        </w:rPr>
        <w:t>The</w:t>
      </w:r>
      <w:r w:rsidRPr="004600F5">
        <w:rPr>
          <w:rFonts w:ascii="Arial" w:hAnsi="Arial" w:cs="Arial"/>
          <w:b/>
          <w:sz w:val="24"/>
          <w:szCs w:val="24"/>
        </w:rPr>
        <w:t xml:space="preserve"> </w:t>
      </w:r>
      <w:r w:rsidRPr="004600F5">
        <w:rPr>
          <w:rFonts w:ascii="Arial" w:hAnsi="Arial" w:cs="Arial"/>
          <w:sz w:val="24"/>
          <w:szCs w:val="24"/>
        </w:rPr>
        <w:t xml:space="preserve">Adjusted Quality Score will be calculated using the following formula: </w:t>
      </w:r>
    </w:p>
    <w:p w:rsidR="005A0832" w:rsidRDefault="00BC21EC">
      <w:pPr>
        <w:widowControl w:val="0"/>
        <w:spacing w:before="240" w:line="276" w:lineRule="auto"/>
        <w:jc w:val="both"/>
        <w:rPr>
          <w:rFonts w:ascii="Arial" w:hAnsi="Arial" w:cs="Arial"/>
          <w:sz w:val="24"/>
          <w:szCs w:val="24"/>
        </w:rPr>
      </w:pPr>
      <w:r w:rsidRPr="004600F5">
        <w:rPr>
          <w:rFonts w:ascii="Arial" w:hAnsi="Arial" w:cs="Arial"/>
          <w:b/>
          <w:sz w:val="24"/>
          <w:szCs w:val="24"/>
        </w:rPr>
        <w:t>The Bidder’s Quality Score/</w:t>
      </w:r>
      <w:proofErr w:type="gramStart"/>
      <w:r w:rsidRPr="004600F5">
        <w:rPr>
          <w:rFonts w:ascii="Arial" w:hAnsi="Arial" w:cs="Arial"/>
          <w:b/>
          <w:sz w:val="24"/>
          <w:szCs w:val="24"/>
        </w:rPr>
        <w:t>The</w:t>
      </w:r>
      <w:proofErr w:type="gramEnd"/>
      <w:r w:rsidRPr="004600F5">
        <w:rPr>
          <w:rFonts w:ascii="Arial" w:hAnsi="Arial" w:cs="Arial"/>
          <w:b/>
          <w:sz w:val="24"/>
          <w:szCs w:val="24"/>
        </w:rPr>
        <w:t xml:space="preserve"> Highest Quality Score X 70</w:t>
      </w:r>
      <w:r w:rsidRPr="004600F5">
        <w:rPr>
          <w:rFonts w:ascii="Arial" w:hAnsi="Arial" w:cs="Arial"/>
          <w:sz w:val="24"/>
          <w:szCs w:val="24"/>
        </w:rPr>
        <w:t xml:space="preserve"> = </w:t>
      </w:r>
      <w:r w:rsidRPr="004600F5">
        <w:rPr>
          <w:rFonts w:ascii="Arial" w:hAnsi="Arial" w:cs="Arial"/>
          <w:b/>
          <w:sz w:val="24"/>
          <w:szCs w:val="24"/>
        </w:rPr>
        <w:t xml:space="preserve">Adjusted Quality Score </w:t>
      </w:r>
      <w:r w:rsidRPr="004600F5">
        <w:rPr>
          <w:rFonts w:ascii="Arial" w:hAnsi="Arial" w:cs="Arial"/>
          <w:sz w:val="24"/>
          <w:szCs w:val="24"/>
        </w:rPr>
        <w:t>(i.e. The Final Available Quality Score).</w:t>
      </w:r>
    </w:p>
    <w:p w:rsidR="005A0832" w:rsidRDefault="00BC21EC" w:rsidP="005A0832">
      <w:pPr>
        <w:widowControl w:val="0"/>
        <w:spacing w:before="240" w:line="276" w:lineRule="auto"/>
        <w:jc w:val="both"/>
        <w:rPr>
          <w:rFonts w:ascii="Arial" w:hAnsi="Arial" w:cs="Arial"/>
          <w:sz w:val="24"/>
          <w:szCs w:val="24"/>
        </w:rPr>
      </w:pPr>
      <w:r w:rsidRPr="004600F5">
        <w:rPr>
          <w:rFonts w:ascii="Arial" w:hAnsi="Arial" w:cs="Arial"/>
          <w:sz w:val="24"/>
          <w:szCs w:val="24"/>
        </w:rPr>
        <w:t xml:space="preserve">An example of the application of this formula as set out in this paragraph 2.3.7 in the table below.  </w:t>
      </w:r>
    </w:p>
    <w:p w:rsidR="00BC21EC" w:rsidRPr="004600F5" w:rsidRDefault="00BC21EC" w:rsidP="008C508B">
      <w:pPr>
        <w:widowControl w:val="0"/>
        <w:spacing w:before="240" w:line="276" w:lineRule="auto"/>
        <w:jc w:val="both"/>
        <w:rPr>
          <w:rFonts w:ascii="Arial" w:hAnsi="Arial" w:cs="Arial"/>
          <w:sz w:val="24"/>
          <w:szCs w:val="24"/>
        </w:rPr>
      </w:pPr>
      <w:r w:rsidRPr="004600F5">
        <w:rPr>
          <w:rFonts w:ascii="Arial" w:hAnsi="Arial" w:cs="Arial"/>
          <w:sz w:val="24"/>
          <w:szCs w:val="24"/>
        </w:rPr>
        <w:t>Please note that the examples in the table below are for illustration purposes only.</w:t>
      </w:r>
    </w:p>
    <w:p w:rsidR="005A0832" w:rsidRDefault="00BC21EC">
      <w:pPr>
        <w:widowControl w:val="0"/>
        <w:spacing w:before="240" w:after="0" w:line="276" w:lineRule="auto"/>
        <w:jc w:val="both"/>
        <w:rPr>
          <w:rFonts w:ascii="Arial" w:hAnsi="Arial" w:cs="Arial"/>
          <w:sz w:val="24"/>
          <w:szCs w:val="24"/>
        </w:rPr>
      </w:pPr>
      <w:r w:rsidRPr="004600F5">
        <w:rPr>
          <w:rFonts w:ascii="Arial" w:hAnsi="Arial" w:cs="Arial"/>
          <w:sz w:val="24"/>
          <w:szCs w:val="24"/>
        </w:rPr>
        <w:t xml:space="preserve">The highest Quality Score will be given the maximum award of 70% and all other Bidder’s will be awarded a score relative to this. The application of this is set out in the table below.  </w:t>
      </w:r>
    </w:p>
    <w:p w:rsidR="005A0832" w:rsidRDefault="00BC21EC">
      <w:pPr>
        <w:widowControl w:val="0"/>
        <w:spacing w:before="120" w:after="0" w:line="276" w:lineRule="auto"/>
        <w:jc w:val="both"/>
        <w:rPr>
          <w:rFonts w:ascii="Arial" w:hAnsi="Arial" w:cs="Arial"/>
          <w:sz w:val="24"/>
          <w:szCs w:val="24"/>
        </w:rPr>
      </w:pPr>
      <w:r w:rsidRPr="004600F5">
        <w:rPr>
          <w:rFonts w:ascii="Arial" w:hAnsi="Arial" w:cs="Arial"/>
          <w:sz w:val="24"/>
          <w:szCs w:val="24"/>
        </w:rPr>
        <w:t xml:space="preserve">Please note that the example below is for illustration purposes only. </w:t>
      </w:r>
    </w:p>
    <w:p w:rsidR="00536F5B" w:rsidRPr="004600F5" w:rsidRDefault="00536F5B" w:rsidP="008C508B">
      <w:pPr>
        <w:widowControl w:val="0"/>
        <w:spacing w:after="0" w:line="276"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2219"/>
        <w:gridCol w:w="1843"/>
        <w:gridCol w:w="2126"/>
      </w:tblGrid>
      <w:tr w:rsidR="00BC21EC" w:rsidRPr="004600F5" w:rsidTr="004600F5">
        <w:tc>
          <w:tcPr>
            <w:tcW w:w="2601" w:type="dxa"/>
          </w:tcPr>
          <w:p w:rsidR="00BC21EC" w:rsidRPr="004600F5" w:rsidRDefault="00BC21EC" w:rsidP="00BC21EC">
            <w:pPr>
              <w:widowControl w:val="0"/>
              <w:spacing w:before="120" w:line="276" w:lineRule="auto"/>
              <w:jc w:val="both"/>
              <w:rPr>
                <w:rFonts w:ascii="Arial" w:hAnsi="Arial" w:cs="Arial"/>
                <w:sz w:val="24"/>
                <w:szCs w:val="24"/>
              </w:rPr>
            </w:pPr>
            <w:r w:rsidRPr="004600F5">
              <w:rPr>
                <w:rFonts w:ascii="Arial" w:hAnsi="Arial" w:cs="Arial"/>
                <w:color w:val="000000"/>
                <w:sz w:val="24"/>
                <w:szCs w:val="24"/>
              </w:rPr>
              <w:t>Bidder</w:t>
            </w:r>
          </w:p>
        </w:tc>
        <w:tc>
          <w:tcPr>
            <w:tcW w:w="2219" w:type="dxa"/>
            <w:shd w:val="clear" w:color="auto" w:fill="CCC0D9"/>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b/>
                <w:bCs/>
                <w:color w:val="000000"/>
                <w:sz w:val="24"/>
                <w:szCs w:val="24"/>
              </w:rPr>
              <w:t>A</w:t>
            </w:r>
          </w:p>
        </w:tc>
        <w:tc>
          <w:tcPr>
            <w:tcW w:w="1843" w:type="dxa"/>
            <w:shd w:val="clear" w:color="auto" w:fill="B6DDE8"/>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b/>
                <w:bCs/>
                <w:color w:val="000000"/>
                <w:sz w:val="24"/>
                <w:szCs w:val="24"/>
              </w:rPr>
              <w:t>B</w:t>
            </w:r>
          </w:p>
        </w:tc>
        <w:tc>
          <w:tcPr>
            <w:tcW w:w="2126" w:type="dxa"/>
            <w:shd w:val="clear" w:color="auto" w:fill="FBD4B4"/>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b/>
                <w:bCs/>
                <w:color w:val="000000"/>
                <w:sz w:val="24"/>
                <w:szCs w:val="24"/>
              </w:rPr>
              <w:t>C</w:t>
            </w:r>
          </w:p>
        </w:tc>
      </w:tr>
      <w:tr w:rsidR="00BC21EC" w:rsidRPr="004600F5" w:rsidTr="00A22FDC">
        <w:trPr>
          <w:trHeight w:val="259"/>
        </w:trPr>
        <w:tc>
          <w:tcPr>
            <w:tcW w:w="2601" w:type="dxa"/>
          </w:tcPr>
          <w:p w:rsidR="005A0832" w:rsidRDefault="00BC21EC" w:rsidP="005A0832">
            <w:pPr>
              <w:widowControl w:val="0"/>
              <w:spacing w:after="120" w:line="276" w:lineRule="auto"/>
              <w:rPr>
                <w:rFonts w:ascii="Arial" w:hAnsi="Arial" w:cs="Arial"/>
                <w:color w:val="000000"/>
                <w:sz w:val="24"/>
                <w:szCs w:val="24"/>
              </w:rPr>
            </w:pPr>
            <w:r w:rsidRPr="004600F5">
              <w:rPr>
                <w:rFonts w:ascii="Arial" w:hAnsi="Arial" w:cs="Arial"/>
                <w:color w:val="000000"/>
                <w:sz w:val="24"/>
                <w:szCs w:val="24"/>
              </w:rPr>
              <w:t>Quality Score</w:t>
            </w:r>
          </w:p>
        </w:tc>
        <w:tc>
          <w:tcPr>
            <w:tcW w:w="2219" w:type="dxa"/>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color w:val="000000"/>
                <w:sz w:val="24"/>
                <w:szCs w:val="24"/>
              </w:rPr>
              <w:t>54.25%</w:t>
            </w:r>
          </w:p>
        </w:tc>
        <w:tc>
          <w:tcPr>
            <w:tcW w:w="1843" w:type="dxa"/>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color w:val="000000"/>
                <w:sz w:val="24"/>
                <w:szCs w:val="24"/>
              </w:rPr>
              <w:t>40.25%</w:t>
            </w:r>
          </w:p>
        </w:tc>
        <w:tc>
          <w:tcPr>
            <w:tcW w:w="2126" w:type="dxa"/>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color w:val="000000"/>
                <w:sz w:val="24"/>
                <w:szCs w:val="24"/>
              </w:rPr>
              <w:t>59.5%</w:t>
            </w:r>
          </w:p>
        </w:tc>
      </w:tr>
      <w:tr w:rsidR="00BC21EC" w:rsidRPr="004600F5" w:rsidTr="004600F5">
        <w:tc>
          <w:tcPr>
            <w:tcW w:w="2601" w:type="dxa"/>
          </w:tcPr>
          <w:p w:rsidR="005A0832" w:rsidRDefault="00BC21EC" w:rsidP="005A0832">
            <w:pPr>
              <w:widowControl w:val="0"/>
              <w:spacing w:before="120" w:after="120" w:line="276" w:lineRule="auto"/>
              <w:rPr>
                <w:rFonts w:ascii="Arial" w:hAnsi="Arial" w:cs="Arial"/>
                <w:sz w:val="24"/>
                <w:szCs w:val="24"/>
              </w:rPr>
            </w:pPr>
            <w:r w:rsidRPr="004600F5">
              <w:rPr>
                <w:rFonts w:ascii="Arial" w:hAnsi="Arial" w:cs="Arial"/>
                <w:color w:val="000000"/>
                <w:sz w:val="24"/>
                <w:szCs w:val="24"/>
              </w:rPr>
              <w:t>Highest Quality Score</w:t>
            </w:r>
          </w:p>
        </w:tc>
        <w:tc>
          <w:tcPr>
            <w:tcW w:w="6188" w:type="dxa"/>
            <w:gridSpan w:val="3"/>
          </w:tcPr>
          <w:p w:rsidR="00BC21EC" w:rsidRPr="004600F5" w:rsidRDefault="00BC21EC" w:rsidP="00BC21EC">
            <w:pPr>
              <w:widowControl w:val="0"/>
              <w:spacing w:before="120" w:line="276" w:lineRule="auto"/>
              <w:jc w:val="center"/>
              <w:rPr>
                <w:rFonts w:ascii="Arial" w:hAnsi="Arial" w:cs="Arial"/>
                <w:b/>
                <w:sz w:val="24"/>
                <w:szCs w:val="24"/>
              </w:rPr>
            </w:pPr>
            <w:r w:rsidRPr="004600F5">
              <w:rPr>
                <w:rFonts w:ascii="Arial" w:hAnsi="Arial" w:cs="Arial"/>
                <w:b/>
                <w:color w:val="000000"/>
                <w:sz w:val="24"/>
                <w:szCs w:val="24"/>
              </w:rPr>
              <w:t>59.5%</w:t>
            </w:r>
          </w:p>
        </w:tc>
      </w:tr>
      <w:tr w:rsidR="00BC21EC" w:rsidRPr="004600F5" w:rsidTr="00536F5B">
        <w:trPr>
          <w:trHeight w:val="467"/>
        </w:trPr>
        <w:tc>
          <w:tcPr>
            <w:tcW w:w="2601" w:type="dxa"/>
          </w:tcPr>
          <w:p w:rsidR="005A0832" w:rsidRDefault="00BC21EC" w:rsidP="005A0832">
            <w:pPr>
              <w:widowControl w:val="0"/>
              <w:spacing w:before="120" w:after="120" w:line="276" w:lineRule="auto"/>
              <w:rPr>
                <w:rFonts w:ascii="Arial" w:hAnsi="Arial" w:cs="Arial"/>
                <w:sz w:val="24"/>
                <w:szCs w:val="24"/>
              </w:rPr>
            </w:pPr>
            <w:r w:rsidRPr="004600F5">
              <w:rPr>
                <w:rFonts w:ascii="Arial" w:hAnsi="Arial" w:cs="Arial"/>
                <w:color w:val="000000"/>
                <w:sz w:val="24"/>
                <w:szCs w:val="24"/>
              </w:rPr>
              <w:t>Max Quality Score</w:t>
            </w:r>
          </w:p>
        </w:tc>
        <w:tc>
          <w:tcPr>
            <w:tcW w:w="6188" w:type="dxa"/>
            <w:gridSpan w:val="3"/>
          </w:tcPr>
          <w:p w:rsidR="00BC21EC" w:rsidRPr="004600F5" w:rsidRDefault="00BC21EC" w:rsidP="00BC21EC">
            <w:pPr>
              <w:widowControl w:val="0"/>
              <w:spacing w:before="120" w:line="276" w:lineRule="auto"/>
              <w:jc w:val="center"/>
              <w:rPr>
                <w:rFonts w:ascii="Arial" w:hAnsi="Arial" w:cs="Arial"/>
                <w:b/>
                <w:sz w:val="24"/>
                <w:szCs w:val="24"/>
              </w:rPr>
            </w:pPr>
            <w:r w:rsidRPr="004600F5">
              <w:rPr>
                <w:rFonts w:ascii="Arial" w:hAnsi="Arial" w:cs="Arial"/>
                <w:b/>
                <w:sz w:val="24"/>
                <w:szCs w:val="24"/>
              </w:rPr>
              <w:t>70%</w:t>
            </w:r>
          </w:p>
        </w:tc>
      </w:tr>
      <w:tr w:rsidR="00BC21EC" w:rsidRPr="004600F5" w:rsidTr="00536F5B">
        <w:trPr>
          <w:trHeight w:val="710"/>
        </w:trPr>
        <w:tc>
          <w:tcPr>
            <w:tcW w:w="2601" w:type="dxa"/>
          </w:tcPr>
          <w:p w:rsidR="005A0832" w:rsidRDefault="00BC21EC" w:rsidP="005A0832">
            <w:pPr>
              <w:widowControl w:val="0"/>
              <w:spacing w:before="120" w:after="120" w:line="276" w:lineRule="auto"/>
              <w:rPr>
                <w:rFonts w:ascii="Arial" w:hAnsi="Arial" w:cs="Arial"/>
                <w:sz w:val="24"/>
                <w:szCs w:val="24"/>
              </w:rPr>
            </w:pPr>
            <w:r w:rsidRPr="004600F5">
              <w:rPr>
                <w:rFonts w:ascii="Arial" w:hAnsi="Arial" w:cs="Arial"/>
                <w:b/>
                <w:bCs/>
                <w:color w:val="000000"/>
                <w:sz w:val="24"/>
                <w:szCs w:val="24"/>
              </w:rPr>
              <w:t>Final Available Quality Score</w:t>
            </w:r>
          </w:p>
        </w:tc>
        <w:tc>
          <w:tcPr>
            <w:tcW w:w="2219" w:type="dxa"/>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sz w:val="24"/>
                <w:szCs w:val="24"/>
              </w:rPr>
              <w:t>63.82%</w:t>
            </w:r>
          </w:p>
        </w:tc>
        <w:tc>
          <w:tcPr>
            <w:tcW w:w="1843" w:type="dxa"/>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sz w:val="24"/>
                <w:szCs w:val="24"/>
              </w:rPr>
              <w:t>47.35%</w:t>
            </w:r>
          </w:p>
        </w:tc>
        <w:tc>
          <w:tcPr>
            <w:tcW w:w="2126" w:type="dxa"/>
          </w:tcPr>
          <w:p w:rsidR="00BC21EC" w:rsidRPr="004600F5" w:rsidRDefault="00BC21EC" w:rsidP="00BC21EC">
            <w:pPr>
              <w:widowControl w:val="0"/>
              <w:spacing w:before="120" w:line="276" w:lineRule="auto"/>
              <w:jc w:val="center"/>
              <w:rPr>
                <w:rFonts w:ascii="Arial" w:hAnsi="Arial" w:cs="Arial"/>
                <w:sz w:val="24"/>
                <w:szCs w:val="24"/>
              </w:rPr>
            </w:pPr>
            <w:r w:rsidRPr="004600F5">
              <w:rPr>
                <w:rFonts w:ascii="Arial" w:hAnsi="Arial" w:cs="Arial"/>
                <w:sz w:val="24"/>
                <w:szCs w:val="24"/>
              </w:rPr>
              <w:t>70%</w:t>
            </w:r>
          </w:p>
        </w:tc>
      </w:tr>
    </w:tbl>
    <w:p w:rsidR="00BC21EC" w:rsidRPr="004600F5" w:rsidRDefault="00BC21EC" w:rsidP="008C508B">
      <w:pPr>
        <w:widowControl w:val="0"/>
        <w:spacing w:before="120" w:after="0" w:line="276" w:lineRule="auto"/>
        <w:jc w:val="both"/>
        <w:rPr>
          <w:rFonts w:ascii="Arial" w:hAnsi="Arial" w:cs="Arial"/>
          <w:sz w:val="24"/>
          <w:szCs w:val="24"/>
        </w:rPr>
      </w:pPr>
      <w:r w:rsidRPr="004600F5">
        <w:rPr>
          <w:rFonts w:ascii="Arial" w:hAnsi="Arial" w:cs="Arial"/>
          <w:sz w:val="24"/>
          <w:szCs w:val="24"/>
        </w:rPr>
        <w:lastRenderedPageBreak/>
        <w:t xml:space="preserve">All Final Available Quality Scores will be rounded down to two decimal places (for example the Final Available Quality Score of Bidder A has been rounded down from 63.8235294118% to 63.82%). </w:t>
      </w:r>
    </w:p>
    <w:p w:rsidR="005A0832" w:rsidRDefault="00BC21EC" w:rsidP="005A0832">
      <w:pPr>
        <w:widowControl w:val="0"/>
        <w:spacing w:before="240" w:after="0" w:line="276" w:lineRule="auto"/>
        <w:jc w:val="both"/>
        <w:rPr>
          <w:rFonts w:ascii="Arial" w:hAnsi="Arial" w:cs="Arial"/>
          <w:sz w:val="24"/>
          <w:szCs w:val="24"/>
        </w:rPr>
      </w:pPr>
      <w:r w:rsidRPr="004600F5">
        <w:rPr>
          <w:rFonts w:ascii="Arial" w:hAnsi="Arial" w:cs="Arial"/>
          <w:sz w:val="24"/>
          <w:szCs w:val="24"/>
        </w:rPr>
        <w:t>This method will ensure that the Bidder that submits a bid with the highest evaluated quality is able to achieve the maximum available Quality Score.</w:t>
      </w:r>
    </w:p>
    <w:p w:rsidR="00BC21EC" w:rsidRPr="004600F5" w:rsidRDefault="00BC21EC" w:rsidP="00BC21EC">
      <w:pPr>
        <w:pStyle w:val="Bodycopy"/>
        <w:spacing w:line="276" w:lineRule="auto"/>
        <w:rPr>
          <w:color w:val="7030A0"/>
        </w:rPr>
      </w:pPr>
    </w:p>
    <w:p w:rsidR="005A0832" w:rsidRDefault="00BC21EC" w:rsidP="005A0832">
      <w:pPr>
        <w:pStyle w:val="Bodycopy"/>
        <w:spacing w:line="276" w:lineRule="auto"/>
        <w:rPr>
          <w:color w:val="7030A0"/>
        </w:rPr>
      </w:pPr>
      <w:r w:rsidRPr="004600F5">
        <w:rPr>
          <w:color w:val="7030A0"/>
        </w:rPr>
        <w:t xml:space="preserve">Price Score </w:t>
      </w:r>
    </w:p>
    <w:p w:rsidR="005A0832" w:rsidRDefault="00BC21EC" w:rsidP="005A0832">
      <w:pPr>
        <w:widowControl w:val="0"/>
        <w:spacing w:before="240" w:after="0" w:line="276" w:lineRule="auto"/>
        <w:jc w:val="both"/>
        <w:rPr>
          <w:rFonts w:ascii="Arial" w:hAnsi="Arial" w:cs="Arial"/>
          <w:sz w:val="24"/>
          <w:szCs w:val="24"/>
        </w:rPr>
      </w:pPr>
      <w:r w:rsidRPr="004600F5">
        <w:rPr>
          <w:rFonts w:ascii="Arial" w:hAnsi="Arial" w:cs="Arial"/>
          <w:sz w:val="24"/>
          <w:szCs w:val="24"/>
        </w:rPr>
        <w:t xml:space="preserve">The price element will be calculated on basis that the lowest price will become the ‘base price’ and will be awarded the highest score of ‘30’. Other price proposals will then </w:t>
      </w:r>
      <w:r w:rsidR="00467FA0" w:rsidRPr="004600F5">
        <w:rPr>
          <w:rFonts w:ascii="Arial" w:hAnsi="Arial" w:cs="Arial"/>
          <w:sz w:val="24"/>
          <w:szCs w:val="24"/>
        </w:rPr>
        <w:t>be scored</w:t>
      </w:r>
      <w:r w:rsidRPr="004600F5">
        <w:rPr>
          <w:rFonts w:ascii="Arial" w:hAnsi="Arial" w:cs="Arial"/>
          <w:sz w:val="24"/>
          <w:szCs w:val="24"/>
        </w:rPr>
        <w:t xml:space="preserve"> using </w:t>
      </w:r>
      <w:proofErr w:type="gramStart"/>
      <w:r w:rsidRPr="004600F5">
        <w:rPr>
          <w:rFonts w:ascii="Arial" w:hAnsi="Arial" w:cs="Arial"/>
          <w:sz w:val="24"/>
          <w:szCs w:val="24"/>
        </w:rPr>
        <w:t>the  following</w:t>
      </w:r>
      <w:proofErr w:type="gramEnd"/>
      <w:r w:rsidRPr="004600F5">
        <w:rPr>
          <w:rFonts w:ascii="Arial" w:hAnsi="Arial" w:cs="Arial"/>
          <w:sz w:val="24"/>
          <w:szCs w:val="24"/>
        </w:rPr>
        <w:t xml:space="preserve"> formula. </w:t>
      </w:r>
    </w:p>
    <w:p w:rsidR="005A0832" w:rsidRDefault="00BC21EC" w:rsidP="005A0832">
      <w:pPr>
        <w:widowControl w:val="0"/>
        <w:spacing w:before="240" w:line="276" w:lineRule="auto"/>
        <w:jc w:val="both"/>
        <w:rPr>
          <w:rFonts w:ascii="Arial" w:hAnsi="Arial" w:cs="Arial"/>
          <w:b/>
          <w:sz w:val="24"/>
          <w:szCs w:val="24"/>
        </w:rPr>
      </w:pPr>
      <w:r w:rsidRPr="004600F5">
        <w:rPr>
          <w:rFonts w:ascii="Arial" w:hAnsi="Arial" w:cs="Arial"/>
          <w:b/>
          <w:sz w:val="24"/>
          <w:szCs w:val="24"/>
        </w:rPr>
        <w:t xml:space="preserve">Price Score = (Lowest Price / </w:t>
      </w:r>
      <w:proofErr w:type="spellStart"/>
      <w:r w:rsidRPr="004600F5">
        <w:rPr>
          <w:rFonts w:ascii="Arial" w:hAnsi="Arial" w:cs="Arial"/>
          <w:b/>
          <w:sz w:val="24"/>
          <w:szCs w:val="24"/>
        </w:rPr>
        <w:t>Tenderer</w:t>
      </w:r>
      <w:proofErr w:type="spellEnd"/>
      <w:r w:rsidRPr="004600F5">
        <w:rPr>
          <w:rFonts w:ascii="Arial" w:hAnsi="Arial" w:cs="Arial"/>
          <w:b/>
          <w:sz w:val="24"/>
          <w:szCs w:val="24"/>
        </w:rPr>
        <w:t xml:space="preserve"> Price) X Maximum Price Score (30)</w:t>
      </w:r>
    </w:p>
    <w:p w:rsidR="005A0832" w:rsidRDefault="00BC21EC" w:rsidP="005A0832">
      <w:pPr>
        <w:widowControl w:val="0"/>
        <w:spacing w:before="240" w:line="276" w:lineRule="auto"/>
        <w:rPr>
          <w:rFonts w:ascii="Arial" w:hAnsi="Arial" w:cs="Arial"/>
          <w:sz w:val="24"/>
          <w:szCs w:val="24"/>
        </w:rPr>
      </w:pPr>
      <w:r w:rsidRPr="004600F5">
        <w:rPr>
          <w:rFonts w:ascii="Arial" w:hAnsi="Arial" w:cs="Arial"/>
          <w:sz w:val="24"/>
          <w:szCs w:val="24"/>
        </w:rPr>
        <w:t>An example of the application of this formul</w:t>
      </w:r>
      <w:r w:rsidR="004600F5">
        <w:rPr>
          <w:rFonts w:ascii="Arial" w:hAnsi="Arial" w:cs="Arial"/>
          <w:sz w:val="24"/>
          <w:szCs w:val="24"/>
        </w:rPr>
        <w:t>a as set out in this paragraph</w:t>
      </w:r>
      <w:r w:rsidRPr="004600F5">
        <w:rPr>
          <w:rFonts w:ascii="Arial" w:hAnsi="Arial" w:cs="Arial"/>
          <w:sz w:val="24"/>
          <w:szCs w:val="24"/>
        </w:rPr>
        <w:t xml:space="preserve"> in the table below.  </w:t>
      </w:r>
    </w:p>
    <w:p w:rsidR="005A0832" w:rsidRDefault="00BC21EC" w:rsidP="005A0832">
      <w:pPr>
        <w:widowControl w:val="0"/>
        <w:spacing w:before="240" w:line="276" w:lineRule="auto"/>
        <w:jc w:val="both"/>
        <w:rPr>
          <w:rFonts w:ascii="Arial" w:hAnsi="Arial" w:cs="Arial"/>
          <w:color w:val="0D0D0D"/>
          <w:sz w:val="24"/>
          <w:szCs w:val="24"/>
        </w:rPr>
      </w:pPr>
      <w:r w:rsidRPr="004600F5">
        <w:rPr>
          <w:rFonts w:ascii="Arial" w:hAnsi="Arial" w:cs="Arial"/>
          <w:color w:val="0D0D0D"/>
          <w:sz w:val="24"/>
          <w:szCs w:val="24"/>
        </w:rPr>
        <w:t>Please note that the example below is for illustration purposes only</w:t>
      </w:r>
    </w:p>
    <w:tbl>
      <w:tblPr>
        <w:tblW w:w="9134" w:type="dxa"/>
        <w:tblInd w:w="108" w:type="dxa"/>
        <w:tblLook w:val="04A0"/>
      </w:tblPr>
      <w:tblGrid>
        <w:gridCol w:w="2498"/>
        <w:gridCol w:w="2061"/>
        <w:gridCol w:w="2377"/>
        <w:gridCol w:w="2198"/>
      </w:tblGrid>
      <w:tr w:rsidR="00536F5B" w:rsidRPr="004600F5" w:rsidTr="008C508B">
        <w:trPr>
          <w:trHeight w:val="315"/>
        </w:trPr>
        <w:tc>
          <w:tcPr>
            <w:tcW w:w="9134"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536F5B" w:rsidRPr="004600F5" w:rsidRDefault="00536F5B" w:rsidP="00BC21EC">
            <w:pPr>
              <w:widowControl w:val="0"/>
              <w:spacing w:line="276" w:lineRule="auto"/>
              <w:jc w:val="center"/>
              <w:rPr>
                <w:rFonts w:ascii="Arial" w:hAnsi="Arial" w:cs="Arial"/>
                <w:b/>
                <w:bCs/>
                <w:color w:val="0D0D0D"/>
                <w:sz w:val="24"/>
                <w:szCs w:val="24"/>
              </w:rPr>
            </w:pPr>
            <w:r w:rsidRPr="004600F5">
              <w:rPr>
                <w:rFonts w:ascii="Arial" w:hAnsi="Arial" w:cs="Arial"/>
                <w:b/>
                <w:bCs/>
                <w:color w:val="0D0D0D"/>
                <w:sz w:val="24"/>
                <w:szCs w:val="24"/>
              </w:rPr>
              <w:t>Price &amp; Price Score</w:t>
            </w:r>
          </w:p>
        </w:tc>
      </w:tr>
      <w:tr w:rsidR="00536F5B" w:rsidRPr="004600F5" w:rsidTr="008C508B">
        <w:trPr>
          <w:trHeight w:val="315"/>
        </w:trPr>
        <w:tc>
          <w:tcPr>
            <w:tcW w:w="2498" w:type="dxa"/>
            <w:tcBorders>
              <w:top w:val="nil"/>
              <w:left w:val="single" w:sz="8" w:space="0" w:color="auto"/>
              <w:bottom w:val="single" w:sz="4" w:space="0" w:color="auto"/>
              <w:right w:val="single" w:sz="4" w:space="0" w:color="auto"/>
            </w:tcBorders>
            <w:shd w:val="clear" w:color="auto" w:fill="auto"/>
            <w:vAlign w:val="center"/>
            <w:hideMark/>
          </w:tcPr>
          <w:p w:rsidR="00536F5B" w:rsidRPr="004600F5" w:rsidRDefault="00536F5B" w:rsidP="00BC21EC">
            <w:pPr>
              <w:widowControl w:val="0"/>
              <w:spacing w:line="276" w:lineRule="auto"/>
              <w:jc w:val="center"/>
              <w:rPr>
                <w:rFonts w:ascii="Arial" w:hAnsi="Arial" w:cs="Arial"/>
                <w:color w:val="0D0D0D"/>
                <w:sz w:val="24"/>
                <w:szCs w:val="24"/>
              </w:rPr>
            </w:pPr>
            <w:proofErr w:type="spellStart"/>
            <w:r w:rsidRPr="004600F5">
              <w:rPr>
                <w:rFonts w:ascii="Arial" w:hAnsi="Arial" w:cs="Arial"/>
                <w:color w:val="0D0D0D"/>
                <w:sz w:val="24"/>
                <w:szCs w:val="24"/>
              </w:rPr>
              <w:t>Tenderer</w:t>
            </w:r>
            <w:proofErr w:type="spellEnd"/>
            <w:r w:rsidRPr="004600F5">
              <w:rPr>
                <w:rFonts w:ascii="Arial" w:hAnsi="Arial" w:cs="Arial"/>
                <w:color w:val="0D0D0D"/>
                <w:sz w:val="24"/>
                <w:szCs w:val="24"/>
              </w:rPr>
              <w:t xml:space="preserve"> </w:t>
            </w:r>
          </w:p>
        </w:tc>
        <w:tc>
          <w:tcPr>
            <w:tcW w:w="2061" w:type="dxa"/>
            <w:tcBorders>
              <w:top w:val="single" w:sz="4" w:space="0" w:color="auto"/>
              <w:left w:val="nil"/>
              <w:bottom w:val="single" w:sz="4" w:space="0" w:color="auto"/>
              <w:right w:val="single" w:sz="4" w:space="0" w:color="auto"/>
            </w:tcBorders>
            <w:shd w:val="clear" w:color="000000" w:fill="CCC0DA"/>
            <w:vAlign w:val="bottom"/>
            <w:hideMark/>
          </w:tcPr>
          <w:p w:rsidR="00536F5B" w:rsidRPr="004600F5" w:rsidRDefault="00536F5B" w:rsidP="00BC21EC">
            <w:pPr>
              <w:widowControl w:val="0"/>
              <w:spacing w:line="276" w:lineRule="auto"/>
              <w:jc w:val="center"/>
              <w:rPr>
                <w:rFonts w:ascii="Arial" w:hAnsi="Arial" w:cs="Arial"/>
                <w:b/>
                <w:bCs/>
                <w:color w:val="0D0D0D"/>
                <w:sz w:val="24"/>
                <w:szCs w:val="24"/>
              </w:rPr>
            </w:pPr>
            <w:r w:rsidRPr="004600F5">
              <w:rPr>
                <w:rFonts w:ascii="Arial" w:hAnsi="Arial" w:cs="Arial"/>
                <w:b/>
                <w:bCs/>
                <w:color w:val="0D0D0D"/>
                <w:sz w:val="24"/>
                <w:szCs w:val="24"/>
              </w:rPr>
              <w:t>A</w:t>
            </w:r>
          </w:p>
        </w:tc>
        <w:tc>
          <w:tcPr>
            <w:tcW w:w="2377" w:type="dxa"/>
            <w:tcBorders>
              <w:top w:val="single" w:sz="4" w:space="0" w:color="auto"/>
              <w:left w:val="nil"/>
              <w:bottom w:val="single" w:sz="4" w:space="0" w:color="auto"/>
              <w:right w:val="single" w:sz="4" w:space="0" w:color="auto"/>
            </w:tcBorders>
            <w:shd w:val="clear" w:color="000000" w:fill="B6DDE8"/>
            <w:vAlign w:val="bottom"/>
            <w:hideMark/>
          </w:tcPr>
          <w:p w:rsidR="00536F5B" w:rsidRPr="004600F5" w:rsidRDefault="00536F5B" w:rsidP="00BC21EC">
            <w:pPr>
              <w:widowControl w:val="0"/>
              <w:spacing w:line="276" w:lineRule="auto"/>
              <w:jc w:val="center"/>
              <w:rPr>
                <w:rFonts w:ascii="Arial" w:hAnsi="Arial" w:cs="Arial"/>
                <w:b/>
                <w:bCs/>
                <w:color w:val="0D0D0D"/>
                <w:sz w:val="24"/>
                <w:szCs w:val="24"/>
              </w:rPr>
            </w:pPr>
            <w:r w:rsidRPr="004600F5">
              <w:rPr>
                <w:rFonts w:ascii="Arial" w:hAnsi="Arial" w:cs="Arial"/>
                <w:b/>
                <w:bCs/>
                <w:color w:val="0D0D0D"/>
                <w:sz w:val="24"/>
                <w:szCs w:val="24"/>
              </w:rPr>
              <w:t>B</w:t>
            </w:r>
          </w:p>
        </w:tc>
        <w:tc>
          <w:tcPr>
            <w:tcW w:w="2198" w:type="dxa"/>
            <w:tcBorders>
              <w:top w:val="single" w:sz="4" w:space="0" w:color="auto"/>
              <w:left w:val="nil"/>
              <w:bottom w:val="single" w:sz="4" w:space="0" w:color="auto"/>
              <w:right w:val="single" w:sz="4" w:space="0" w:color="auto"/>
            </w:tcBorders>
            <w:shd w:val="clear" w:color="000000" w:fill="FCD5B4"/>
            <w:vAlign w:val="bottom"/>
            <w:hideMark/>
          </w:tcPr>
          <w:p w:rsidR="00536F5B" w:rsidRPr="004600F5" w:rsidRDefault="00536F5B" w:rsidP="00BC21EC">
            <w:pPr>
              <w:widowControl w:val="0"/>
              <w:spacing w:line="276" w:lineRule="auto"/>
              <w:jc w:val="center"/>
              <w:rPr>
                <w:rFonts w:ascii="Arial" w:hAnsi="Arial" w:cs="Arial"/>
                <w:b/>
                <w:bCs/>
                <w:color w:val="0D0D0D"/>
                <w:sz w:val="24"/>
                <w:szCs w:val="24"/>
              </w:rPr>
            </w:pPr>
            <w:r w:rsidRPr="004600F5">
              <w:rPr>
                <w:rFonts w:ascii="Arial" w:hAnsi="Arial" w:cs="Arial"/>
                <w:b/>
                <w:bCs/>
                <w:color w:val="0D0D0D"/>
                <w:sz w:val="24"/>
                <w:szCs w:val="24"/>
              </w:rPr>
              <w:t>C</w:t>
            </w:r>
          </w:p>
        </w:tc>
      </w:tr>
      <w:tr w:rsidR="00536F5B" w:rsidRPr="004600F5" w:rsidTr="008C508B">
        <w:trPr>
          <w:trHeight w:val="300"/>
        </w:trPr>
        <w:tc>
          <w:tcPr>
            <w:tcW w:w="2498" w:type="dxa"/>
            <w:tcBorders>
              <w:top w:val="nil"/>
              <w:left w:val="single" w:sz="8" w:space="0" w:color="auto"/>
              <w:bottom w:val="single" w:sz="4" w:space="0" w:color="auto"/>
              <w:right w:val="single" w:sz="4" w:space="0" w:color="auto"/>
            </w:tcBorders>
            <w:shd w:val="clear" w:color="auto" w:fill="auto"/>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Price</w:t>
            </w:r>
          </w:p>
        </w:tc>
        <w:tc>
          <w:tcPr>
            <w:tcW w:w="2061"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£1,000,000</w:t>
            </w:r>
          </w:p>
        </w:tc>
        <w:tc>
          <w:tcPr>
            <w:tcW w:w="2377" w:type="dxa"/>
            <w:tcBorders>
              <w:top w:val="nil"/>
              <w:left w:val="nil"/>
              <w:bottom w:val="single" w:sz="4" w:space="0" w:color="auto"/>
              <w:right w:val="single" w:sz="4" w:space="0" w:color="auto"/>
            </w:tcBorders>
            <w:shd w:val="clear" w:color="auto" w:fill="auto"/>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£1,002,000</w:t>
            </w:r>
          </w:p>
        </w:tc>
        <w:tc>
          <w:tcPr>
            <w:tcW w:w="2198" w:type="dxa"/>
            <w:tcBorders>
              <w:top w:val="nil"/>
              <w:left w:val="nil"/>
              <w:bottom w:val="single" w:sz="4" w:space="0" w:color="auto"/>
              <w:right w:val="single" w:sz="4" w:space="0" w:color="auto"/>
            </w:tcBorders>
            <w:shd w:val="clear" w:color="auto" w:fill="auto"/>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£1,100,000</w:t>
            </w:r>
          </w:p>
        </w:tc>
      </w:tr>
      <w:tr w:rsidR="00536F5B" w:rsidRPr="004600F5" w:rsidTr="008C508B">
        <w:trPr>
          <w:trHeight w:val="300"/>
        </w:trPr>
        <w:tc>
          <w:tcPr>
            <w:tcW w:w="2498" w:type="dxa"/>
            <w:tcBorders>
              <w:top w:val="nil"/>
              <w:left w:val="single" w:sz="8" w:space="0" w:color="auto"/>
              <w:bottom w:val="single" w:sz="4" w:space="0" w:color="auto"/>
              <w:right w:val="single" w:sz="4" w:space="0" w:color="auto"/>
            </w:tcBorders>
            <w:shd w:val="clear" w:color="auto" w:fill="auto"/>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Lowest Price</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£1,000,000</w:t>
            </w:r>
          </w:p>
        </w:tc>
      </w:tr>
      <w:tr w:rsidR="00536F5B" w:rsidRPr="004600F5" w:rsidTr="008C508B">
        <w:trPr>
          <w:trHeight w:val="672"/>
        </w:trPr>
        <w:tc>
          <w:tcPr>
            <w:tcW w:w="2498" w:type="dxa"/>
            <w:tcBorders>
              <w:top w:val="nil"/>
              <w:left w:val="single" w:sz="8" w:space="0" w:color="auto"/>
              <w:bottom w:val="single" w:sz="4" w:space="0" w:color="auto"/>
              <w:right w:val="single" w:sz="4" w:space="0" w:color="auto"/>
            </w:tcBorders>
            <w:shd w:val="clear" w:color="auto" w:fill="auto"/>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Max Price Score</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30%</w:t>
            </w:r>
          </w:p>
        </w:tc>
      </w:tr>
      <w:tr w:rsidR="00536F5B" w:rsidRPr="004600F5" w:rsidTr="008C508B">
        <w:trPr>
          <w:trHeight w:val="315"/>
        </w:trPr>
        <w:tc>
          <w:tcPr>
            <w:tcW w:w="2498" w:type="dxa"/>
            <w:tcBorders>
              <w:top w:val="nil"/>
              <w:left w:val="single" w:sz="8" w:space="0" w:color="auto"/>
              <w:bottom w:val="single" w:sz="8" w:space="0" w:color="auto"/>
              <w:right w:val="single" w:sz="4" w:space="0" w:color="auto"/>
            </w:tcBorders>
            <w:shd w:val="clear" w:color="auto" w:fill="auto"/>
            <w:noWrap/>
            <w:vAlign w:val="center"/>
            <w:hideMark/>
          </w:tcPr>
          <w:p w:rsidR="00536F5B" w:rsidRPr="004600F5" w:rsidRDefault="00536F5B" w:rsidP="00BC21EC">
            <w:pPr>
              <w:widowControl w:val="0"/>
              <w:spacing w:line="276" w:lineRule="auto"/>
              <w:jc w:val="center"/>
              <w:rPr>
                <w:rFonts w:ascii="Arial" w:hAnsi="Arial" w:cs="Arial"/>
                <w:b/>
                <w:color w:val="0D0D0D"/>
                <w:sz w:val="24"/>
                <w:szCs w:val="24"/>
              </w:rPr>
            </w:pPr>
            <w:r w:rsidRPr="004600F5">
              <w:rPr>
                <w:rFonts w:ascii="Arial" w:hAnsi="Arial" w:cs="Arial"/>
                <w:b/>
                <w:color w:val="0D0D0D"/>
                <w:sz w:val="24"/>
                <w:szCs w:val="24"/>
              </w:rPr>
              <w:t>Price Score</w:t>
            </w:r>
          </w:p>
        </w:tc>
        <w:tc>
          <w:tcPr>
            <w:tcW w:w="2061" w:type="dxa"/>
            <w:tcBorders>
              <w:top w:val="single" w:sz="4" w:space="0" w:color="auto"/>
              <w:left w:val="single" w:sz="4" w:space="0" w:color="auto"/>
              <w:bottom w:val="single" w:sz="8" w:space="0" w:color="auto"/>
              <w:right w:val="single" w:sz="4" w:space="0" w:color="auto"/>
            </w:tcBorders>
            <w:shd w:val="clear" w:color="000000" w:fill="00B0F0"/>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30.00%</w:t>
            </w:r>
          </w:p>
        </w:tc>
        <w:tc>
          <w:tcPr>
            <w:tcW w:w="2377" w:type="dxa"/>
            <w:tcBorders>
              <w:top w:val="nil"/>
              <w:left w:val="nil"/>
              <w:bottom w:val="single" w:sz="8" w:space="0" w:color="auto"/>
              <w:right w:val="single" w:sz="4" w:space="0" w:color="auto"/>
            </w:tcBorders>
            <w:shd w:val="clear" w:color="auto" w:fill="auto"/>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29.94%</w:t>
            </w:r>
          </w:p>
        </w:tc>
        <w:tc>
          <w:tcPr>
            <w:tcW w:w="2198" w:type="dxa"/>
            <w:tcBorders>
              <w:top w:val="nil"/>
              <w:left w:val="nil"/>
              <w:bottom w:val="single" w:sz="8" w:space="0" w:color="auto"/>
              <w:right w:val="single" w:sz="4" w:space="0" w:color="auto"/>
            </w:tcBorders>
            <w:shd w:val="clear" w:color="auto" w:fill="auto"/>
            <w:noWrap/>
            <w:vAlign w:val="center"/>
            <w:hideMark/>
          </w:tcPr>
          <w:p w:rsidR="00536F5B" w:rsidRPr="004600F5" w:rsidRDefault="00536F5B" w:rsidP="00BC21EC">
            <w:pPr>
              <w:widowControl w:val="0"/>
              <w:spacing w:line="276" w:lineRule="auto"/>
              <w:jc w:val="center"/>
              <w:rPr>
                <w:rFonts w:ascii="Arial" w:hAnsi="Arial" w:cs="Arial"/>
                <w:color w:val="0D0D0D"/>
                <w:sz w:val="24"/>
                <w:szCs w:val="24"/>
              </w:rPr>
            </w:pPr>
            <w:r w:rsidRPr="004600F5">
              <w:rPr>
                <w:rFonts w:ascii="Arial" w:hAnsi="Arial" w:cs="Arial"/>
                <w:color w:val="0D0D0D"/>
                <w:sz w:val="24"/>
                <w:szCs w:val="24"/>
              </w:rPr>
              <w:t>27.27%</w:t>
            </w:r>
          </w:p>
        </w:tc>
      </w:tr>
    </w:tbl>
    <w:p w:rsidR="005A0832" w:rsidRDefault="008C508B" w:rsidP="005A0832">
      <w:pPr>
        <w:widowControl w:val="0"/>
        <w:spacing w:before="120" w:line="276" w:lineRule="auto"/>
        <w:ind w:left="142"/>
        <w:jc w:val="both"/>
        <w:rPr>
          <w:rFonts w:ascii="Arial" w:hAnsi="Arial" w:cs="Arial"/>
          <w:sz w:val="24"/>
          <w:szCs w:val="24"/>
        </w:rPr>
      </w:pPr>
      <w:r w:rsidRPr="004600F5">
        <w:rPr>
          <w:rFonts w:ascii="Arial" w:hAnsi="Arial" w:cs="Arial"/>
          <w:sz w:val="24"/>
          <w:szCs w:val="24"/>
        </w:rPr>
        <w:t xml:space="preserve">*Box highlighted in Blue is the lead bidder in this example. </w:t>
      </w:r>
    </w:p>
    <w:p w:rsidR="005A0832" w:rsidRDefault="005A0832" w:rsidP="005A0832">
      <w:pPr>
        <w:widowControl w:val="0"/>
        <w:spacing w:before="120" w:line="276" w:lineRule="auto"/>
        <w:jc w:val="both"/>
        <w:rPr>
          <w:rFonts w:ascii="Arial" w:hAnsi="Arial" w:cs="Arial"/>
          <w:color w:val="0D0D0D"/>
          <w:sz w:val="24"/>
          <w:szCs w:val="24"/>
        </w:rPr>
      </w:pPr>
    </w:p>
    <w:p w:rsidR="005A0832" w:rsidRDefault="00BC21EC" w:rsidP="005A0832">
      <w:pPr>
        <w:widowControl w:val="0"/>
        <w:spacing w:before="120" w:line="276" w:lineRule="auto"/>
        <w:jc w:val="both"/>
        <w:rPr>
          <w:rFonts w:ascii="Arial" w:hAnsi="Arial" w:cs="Arial"/>
          <w:sz w:val="24"/>
          <w:szCs w:val="24"/>
        </w:rPr>
      </w:pPr>
      <w:r w:rsidRPr="004600F5">
        <w:rPr>
          <w:rFonts w:ascii="Arial" w:hAnsi="Arial" w:cs="Arial"/>
          <w:color w:val="0D0D0D"/>
          <w:sz w:val="24"/>
          <w:szCs w:val="24"/>
        </w:rPr>
        <w:t>The Price Scores will be rounded to two decimal places.</w:t>
      </w:r>
      <w:r w:rsidRPr="004600F5">
        <w:rPr>
          <w:rFonts w:ascii="Arial" w:hAnsi="Arial" w:cs="Arial"/>
          <w:sz w:val="24"/>
          <w:szCs w:val="24"/>
        </w:rPr>
        <w:t xml:space="preserve"> (</w:t>
      </w:r>
      <w:proofErr w:type="gramStart"/>
      <w:r w:rsidRPr="004600F5">
        <w:rPr>
          <w:rFonts w:ascii="Arial" w:hAnsi="Arial" w:cs="Arial"/>
          <w:sz w:val="24"/>
          <w:szCs w:val="24"/>
        </w:rPr>
        <w:t>for</w:t>
      </w:r>
      <w:proofErr w:type="gramEnd"/>
      <w:r w:rsidRPr="004600F5">
        <w:rPr>
          <w:rFonts w:ascii="Arial" w:hAnsi="Arial" w:cs="Arial"/>
          <w:sz w:val="24"/>
          <w:szCs w:val="24"/>
        </w:rPr>
        <w:t xml:space="preserve"> example the Price Score of Bidder </w:t>
      </w:r>
      <w:r w:rsidR="00536F5B">
        <w:rPr>
          <w:rFonts w:ascii="Arial" w:hAnsi="Arial" w:cs="Arial"/>
          <w:sz w:val="24"/>
          <w:szCs w:val="24"/>
        </w:rPr>
        <w:t>C</w:t>
      </w:r>
      <w:r w:rsidR="00536F5B" w:rsidRPr="004600F5">
        <w:rPr>
          <w:rFonts w:ascii="Arial" w:hAnsi="Arial" w:cs="Arial"/>
          <w:sz w:val="24"/>
          <w:szCs w:val="24"/>
        </w:rPr>
        <w:t xml:space="preserve"> </w:t>
      </w:r>
      <w:r w:rsidRPr="004600F5">
        <w:rPr>
          <w:rFonts w:ascii="Arial" w:hAnsi="Arial" w:cs="Arial"/>
          <w:sz w:val="24"/>
          <w:szCs w:val="24"/>
        </w:rPr>
        <w:t xml:space="preserve">has been rounded down from </w:t>
      </w:r>
      <w:r w:rsidR="00536F5B">
        <w:rPr>
          <w:rFonts w:ascii="Arial" w:hAnsi="Arial" w:cs="Arial"/>
          <w:sz w:val="24"/>
          <w:szCs w:val="24"/>
        </w:rPr>
        <w:t>27.27272727</w:t>
      </w:r>
      <w:r w:rsidRPr="004600F5">
        <w:rPr>
          <w:rFonts w:ascii="Arial" w:hAnsi="Arial" w:cs="Arial"/>
          <w:sz w:val="24"/>
          <w:szCs w:val="24"/>
        </w:rPr>
        <w:t xml:space="preserve">% to </w:t>
      </w:r>
      <w:r w:rsidR="00536F5B" w:rsidRPr="004600F5">
        <w:rPr>
          <w:rFonts w:ascii="Arial" w:hAnsi="Arial" w:cs="Arial"/>
          <w:sz w:val="24"/>
          <w:szCs w:val="24"/>
        </w:rPr>
        <w:t>2</w:t>
      </w:r>
      <w:r w:rsidR="00536F5B">
        <w:rPr>
          <w:rFonts w:ascii="Arial" w:hAnsi="Arial" w:cs="Arial"/>
          <w:sz w:val="24"/>
          <w:szCs w:val="24"/>
        </w:rPr>
        <w:t>7</w:t>
      </w:r>
      <w:r w:rsidRPr="004600F5">
        <w:rPr>
          <w:rFonts w:ascii="Arial" w:hAnsi="Arial" w:cs="Arial"/>
          <w:sz w:val="24"/>
          <w:szCs w:val="24"/>
        </w:rPr>
        <w:t>.</w:t>
      </w:r>
      <w:r w:rsidR="00536F5B">
        <w:rPr>
          <w:rFonts w:ascii="Arial" w:hAnsi="Arial" w:cs="Arial"/>
          <w:sz w:val="24"/>
          <w:szCs w:val="24"/>
        </w:rPr>
        <w:t>27</w:t>
      </w:r>
      <w:r w:rsidRPr="004600F5">
        <w:rPr>
          <w:rFonts w:ascii="Arial" w:hAnsi="Arial" w:cs="Arial"/>
          <w:sz w:val="24"/>
          <w:szCs w:val="24"/>
        </w:rPr>
        <w:t xml:space="preserve">%). </w:t>
      </w:r>
    </w:p>
    <w:p w:rsidR="005A0832" w:rsidRDefault="00BC21EC" w:rsidP="005A0832">
      <w:pPr>
        <w:widowControl w:val="0"/>
        <w:spacing w:before="240" w:line="276" w:lineRule="auto"/>
        <w:jc w:val="both"/>
        <w:rPr>
          <w:rFonts w:ascii="Arial" w:hAnsi="Arial" w:cs="Arial"/>
          <w:color w:val="7030A0"/>
          <w:sz w:val="24"/>
          <w:szCs w:val="24"/>
        </w:rPr>
      </w:pPr>
      <w:r w:rsidRPr="004600F5">
        <w:rPr>
          <w:rFonts w:ascii="Arial" w:hAnsi="Arial" w:cs="Arial"/>
          <w:color w:val="7030A0"/>
          <w:sz w:val="24"/>
          <w:szCs w:val="24"/>
        </w:rPr>
        <w:t xml:space="preserve">Total Score </w:t>
      </w:r>
    </w:p>
    <w:p w:rsidR="005A0832" w:rsidRDefault="00BC21EC" w:rsidP="005A0832">
      <w:pPr>
        <w:widowControl w:val="0"/>
        <w:spacing w:before="240" w:after="0" w:line="276" w:lineRule="auto"/>
        <w:jc w:val="both"/>
        <w:rPr>
          <w:rFonts w:ascii="Arial" w:hAnsi="Arial" w:cs="Arial"/>
          <w:sz w:val="24"/>
          <w:szCs w:val="24"/>
        </w:rPr>
      </w:pPr>
      <w:r w:rsidRPr="004600F5">
        <w:rPr>
          <w:rFonts w:ascii="Arial" w:hAnsi="Arial" w:cs="Arial"/>
          <w:sz w:val="24"/>
          <w:szCs w:val="24"/>
        </w:rPr>
        <w:t>The Final Quality Score and the Price Score for each Bidder will be added to calculate the Total Score for each Bidder. The Total Score for each Bidder will be used to produce ranking to establish a Lead Bidder.</w:t>
      </w:r>
    </w:p>
    <w:p w:rsidR="005A0832" w:rsidRDefault="00BC21EC" w:rsidP="005A0832">
      <w:pPr>
        <w:widowControl w:val="0"/>
        <w:spacing w:before="240" w:line="276" w:lineRule="auto"/>
        <w:jc w:val="both"/>
        <w:rPr>
          <w:rFonts w:ascii="Arial" w:hAnsi="Arial" w:cs="Arial"/>
          <w:color w:val="7030A0"/>
          <w:sz w:val="24"/>
          <w:szCs w:val="24"/>
        </w:rPr>
      </w:pPr>
      <w:r w:rsidRPr="004600F5">
        <w:rPr>
          <w:rFonts w:ascii="Arial" w:hAnsi="Arial" w:cs="Arial"/>
          <w:color w:val="7030A0"/>
          <w:sz w:val="24"/>
          <w:szCs w:val="24"/>
        </w:rPr>
        <w:t>Tied Score</w:t>
      </w:r>
    </w:p>
    <w:p w:rsidR="005A0832" w:rsidRDefault="00BC21EC" w:rsidP="005A0832">
      <w:pPr>
        <w:widowControl w:val="0"/>
        <w:spacing w:before="240" w:after="0" w:line="276" w:lineRule="auto"/>
        <w:jc w:val="both"/>
        <w:rPr>
          <w:rFonts w:ascii="Arial" w:hAnsi="Arial" w:cs="Arial"/>
          <w:color w:val="0D0D0D"/>
          <w:sz w:val="24"/>
          <w:szCs w:val="24"/>
        </w:rPr>
      </w:pPr>
      <w:r w:rsidRPr="004600F5">
        <w:rPr>
          <w:rFonts w:ascii="Arial" w:hAnsi="Arial" w:cs="Arial"/>
          <w:color w:val="0D0D0D"/>
          <w:sz w:val="24"/>
          <w:szCs w:val="24"/>
        </w:rPr>
        <w:t xml:space="preserve">In the event that the best ranked Total Scores of two or more Bidders are within 0.5 %of each other as the best ranked, this will be deemed a tie. In this event, the </w:t>
      </w:r>
      <w:r w:rsidRPr="004600F5">
        <w:rPr>
          <w:rFonts w:ascii="Arial" w:hAnsi="Arial" w:cs="Arial"/>
          <w:color w:val="0D0D0D"/>
          <w:sz w:val="24"/>
          <w:szCs w:val="24"/>
        </w:rPr>
        <w:lastRenderedPageBreak/>
        <w:t>decision as to who shall be the Lead Bidder will be the Bidder with the highest Quality Score among all the Bidders involved in the tie.</w:t>
      </w:r>
    </w:p>
    <w:p w:rsidR="00BC21EC" w:rsidRPr="004600F5" w:rsidRDefault="00BC21EC" w:rsidP="00BC21EC">
      <w:pPr>
        <w:widowControl w:val="0"/>
        <w:spacing w:before="240" w:line="276" w:lineRule="auto"/>
        <w:jc w:val="both"/>
        <w:rPr>
          <w:rFonts w:ascii="Arial" w:hAnsi="Arial" w:cs="Arial"/>
          <w:color w:val="7030A0"/>
          <w:sz w:val="24"/>
          <w:szCs w:val="24"/>
        </w:rPr>
      </w:pPr>
      <w:r w:rsidRPr="004600F5">
        <w:rPr>
          <w:rFonts w:ascii="Arial" w:hAnsi="Arial" w:cs="Arial"/>
          <w:color w:val="7030A0"/>
          <w:sz w:val="24"/>
          <w:szCs w:val="24"/>
        </w:rPr>
        <w:t xml:space="preserve">Important Notice </w:t>
      </w:r>
    </w:p>
    <w:p w:rsidR="005A0832" w:rsidRDefault="00BC21EC" w:rsidP="005A0832">
      <w:pPr>
        <w:widowControl w:val="0"/>
        <w:spacing w:before="240" w:after="0" w:line="276" w:lineRule="auto"/>
        <w:jc w:val="both"/>
        <w:rPr>
          <w:rFonts w:ascii="Arial" w:hAnsi="Arial" w:cs="Arial"/>
          <w:sz w:val="24"/>
          <w:szCs w:val="24"/>
        </w:rPr>
      </w:pPr>
      <w:r w:rsidRPr="004600F5">
        <w:rPr>
          <w:rFonts w:ascii="Arial" w:hAnsi="Arial" w:cs="Arial"/>
          <w:sz w:val="24"/>
          <w:szCs w:val="24"/>
        </w:rPr>
        <w:t>The Authority is not responsible for any bidding costs directly or indirectly incurred by interested Bidders in respect of this competition. The Authority reserves the right to:</w:t>
      </w:r>
    </w:p>
    <w:p w:rsidR="00BC21EC" w:rsidRPr="004600F5" w:rsidRDefault="00BC21EC" w:rsidP="00BC21EC">
      <w:pPr>
        <w:widowControl w:val="0"/>
        <w:numPr>
          <w:ilvl w:val="2"/>
          <w:numId w:val="32"/>
        </w:numPr>
        <w:spacing w:before="120" w:after="0" w:line="276" w:lineRule="auto"/>
        <w:jc w:val="both"/>
        <w:rPr>
          <w:rFonts w:ascii="Arial" w:hAnsi="Arial" w:cs="Arial"/>
          <w:sz w:val="24"/>
          <w:szCs w:val="24"/>
        </w:rPr>
      </w:pPr>
      <w:r w:rsidRPr="004600F5">
        <w:rPr>
          <w:rFonts w:ascii="Arial" w:hAnsi="Arial" w:cs="Arial"/>
          <w:sz w:val="24"/>
          <w:szCs w:val="24"/>
        </w:rPr>
        <w:t>abandon the competitive process and not award any contract;</w:t>
      </w:r>
    </w:p>
    <w:p w:rsidR="00BC21EC" w:rsidRPr="004600F5" w:rsidRDefault="00BC21EC" w:rsidP="00BC21EC">
      <w:pPr>
        <w:widowControl w:val="0"/>
        <w:numPr>
          <w:ilvl w:val="2"/>
          <w:numId w:val="32"/>
        </w:numPr>
        <w:spacing w:before="120" w:after="0" w:line="276" w:lineRule="auto"/>
        <w:jc w:val="both"/>
        <w:rPr>
          <w:rFonts w:ascii="Arial" w:hAnsi="Arial" w:cs="Arial"/>
          <w:sz w:val="24"/>
          <w:szCs w:val="24"/>
        </w:rPr>
      </w:pPr>
      <w:r w:rsidRPr="004600F5">
        <w:rPr>
          <w:rFonts w:ascii="Arial" w:hAnsi="Arial" w:cs="Arial"/>
          <w:sz w:val="24"/>
          <w:szCs w:val="24"/>
        </w:rPr>
        <w:t>award more than one contract;</w:t>
      </w:r>
    </w:p>
    <w:p w:rsidR="00BC21EC" w:rsidRPr="004600F5" w:rsidRDefault="00BC21EC" w:rsidP="00BC21EC">
      <w:pPr>
        <w:widowControl w:val="0"/>
        <w:numPr>
          <w:ilvl w:val="2"/>
          <w:numId w:val="32"/>
        </w:numPr>
        <w:spacing w:before="120" w:after="0" w:line="276" w:lineRule="auto"/>
        <w:jc w:val="both"/>
        <w:rPr>
          <w:rFonts w:ascii="Arial" w:hAnsi="Arial" w:cs="Arial"/>
          <w:sz w:val="24"/>
          <w:szCs w:val="24"/>
        </w:rPr>
      </w:pPr>
      <w:r w:rsidRPr="004600F5">
        <w:rPr>
          <w:rFonts w:ascii="Arial" w:hAnsi="Arial" w:cs="Arial"/>
          <w:sz w:val="24"/>
          <w:szCs w:val="24"/>
        </w:rPr>
        <w:t>make any changes it sees fit to the competitive process;</w:t>
      </w:r>
    </w:p>
    <w:p w:rsidR="00BC21EC" w:rsidRPr="004600F5" w:rsidRDefault="00BC21EC" w:rsidP="00BC21EC">
      <w:pPr>
        <w:widowControl w:val="0"/>
        <w:numPr>
          <w:ilvl w:val="2"/>
          <w:numId w:val="32"/>
        </w:numPr>
        <w:spacing w:before="120" w:after="0" w:line="276" w:lineRule="auto"/>
        <w:jc w:val="both"/>
        <w:rPr>
          <w:rFonts w:ascii="Arial" w:hAnsi="Arial" w:cs="Arial"/>
          <w:sz w:val="24"/>
          <w:szCs w:val="24"/>
        </w:rPr>
      </w:pPr>
      <w:r w:rsidRPr="004600F5">
        <w:rPr>
          <w:rFonts w:ascii="Arial" w:hAnsi="Arial" w:cs="Arial"/>
          <w:sz w:val="24"/>
          <w:szCs w:val="24"/>
        </w:rPr>
        <w:t>remove and/or amend element(s) from the scope of the requirements; and</w:t>
      </w:r>
    </w:p>
    <w:p w:rsidR="00BC21EC" w:rsidRPr="004600F5" w:rsidRDefault="00BC21EC" w:rsidP="00BC21EC">
      <w:pPr>
        <w:widowControl w:val="0"/>
        <w:numPr>
          <w:ilvl w:val="2"/>
          <w:numId w:val="32"/>
        </w:numPr>
        <w:spacing w:before="120" w:after="0" w:line="276" w:lineRule="auto"/>
        <w:jc w:val="both"/>
        <w:rPr>
          <w:rFonts w:ascii="Arial" w:hAnsi="Arial" w:cs="Arial"/>
          <w:sz w:val="24"/>
          <w:szCs w:val="24"/>
        </w:rPr>
      </w:pPr>
      <w:proofErr w:type="gramStart"/>
      <w:r w:rsidRPr="004600F5">
        <w:rPr>
          <w:rFonts w:ascii="Arial" w:hAnsi="Arial" w:cs="Arial"/>
          <w:sz w:val="24"/>
          <w:szCs w:val="24"/>
        </w:rPr>
        <w:t>accept</w:t>
      </w:r>
      <w:proofErr w:type="gramEnd"/>
      <w:r w:rsidRPr="004600F5">
        <w:rPr>
          <w:rFonts w:ascii="Arial" w:hAnsi="Arial" w:cs="Arial"/>
          <w:sz w:val="24"/>
          <w:szCs w:val="24"/>
        </w:rPr>
        <w:t xml:space="preserve"> any tender unless the bidder expressly stipulates otherwise.</w:t>
      </w:r>
    </w:p>
    <w:p w:rsidR="005A0832" w:rsidRDefault="00BC21EC" w:rsidP="005A0832">
      <w:pPr>
        <w:widowControl w:val="0"/>
        <w:spacing w:before="240" w:after="0" w:line="276" w:lineRule="auto"/>
        <w:jc w:val="both"/>
        <w:rPr>
          <w:rFonts w:ascii="Arial" w:hAnsi="Arial" w:cs="Arial"/>
          <w:sz w:val="24"/>
          <w:szCs w:val="24"/>
        </w:rPr>
      </w:pPr>
      <w:r w:rsidRPr="004600F5">
        <w:rPr>
          <w:rFonts w:ascii="Arial" w:hAnsi="Arial" w:cs="Arial"/>
          <w:sz w:val="24"/>
          <w:szCs w:val="24"/>
        </w:rPr>
        <w:t xml:space="preserve">Bidders should note that the Authority regards evaluation of tenders as a continuous process right up to award of contract. Due consideration will be given to any relevant factors that come to light during this process and further information may be sought at any time. In the event of an unsatisfactory finding at any stage in the evaluation process the Authority reserves the right to disqualify the organisation concerned from the competition without compensation. </w:t>
      </w:r>
    </w:p>
    <w:p w:rsidR="00BC21EC" w:rsidRPr="004600F5" w:rsidRDefault="00BC21EC" w:rsidP="00BC21EC">
      <w:pPr>
        <w:widowControl w:val="0"/>
        <w:spacing w:before="240" w:line="276" w:lineRule="auto"/>
        <w:ind w:left="720"/>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BC21EC">
      <w:pPr>
        <w:widowControl w:val="0"/>
        <w:spacing w:before="120" w:line="276" w:lineRule="auto"/>
        <w:ind w:left="851"/>
        <w:jc w:val="both"/>
        <w:rPr>
          <w:rFonts w:ascii="Arial" w:hAnsi="Arial" w:cs="Arial"/>
          <w:sz w:val="24"/>
          <w:szCs w:val="24"/>
        </w:rPr>
      </w:pPr>
    </w:p>
    <w:p w:rsidR="00BC21EC" w:rsidRPr="004600F5" w:rsidRDefault="00BC21EC" w:rsidP="008C508B">
      <w:pPr>
        <w:spacing w:line="276" w:lineRule="auto"/>
        <w:rPr>
          <w:rFonts w:ascii="Arial" w:hAnsi="Arial" w:cs="Arial"/>
          <w:sz w:val="24"/>
          <w:szCs w:val="24"/>
        </w:rPr>
      </w:pPr>
    </w:p>
    <w:sectPr w:rsidR="00BC21EC" w:rsidRPr="004600F5" w:rsidSect="003A1A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F5B" w:rsidRDefault="00536F5B" w:rsidP="008040FB">
      <w:pPr>
        <w:spacing w:after="0" w:line="240" w:lineRule="auto"/>
      </w:pPr>
      <w:r>
        <w:separator/>
      </w:r>
    </w:p>
  </w:endnote>
  <w:endnote w:type="continuationSeparator" w:id="0">
    <w:p w:rsidR="00536F5B" w:rsidRDefault="00536F5B" w:rsidP="0080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33850"/>
      <w:docPartObj>
        <w:docPartGallery w:val="Page Numbers (Bottom of Page)"/>
        <w:docPartUnique/>
      </w:docPartObj>
    </w:sdtPr>
    <w:sdtEndPr>
      <w:rPr>
        <w:noProof/>
      </w:rPr>
    </w:sdtEndPr>
    <w:sdtContent>
      <w:p w:rsidR="00536F5B" w:rsidRDefault="00A153C7">
        <w:pPr>
          <w:pStyle w:val="Footer"/>
          <w:jc w:val="center"/>
        </w:pPr>
        <w:fldSimple w:instr=" PAGE   \* MERGEFORMAT ">
          <w:r w:rsidR="00C80655">
            <w:rPr>
              <w:noProof/>
            </w:rPr>
            <w:t>5</w:t>
          </w:r>
        </w:fldSimple>
      </w:p>
    </w:sdtContent>
  </w:sdt>
  <w:p w:rsidR="00536F5B" w:rsidRDefault="00536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F5B" w:rsidRDefault="00536F5B" w:rsidP="008040FB">
      <w:pPr>
        <w:spacing w:after="0" w:line="240" w:lineRule="auto"/>
      </w:pPr>
      <w:r>
        <w:separator/>
      </w:r>
    </w:p>
  </w:footnote>
  <w:footnote w:type="continuationSeparator" w:id="0">
    <w:p w:rsidR="00536F5B" w:rsidRDefault="00536F5B" w:rsidP="0080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5B" w:rsidRPr="008040FB" w:rsidRDefault="00536F5B" w:rsidP="008040FB">
    <w:pPr>
      <w:pStyle w:val="Header"/>
      <w:jc w:val="center"/>
      <w:rPr>
        <w:rFonts w:ascii="Arial" w:hAnsi="Arial" w:cs="Arial"/>
        <w:b/>
        <w:sz w:val="24"/>
        <w:szCs w:val="24"/>
      </w:rPr>
    </w:pPr>
    <w:r w:rsidRPr="008040FB">
      <w:rPr>
        <w:rFonts w:ascii="Arial" w:hAnsi="Arial" w:cs="Arial"/>
        <w:b/>
        <w:sz w:val="24"/>
        <w:szCs w:val="24"/>
      </w:rPr>
      <w:t>OFFICIAL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CB0"/>
    <w:multiLevelType w:val="hybridMultilevel"/>
    <w:tmpl w:val="A142FC7A"/>
    <w:lvl w:ilvl="0" w:tplc="265E5C2A">
      <w:start w:val="1"/>
      <w:numFmt w:val="decimal"/>
      <w:pStyle w:val="NumberedText"/>
      <w:lvlText w:val="%1)"/>
      <w:lvlJc w:val="left"/>
      <w:pPr>
        <w:tabs>
          <w:tab w:val="num" w:pos="720"/>
        </w:tabs>
        <w:ind w:left="720" w:hanging="360"/>
      </w:pPr>
      <w:rPr>
        <w:rFonts w:hint="default"/>
      </w:rPr>
    </w:lvl>
    <w:lvl w:ilvl="1" w:tplc="2CE2697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8A140CD"/>
    <w:multiLevelType w:val="hybridMultilevel"/>
    <w:tmpl w:val="396E8DC4"/>
    <w:lvl w:ilvl="0" w:tplc="0CE05D7E">
      <w:start w:val="1"/>
      <w:numFmt w:val="lowerLetter"/>
      <w:lvlText w:val="%1)"/>
      <w:lvlJc w:val="left"/>
      <w:pPr>
        <w:tabs>
          <w:tab w:val="num" w:pos="1560"/>
        </w:tabs>
        <w:ind w:left="1560" w:hanging="360"/>
      </w:pPr>
      <w:rPr>
        <w:rFonts w:hint="default"/>
      </w:rPr>
    </w:lvl>
    <w:lvl w:ilvl="1" w:tplc="08090019" w:tentative="1">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2">
    <w:nsid w:val="0F4164A4"/>
    <w:multiLevelType w:val="hybridMultilevel"/>
    <w:tmpl w:val="67300DAC"/>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A403FF"/>
    <w:multiLevelType w:val="hybridMultilevel"/>
    <w:tmpl w:val="1C4C0156"/>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34597C"/>
    <w:multiLevelType w:val="hybridMultilevel"/>
    <w:tmpl w:val="74160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1C1064"/>
    <w:multiLevelType w:val="hybridMultilevel"/>
    <w:tmpl w:val="E7B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151E91"/>
    <w:multiLevelType w:val="hybridMultilevel"/>
    <w:tmpl w:val="23D63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7D1335"/>
    <w:multiLevelType w:val="multilevel"/>
    <w:tmpl w:val="73ECC110"/>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rial" w:hAnsi="Arial" w:cs="Arial" w:hint="default"/>
        <w:b w:val="0"/>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5D1F3A"/>
    <w:multiLevelType w:val="multilevel"/>
    <w:tmpl w:val="66FC5136"/>
    <w:lvl w:ilvl="0">
      <w:start w:val="3"/>
      <w:numFmt w:val="decimal"/>
      <w:lvlText w:val="%1"/>
      <w:lvlJc w:val="left"/>
      <w:pPr>
        <w:ind w:left="480" w:hanging="480"/>
      </w:pPr>
      <w:rPr>
        <w:rFonts w:hint="default"/>
      </w:rPr>
    </w:lvl>
    <w:lvl w:ilvl="1">
      <w:start w:val="2"/>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9">
    <w:nsid w:val="27A473D2"/>
    <w:multiLevelType w:val="hybridMultilevel"/>
    <w:tmpl w:val="20F25D6E"/>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8F60E3"/>
    <w:multiLevelType w:val="hybridMultilevel"/>
    <w:tmpl w:val="6B3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045EEB"/>
    <w:multiLevelType w:val="hybridMultilevel"/>
    <w:tmpl w:val="6318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747856"/>
    <w:multiLevelType w:val="hybridMultilevel"/>
    <w:tmpl w:val="26AAA584"/>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25904D6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9A54B6"/>
    <w:multiLevelType w:val="hybridMultilevel"/>
    <w:tmpl w:val="1A020CC0"/>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9C472C"/>
    <w:multiLevelType w:val="hybridMultilevel"/>
    <w:tmpl w:val="5F220840"/>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3137F4"/>
    <w:multiLevelType w:val="hybridMultilevel"/>
    <w:tmpl w:val="99FE51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504775"/>
    <w:multiLevelType w:val="hybridMultilevel"/>
    <w:tmpl w:val="3AC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BC4414"/>
    <w:multiLevelType w:val="hybridMultilevel"/>
    <w:tmpl w:val="0FA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5F60BC"/>
    <w:multiLevelType w:val="multilevel"/>
    <w:tmpl w:val="A6DAAD3E"/>
    <w:lvl w:ilvl="0">
      <w:start w:val="1"/>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7AB38C4"/>
    <w:multiLevelType w:val="hybridMultilevel"/>
    <w:tmpl w:val="E75A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282035"/>
    <w:multiLevelType w:val="multilevel"/>
    <w:tmpl w:val="A6404F40"/>
    <w:lvl w:ilvl="0">
      <w:start w:val="4"/>
      <w:numFmt w:val="decimal"/>
      <w:lvlText w:val="%1"/>
      <w:lvlJc w:val="left"/>
      <w:pPr>
        <w:ind w:left="480" w:hanging="480"/>
      </w:pPr>
      <w:rPr>
        <w:rFonts w:hint="default"/>
      </w:rPr>
    </w:lvl>
    <w:lvl w:ilvl="1">
      <w:start w:val="3"/>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22">
    <w:nsid w:val="505508AC"/>
    <w:multiLevelType w:val="hybridMultilevel"/>
    <w:tmpl w:val="B43E4098"/>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D55268"/>
    <w:multiLevelType w:val="multilevel"/>
    <w:tmpl w:val="65DE87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6B05873"/>
    <w:multiLevelType w:val="hybridMultilevel"/>
    <w:tmpl w:val="13F276EC"/>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E004B3"/>
    <w:multiLevelType w:val="hybridMultilevel"/>
    <w:tmpl w:val="D60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F30BD9"/>
    <w:multiLevelType w:val="hybridMultilevel"/>
    <w:tmpl w:val="7AE6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AA3EFE"/>
    <w:multiLevelType w:val="hybridMultilevel"/>
    <w:tmpl w:val="A1305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236D00"/>
    <w:multiLevelType w:val="hybridMultilevel"/>
    <w:tmpl w:val="E17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EE2129"/>
    <w:multiLevelType w:val="multilevel"/>
    <w:tmpl w:val="A9768A1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o"/>
      <w:lvlJc w:val="left"/>
      <w:pPr>
        <w:tabs>
          <w:tab w:val="num" w:pos="1134"/>
        </w:tabs>
        <w:ind w:left="1134" w:hanging="283"/>
      </w:pPr>
      <w:rPr>
        <w:rFonts w:ascii="Courier New" w:hAnsi="Courier New"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EE46451"/>
    <w:multiLevelType w:val="multilevel"/>
    <w:tmpl w:val="9E14CC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1313E38"/>
    <w:multiLevelType w:val="hybridMultilevel"/>
    <w:tmpl w:val="86BA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C767DC6"/>
    <w:multiLevelType w:val="hybridMultilevel"/>
    <w:tmpl w:val="CF5E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1"/>
  </w:num>
  <w:num w:numId="4">
    <w:abstractNumId w:val="12"/>
  </w:num>
  <w:num w:numId="5">
    <w:abstractNumId w:val="25"/>
  </w:num>
  <w:num w:numId="6">
    <w:abstractNumId w:val="24"/>
  </w:num>
  <w:num w:numId="7">
    <w:abstractNumId w:val="28"/>
  </w:num>
  <w:num w:numId="8">
    <w:abstractNumId w:val="32"/>
  </w:num>
  <w:num w:numId="9">
    <w:abstractNumId w:val="26"/>
  </w:num>
  <w:num w:numId="10">
    <w:abstractNumId w:val="3"/>
  </w:num>
  <w:num w:numId="11">
    <w:abstractNumId w:val="10"/>
  </w:num>
  <w:num w:numId="12">
    <w:abstractNumId w:val="14"/>
  </w:num>
  <w:num w:numId="13">
    <w:abstractNumId w:val="4"/>
  </w:num>
  <w:num w:numId="14">
    <w:abstractNumId w:val="27"/>
  </w:num>
  <w:num w:numId="15">
    <w:abstractNumId w:val="18"/>
  </w:num>
  <w:num w:numId="16">
    <w:abstractNumId w:val="22"/>
  </w:num>
  <w:num w:numId="17">
    <w:abstractNumId w:val="15"/>
  </w:num>
  <w:num w:numId="18">
    <w:abstractNumId w:val="16"/>
  </w:num>
  <w:num w:numId="19">
    <w:abstractNumId w:val="2"/>
  </w:num>
  <w:num w:numId="20">
    <w:abstractNumId w:val="9"/>
  </w:num>
  <w:num w:numId="21">
    <w:abstractNumId w:val="20"/>
  </w:num>
  <w:num w:numId="22">
    <w:abstractNumId w:val="5"/>
  </w:num>
  <w:num w:numId="23">
    <w:abstractNumId w:val="13"/>
  </w:num>
  <w:num w:numId="24">
    <w:abstractNumId w:val="21"/>
  </w:num>
  <w:num w:numId="25">
    <w:abstractNumId w:val="19"/>
  </w:num>
  <w:num w:numId="26">
    <w:abstractNumId w:val="8"/>
  </w:num>
  <w:num w:numId="27">
    <w:abstractNumId w:val="1"/>
  </w:num>
  <w:num w:numId="28">
    <w:abstractNumId w:val="33"/>
  </w:num>
  <w:num w:numId="29">
    <w:abstractNumId w:val="0"/>
  </w:num>
  <w:num w:numId="30">
    <w:abstractNumId w:val="7"/>
  </w:num>
  <w:num w:numId="31">
    <w:abstractNumId w:val="30"/>
  </w:num>
  <w:num w:numId="32">
    <w:abstractNumId w:val="29"/>
  </w:num>
  <w:num w:numId="33">
    <w:abstractNumId w:val="6"/>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rsids>
    <w:rsidRoot w:val="00CF1735"/>
    <w:rsid w:val="00064525"/>
    <w:rsid w:val="000C042F"/>
    <w:rsid w:val="000C477F"/>
    <w:rsid w:val="001070E7"/>
    <w:rsid w:val="00143227"/>
    <w:rsid w:val="002528E5"/>
    <w:rsid w:val="00253CE6"/>
    <w:rsid w:val="00276EA2"/>
    <w:rsid w:val="003A1A15"/>
    <w:rsid w:val="003D6936"/>
    <w:rsid w:val="00410CB4"/>
    <w:rsid w:val="00411E76"/>
    <w:rsid w:val="004600F5"/>
    <w:rsid w:val="00467FA0"/>
    <w:rsid w:val="00481C98"/>
    <w:rsid w:val="00495909"/>
    <w:rsid w:val="004D2728"/>
    <w:rsid w:val="00501871"/>
    <w:rsid w:val="0053546C"/>
    <w:rsid w:val="00536F5B"/>
    <w:rsid w:val="00554263"/>
    <w:rsid w:val="00574B64"/>
    <w:rsid w:val="005A0832"/>
    <w:rsid w:val="00633903"/>
    <w:rsid w:val="006618EC"/>
    <w:rsid w:val="006A7FA6"/>
    <w:rsid w:val="006B310B"/>
    <w:rsid w:val="006C5E4C"/>
    <w:rsid w:val="0073344D"/>
    <w:rsid w:val="00790C61"/>
    <w:rsid w:val="008040FB"/>
    <w:rsid w:val="00804FF3"/>
    <w:rsid w:val="008625DA"/>
    <w:rsid w:val="0087328F"/>
    <w:rsid w:val="00897A9E"/>
    <w:rsid w:val="008C508B"/>
    <w:rsid w:val="0090561B"/>
    <w:rsid w:val="00936581"/>
    <w:rsid w:val="009570F0"/>
    <w:rsid w:val="00966233"/>
    <w:rsid w:val="009663E2"/>
    <w:rsid w:val="0096713A"/>
    <w:rsid w:val="00992EB3"/>
    <w:rsid w:val="009C60B2"/>
    <w:rsid w:val="009D7C4E"/>
    <w:rsid w:val="009F036B"/>
    <w:rsid w:val="009F735B"/>
    <w:rsid w:val="00A14C93"/>
    <w:rsid w:val="00A153C7"/>
    <w:rsid w:val="00A22FDC"/>
    <w:rsid w:val="00A51971"/>
    <w:rsid w:val="00A55102"/>
    <w:rsid w:val="00AA5195"/>
    <w:rsid w:val="00AD0917"/>
    <w:rsid w:val="00B178B5"/>
    <w:rsid w:val="00B36CED"/>
    <w:rsid w:val="00BB6C50"/>
    <w:rsid w:val="00BC21EC"/>
    <w:rsid w:val="00BE2231"/>
    <w:rsid w:val="00C62552"/>
    <w:rsid w:val="00C80655"/>
    <w:rsid w:val="00C86535"/>
    <w:rsid w:val="00CB0444"/>
    <w:rsid w:val="00CE4C60"/>
    <w:rsid w:val="00CF1735"/>
    <w:rsid w:val="00D179AC"/>
    <w:rsid w:val="00DA6FE8"/>
    <w:rsid w:val="00E3664D"/>
    <w:rsid w:val="00E52428"/>
    <w:rsid w:val="00EB4517"/>
    <w:rsid w:val="00ED2A2F"/>
    <w:rsid w:val="00F34C72"/>
    <w:rsid w:val="00FD45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A15"/>
  </w:style>
  <w:style w:type="paragraph" w:styleId="Heading1">
    <w:name w:val="heading 1"/>
    <w:next w:val="Normal"/>
    <w:link w:val="Heading1Char"/>
    <w:uiPriority w:val="9"/>
    <w:rsid w:val="00EB4517"/>
    <w:pPr>
      <w:keepNext/>
      <w:spacing w:before="240" w:after="60" w:line="240" w:lineRule="auto"/>
      <w:outlineLvl w:val="0"/>
    </w:pPr>
    <w:rPr>
      <w:rFonts w:ascii="Cambria" w:eastAsia="Times New Roman" w:hAnsi="Cambria"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FB"/>
  </w:style>
  <w:style w:type="paragraph" w:styleId="Footer">
    <w:name w:val="footer"/>
    <w:basedOn w:val="Normal"/>
    <w:link w:val="FooterChar"/>
    <w:uiPriority w:val="99"/>
    <w:unhideWhenUsed/>
    <w:rsid w:val="0080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FB"/>
  </w:style>
  <w:style w:type="paragraph" w:styleId="ListParagraph">
    <w:name w:val="List Paragraph"/>
    <w:basedOn w:val="Normal"/>
    <w:link w:val="ListParagraphChar"/>
    <w:uiPriority w:val="34"/>
    <w:qFormat/>
    <w:rsid w:val="008040FB"/>
    <w:pPr>
      <w:ind w:left="720"/>
      <w:contextualSpacing/>
    </w:pPr>
  </w:style>
  <w:style w:type="character" w:styleId="CommentReference">
    <w:name w:val="annotation reference"/>
    <w:basedOn w:val="DefaultParagraphFont"/>
    <w:uiPriority w:val="99"/>
    <w:semiHidden/>
    <w:unhideWhenUsed/>
    <w:rsid w:val="00992EB3"/>
    <w:rPr>
      <w:sz w:val="16"/>
      <w:szCs w:val="16"/>
    </w:rPr>
  </w:style>
  <w:style w:type="paragraph" w:styleId="CommentText">
    <w:name w:val="annotation text"/>
    <w:basedOn w:val="Normal"/>
    <w:link w:val="CommentTextChar"/>
    <w:uiPriority w:val="99"/>
    <w:semiHidden/>
    <w:unhideWhenUsed/>
    <w:rsid w:val="00992EB3"/>
    <w:pPr>
      <w:spacing w:line="240" w:lineRule="auto"/>
    </w:pPr>
    <w:rPr>
      <w:sz w:val="20"/>
      <w:szCs w:val="20"/>
    </w:rPr>
  </w:style>
  <w:style w:type="character" w:customStyle="1" w:styleId="CommentTextChar">
    <w:name w:val="Comment Text Char"/>
    <w:basedOn w:val="DefaultParagraphFont"/>
    <w:link w:val="CommentText"/>
    <w:uiPriority w:val="99"/>
    <w:semiHidden/>
    <w:rsid w:val="00992EB3"/>
    <w:rPr>
      <w:sz w:val="20"/>
      <w:szCs w:val="20"/>
    </w:rPr>
  </w:style>
  <w:style w:type="paragraph" w:customStyle="1" w:styleId="BodyText1">
    <w:name w:val="Body Text1"/>
    <w:basedOn w:val="Normal"/>
    <w:rsid w:val="00992EB3"/>
    <w:pPr>
      <w:spacing w:before="240" w:after="120" w:line="240" w:lineRule="auto"/>
      <w:ind w:firstLine="357"/>
    </w:pPr>
    <w:rPr>
      <w:rFonts w:ascii="Arial" w:eastAsia="Times New Roman" w:hAnsi="Arial" w:cs="Times New Roman"/>
      <w:noProof/>
      <w:sz w:val="20"/>
      <w:lang w:val="en-US" w:bidi="en-US"/>
    </w:rPr>
  </w:style>
  <w:style w:type="paragraph" w:styleId="BalloonText">
    <w:name w:val="Balloon Text"/>
    <w:basedOn w:val="Normal"/>
    <w:link w:val="BalloonTextChar"/>
    <w:uiPriority w:val="99"/>
    <w:semiHidden/>
    <w:unhideWhenUsed/>
    <w:rsid w:val="0099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B3"/>
    <w:rPr>
      <w:rFonts w:ascii="Segoe UI" w:hAnsi="Segoe UI" w:cs="Segoe UI"/>
      <w:sz w:val="18"/>
      <w:szCs w:val="18"/>
    </w:rPr>
  </w:style>
  <w:style w:type="character" w:styleId="Hyperlink">
    <w:name w:val="Hyperlink"/>
    <w:basedOn w:val="DefaultParagraphFont"/>
    <w:uiPriority w:val="99"/>
    <w:unhideWhenUsed/>
    <w:rsid w:val="00410CB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0CB4"/>
    <w:rPr>
      <w:b/>
      <w:bCs/>
    </w:rPr>
  </w:style>
  <w:style w:type="character" w:customStyle="1" w:styleId="CommentSubjectChar">
    <w:name w:val="Comment Subject Char"/>
    <w:basedOn w:val="CommentTextChar"/>
    <w:link w:val="CommentSubject"/>
    <w:uiPriority w:val="99"/>
    <w:semiHidden/>
    <w:rsid w:val="00410CB4"/>
    <w:rPr>
      <w:b/>
      <w:bCs/>
      <w:sz w:val="20"/>
      <w:szCs w:val="20"/>
    </w:rPr>
  </w:style>
  <w:style w:type="character" w:customStyle="1" w:styleId="ClauseL1Char">
    <w:name w:val="Clause L1 Char"/>
    <w:basedOn w:val="DefaultParagraphFont"/>
    <w:link w:val="ClauseL1"/>
    <w:locked/>
    <w:rsid w:val="006A7FA6"/>
  </w:style>
  <w:style w:type="paragraph" w:customStyle="1" w:styleId="ClauseL1">
    <w:name w:val="Clause L1"/>
    <w:basedOn w:val="Normal"/>
    <w:link w:val="ClauseL1Char"/>
    <w:rsid w:val="006A7FA6"/>
    <w:pPr>
      <w:spacing w:after="120" w:line="280" w:lineRule="atLeast"/>
      <w:ind w:left="720" w:hanging="720"/>
    </w:pPr>
  </w:style>
  <w:style w:type="character" w:customStyle="1" w:styleId="ListParagraphChar">
    <w:name w:val="List Paragraph Char"/>
    <w:basedOn w:val="DefaultParagraphFont"/>
    <w:link w:val="ListParagraph"/>
    <w:uiPriority w:val="34"/>
    <w:locked/>
    <w:rsid w:val="009F036B"/>
  </w:style>
  <w:style w:type="paragraph" w:customStyle="1" w:styleId="NumberedText">
    <w:name w:val="Numbered Text"/>
    <w:basedOn w:val="Normal"/>
    <w:rsid w:val="004D2728"/>
    <w:pPr>
      <w:widowControl w:val="0"/>
      <w:numPr>
        <w:numId w:val="29"/>
      </w:numPr>
      <w:tabs>
        <w:tab w:val="left" w:pos="1745"/>
      </w:tabs>
      <w:spacing w:before="120" w:after="120" w:line="240" w:lineRule="auto"/>
    </w:pPr>
    <w:rPr>
      <w:rFonts w:ascii="Arial" w:eastAsia="Times New Roman" w:hAnsi="Arial" w:cs="Times New Roman"/>
      <w:color w:val="000000"/>
      <w:szCs w:val="24"/>
      <w:lang w:eastAsia="en-GB"/>
    </w:rPr>
  </w:style>
  <w:style w:type="character" w:customStyle="1" w:styleId="Heading1Char">
    <w:name w:val="Heading 1 Char"/>
    <w:basedOn w:val="DefaultParagraphFont"/>
    <w:link w:val="Heading1"/>
    <w:uiPriority w:val="9"/>
    <w:rsid w:val="00EB4517"/>
    <w:rPr>
      <w:rFonts w:ascii="Cambria" w:eastAsia="Times New Roman" w:hAnsi="Cambria" w:cs="Times New Roman"/>
      <w:b/>
      <w:bCs/>
      <w:kern w:val="32"/>
      <w:sz w:val="32"/>
      <w:szCs w:val="32"/>
      <w:lang w:eastAsia="en-GB"/>
    </w:rPr>
  </w:style>
  <w:style w:type="paragraph" w:customStyle="1" w:styleId="Bodycopy">
    <w:name w:val="Body copy"/>
    <w:link w:val="BodycopyChar"/>
    <w:rsid w:val="00BC21EC"/>
    <w:pPr>
      <w:spacing w:after="0" w:line="240" w:lineRule="auto"/>
    </w:pPr>
    <w:rPr>
      <w:rFonts w:ascii="Arial" w:eastAsia="Times New Roman" w:hAnsi="Arial" w:cs="Arial"/>
      <w:sz w:val="24"/>
      <w:szCs w:val="24"/>
      <w:lang w:eastAsia="en-GB"/>
    </w:rPr>
  </w:style>
  <w:style w:type="character" w:customStyle="1" w:styleId="BodycopyChar">
    <w:name w:val="Body copy Char"/>
    <w:basedOn w:val="DefaultParagraphFont"/>
    <w:link w:val="Bodycopy"/>
    <w:rsid w:val="00BC21EC"/>
    <w:rPr>
      <w:rFonts w:ascii="Arial" w:eastAsia="Times New Roman" w:hAnsi="Arial" w:cs="Arial"/>
      <w:sz w:val="24"/>
      <w:szCs w:val="24"/>
      <w:lang w:eastAsia="en-GB"/>
    </w:rPr>
  </w:style>
  <w:style w:type="paragraph" w:customStyle="1" w:styleId="Sectiontitle">
    <w:name w:val="Section title"/>
    <w:next w:val="Bodycopy"/>
    <w:qFormat/>
    <w:rsid w:val="00BC21EC"/>
    <w:pPr>
      <w:spacing w:after="0" w:line="240" w:lineRule="auto"/>
    </w:pPr>
    <w:rPr>
      <w:rFonts w:ascii="Arial" w:eastAsia="Times New Roman" w:hAnsi="Arial" w:cs="Arial"/>
      <w:color w:val="8F23B3"/>
      <w:sz w:val="52"/>
      <w:szCs w:val="52"/>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29AC6-0719-4209-A900-0C422B6B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Rory</dc:creator>
  <cp:lastModifiedBy>Zamarud Ahmadi</cp:lastModifiedBy>
  <cp:revision>2</cp:revision>
  <dcterms:created xsi:type="dcterms:W3CDTF">2017-10-06T11:49:00Z</dcterms:created>
  <dcterms:modified xsi:type="dcterms:W3CDTF">2017-10-06T11:49:00Z</dcterms:modified>
</cp:coreProperties>
</file>