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2BB2D" w14:textId="77777777" w:rsidR="0092603D" w:rsidRDefault="0092603D" w:rsidP="0092603D">
      <w:pPr>
        <w:autoSpaceDE w:val="0"/>
        <w:autoSpaceDN w:val="0"/>
        <w:adjustRightInd w:val="0"/>
        <w:spacing w:after="0" w:line="240" w:lineRule="auto"/>
        <w:rPr>
          <w:rFonts w:ascii="Arial" w:hAnsi="Arial" w:cs="Arial"/>
          <w:b/>
          <w:bCs/>
          <w:sz w:val="18"/>
          <w:szCs w:val="18"/>
          <w:lang w:eastAsia="en-GB"/>
        </w:rPr>
      </w:pPr>
    </w:p>
    <w:bookmarkStart w:id="0" w:name="_Toc505345890"/>
    <w:bookmarkStart w:id="1" w:name="_Toc505346165"/>
    <w:bookmarkStart w:id="2" w:name="_Toc505346302"/>
    <w:bookmarkStart w:id="3" w:name="_Toc505588957"/>
    <w:bookmarkStart w:id="4" w:name="_Toc505688832"/>
    <w:bookmarkStart w:id="5" w:name="_Toc505696928"/>
    <w:bookmarkStart w:id="6" w:name="_Toc505700179"/>
    <w:bookmarkStart w:id="7" w:name="_Toc505849472"/>
    <w:bookmarkStart w:id="8" w:name="_Toc506965934"/>
    <w:p w14:paraId="6EF2BB2E" w14:textId="77777777" w:rsidR="0092603D" w:rsidRDefault="0092603D" w:rsidP="0092603D">
      <w:pPr>
        <w:pStyle w:val="Heading2"/>
        <w:ind w:left="0"/>
      </w:pPr>
      <w:r w:rsidRPr="000537E9">
        <w:rPr>
          <w:b/>
          <w:noProof/>
          <w:sz w:val="22"/>
          <w:szCs w:val="22"/>
          <w:lang w:eastAsia="en-GB"/>
        </w:rPr>
        <mc:AlternateContent>
          <mc:Choice Requires="wps">
            <w:drawing>
              <wp:anchor distT="45720" distB="45720" distL="114300" distR="114300" simplePos="0" relativeHeight="251659264" behindDoc="0" locked="0" layoutInCell="1" allowOverlap="1" wp14:anchorId="6EF2BC73" wp14:editId="6EF2BC74">
                <wp:simplePos x="0" y="0"/>
                <wp:positionH relativeFrom="margin">
                  <wp:posOffset>4219575</wp:posOffset>
                </wp:positionH>
                <wp:positionV relativeFrom="paragraph">
                  <wp:posOffset>230505</wp:posOffset>
                </wp:positionV>
                <wp:extent cx="1362075" cy="933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33450"/>
                        </a:xfrm>
                        <a:prstGeom prst="rect">
                          <a:avLst/>
                        </a:prstGeom>
                        <a:solidFill>
                          <a:srgbClr val="FFFFFF"/>
                        </a:solidFill>
                        <a:ln w="9525">
                          <a:solidFill>
                            <a:srgbClr val="000000"/>
                          </a:solidFill>
                          <a:miter lim="800000"/>
                          <a:headEnd/>
                          <a:tailEnd/>
                        </a:ln>
                      </wps:spPr>
                      <wps:txbx>
                        <w:txbxContent>
                          <w:p w14:paraId="6EF2BC81" w14:textId="77777777" w:rsidR="00C52AD7" w:rsidRDefault="00C52AD7" w:rsidP="0092603D">
                            <w:r>
                              <w:rPr>
                                <w:noProof/>
                                <w:lang w:eastAsia="en-GB"/>
                              </w:rPr>
                              <w:drawing>
                                <wp:inline distT="0" distB="0" distL="0" distR="0" wp14:anchorId="6EF2BC82" wp14:editId="6EF2BC83">
                                  <wp:extent cx="1200150" cy="752475"/>
                                  <wp:effectExtent l="0" t="0" r="0" b="9525"/>
                                  <wp:docPr id="2" name="Picture 2" descr="C:\Users\SMAREGLIAZ\Desktop\LFB%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EGLIAZ\Desktop\LFB%20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664" cy="7527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25pt;margin-top:18.15pt;width:107.25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">
                <v:textbox>
                  <w:txbxContent>
                    <w:p w14:paraId="6EF2BC81" w14:textId="77777777" w:rsidR="00C52AD7" w:rsidRDefault="00C52AD7" w:rsidP="0092603D">
                      <w:r>
                        <w:rPr>
                          <w:noProof/>
                          <w:lang w:eastAsia="en-GB"/>
                        </w:rPr>
                        <w:drawing>
                          <wp:inline distT="0" distB="0" distL="0" distR="0" wp14:anchorId="6EF2BC82" wp14:editId="6EF2BC83">
                            <wp:extent cx="1200150" cy="752475"/>
                            <wp:effectExtent l="0" t="0" r="0" b="9525"/>
                            <wp:docPr id="2" name="Picture 2" descr="C:\Users\SMAREGLIAZ\Desktop\LFB%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EGLIAZ\Desktop\LFB%20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664" cy="752797"/>
                                    </a:xfrm>
                                    <a:prstGeom prst="rect">
                                      <a:avLst/>
                                    </a:prstGeom>
                                    <a:noFill/>
                                    <a:ln>
                                      <a:noFill/>
                                    </a:ln>
                                  </pic:spPr>
                                </pic:pic>
                              </a:graphicData>
                            </a:graphic>
                          </wp:inline>
                        </w:drawing>
                      </w:r>
                    </w:p>
                  </w:txbxContent>
                </v:textbox>
                <w10:wrap type="square" anchorx="margin"/>
              </v:shape>
            </w:pict>
          </mc:Fallback>
        </mc:AlternateContent>
      </w:r>
      <w:r>
        <w:rPr>
          <w:noProof/>
          <w:lang w:eastAsia="en-GB"/>
        </w:rPr>
        <w:drawing>
          <wp:inline distT="0" distB="0" distL="0" distR="0" wp14:anchorId="6EF2BC75" wp14:editId="6EF2BC76">
            <wp:extent cx="118872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8720" cy="1028700"/>
                    </a:xfrm>
                    <a:prstGeom prst="rect">
                      <a:avLst/>
                    </a:prstGeom>
                    <a:noFill/>
                  </pic:spPr>
                </pic:pic>
              </a:graphicData>
            </a:graphic>
          </wp:inline>
        </w:drawing>
      </w:r>
      <w:bookmarkEnd w:id="0"/>
      <w:bookmarkEnd w:id="1"/>
      <w:bookmarkEnd w:id="2"/>
      <w:bookmarkEnd w:id="3"/>
      <w:bookmarkEnd w:id="4"/>
      <w:bookmarkEnd w:id="5"/>
      <w:bookmarkEnd w:id="6"/>
      <w:bookmarkEnd w:id="7"/>
      <w:bookmarkEnd w:id="8"/>
    </w:p>
    <w:p w14:paraId="6EF2BB2F" w14:textId="77777777" w:rsidR="0092603D" w:rsidRDefault="0092603D" w:rsidP="0092603D">
      <w:pPr>
        <w:spacing w:before="400"/>
        <w:outlineLvl w:val="0"/>
        <w:rPr>
          <w:rFonts w:eastAsia="Times New Roman"/>
          <w:b/>
          <w:bCs/>
          <w:kern w:val="36"/>
          <w:sz w:val="48"/>
          <w:szCs w:val="48"/>
          <w:lang w:eastAsia="en-GB"/>
        </w:rPr>
      </w:pPr>
      <w:bookmarkStart w:id="9" w:name="_Toc505345891"/>
      <w:bookmarkStart w:id="10" w:name="_Toc505346166"/>
      <w:bookmarkStart w:id="11" w:name="_Toc505346303"/>
      <w:bookmarkStart w:id="12" w:name="_Toc505588958"/>
      <w:bookmarkStart w:id="13" w:name="_Toc505688833"/>
      <w:bookmarkStart w:id="14" w:name="_Toc505696929"/>
      <w:bookmarkStart w:id="15" w:name="_Toc505700180"/>
      <w:bookmarkStart w:id="16" w:name="_Toc505849473"/>
      <w:bookmarkStart w:id="17" w:name="_Toc506965935"/>
      <w:r>
        <w:rPr>
          <w:rFonts w:eastAsia="Times New Roman"/>
          <w:b/>
          <w:bCs/>
          <w:kern w:val="36"/>
          <w:sz w:val="48"/>
          <w:szCs w:val="48"/>
          <w:lang w:eastAsia="en-GB"/>
        </w:rPr>
        <w:t>Bid</w:t>
      </w:r>
      <w:r w:rsidRPr="00E95562">
        <w:rPr>
          <w:rFonts w:eastAsia="Times New Roman"/>
          <w:b/>
          <w:bCs/>
          <w:kern w:val="36"/>
          <w:sz w:val="48"/>
          <w:szCs w:val="48"/>
          <w:lang w:eastAsia="en-GB"/>
        </w:rPr>
        <w:t xml:space="preserve"> </w:t>
      </w:r>
      <w:r>
        <w:rPr>
          <w:rFonts w:eastAsia="Times New Roman"/>
          <w:b/>
          <w:bCs/>
          <w:kern w:val="36"/>
          <w:sz w:val="48"/>
          <w:szCs w:val="48"/>
          <w:lang w:eastAsia="en-GB"/>
        </w:rPr>
        <w:t>P</w:t>
      </w:r>
      <w:r w:rsidRPr="00E95562">
        <w:rPr>
          <w:rFonts w:eastAsia="Times New Roman"/>
          <w:b/>
          <w:bCs/>
          <w:kern w:val="36"/>
          <w:sz w:val="48"/>
          <w:szCs w:val="48"/>
          <w:lang w:eastAsia="en-GB"/>
        </w:rPr>
        <w:t>ack</w:t>
      </w:r>
      <w:bookmarkEnd w:id="9"/>
      <w:bookmarkEnd w:id="10"/>
      <w:bookmarkEnd w:id="11"/>
      <w:bookmarkEnd w:id="12"/>
      <w:bookmarkEnd w:id="13"/>
      <w:bookmarkEnd w:id="14"/>
      <w:bookmarkEnd w:id="15"/>
      <w:bookmarkEnd w:id="16"/>
      <w:bookmarkEnd w:id="17"/>
    </w:p>
    <w:p w14:paraId="6EF2BB30" w14:textId="77777777" w:rsidR="0092603D" w:rsidRDefault="0092603D" w:rsidP="0092603D">
      <w:pPr>
        <w:outlineLvl w:val="1"/>
        <w:rPr>
          <w:rFonts w:eastAsia="Times New Roman"/>
          <w:sz w:val="40"/>
          <w:lang w:eastAsia="en-GB"/>
        </w:rPr>
      </w:pPr>
    </w:p>
    <w:p w14:paraId="6EF2BB31" w14:textId="77777777" w:rsidR="0092603D" w:rsidRDefault="0092603D" w:rsidP="0092603D">
      <w:pPr>
        <w:outlineLvl w:val="1"/>
        <w:rPr>
          <w:sz w:val="40"/>
        </w:rPr>
      </w:pPr>
      <w:bookmarkStart w:id="18" w:name="_Toc505345893"/>
      <w:bookmarkStart w:id="19" w:name="_Toc505346168"/>
      <w:bookmarkStart w:id="20" w:name="_Toc505346305"/>
      <w:bookmarkStart w:id="21" w:name="_Toc505588960"/>
      <w:bookmarkStart w:id="22" w:name="_Toc505688835"/>
      <w:bookmarkStart w:id="23" w:name="_Toc505696931"/>
      <w:bookmarkStart w:id="24" w:name="_Toc505700182"/>
      <w:bookmarkStart w:id="25" w:name="_Toc505849475"/>
      <w:bookmarkStart w:id="26" w:name="_Toc506965937"/>
      <w:r>
        <w:rPr>
          <w:sz w:val="40"/>
        </w:rPr>
        <w:t xml:space="preserve">Attachment 4 – </w:t>
      </w:r>
      <w:bookmarkEnd w:id="18"/>
      <w:bookmarkEnd w:id="19"/>
      <w:bookmarkEnd w:id="20"/>
      <w:bookmarkEnd w:id="21"/>
      <w:bookmarkEnd w:id="22"/>
      <w:bookmarkEnd w:id="23"/>
      <w:bookmarkEnd w:id="24"/>
      <w:bookmarkEnd w:id="25"/>
      <w:bookmarkEnd w:id="26"/>
      <w:r>
        <w:rPr>
          <w:sz w:val="40"/>
        </w:rPr>
        <w:t>Order Form and Call Off Schedules</w:t>
      </w:r>
    </w:p>
    <w:p w14:paraId="6EF2BB32" w14:textId="77777777" w:rsidR="0092603D" w:rsidRDefault="0092603D" w:rsidP="0092603D">
      <w:pPr>
        <w:outlineLvl w:val="1"/>
        <w:rPr>
          <w:sz w:val="40"/>
        </w:rPr>
      </w:pPr>
    </w:p>
    <w:p w14:paraId="6EF2BB33" w14:textId="77777777" w:rsidR="0092603D" w:rsidRDefault="001F48EA" w:rsidP="0092603D">
      <w:pPr>
        <w:outlineLvl w:val="1"/>
        <w:rPr>
          <w:sz w:val="40"/>
        </w:rPr>
      </w:pPr>
      <w:r>
        <w:rPr>
          <w:sz w:val="40"/>
        </w:rPr>
        <w:t>LONDON FIRE COMMISSIONER</w:t>
      </w:r>
    </w:p>
    <w:p w14:paraId="6EF2BB34" w14:textId="77777777" w:rsidR="0092603D" w:rsidRDefault="0092603D" w:rsidP="0092603D">
      <w:pPr>
        <w:outlineLvl w:val="1"/>
        <w:rPr>
          <w:sz w:val="40"/>
        </w:rPr>
      </w:pPr>
    </w:p>
    <w:p w14:paraId="6EF2BB35" w14:textId="3A4B4FCB" w:rsidR="0092603D" w:rsidRPr="00483B2D" w:rsidRDefault="0092603D" w:rsidP="0092603D">
      <w:pPr>
        <w:outlineLvl w:val="1"/>
        <w:rPr>
          <w:sz w:val="40"/>
        </w:rPr>
      </w:pPr>
      <w:bookmarkStart w:id="27" w:name="_Toc505346170"/>
      <w:bookmarkStart w:id="28" w:name="_Toc505346307"/>
      <w:bookmarkStart w:id="29" w:name="_Toc505588962"/>
      <w:bookmarkStart w:id="30" w:name="_Toc505688837"/>
      <w:bookmarkStart w:id="31" w:name="_Toc505696933"/>
      <w:bookmarkStart w:id="32" w:name="_Toc505700184"/>
      <w:bookmarkStart w:id="33" w:name="_Toc505849477"/>
      <w:bookmarkStart w:id="34" w:name="_Toc506965939"/>
      <w:r>
        <w:rPr>
          <w:sz w:val="40"/>
        </w:rPr>
        <w:t xml:space="preserve">Further Competition under Lot </w:t>
      </w:r>
      <w:r w:rsidR="003877AC">
        <w:rPr>
          <w:sz w:val="40"/>
        </w:rPr>
        <w:t>1b</w:t>
      </w:r>
      <w:r>
        <w:rPr>
          <w:sz w:val="40"/>
        </w:rPr>
        <w:t xml:space="preserve"> of Facilities Management Marketplace RM3830</w:t>
      </w:r>
      <w:bookmarkEnd w:id="27"/>
      <w:bookmarkEnd w:id="28"/>
      <w:bookmarkEnd w:id="29"/>
      <w:bookmarkEnd w:id="30"/>
      <w:bookmarkEnd w:id="31"/>
      <w:bookmarkEnd w:id="32"/>
      <w:bookmarkEnd w:id="33"/>
      <w:bookmarkEnd w:id="34"/>
    </w:p>
    <w:p w14:paraId="6EF2BB36" w14:textId="77777777" w:rsidR="00E16B09" w:rsidRDefault="00E16B09">
      <w:pPr>
        <w:rPr>
          <w:b/>
          <w:caps/>
        </w:rPr>
      </w:pPr>
      <w:r>
        <w:rPr>
          <w:b/>
          <w:caps/>
        </w:rPr>
        <w:br w:type="page"/>
      </w:r>
    </w:p>
    <w:p w14:paraId="6EF2BB37" w14:textId="77777777" w:rsidR="00900F6B" w:rsidRDefault="006A7080">
      <w:pPr>
        <w:pStyle w:val="Header"/>
        <w:jc w:val="center"/>
        <w:rPr>
          <w:b/>
          <w:caps/>
        </w:rPr>
      </w:pPr>
      <w:r>
        <w:rPr>
          <w:b/>
          <w:caps/>
        </w:rPr>
        <w:lastRenderedPageBreak/>
        <w:t>Order FORM Template AND CALL-OFF SCHEDULES</w:t>
      </w:r>
    </w:p>
    <w:p w14:paraId="6EF2BB38" w14:textId="77777777" w:rsidR="00900F6B" w:rsidRDefault="006A7080">
      <w:pPr>
        <w:jc w:val="center"/>
        <w:rPr>
          <w:b/>
        </w:rPr>
      </w:pPr>
      <w:r>
        <w:rPr>
          <w:b/>
        </w:rPr>
        <w:t>[Part A - Order Form Template]</w:t>
      </w:r>
    </w:p>
    <w:p w14:paraId="6EF2BB39" w14:textId="1D36F77E" w:rsidR="00900F6B" w:rsidRDefault="006A7080">
      <w:pPr>
        <w:spacing w:after="0" w:line="259" w:lineRule="auto"/>
      </w:pPr>
      <w:r>
        <w:rPr>
          <w:b/>
        </w:rPr>
        <w:t>Contract Number:</w:t>
      </w:r>
      <w:r>
        <w:t xml:space="preserve"> </w:t>
      </w:r>
      <w:r w:rsidR="00865A62" w:rsidRPr="00865A62">
        <w:rPr>
          <w:b/>
        </w:rPr>
        <w:t>CCZI20A05</w:t>
      </w:r>
    </w:p>
    <w:p w14:paraId="6EF2BB3A" w14:textId="77777777" w:rsidR="00900F6B" w:rsidRDefault="006A7080">
      <w:pPr>
        <w:spacing w:after="0" w:line="259" w:lineRule="auto"/>
        <w:rPr>
          <w:b/>
        </w:rPr>
      </w:pPr>
      <w:r>
        <w:rPr>
          <w:b/>
        </w:rPr>
        <w:t xml:space="preserve">From the ("Buyer "):  </w:t>
      </w:r>
      <w:r w:rsidR="001F48EA">
        <w:rPr>
          <w:b/>
        </w:rPr>
        <w:t>London Fire Commissioner</w:t>
      </w:r>
    </w:p>
    <w:p w14:paraId="6EF2BB3B" w14:textId="77777777" w:rsidR="00900F6B" w:rsidRDefault="00900F6B">
      <w:pPr>
        <w:spacing w:after="0" w:line="259" w:lineRule="auto"/>
        <w:rPr>
          <w:b/>
        </w:rPr>
      </w:pPr>
    </w:p>
    <w:p w14:paraId="6EF2BB3C" w14:textId="77777777" w:rsidR="00900F6B" w:rsidRPr="00865A62" w:rsidRDefault="006A7080">
      <w:pPr>
        <w:spacing w:after="0" w:line="259" w:lineRule="auto"/>
        <w:rPr>
          <w:b/>
        </w:rPr>
      </w:pPr>
      <w:r w:rsidRPr="00865A62">
        <w:rPr>
          <w:b/>
        </w:rPr>
        <w:t>To the ("SUPPLIER")</w:t>
      </w:r>
    </w:p>
    <w:p w14:paraId="6EF2BB3D" w14:textId="403B3BF9" w:rsidR="00900F6B" w:rsidRPr="00865A62" w:rsidRDefault="006A7080">
      <w:pPr>
        <w:spacing w:line="240" w:lineRule="auto"/>
      </w:pPr>
      <w:r w:rsidRPr="00865A62">
        <w:rPr>
          <w:b/>
        </w:rPr>
        <w:t xml:space="preserve">Name: </w:t>
      </w:r>
      <w:r w:rsidR="00865A62" w:rsidRPr="00865A62">
        <w:rPr>
          <w:b/>
        </w:rPr>
        <w:t>Interserve (Facilities Management) Ltd.</w:t>
      </w:r>
      <w:r w:rsidRPr="00865A62">
        <w:rPr>
          <w:b/>
        </w:rPr>
        <w:t xml:space="preserve"> </w:t>
      </w:r>
    </w:p>
    <w:p w14:paraId="2A7DB4C7" w14:textId="77777777" w:rsidR="00865A62" w:rsidRDefault="00865A62" w:rsidP="00734DAF">
      <w:pPr>
        <w:spacing w:after="0" w:line="259" w:lineRule="auto"/>
        <w:rPr>
          <w:b/>
        </w:rPr>
      </w:pPr>
      <w:r>
        <w:rPr>
          <w:b/>
        </w:rPr>
        <w:t>Registered Address:</w:t>
      </w:r>
    </w:p>
    <w:p w14:paraId="6EF2BB3E" w14:textId="4B4228C0" w:rsidR="00900F6B" w:rsidRPr="005F3A24" w:rsidRDefault="005F3A24" w:rsidP="00734DAF">
      <w:pPr>
        <w:spacing w:after="0" w:line="259" w:lineRule="auto"/>
        <w:rPr>
          <w:b/>
        </w:rPr>
      </w:pPr>
      <w:r w:rsidRPr="00EC3DC1">
        <w:rPr>
          <w:b/>
        </w:rPr>
        <w:t>‘REDACTED’</w:t>
      </w:r>
    </w:p>
    <w:p w14:paraId="44222A36" w14:textId="77777777" w:rsidR="005F3A24" w:rsidRDefault="005F3A24" w:rsidP="005F3A24">
      <w:pPr>
        <w:tabs>
          <w:tab w:val="left" w:pos="2257"/>
        </w:tabs>
        <w:spacing w:after="0" w:line="259" w:lineRule="auto"/>
        <w:rPr>
          <w:b/>
        </w:rPr>
      </w:pPr>
    </w:p>
    <w:p w14:paraId="6EF2BB3F" w14:textId="5584306A" w:rsidR="00900F6B" w:rsidRPr="00865A62" w:rsidRDefault="006A7080" w:rsidP="005F3A24">
      <w:pPr>
        <w:tabs>
          <w:tab w:val="left" w:pos="2257"/>
        </w:tabs>
        <w:spacing w:after="0" w:line="259" w:lineRule="auto"/>
        <w:rPr>
          <w:b/>
        </w:rPr>
      </w:pPr>
      <w:r w:rsidRPr="00865A62">
        <w:rPr>
          <w:b/>
        </w:rPr>
        <w:t xml:space="preserve">Registered Number: </w:t>
      </w:r>
      <w:r w:rsidR="005F3A24" w:rsidRPr="00EC3DC1">
        <w:rPr>
          <w:b/>
        </w:rPr>
        <w:t>‘REDACTED’</w:t>
      </w:r>
    </w:p>
    <w:p w14:paraId="6EF2BB40" w14:textId="77FA39B1" w:rsidR="00900F6B" w:rsidRPr="00B13C7B" w:rsidRDefault="006A7080" w:rsidP="005F3A24">
      <w:pPr>
        <w:tabs>
          <w:tab w:val="left" w:pos="2257"/>
        </w:tabs>
        <w:spacing w:after="0" w:line="259" w:lineRule="auto"/>
        <w:rPr>
          <w:b/>
        </w:rPr>
      </w:pPr>
      <w:r w:rsidRPr="00865A62">
        <w:rPr>
          <w:b/>
        </w:rPr>
        <w:t xml:space="preserve">DUNS Number: </w:t>
      </w:r>
      <w:r w:rsidR="005F3A24" w:rsidRPr="00EC3DC1">
        <w:rPr>
          <w:b/>
        </w:rPr>
        <w:t>‘REDACTED’</w:t>
      </w:r>
    </w:p>
    <w:p w14:paraId="6EF2BB41" w14:textId="77777777" w:rsidR="00900F6B" w:rsidRDefault="00900F6B"/>
    <w:p w14:paraId="6EF2BB42" w14:textId="77777777" w:rsidR="00900F6B" w:rsidRDefault="006A7080">
      <w:pPr>
        <w:jc w:val="both"/>
      </w:pPr>
      <w:r>
        <w:t>This Order Form, when completed and executed by both Parties, forms a Call-Off Contract. Completion and execution of a Call-Off Contract may be achieved using an equivalent document or electronic purchase order system.  The text below should be copied into any electronic order forms.</w:t>
      </w:r>
    </w:p>
    <w:p w14:paraId="6EF2BB43" w14:textId="77777777" w:rsidR="00900F6B" w:rsidRDefault="00900F6B"/>
    <w:p w14:paraId="6EF2BB44" w14:textId="77777777" w:rsidR="00900F6B" w:rsidRDefault="006A7080">
      <w:pPr>
        <w:spacing w:after="0" w:line="259" w:lineRule="auto"/>
        <w:rPr>
          <w:b/>
        </w:rPr>
      </w:pPr>
      <w:r>
        <w:rPr>
          <w:b/>
        </w:rPr>
        <w:t>APPLICABLE FRAMEWORK CONTRACT:</w:t>
      </w:r>
    </w:p>
    <w:p w14:paraId="6EF2BB45" w14:textId="58BB113A" w:rsidR="00900F6B" w:rsidRDefault="006A7080">
      <w:pPr>
        <w:spacing w:after="0" w:line="259" w:lineRule="auto"/>
        <w:jc w:val="both"/>
      </w:pPr>
      <w:r>
        <w:t xml:space="preserve">This Order Form is issued in accordance with and subject to the provisions of the Framework Contract with the reference number </w:t>
      </w:r>
      <w:r w:rsidRPr="00B13C7B">
        <w:rPr>
          <w:b/>
        </w:rPr>
        <w:t>RM3830</w:t>
      </w:r>
      <w:r>
        <w:t xml:space="preserve"> and dated </w:t>
      </w:r>
      <w:r w:rsidR="006E5AE9">
        <w:t>10/07/2018</w:t>
      </w:r>
      <w:r>
        <w:t xml:space="preserve"> for the provision of facilities management services.</w:t>
      </w:r>
    </w:p>
    <w:p w14:paraId="6EF2BB46" w14:textId="77777777" w:rsidR="00900F6B" w:rsidRDefault="00900F6B">
      <w:pPr>
        <w:tabs>
          <w:tab w:val="left" w:pos="2257"/>
        </w:tabs>
        <w:spacing w:after="0" w:line="259" w:lineRule="auto"/>
        <w:rPr>
          <w:b/>
        </w:rPr>
      </w:pPr>
    </w:p>
    <w:p w14:paraId="6EF2BB48" w14:textId="370E9AE5" w:rsidR="00900F6B" w:rsidRPr="002E05F5" w:rsidRDefault="006A7080">
      <w:pPr>
        <w:tabs>
          <w:tab w:val="left" w:pos="2257"/>
        </w:tabs>
        <w:spacing w:after="0" w:line="259" w:lineRule="auto"/>
        <w:rPr>
          <w:b/>
          <w:i/>
        </w:rPr>
      </w:pPr>
      <w:r>
        <w:rPr>
          <w:b/>
        </w:rPr>
        <w:t>CALL-OFF LOT(S):</w:t>
      </w:r>
      <w:r>
        <w:rPr>
          <w:b/>
          <w:i/>
        </w:rPr>
        <w:t xml:space="preserve"> </w:t>
      </w:r>
    </w:p>
    <w:p w14:paraId="6EF2BB49" w14:textId="11EF7DAE" w:rsidR="00900F6B" w:rsidRDefault="006A7080">
      <w:pPr>
        <w:tabs>
          <w:tab w:val="left" w:pos="2257"/>
        </w:tabs>
        <w:spacing w:after="0" w:line="259" w:lineRule="auto"/>
      </w:pPr>
      <w:r>
        <w:t>This Call-Off Contract is in relation to the following Lot</w:t>
      </w:r>
    </w:p>
    <w:p w14:paraId="6EF2BB4A" w14:textId="77777777" w:rsidR="00900F6B" w:rsidRDefault="00900F6B">
      <w:pPr>
        <w:tabs>
          <w:tab w:val="left" w:pos="2257"/>
        </w:tabs>
        <w:spacing w:after="0" w:line="259" w:lineRule="auto"/>
        <w:rPr>
          <w:b/>
        </w:rPr>
      </w:pPr>
    </w:p>
    <w:tbl>
      <w:tblPr>
        <w:tblStyle w:val="TableGrid"/>
        <w:tblW w:w="0" w:type="auto"/>
        <w:tblLook w:val="04A0" w:firstRow="1" w:lastRow="0" w:firstColumn="1" w:lastColumn="0" w:noHBand="0" w:noVBand="1"/>
      </w:tblPr>
      <w:tblGrid>
        <w:gridCol w:w="1458"/>
        <w:gridCol w:w="2970"/>
        <w:gridCol w:w="4410"/>
      </w:tblGrid>
      <w:tr w:rsidR="00900F6B" w14:paraId="6EF2BB4E" w14:textId="77777777">
        <w:tc>
          <w:tcPr>
            <w:tcW w:w="1458" w:type="dxa"/>
          </w:tcPr>
          <w:p w14:paraId="6EF2BB4B" w14:textId="77777777" w:rsidR="00900F6B" w:rsidRDefault="006A7080">
            <w:pPr>
              <w:tabs>
                <w:tab w:val="left" w:pos="2257"/>
              </w:tabs>
              <w:spacing w:line="259" w:lineRule="auto"/>
              <w:rPr>
                <w:b/>
                <w:sz w:val="22"/>
                <w:szCs w:val="22"/>
              </w:rPr>
            </w:pPr>
            <w:r>
              <w:rPr>
                <w:b/>
                <w:sz w:val="22"/>
                <w:szCs w:val="22"/>
              </w:rPr>
              <w:t>Lot</w:t>
            </w:r>
          </w:p>
        </w:tc>
        <w:tc>
          <w:tcPr>
            <w:tcW w:w="2970" w:type="dxa"/>
          </w:tcPr>
          <w:p w14:paraId="6EF2BB4C" w14:textId="77777777" w:rsidR="00900F6B" w:rsidRDefault="006A7080">
            <w:pPr>
              <w:tabs>
                <w:tab w:val="left" w:pos="2257"/>
              </w:tabs>
              <w:spacing w:line="259" w:lineRule="auto"/>
              <w:rPr>
                <w:b/>
                <w:sz w:val="22"/>
                <w:szCs w:val="22"/>
              </w:rPr>
            </w:pPr>
            <w:r>
              <w:rPr>
                <w:b/>
                <w:sz w:val="22"/>
                <w:szCs w:val="22"/>
              </w:rPr>
              <w:t>Tick as appropriate</w:t>
            </w:r>
          </w:p>
        </w:tc>
        <w:tc>
          <w:tcPr>
            <w:tcW w:w="4410" w:type="dxa"/>
          </w:tcPr>
          <w:p w14:paraId="6EF2BB4D" w14:textId="77777777" w:rsidR="00900F6B" w:rsidRDefault="006A7080">
            <w:pPr>
              <w:tabs>
                <w:tab w:val="left" w:pos="2257"/>
              </w:tabs>
              <w:spacing w:line="259" w:lineRule="auto"/>
              <w:rPr>
                <w:b/>
              </w:rPr>
            </w:pPr>
            <w:r>
              <w:rPr>
                <w:b/>
              </w:rPr>
              <w:t>Supplier accreditations required for the Lot</w:t>
            </w:r>
          </w:p>
        </w:tc>
      </w:tr>
      <w:tr w:rsidR="00900F6B" w14:paraId="6EF2BB52" w14:textId="77777777">
        <w:tc>
          <w:tcPr>
            <w:tcW w:w="1458" w:type="dxa"/>
          </w:tcPr>
          <w:p w14:paraId="6EF2BB4F" w14:textId="77777777" w:rsidR="00900F6B" w:rsidRDefault="006A7080">
            <w:pPr>
              <w:tabs>
                <w:tab w:val="left" w:pos="2257"/>
              </w:tabs>
              <w:spacing w:line="259" w:lineRule="auto"/>
              <w:rPr>
                <w:sz w:val="22"/>
                <w:szCs w:val="22"/>
              </w:rPr>
            </w:pPr>
            <w:r>
              <w:rPr>
                <w:sz w:val="22"/>
                <w:szCs w:val="22"/>
              </w:rPr>
              <w:t>1a</w:t>
            </w:r>
          </w:p>
        </w:tc>
        <w:tc>
          <w:tcPr>
            <w:tcW w:w="2970" w:type="dxa"/>
          </w:tcPr>
          <w:p w14:paraId="6EF2BB50" w14:textId="149EB78C" w:rsidR="00900F6B" w:rsidRPr="001F48EA" w:rsidRDefault="00900F6B" w:rsidP="001F48EA">
            <w:pPr>
              <w:tabs>
                <w:tab w:val="left" w:pos="2257"/>
              </w:tabs>
              <w:spacing w:line="259" w:lineRule="auto"/>
              <w:jc w:val="center"/>
              <w:rPr>
                <w:sz w:val="22"/>
                <w:szCs w:val="22"/>
              </w:rPr>
            </w:pPr>
          </w:p>
        </w:tc>
        <w:tc>
          <w:tcPr>
            <w:tcW w:w="4410" w:type="dxa"/>
          </w:tcPr>
          <w:p w14:paraId="6EF2BB51" w14:textId="77777777" w:rsidR="00900F6B" w:rsidRDefault="006A7080" w:rsidP="006B15AE">
            <w:pPr>
              <w:tabs>
                <w:tab w:val="left" w:pos="2257"/>
              </w:tabs>
              <w:spacing w:line="259" w:lineRule="auto"/>
              <w:rPr>
                <w:b/>
              </w:rPr>
            </w:pPr>
            <w:r>
              <w:t xml:space="preserve">ISO 9001, </w:t>
            </w:r>
          </w:p>
        </w:tc>
      </w:tr>
      <w:tr w:rsidR="00900F6B" w14:paraId="6EF2BB56" w14:textId="77777777">
        <w:tc>
          <w:tcPr>
            <w:tcW w:w="1458" w:type="dxa"/>
          </w:tcPr>
          <w:p w14:paraId="6EF2BB53" w14:textId="77777777" w:rsidR="00900F6B" w:rsidRDefault="006A7080">
            <w:pPr>
              <w:tabs>
                <w:tab w:val="left" w:pos="2257"/>
              </w:tabs>
              <w:spacing w:line="259" w:lineRule="auto"/>
              <w:rPr>
                <w:sz w:val="22"/>
                <w:szCs w:val="22"/>
              </w:rPr>
            </w:pPr>
            <w:r>
              <w:rPr>
                <w:sz w:val="22"/>
                <w:szCs w:val="22"/>
              </w:rPr>
              <w:t>1b</w:t>
            </w:r>
          </w:p>
        </w:tc>
        <w:tc>
          <w:tcPr>
            <w:tcW w:w="2970" w:type="dxa"/>
          </w:tcPr>
          <w:p w14:paraId="6EF2BB54" w14:textId="32CA43FB" w:rsidR="00900F6B" w:rsidRDefault="003877AC" w:rsidP="003877AC">
            <w:pPr>
              <w:tabs>
                <w:tab w:val="left" w:pos="2257"/>
              </w:tabs>
              <w:spacing w:line="259" w:lineRule="auto"/>
              <w:jc w:val="center"/>
              <w:rPr>
                <w:b/>
                <w:sz w:val="22"/>
                <w:szCs w:val="22"/>
              </w:rPr>
            </w:pPr>
            <w:r w:rsidRPr="001F48EA">
              <w:rPr>
                <w:rFonts w:ascii="MS Gothic" w:eastAsia="MS Gothic" w:hAnsi="MS Gothic" w:cs="MS Gothic" w:hint="eastAsia"/>
                <w:sz w:val="22"/>
                <w:szCs w:val="22"/>
              </w:rPr>
              <w:t>✓</w:t>
            </w:r>
          </w:p>
        </w:tc>
        <w:tc>
          <w:tcPr>
            <w:tcW w:w="4410" w:type="dxa"/>
          </w:tcPr>
          <w:p w14:paraId="6EF2BB55" w14:textId="77777777" w:rsidR="00900F6B" w:rsidRDefault="006A7080">
            <w:pPr>
              <w:tabs>
                <w:tab w:val="left" w:pos="2257"/>
              </w:tabs>
              <w:spacing w:line="259" w:lineRule="auto"/>
              <w:rPr>
                <w:b/>
              </w:rPr>
            </w:pPr>
            <w:r>
              <w:t>ISO 9001, ISO 14001</w:t>
            </w:r>
          </w:p>
        </w:tc>
      </w:tr>
      <w:tr w:rsidR="00900F6B" w14:paraId="6EF2BB5A" w14:textId="77777777">
        <w:tc>
          <w:tcPr>
            <w:tcW w:w="1458" w:type="dxa"/>
          </w:tcPr>
          <w:p w14:paraId="6EF2BB57" w14:textId="77777777" w:rsidR="00900F6B" w:rsidRDefault="006A7080">
            <w:pPr>
              <w:tabs>
                <w:tab w:val="left" w:pos="2257"/>
              </w:tabs>
              <w:spacing w:line="259" w:lineRule="auto"/>
              <w:rPr>
                <w:sz w:val="22"/>
                <w:szCs w:val="22"/>
              </w:rPr>
            </w:pPr>
            <w:r>
              <w:rPr>
                <w:sz w:val="22"/>
                <w:szCs w:val="22"/>
              </w:rPr>
              <w:t>1c</w:t>
            </w:r>
          </w:p>
        </w:tc>
        <w:tc>
          <w:tcPr>
            <w:tcW w:w="2970" w:type="dxa"/>
          </w:tcPr>
          <w:p w14:paraId="6EF2BB58" w14:textId="77777777" w:rsidR="00900F6B" w:rsidRDefault="00900F6B">
            <w:pPr>
              <w:tabs>
                <w:tab w:val="left" w:pos="2257"/>
              </w:tabs>
              <w:spacing w:line="259" w:lineRule="auto"/>
              <w:rPr>
                <w:b/>
                <w:sz w:val="22"/>
                <w:szCs w:val="22"/>
              </w:rPr>
            </w:pPr>
          </w:p>
        </w:tc>
        <w:tc>
          <w:tcPr>
            <w:tcW w:w="4410" w:type="dxa"/>
          </w:tcPr>
          <w:p w14:paraId="6EF2BB59" w14:textId="77777777" w:rsidR="00900F6B" w:rsidRDefault="006A7080" w:rsidP="006B15AE">
            <w:pPr>
              <w:tabs>
                <w:tab w:val="left" w:pos="2257"/>
              </w:tabs>
              <w:spacing w:line="259" w:lineRule="auto"/>
              <w:rPr>
                <w:b/>
              </w:rPr>
            </w:pPr>
            <w:r>
              <w:t xml:space="preserve">ISO 9001, ISO 14001, ISO 27001, </w:t>
            </w:r>
          </w:p>
        </w:tc>
      </w:tr>
    </w:tbl>
    <w:p w14:paraId="6EF2BB5B" w14:textId="77777777" w:rsidR="00900F6B" w:rsidRDefault="00900F6B">
      <w:pPr>
        <w:spacing w:after="0" w:line="259" w:lineRule="auto"/>
        <w:rPr>
          <w:b/>
        </w:rPr>
      </w:pPr>
    </w:p>
    <w:p w14:paraId="1C29979C" w14:textId="77777777" w:rsidR="005F3A24" w:rsidRDefault="005F3A24">
      <w:pPr>
        <w:rPr>
          <w:b/>
        </w:rPr>
      </w:pPr>
      <w:r>
        <w:rPr>
          <w:b/>
        </w:rPr>
        <w:br w:type="page"/>
      </w:r>
    </w:p>
    <w:p w14:paraId="6EF2BB5C" w14:textId="6DBA3900" w:rsidR="00900F6B" w:rsidRDefault="006A7080">
      <w:pPr>
        <w:keepNext/>
        <w:spacing w:after="0" w:line="259" w:lineRule="auto"/>
        <w:rPr>
          <w:b/>
        </w:rPr>
      </w:pPr>
      <w:r>
        <w:rPr>
          <w:b/>
        </w:rPr>
        <w:lastRenderedPageBreak/>
        <w:t>CALL-OFF INCORPORATED TERMS</w:t>
      </w:r>
    </w:p>
    <w:p w14:paraId="6EF2BB5D" w14:textId="77777777" w:rsidR="00900F6B" w:rsidRDefault="006A7080">
      <w:pPr>
        <w:keepNext/>
        <w:spacing w:after="0" w:line="259" w:lineRule="auto"/>
      </w:pPr>
      <w:r>
        <w:t>The following documents shall be incorporated into this Call-Off Contract.  If they conflict, the following order of precedence shall apply:</w:t>
      </w:r>
    </w:p>
    <w:p w14:paraId="6EF2BB5E" w14:textId="77777777" w:rsidR="00900F6B" w:rsidRDefault="006A7080">
      <w:pPr>
        <w:pStyle w:val="ListParagraph"/>
        <w:numPr>
          <w:ilvl w:val="0"/>
          <w:numId w:val="5"/>
        </w:numPr>
        <w:spacing w:after="0" w:line="259" w:lineRule="auto"/>
      </w:pPr>
      <w:r>
        <w:t>This Order Form including the Call-Off Special Terms and Call-Off Special Schedules.</w:t>
      </w:r>
    </w:p>
    <w:p w14:paraId="6EF2BB5F" w14:textId="3C354DEC" w:rsidR="007D0FF7" w:rsidRDefault="00F57FE0">
      <w:pPr>
        <w:pStyle w:val="ListParagraph"/>
        <w:numPr>
          <w:ilvl w:val="0"/>
          <w:numId w:val="5"/>
        </w:numPr>
        <w:spacing w:after="0" w:line="259" w:lineRule="auto"/>
        <w:rPr>
          <w:rStyle w:val="Emphasis"/>
          <w:i w:val="0"/>
          <w:iCs w:val="0"/>
        </w:rPr>
      </w:pPr>
      <w:r>
        <w:rPr>
          <w:rStyle w:val="Emphasis"/>
          <w:i w:val="0"/>
          <w:iCs w:val="0"/>
        </w:rPr>
        <w:t xml:space="preserve">Joint </w:t>
      </w:r>
      <w:r w:rsidR="007D0FF7" w:rsidRPr="007D0FF7">
        <w:rPr>
          <w:rStyle w:val="Emphasis"/>
          <w:i w:val="0"/>
          <w:iCs w:val="0"/>
        </w:rPr>
        <w:t>Schedule 1</w:t>
      </w:r>
      <w:r w:rsidR="004477C9">
        <w:rPr>
          <w:rStyle w:val="Emphasis"/>
          <w:i w:val="0"/>
          <w:iCs w:val="0"/>
        </w:rPr>
        <w:t xml:space="preserve"> (Definitions)</w:t>
      </w:r>
    </w:p>
    <w:p w14:paraId="6EF2BB60" w14:textId="77777777" w:rsidR="004477C9" w:rsidRDefault="004477C9">
      <w:pPr>
        <w:pStyle w:val="ListParagraph"/>
        <w:numPr>
          <w:ilvl w:val="0"/>
          <w:numId w:val="5"/>
        </w:numPr>
        <w:spacing w:after="0" w:line="259" w:lineRule="auto"/>
        <w:rPr>
          <w:rStyle w:val="Emphasis"/>
          <w:i w:val="0"/>
          <w:iCs w:val="0"/>
        </w:rPr>
      </w:pPr>
      <w:r>
        <w:rPr>
          <w:rStyle w:val="Emphasis"/>
          <w:i w:val="0"/>
          <w:iCs w:val="0"/>
        </w:rPr>
        <w:t>Joint Schedule 11 (Processing Data)</w:t>
      </w:r>
    </w:p>
    <w:p w14:paraId="6EF2BB61" w14:textId="77777777" w:rsidR="007D0FF7" w:rsidRPr="007D0FF7" w:rsidRDefault="007D0FF7">
      <w:pPr>
        <w:pStyle w:val="ListParagraph"/>
        <w:numPr>
          <w:ilvl w:val="0"/>
          <w:numId w:val="5"/>
        </w:numPr>
        <w:spacing w:after="0" w:line="259" w:lineRule="auto"/>
        <w:rPr>
          <w:rStyle w:val="Emphasis"/>
          <w:i w:val="0"/>
          <w:iCs w:val="0"/>
        </w:rPr>
      </w:pPr>
      <w:r>
        <w:rPr>
          <w:rStyle w:val="Emphasis"/>
          <w:i w:val="0"/>
          <w:iCs w:val="0"/>
        </w:rPr>
        <w:t>Call Off Schedule 4 (Facilities Management)</w:t>
      </w:r>
    </w:p>
    <w:p w14:paraId="6EF2BB62" w14:textId="77777777" w:rsidR="00900F6B" w:rsidRDefault="006A7080">
      <w:pPr>
        <w:pStyle w:val="ListParagraph"/>
        <w:keepNext/>
        <w:numPr>
          <w:ilvl w:val="0"/>
          <w:numId w:val="5"/>
        </w:numPr>
        <w:spacing w:after="0" w:line="259" w:lineRule="auto"/>
        <w:rPr>
          <w:rStyle w:val="Emphasis"/>
          <w:i w:val="0"/>
          <w:iCs w:val="0"/>
        </w:rPr>
      </w:pPr>
      <w:r>
        <w:rPr>
          <w:rStyle w:val="Emphasis"/>
          <w:i w:val="0"/>
        </w:rPr>
        <w:t xml:space="preserve">The following Schedules: </w:t>
      </w:r>
    </w:p>
    <w:p w14:paraId="6EF2BB63" w14:textId="77777777" w:rsidR="00900F6B" w:rsidRDefault="006A7080">
      <w:pPr>
        <w:spacing w:after="0" w:line="259" w:lineRule="auto"/>
        <w:ind w:left="720"/>
        <w:rPr>
          <w:rStyle w:val="Emphasis"/>
          <w:i w:val="0"/>
          <w:iCs w:val="0"/>
        </w:rPr>
      </w:pPr>
      <w:r>
        <w:rPr>
          <w:rStyle w:val="Emphasis"/>
          <w:i w:val="0"/>
        </w:rPr>
        <w:t>Joint Schedule 2 (Variation Form)</w:t>
      </w:r>
    </w:p>
    <w:p w14:paraId="6EF2BB64" w14:textId="77777777" w:rsidR="00900F6B" w:rsidRDefault="006A7080">
      <w:pPr>
        <w:spacing w:after="0" w:line="259" w:lineRule="auto"/>
        <w:ind w:left="720"/>
        <w:rPr>
          <w:rStyle w:val="Emphasis"/>
          <w:i w:val="0"/>
          <w:sz w:val="20"/>
          <w:szCs w:val="20"/>
          <w:lang w:eastAsia="en-GB"/>
        </w:rPr>
      </w:pPr>
      <w:r>
        <w:rPr>
          <w:rStyle w:val="Emphasis"/>
          <w:i w:val="0"/>
        </w:rPr>
        <w:t xml:space="preserve">Joint </w:t>
      </w:r>
      <w:r w:rsidR="00674679">
        <w:rPr>
          <w:rStyle w:val="Emphasis"/>
          <w:i w:val="0"/>
        </w:rPr>
        <w:t>Schedule 3</w:t>
      </w:r>
      <w:r>
        <w:rPr>
          <w:rStyle w:val="Emphasis"/>
          <w:i w:val="0"/>
        </w:rPr>
        <w:t xml:space="preserve"> (Insurance Requirements)</w:t>
      </w:r>
    </w:p>
    <w:p w14:paraId="6EF2BB65" w14:textId="77777777" w:rsidR="00900F6B" w:rsidRDefault="006A7080">
      <w:pPr>
        <w:spacing w:after="0" w:line="259" w:lineRule="auto"/>
        <w:ind w:left="720"/>
        <w:rPr>
          <w:rStyle w:val="Emphasis"/>
          <w:i w:val="0"/>
          <w:sz w:val="20"/>
          <w:szCs w:val="20"/>
          <w:lang w:eastAsia="en-GB"/>
        </w:rPr>
      </w:pPr>
      <w:r>
        <w:rPr>
          <w:rStyle w:val="Emphasis"/>
          <w:i w:val="0"/>
        </w:rPr>
        <w:t xml:space="preserve">Joint </w:t>
      </w:r>
      <w:r w:rsidR="00674679">
        <w:rPr>
          <w:rStyle w:val="Emphasis"/>
          <w:i w:val="0"/>
        </w:rPr>
        <w:t>Schedule 4</w:t>
      </w:r>
      <w:r>
        <w:rPr>
          <w:rStyle w:val="Emphasis"/>
          <w:i w:val="0"/>
        </w:rPr>
        <w:t xml:space="preserve"> (Commercially Sensitive Information)</w:t>
      </w:r>
    </w:p>
    <w:p w14:paraId="6EF2BB66" w14:textId="77777777" w:rsidR="00900F6B" w:rsidRDefault="006A7080">
      <w:pPr>
        <w:spacing w:after="0" w:line="259" w:lineRule="auto"/>
        <w:ind w:left="720"/>
        <w:rPr>
          <w:rStyle w:val="Emphasis"/>
          <w:i w:val="0"/>
        </w:rPr>
      </w:pPr>
      <w:r>
        <w:rPr>
          <w:rStyle w:val="Emphasis"/>
          <w:i w:val="0"/>
        </w:rPr>
        <w:t xml:space="preserve">Joint </w:t>
      </w:r>
      <w:r w:rsidR="00A40467">
        <w:rPr>
          <w:rStyle w:val="Emphasis"/>
          <w:i w:val="0"/>
        </w:rPr>
        <w:t xml:space="preserve">Schedule </w:t>
      </w:r>
      <w:r>
        <w:rPr>
          <w:rStyle w:val="Emphasis"/>
          <w:i w:val="0"/>
        </w:rPr>
        <w:t>6 (Key Subcontractors)</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p>
    <w:p w14:paraId="6EF2BB67" w14:textId="77777777" w:rsidR="00EE562B" w:rsidRDefault="00A40467">
      <w:pPr>
        <w:spacing w:after="0" w:line="259" w:lineRule="auto"/>
        <w:ind w:left="720"/>
        <w:rPr>
          <w:rStyle w:val="Emphasis"/>
          <w:i w:val="0"/>
        </w:rPr>
      </w:pPr>
      <w:r>
        <w:rPr>
          <w:rStyle w:val="Emphasis"/>
          <w:i w:val="0"/>
        </w:rPr>
        <w:t xml:space="preserve">Joint Schedule </w:t>
      </w:r>
      <w:r w:rsidR="006A7080">
        <w:rPr>
          <w:rStyle w:val="Emphasis"/>
          <w:i w:val="0"/>
        </w:rPr>
        <w:t xml:space="preserve">7 (Financial Distress) </w:t>
      </w:r>
    </w:p>
    <w:p w14:paraId="6EF2BB68" w14:textId="77777777" w:rsidR="00900F6B" w:rsidRDefault="00EE562B">
      <w:pPr>
        <w:spacing w:after="0" w:line="259" w:lineRule="auto"/>
        <w:ind w:left="720"/>
        <w:rPr>
          <w:rStyle w:val="Emphasis"/>
          <w:i w:val="0"/>
        </w:rPr>
      </w:pPr>
      <w:r>
        <w:rPr>
          <w:rStyle w:val="Emphasis"/>
          <w:i w:val="0"/>
        </w:rPr>
        <w:t>Joint Schedule 10 (Rectification Plan)</w:t>
      </w:r>
      <w:r w:rsidR="006A7080">
        <w:rPr>
          <w:rStyle w:val="Emphasis"/>
          <w:i w:val="0"/>
        </w:rPr>
        <w:tab/>
      </w:r>
      <w:r w:rsidR="006A7080">
        <w:rPr>
          <w:rStyle w:val="Emphasis"/>
          <w:i w:val="0"/>
        </w:rPr>
        <w:tab/>
      </w:r>
      <w:r w:rsidR="006A7080">
        <w:rPr>
          <w:rStyle w:val="Emphasis"/>
          <w:i w:val="0"/>
        </w:rPr>
        <w:tab/>
      </w:r>
      <w:r w:rsidR="006A7080">
        <w:rPr>
          <w:rStyle w:val="Emphasis"/>
          <w:i w:val="0"/>
        </w:rPr>
        <w:tab/>
      </w:r>
      <w:r w:rsidR="006A7080">
        <w:rPr>
          <w:rStyle w:val="Emphasis"/>
          <w:i w:val="0"/>
        </w:rPr>
        <w:tab/>
      </w:r>
      <w:r w:rsidR="006A7080">
        <w:rPr>
          <w:rStyle w:val="Emphasis"/>
          <w:i w:val="0"/>
        </w:rPr>
        <w:tab/>
      </w:r>
      <w:r w:rsidR="006A7080">
        <w:rPr>
          <w:rStyle w:val="Emphasis"/>
          <w:i w:val="0"/>
        </w:rPr>
        <w:tab/>
        <w:t xml:space="preserve"> </w:t>
      </w:r>
    </w:p>
    <w:p w14:paraId="6EF2BB69" w14:textId="77777777" w:rsidR="00900F6B" w:rsidRDefault="006A7080">
      <w:pPr>
        <w:spacing w:after="0" w:line="259" w:lineRule="auto"/>
        <w:ind w:left="720"/>
        <w:rPr>
          <w:rStyle w:val="Emphasis"/>
          <w:i w:val="0"/>
        </w:rPr>
      </w:pPr>
      <w:r>
        <w:rPr>
          <w:rStyle w:val="Emphasis"/>
          <w:i w:val="0"/>
        </w:rPr>
        <w:t>Call-Off Schedule 1 (Transparency Reports)</w:t>
      </w:r>
    </w:p>
    <w:p w14:paraId="6EF2BB6A" w14:textId="77777777" w:rsidR="00900F6B" w:rsidRDefault="006A7080">
      <w:pPr>
        <w:spacing w:after="0" w:line="259" w:lineRule="auto"/>
        <w:ind w:left="720"/>
        <w:rPr>
          <w:rStyle w:val="Emphasis"/>
          <w:i w:val="0"/>
        </w:rPr>
      </w:pPr>
      <w:r>
        <w:rPr>
          <w:rStyle w:val="Emphasis"/>
          <w:i w:val="0"/>
        </w:rPr>
        <w:t xml:space="preserve">Call-Off </w:t>
      </w:r>
      <w:r w:rsidR="00674679">
        <w:rPr>
          <w:rStyle w:val="Emphasis"/>
          <w:i w:val="0"/>
        </w:rPr>
        <w:t>Schedule 2</w:t>
      </w:r>
      <w:r>
        <w:rPr>
          <w:rStyle w:val="Emphasis"/>
          <w:i w:val="0"/>
        </w:rPr>
        <w:t xml:space="preserve"> (Staff Transfer)</w:t>
      </w:r>
    </w:p>
    <w:p w14:paraId="6EF2BB6B" w14:textId="77777777" w:rsidR="00900F6B" w:rsidRPr="00A40467" w:rsidRDefault="006A7080">
      <w:pPr>
        <w:spacing w:after="0" w:line="259" w:lineRule="auto"/>
        <w:ind w:left="1008"/>
        <w:rPr>
          <w:rStyle w:val="Emphasis"/>
          <w:i w:val="0"/>
        </w:rPr>
      </w:pPr>
      <w:r w:rsidRPr="00A40467">
        <w:rPr>
          <w:rStyle w:val="Emphasis"/>
          <w:i w:val="0"/>
        </w:rPr>
        <w:t>Call-Off Schedule 2: Part A (Staff Transfer At Start Date –</w:t>
      </w:r>
      <w:r w:rsidR="00A40467" w:rsidRPr="00A40467">
        <w:rPr>
          <w:rStyle w:val="Emphasis"/>
          <w:i w:val="0"/>
        </w:rPr>
        <w:t xml:space="preserve"> Outsourcing From the Buyer) </w:t>
      </w:r>
      <w:r w:rsidRPr="00A40467">
        <w:rPr>
          <w:rStyle w:val="Emphasis"/>
          <w:i w:val="0"/>
        </w:rPr>
        <w:t xml:space="preserve">Call-Off Schedule 2: Part B (Staff Transfer At Start Date – Transfer From Former </w:t>
      </w:r>
      <w:r w:rsidR="00A40467" w:rsidRPr="00A40467">
        <w:rPr>
          <w:rStyle w:val="Emphasis"/>
          <w:i w:val="0"/>
        </w:rPr>
        <w:t>Supplier)</w:t>
      </w:r>
    </w:p>
    <w:p w14:paraId="6EF2BB6C" w14:textId="77777777" w:rsidR="00900F6B" w:rsidRPr="00A40467" w:rsidRDefault="006A7080">
      <w:pPr>
        <w:spacing w:after="0" w:line="259" w:lineRule="auto"/>
        <w:ind w:left="1008"/>
        <w:rPr>
          <w:rStyle w:val="Emphasis"/>
          <w:i w:val="0"/>
        </w:rPr>
      </w:pPr>
      <w:r w:rsidRPr="00A40467">
        <w:rPr>
          <w:rStyle w:val="Emphasis"/>
          <w:i w:val="0"/>
        </w:rPr>
        <w:t xml:space="preserve">Call-Off Schedule  2: Part C (No Staff Transfer On Start Date) </w:t>
      </w:r>
      <w:r w:rsidRPr="00A40467">
        <w:rPr>
          <w:rStyle w:val="Emphasis"/>
          <w:i w:val="0"/>
        </w:rPr>
        <w:tab/>
      </w:r>
      <w:r w:rsidRPr="00A40467">
        <w:rPr>
          <w:rStyle w:val="Emphasis"/>
          <w:i w:val="0"/>
        </w:rPr>
        <w:tab/>
      </w:r>
      <w:r w:rsidRPr="00A40467">
        <w:rPr>
          <w:rStyle w:val="Emphasis"/>
          <w:i w:val="0"/>
        </w:rPr>
        <w:tab/>
      </w:r>
    </w:p>
    <w:p w14:paraId="6EF2BB6D" w14:textId="77777777" w:rsidR="00900F6B" w:rsidRPr="00A40467" w:rsidRDefault="006A7080">
      <w:pPr>
        <w:spacing w:after="0" w:line="259" w:lineRule="auto"/>
        <w:ind w:left="1008"/>
        <w:rPr>
          <w:rStyle w:val="Emphasis"/>
          <w:i w:val="0"/>
        </w:rPr>
      </w:pPr>
      <w:r w:rsidRPr="00A40467">
        <w:rPr>
          <w:rStyle w:val="Emphasis"/>
          <w:i w:val="0"/>
        </w:rPr>
        <w:t xml:space="preserve">Call-Off Schedule  2: Part D (Pensions) </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p>
    <w:p w14:paraId="6EF2BB6E" w14:textId="77777777" w:rsidR="00900F6B" w:rsidRPr="00A40467" w:rsidRDefault="006A7080">
      <w:pPr>
        <w:spacing w:after="0" w:line="259" w:lineRule="auto"/>
        <w:ind w:left="1008"/>
        <w:rPr>
          <w:rStyle w:val="Emphasis"/>
          <w:i w:val="0"/>
        </w:rPr>
      </w:pPr>
      <w:r w:rsidRPr="00A40467">
        <w:rPr>
          <w:rStyle w:val="Emphasis"/>
          <w:i w:val="0"/>
        </w:rPr>
        <w:t xml:space="preserve"> - Annex D1 (CSPS) </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t xml:space="preserve"> </w:t>
      </w:r>
    </w:p>
    <w:p w14:paraId="6EF2BB6F" w14:textId="77777777" w:rsidR="00900F6B" w:rsidRPr="00A40467" w:rsidRDefault="00A40467">
      <w:pPr>
        <w:spacing w:after="0" w:line="259" w:lineRule="auto"/>
        <w:ind w:left="1008"/>
        <w:rPr>
          <w:rStyle w:val="Emphasis"/>
          <w:i w:val="0"/>
        </w:rPr>
      </w:pPr>
      <w:r w:rsidRPr="00A40467">
        <w:rPr>
          <w:rStyle w:val="Emphasis"/>
          <w:i w:val="0"/>
        </w:rPr>
        <w:t xml:space="preserve"> - Annex D2 (NHSPS) </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t xml:space="preserve"> </w:t>
      </w:r>
    </w:p>
    <w:p w14:paraId="6EF2BB70" w14:textId="77777777" w:rsidR="00900F6B" w:rsidRPr="00A40467" w:rsidRDefault="006A7080">
      <w:pPr>
        <w:spacing w:after="0" w:line="259" w:lineRule="auto"/>
        <w:ind w:left="1008"/>
        <w:rPr>
          <w:rStyle w:val="Emphasis"/>
          <w:i w:val="0"/>
        </w:rPr>
      </w:pPr>
      <w:r w:rsidRPr="00A40467">
        <w:rPr>
          <w:rStyle w:val="Emphasis"/>
          <w:i w:val="0"/>
        </w:rPr>
        <w:t xml:space="preserve"> - Annex D3 (LGPS)</w:t>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r>
      <w:r w:rsidRPr="00A40467">
        <w:rPr>
          <w:rStyle w:val="Emphasis"/>
          <w:i w:val="0"/>
        </w:rPr>
        <w:tab/>
        <w:t xml:space="preserve"> </w:t>
      </w:r>
    </w:p>
    <w:p w14:paraId="6EF2BB71" w14:textId="77777777" w:rsidR="00900F6B" w:rsidRDefault="006A7080">
      <w:pPr>
        <w:spacing w:after="0" w:line="259" w:lineRule="auto"/>
        <w:ind w:left="1008"/>
        <w:rPr>
          <w:rStyle w:val="Emphasis"/>
          <w:i w:val="0"/>
        </w:rPr>
      </w:pPr>
      <w:r w:rsidRPr="00A40467">
        <w:rPr>
          <w:rStyle w:val="Emphasis"/>
          <w:i w:val="0"/>
        </w:rPr>
        <w:t xml:space="preserve">Call-Off </w:t>
      </w:r>
      <w:r w:rsidR="00674679" w:rsidRPr="00A40467">
        <w:rPr>
          <w:rStyle w:val="Emphasis"/>
          <w:i w:val="0"/>
        </w:rPr>
        <w:t>Schedule 2</w:t>
      </w:r>
      <w:r w:rsidRPr="00A40467">
        <w:rPr>
          <w:rStyle w:val="Emphasis"/>
          <w:i w:val="0"/>
        </w:rPr>
        <w:t>: Part E (Staff Transfer on Exit)</w:t>
      </w:r>
    </w:p>
    <w:p w14:paraId="6EF2BB72" w14:textId="77777777" w:rsidR="00900F6B" w:rsidRDefault="006A7080">
      <w:pPr>
        <w:spacing w:after="0" w:line="259" w:lineRule="auto"/>
        <w:ind w:left="720"/>
        <w:rPr>
          <w:rStyle w:val="Emphasis"/>
          <w:i w:val="0"/>
        </w:rPr>
      </w:pPr>
      <w:r>
        <w:rPr>
          <w:rStyle w:val="Emphasis"/>
          <w:i w:val="0"/>
        </w:rPr>
        <w:t>Call-Off Schedule 3 (Continuous Improvement)</w:t>
      </w:r>
    </w:p>
    <w:p w14:paraId="6EF2BB73" w14:textId="77777777" w:rsidR="00900F6B" w:rsidRDefault="006A7080">
      <w:pPr>
        <w:spacing w:after="0" w:line="259" w:lineRule="auto"/>
        <w:ind w:left="720"/>
        <w:rPr>
          <w:rStyle w:val="Emphasis"/>
          <w:i w:val="0"/>
        </w:rPr>
      </w:pPr>
      <w:r>
        <w:rPr>
          <w:rStyle w:val="Emphasis"/>
          <w:i w:val="0"/>
        </w:rPr>
        <w:t>Call-Off Schedule 4A (Billable Works and Projects)</w:t>
      </w:r>
      <w:r>
        <w:rPr>
          <w:rStyle w:val="Emphasis"/>
          <w:i w:val="0"/>
        </w:rPr>
        <w:tab/>
      </w:r>
      <w:r>
        <w:rPr>
          <w:rStyle w:val="Emphasis"/>
          <w:i w:val="0"/>
        </w:rPr>
        <w:tab/>
      </w:r>
      <w:r>
        <w:rPr>
          <w:rStyle w:val="Emphasis"/>
          <w:i w:val="0"/>
        </w:rPr>
        <w:tab/>
      </w:r>
      <w:r>
        <w:rPr>
          <w:rStyle w:val="Emphasis"/>
          <w:i w:val="0"/>
        </w:rPr>
        <w:tab/>
        <w:t xml:space="preserve">    </w:t>
      </w:r>
      <w:r>
        <w:rPr>
          <w:rStyle w:val="Emphasis"/>
          <w:i w:val="0"/>
        </w:rPr>
        <w:tab/>
        <w:t xml:space="preserve">  </w:t>
      </w:r>
    </w:p>
    <w:p w14:paraId="6EF2BB74" w14:textId="77777777" w:rsidR="00900F6B" w:rsidRDefault="006A7080">
      <w:pPr>
        <w:spacing w:after="0" w:line="259" w:lineRule="auto"/>
        <w:ind w:left="720"/>
        <w:rPr>
          <w:rStyle w:val="Emphasis"/>
          <w:i w:val="0"/>
        </w:rPr>
      </w:pPr>
      <w:r>
        <w:rPr>
          <w:rStyle w:val="Emphasis"/>
          <w:i w:val="0"/>
        </w:rPr>
        <w:t>Call-Off Schedule 5 (Call-Off Pricing)</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r>
        <w:rPr>
          <w:rStyle w:val="Emphasis"/>
          <w:i w:val="0"/>
        </w:rPr>
        <w:tab/>
        <w:t xml:space="preserve">  </w:t>
      </w:r>
    </w:p>
    <w:p w14:paraId="6EF2BB75" w14:textId="77777777" w:rsidR="00740054" w:rsidRDefault="006A7080">
      <w:pPr>
        <w:spacing w:after="0" w:line="259" w:lineRule="auto"/>
        <w:ind w:left="720"/>
        <w:rPr>
          <w:rStyle w:val="Emphasis"/>
          <w:i w:val="0"/>
        </w:rPr>
      </w:pPr>
      <w:r>
        <w:rPr>
          <w:rStyle w:val="Emphasis"/>
          <w:i w:val="0"/>
        </w:rPr>
        <w:t>Call-Off Schedule 6 (TUPE Surcharge)</w:t>
      </w:r>
      <w:r>
        <w:rPr>
          <w:rStyle w:val="Emphasis"/>
          <w:i w:val="0"/>
        </w:rPr>
        <w:tab/>
      </w:r>
    </w:p>
    <w:p w14:paraId="6EF2BB76" w14:textId="77777777" w:rsidR="00900F6B" w:rsidRDefault="00740054">
      <w:pPr>
        <w:spacing w:after="0" w:line="259" w:lineRule="auto"/>
        <w:ind w:left="720"/>
        <w:rPr>
          <w:rStyle w:val="Emphasis"/>
          <w:i w:val="0"/>
        </w:rPr>
      </w:pPr>
      <w:r w:rsidRPr="00B13C7B">
        <w:rPr>
          <w:rStyle w:val="Emphasis"/>
          <w:i w:val="0"/>
        </w:rPr>
        <w:t>Call Off Schedule 23 (Redundancy Surcharge)</w:t>
      </w:r>
      <w:r>
        <w:rPr>
          <w:rStyle w:val="Emphasis"/>
          <w:i w:val="0"/>
        </w:rPr>
        <w:t xml:space="preserve">   </w:t>
      </w:r>
      <w:r w:rsidR="006A7080">
        <w:rPr>
          <w:rStyle w:val="Emphasis"/>
          <w:i w:val="0"/>
        </w:rPr>
        <w:tab/>
      </w:r>
      <w:r w:rsidR="006A7080">
        <w:rPr>
          <w:rStyle w:val="Emphasis"/>
          <w:i w:val="0"/>
        </w:rPr>
        <w:tab/>
      </w:r>
      <w:r w:rsidR="006A7080">
        <w:rPr>
          <w:rStyle w:val="Emphasis"/>
          <w:i w:val="0"/>
        </w:rPr>
        <w:tab/>
      </w:r>
      <w:r w:rsidR="006A7080">
        <w:rPr>
          <w:rStyle w:val="Emphasis"/>
          <w:i w:val="0"/>
        </w:rPr>
        <w:tab/>
      </w:r>
      <w:r w:rsidR="006A7080">
        <w:rPr>
          <w:rStyle w:val="Emphasis"/>
          <w:i w:val="0"/>
        </w:rPr>
        <w:tab/>
        <w:t xml:space="preserve">   </w:t>
      </w:r>
      <w:r w:rsidR="006A7080">
        <w:rPr>
          <w:rStyle w:val="Emphasis"/>
          <w:i w:val="0"/>
        </w:rPr>
        <w:tab/>
        <w:t xml:space="preserve">  </w:t>
      </w:r>
    </w:p>
    <w:p w14:paraId="6EF2BB77" w14:textId="77777777" w:rsidR="00900F6B" w:rsidRDefault="006A7080">
      <w:pPr>
        <w:spacing w:after="0" w:line="259" w:lineRule="auto"/>
        <w:ind w:left="720"/>
        <w:rPr>
          <w:rStyle w:val="Emphasis"/>
          <w:i w:val="0"/>
        </w:rPr>
      </w:pPr>
      <w:r>
        <w:rPr>
          <w:rStyle w:val="Emphasis"/>
          <w:i w:val="0"/>
        </w:rPr>
        <w:t xml:space="preserve">Call-Off Schedule 7 (Key </w:t>
      </w:r>
      <w:r w:rsidR="00674679">
        <w:rPr>
          <w:rStyle w:val="Emphasis"/>
          <w:i w:val="0"/>
        </w:rPr>
        <w:t>Staff)</w:t>
      </w:r>
      <w:r>
        <w:rPr>
          <w:rStyle w:val="Emphasis"/>
          <w:i w:val="0"/>
        </w:rPr>
        <w:t xml:space="preserve">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r>
        <w:rPr>
          <w:rStyle w:val="Emphasis"/>
          <w:i w:val="0"/>
        </w:rPr>
        <w:tab/>
        <w:t xml:space="preserve">  </w:t>
      </w:r>
    </w:p>
    <w:p w14:paraId="6EF2BB78" w14:textId="77777777" w:rsidR="00900F6B" w:rsidRDefault="006A7080">
      <w:pPr>
        <w:spacing w:after="0" w:line="259" w:lineRule="auto"/>
        <w:ind w:left="720"/>
        <w:rPr>
          <w:rStyle w:val="Emphasis"/>
          <w:i w:val="0"/>
        </w:rPr>
      </w:pPr>
      <w:r>
        <w:rPr>
          <w:rStyle w:val="Emphasis"/>
          <w:i w:val="0"/>
        </w:rPr>
        <w:t>Call-Off Schedule 8 (Business Continuity and Disaster Recovery)</w:t>
      </w:r>
      <w:r>
        <w:rPr>
          <w:rStyle w:val="Emphasis"/>
          <w:i w:val="0"/>
        </w:rPr>
        <w:tab/>
      </w:r>
      <w:r>
        <w:rPr>
          <w:rStyle w:val="Emphasis"/>
          <w:i w:val="0"/>
        </w:rPr>
        <w:tab/>
      </w:r>
      <w:r>
        <w:rPr>
          <w:rStyle w:val="Emphasis"/>
          <w:i w:val="0"/>
        </w:rPr>
        <w:tab/>
        <w:t xml:space="preserve">  </w:t>
      </w:r>
      <w:r>
        <w:rPr>
          <w:rStyle w:val="Emphasis"/>
          <w:i w:val="0"/>
        </w:rPr>
        <w:tab/>
        <w:t xml:space="preserve">  </w:t>
      </w:r>
    </w:p>
    <w:p w14:paraId="6EF2BB79" w14:textId="77777777" w:rsidR="00900F6B" w:rsidRDefault="006A7080">
      <w:pPr>
        <w:spacing w:after="0" w:line="259" w:lineRule="auto"/>
        <w:ind w:left="720"/>
        <w:rPr>
          <w:rStyle w:val="Emphasis"/>
          <w:i w:val="0"/>
        </w:rPr>
      </w:pPr>
      <w:r>
        <w:rPr>
          <w:rStyle w:val="Emphasis"/>
          <w:i w:val="0"/>
        </w:rPr>
        <w:t>Call-Off Schedule 9 (Security)</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r>
        <w:rPr>
          <w:rStyle w:val="Emphasis"/>
          <w:i w:val="0"/>
        </w:rPr>
        <w:tab/>
        <w:t xml:space="preserve">  </w:t>
      </w:r>
    </w:p>
    <w:p w14:paraId="6EF2BB7A" w14:textId="77777777" w:rsidR="00900F6B" w:rsidRDefault="006A7080">
      <w:pPr>
        <w:spacing w:after="0" w:line="259" w:lineRule="auto"/>
        <w:ind w:left="720"/>
        <w:rPr>
          <w:rStyle w:val="Emphasis"/>
          <w:i w:val="0"/>
        </w:rPr>
      </w:pPr>
      <w:r>
        <w:rPr>
          <w:rStyle w:val="Emphasis"/>
          <w:i w:val="0"/>
        </w:rPr>
        <w:t xml:space="preserve">Call-Off Schedule 10 (Exit Management)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p>
    <w:p w14:paraId="6EF2BB7B" w14:textId="77777777" w:rsidR="00A40467" w:rsidRDefault="00D45EE1">
      <w:pPr>
        <w:spacing w:after="0" w:line="259" w:lineRule="auto"/>
        <w:ind w:left="720"/>
        <w:rPr>
          <w:rStyle w:val="Emphasis"/>
          <w:i w:val="0"/>
        </w:rPr>
      </w:pPr>
      <w:r>
        <w:rPr>
          <w:rStyle w:val="Emphasis"/>
          <w:i w:val="0"/>
        </w:rPr>
        <w:t xml:space="preserve">Call-Off Schedule 11 (Processing Data)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  </w:t>
      </w:r>
    </w:p>
    <w:p w14:paraId="6EF2BB7C" w14:textId="77777777" w:rsidR="00900F6B" w:rsidRPr="00B13C7B" w:rsidRDefault="006A7080">
      <w:pPr>
        <w:spacing w:after="0" w:line="259" w:lineRule="auto"/>
        <w:ind w:left="720"/>
        <w:rPr>
          <w:rStyle w:val="Emphasis"/>
          <w:i w:val="0"/>
        </w:rPr>
      </w:pPr>
      <w:r w:rsidRPr="00B13C7B">
        <w:rPr>
          <w:rStyle w:val="Emphasis"/>
          <w:i w:val="0"/>
        </w:rPr>
        <w:t xml:space="preserve">Call-Off Schedule 12 </w:t>
      </w:r>
      <w:r w:rsidR="00674679" w:rsidRPr="00B13C7B">
        <w:rPr>
          <w:rStyle w:val="Emphasis"/>
          <w:i w:val="0"/>
        </w:rPr>
        <w:t>(ICT</w:t>
      </w:r>
      <w:r w:rsidRPr="00B13C7B">
        <w:rPr>
          <w:rStyle w:val="Emphasis"/>
          <w:i w:val="0"/>
        </w:rPr>
        <w:t xml:space="preserve"> Services Terms) </w:t>
      </w:r>
    </w:p>
    <w:p w14:paraId="6EF2BB7D" w14:textId="77777777" w:rsidR="00900F6B" w:rsidRPr="00B13C7B" w:rsidRDefault="006A7080">
      <w:pPr>
        <w:spacing w:after="0" w:line="259" w:lineRule="auto"/>
        <w:ind w:left="720"/>
        <w:rPr>
          <w:rStyle w:val="Emphasis"/>
          <w:i w:val="0"/>
        </w:rPr>
      </w:pPr>
      <w:r w:rsidRPr="00B13C7B">
        <w:rPr>
          <w:rStyle w:val="Emphasis"/>
          <w:i w:val="0"/>
        </w:rPr>
        <w:t xml:space="preserve">Call-Off Schedule 13 (Mobilisation Plan and Testing) </w:t>
      </w:r>
    </w:p>
    <w:p w14:paraId="6EF2BB7E" w14:textId="77777777" w:rsidR="00900F6B" w:rsidRPr="00B13C7B" w:rsidRDefault="006A7080">
      <w:pPr>
        <w:spacing w:after="0" w:line="259" w:lineRule="auto"/>
        <w:ind w:left="720"/>
        <w:rPr>
          <w:rStyle w:val="Emphasis"/>
          <w:i w:val="0"/>
        </w:rPr>
      </w:pPr>
      <w:r w:rsidRPr="00B13C7B">
        <w:rPr>
          <w:rStyle w:val="Emphasis"/>
          <w:i w:val="0"/>
        </w:rPr>
        <w:t xml:space="preserve">Call-Off Schedule 14 (Key Performance Indicators) </w:t>
      </w:r>
    </w:p>
    <w:p w14:paraId="6EF2BB7F" w14:textId="77777777" w:rsidR="00900F6B" w:rsidRPr="00B13C7B" w:rsidRDefault="006A7080">
      <w:pPr>
        <w:spacing w:after="0" w:line="259" w:lineRule="auto"/>
        <w:ind w:left="720"/>
        <w:rPr>
          <w:rStyle w:val="Emphasis"/>
          <w:i w:val="0"/>
        </w:rPr>
      </w:pPr>
      <w:r w:rsidRPr="00B13C7B">
        <w:rPr>
          <w:rStyle w:val="Emphasis"/>
          <w:i w:val="0"/>
        </w:rPr>
        <w:t xml:space="preserve">Call-Off Schedule 15 (Contract Management) </w:t>
      </w:r>
    </w:p>
    <w:p w14:paraId="6EF2BB80" w14:textId="77777777" w:rsidR="00900F6B" w:rsidRDefault="006A7080" w:rsidP="007A43F4">
      <w:pPr>
        <w:spacing w:after="0" w:line="259" w:lineRule="auto"/>
        <w:ind w:left="720"/>
        <w:rPr>
          <w:rStyle w:val="Emphasis"/>
          <w:i w:val="0"/>
          <w:highlight w:val="yellow"/>
        </w:rPr>
      </w:pPr>
      <w:r w:rsidRPr="00B13C7B">
        <w:rPr>
          <w:rStyle w:val="Emphasis"/>
          <w:i w:val="0"/>
        </w:rPr>
        <w:t xml:space="preserve">Call-Off Schedule 16 (Benchmarking) </w:t>
      </w:r>
    </w:p>
    <w:p w14:paraId="6EF2BB81" w14:textId="77777777" w:rsidR="007D0FF7" w:rsidRPr="008822B2" w:rsidRDefault="006A7080" w:rsidP="007A43F4">
      <w:pPr>
        <w:spacing w:after="0" w:line="259" w:lineRule="auto"/>
        <w:ind w:left="720"/>
        <w:rPr>
          <w:rStyle w:val="Emphasis"/>
          <w:i w:val="0"/>
        </w:rPr>
      </w:pPr>
      <w:r w:rsidRPr="008822B2">
        <w:rPr>
          <w:rStyle w:val="Emphasis"/>
          <w:i w:val="0"/>
        </w:rPr>
        <w:t>Call-Off Schedule 19 (Collateral Warranty Agreements)</w:t>
      </w:r>
      <w:r w:rsidRPr="008822B2">
        <w:rPr>
          <w:rStyle w:val="Emphasis"/>
          <w:i w:val="0"/>
        </w:rPr>
        <w:tab/>
      </w:r>
    </w:p>
    <w:p w14:paraId="6EF2BB82" w14:textId="77777777" w:rsidR="008822B2" w:rsidRDefault="008822B2" w:rsidP="007A43F4">
      <w:pPr>
        <w:spacing w:after="0" w:line="259" w:lineRule="auto"/>
        <w:ind w:left="720"/>
        <w:rPr>
          <w:rStyle w:val="Emphasis"/>
          <w:i w:val="0"/>
        </w:rPr>
      </w:pPr>
      <w:r w:rsidRPr="008822B2">
        <w:rPr>
          <w:rStyle w:val="Emphasis"/>
          <w:i w:val="0"/>
        </w:rPr>
        <w:t>Call-Off Schedule 24 (LFB Constitutional Terms)</w:t>
      </w:r>
    </w:p>
    <w:p w14:paraId="6EF2BB83" w14:textId="3489D359" w:rsidR="00187B7B" w:rsidRDefault="00187B7B" w:rsidP="007A43F4">
      <w:pPr>
        <w:spacing w:after="0" w:line="259" w:lineRule="auto"/>
        <w:ind w:left="720"/>
        <w:rPr>
          <w:rStyle w:val="Emphasis"/>
          <w:i w:val="0"/>
        </w:rPr>
      </w:pPr>
      <w:r>
        <w:rPr>
          <w:rStyle w:val="Emphasis"/>
          <w:i w:val="0"/>
        </w:rPr>
        <w:t>Call-Off Schedule 25 (</w:t>
      </w:r>
      <w:r w:rsidR="000009E1" w:rsidRPr="000009E1">
        <w:rPr>
          <w:rStyle w:val="Emphasis"/>
          <w:i w:val="0"/>
        </w:rPr>
        <w:t>Strategic Labour Needs and Training</w:t>
      </w:r>
      <w:r>
        <w:rPr>
          <w:rStyle w:val="Emphasis"/>
          <w:i w:val="0"/>
        </w:rPr>
        <w:t>)</w:t>
      </w:r>
    </w:p>
    <w:p w14:paraId="3539E4B7" w14:textId="6167A557" w:rsidR="00DA0E54" w:rsidRPr="008822B2" w:rsidRDefault="00DA0E54" w:rsidP="007A43F4">
      <w:pPr>
        <w:spacing w:after="0" w:line="259" w:lineRule="auto"/>
        <w:ind w:left="720"/>
        <w:rPr>
          <w:rStyle w:val="Emphasis"/>
          <w:i w:val="0"/>
        </w:rPr>
      </w:pPr>
      <w:r>
        <w:rPr>
          <w:rStyle w:val="Emphasis"/>
          <w:i w:val="0"/>
        </w:rPr>
        <w:t>Call-Off Schedule 26 (</w:t>
      </w:r>
      <w:r w:rsidR="008B2C5F">
        <w:rPr>
          <w:rStyle w:val="Emphasis"/>
          <w:i w:val="0"/>
        </w:rPr>
        <w:t>Call-Off Special Terms)</w:t>
      </w:r>
    </w:p>
    <w:p w14:paraId="6EF2BB84" w14:textId="77777777" w:rsidR="004477C9" w:rsidRPr="004477C9" w:rsidRDefault="004477C9">
      <w:pPr>
        <w:pStyle w:val="ListParagraph"/>
        <w:numPr>
          <w:ilvl w:val="0"/>
          <w:numId w:val="5"/>
        </w:numPr>
        <w:spacing w:after="0" w:line="259" w:lineRule="auto"/>
        <w:rPr>
          <w:rStyle w:val="Emphasis"/>
          <w:i w:val="0"/>
          <w:iCs w:val="0"/>
        </w:rPr>
      </w:pPr>
      <w:r>
        <w:rPr>
          <w:rStyle w:val="Emphasis"/>
          <w:i w:val="0"/>
          <w:iCs w:val="0"/>
        </w:rPr>
        <w:t>The CCS Core Terms (v</w:t>
      </w:r>
      <w:r w:rsidR="00E614F9">
        <w:rPr>
          <w:rStyle w:val="Emphasis"/>
          <w:i w:val="0"/>
          <w:iCs w:val="0"/>
        </w:rPr>
        <w:t>3.0.2</w:t>
      </w:r>
      <w:r w:rsidR="00D45EE1">
        <w:rPr>
          <w:rStyle w:val="Emphasis"/>
          <w:i w:val="0"/>
          <w:iCs w:val="0"/>
        </w:rPr>
        <w:t>)</w:t>
      </w:r>
    </w:p>
    <w:p w14:paraId="6EF2BB85" w14:textId="77777777" w:rsidR="00900F6B" w:rsidRDefault="006A7080">
      <w:pPr>
        <w:pStyle w:val="ListParagraph"/>
        <w:numPr>
          <w:ilvl w:val="0"/>
          <w:numId w:val="5"/>
        </w:numPr>
        <w:spacing w:after="0" w:line="259" w:lineRule="auto"/>
      </w:pPr>
      <w:r>
        <w:rPr>
          <w:rStyle w:val="Emphasis"/>
          <w:i w:val="0"/>
        </w:rPr>
        <w:t>Joint Schedule 5 (Corporate Social Responsibility).</w:t>
      </w:r>
    </w:p>
    <w:p w14:paraId="6EF2BB86" w14:textId="77777777" w:rsidR="007A43F4" w:rsidRDefault="007A43F4">
      <w:pPr>
        <w:tabs>
          <w:tab w:val="left" w:pos="2257"/>
        </w:tabs>
        <w:spacing w:after="0" w:line="259" w:lineRule="auto"/>
        <w:rPr>
          <w:rStyle w:val="Emphasis"/>
          <w:i w:val="0"/>
          <w:highlight w:val="yellow"/>
        </w:rPr>
      </w:pPr>
    </w:p>
    <w:p w14:paraId="6EF2BB87" w14:textId="79FF741D" w:rsidR="00900F6B" w:rsidRDefault="006A7080">
      <w:pPr>
        <w:tabs>
          <w:tab w:val="left" w:pos="2257"/>
        </w:tabs>
        <w:spacing w:after="0" w:line="259" w:lineRule="auto"/>
      </w:pPr>
      <w:r>
        <w:t xml:space="preserve">No other terms whether written on the back of, appended to this Order Form, or presented at the time of delivery shall form part of the Call-Off Contract. </w:t>
      </w:r>
    </w:p>
    <w:p w14:paraId="1CFEFA41" w14:textId="79329FB2" w:rsidR="00F57FE0" w:rsidRPr="00947DA6" w:rsidRDefault="00F57FE0">
      <w:pPr>
        <w:tabs>
          <w:tab w:val="left" w:pos="2257"/>
        </w:tabs>
        <w:spacing w:after="0" w:line="259" w:lineRule="auto"/>
        <w:rPr>
          <w:b/>
        </w:rPr>
      </w:pPr>
      <w:r w:rsidRPr="00947DA6">
        <w:rPr>
          <w:b/>
        </w:rPr>
        <w:lastRenderedPageBreak/>
        <w:t>SCHEDULES NOT USED IN THIS CONTRACT:</w:t>
      </w:r>
    </w:p>
    <w:p w14:paraId="262562AE" w14:textId="40F83B29" w:rsidR="00F57FE0" w:rsidRDefault="00F57FE0">
      <w:pPr>
        <w:tabs>
          <w:tab w:val="left" w:pos="2257"/>
        </w:tabs>
        <w:spacing w:after="0" w:line="259" w:lineRule="auto"/>
      </w:pPr>
      <w:r>
        <w:t>Joint Schedule 8 (Guarantee)</w:t>
      </w:r>
    </w:p>
    <w:p w14:paraId="0E0264F9" w14:textId="6E9071E1" w:rsidR="00F57FE0" w:rsidRDefault="00F57FE0">
      <w:pPr>
        <w:tabs>
          <w:tab w:val="left" w:pos="2257"/>
        </w:tabs>
        <w:spacing w:after="0" w:line="259" w:lineRule="auto"/>
      </w:pPr>
      <w:r>
        <w:t>Call-Off Schedule 17 (MOD Terms)</w:t>
      </w:r>
    </w:p>
    <w:p w14:paraId="366DC1DF" w14:textId="10056CF2" w:rsidR="00F57FE0" w:rsidRDefault="00F57FE0">
      <w:pPr>
        <w:tabs>
          <w:tab w:val="left" w:pos="2257"/>
        </w:tabs>
        <w:spacing w:after="0" w:line="259" w:lineRule="auto"/>
      </w:pPr>
      <w:r>
        <w:t>Call-Off Schedule 18 (Concession Agreement)</w:t>
      </w:r>
    </w:p>
    <w:p w14:paraId="6EF2BB88" w14:textId="25013AC5" w:rsidR="00900F6B" w:rsidRDefault="00F57FE0">
      <w:pPr>
        <w:tabs>
          <w:tab w:val="left" w:pos="2257"/>
        </w:tabs>
        <w:spacing w:after="0" w:line="259" w:lineRule="auto"/>
      </w:pPr>
      <w:r>
        <w:t>Call-Off Schedule</w:t>
      </w:r>
      <w:r w:rsidR="00354476">
        <w:t xml:space="preserve"> 20 (Clustering)</w:t>
      </w:r>
    </w:p>
    <w:p w14:paraId="5EB12F33" w14:textId="6566A5BA" w:rsidR="00F57FE0" w:rsidRDefault="00F57FE0">
      <w:pPr>
        <w:tabs>
          <w:tab w:val="left" w:pos="2257"/>
        </w:tabs>
        <w:spacing w:after="0" w:line="259" w:lineRule="auto"/>
      </w:pPr>
      <w:r>
        <w:t>Call-Off Schedule</w:t>
      </w:r>
      <w:r w:rsidR="00354476">
        <w:t xml:space="preserve"> 21 (Performance Bond)</w:t>
      </w:r>
    </w:p>
    <w:p w14:paraId="72CC88D5" w14:textId="02A9F0A6" w:rsidR="00F57FE0" w:rsidRDefault="00354476">
      <w:pPr>
        <w:tabs>
          <w:tab w:val="left" w:pos="2257"/>
        </w:tabs>
        <w:spacing w:after="0" w:line="259" w:lineRule="auto"/>
      </w:pPr>
      <w:r>
        <w:t>Call-Off Schedule 22 (Call-Off Tender)</w:t>
      </w:r>
    </w:p>
    <w:p w14:paraId="1B99E8BC" w14:textId="77777777" w:rsidR="00F57FE0" w:rsidRDefault="00F57FE0">
      <w:pPr>
        <w:tabs>
          <w:tab w:val="left" w:pos="2257"/>
        </w:tabs>
        <w:spacing w:after="0" w:line="259" w:lineRule="auto"/>
      </w:pPr>
    </w:p>
    <w:p w14:paraId="6EF2BB89" w14:textId="77777777" w:rsidR="00900F6B" w:rsidRDefault="006A7080">
      <w:pPr>
        <w:tabs>
          <w:tab w:val="left" w:pos="2257"/>
        </w:tabs>
        <w:spacing w:after="0" w:line="259" w:lineRule="auto"/>
        <w:rPr>
          <w:b/>
        </w:rPr>
      </w:pPr>
      <w:r>
        <w:rPr>
          <w:b/>
        </w:rPr>
        <w:t xml:space="preserve">CALL-OFF SPECIAL TERMS: </w:t>
      </w:r>
    </w:p>
    <w:p w14:paraId="2F62D7BC" w14:textId="65BA7206" w:rsidR="00916CE2" w:rsidRDefault="006A7080" w:rsidP="00AC3A41">
      <w:pPr>
        <w:tabs>
          <w:tab w:val="left" w:pos="2257"/>
        </w:tabs>
        <w:spacing w:after="0" w:line="259" w:lineRule="auto"/>
        <w:rPr>
          <w:rFonts w:asciiTheme="minorHAnsi" w:hAnsiTheme="minorHAnsi" w:cstheme="minorHAnsi"/>
        </w:rPr>
      </w:pPr>
      <w:r w:rsidRPr="00C67810">
        <w:rPr>
          <w:rFonts w:asciiTheme="minorHAnsi" w:hAnsiTheme="minorHAnsi" w:cstheme="minorHAnsi"/>
        </w:rPr>
        <w:t>The following Special Terms shall be incorporated into this Call-Off Contract:</w:t>
      </w:r>
    </w:p>
    <w:p w14:paraId="3CB53855" w14:textId="77777777" w:rsidR="00C22EDF" w:rsidRDefault="00C22EDF" w:rsidP="00AC3A41">
      <w:pPr>
        <w:tabs>
          <w:tab w:val="left" w:pos="2257"/>
        </w:tabs>
        <w:spacing w:after="0" w:line="259" w:lineRule="auto"/>
        <w:rPr>
          <w:rFonts w:asciiTheme="minorHAnsi" w:hAnsiTheme="minorHAnsi" w:cstheme="minorHAnsi"/>
        </w:rPr>
      </w:pPr>
    </w:p>
    <w:p w14:paraId="12B596A8" w14:textId="6A6DC176" w:rsidR="00C22EDF" w:rsidRDefault="00C22EDF" w:rsidP="00AC3A41">
      <w:pPr>
        <w:tabs>
          <w:tab w:val="left" w:pos="2257"/>
        </w:tabs>
        <w:spacing w:after="0" w:line="259" w:lineRule="auto"/>
        <w:rPr>
          <w:rFonts w:asciiTheme="minorHAnsi" w:hAnsiTheme="minorHAnsi" w:cstheme="minorHAnsi"/>
        </w:rPr>
      </w:pPr>
      <w:r>
        <w:rPr>
          <w:rFonts w:asciiTheme="minorHAnsi" w:hAnsiTheme="minorHAnsi" w:cstheme="minorHAnsi"/>
        </w:rPr>
        <w:t>Call-Off Schedule 24 – LFB Constitutional Terms</w:t>
      </w:r>
    </w:p>
    <w:p w14:paraId="0FA3BD3D" w14:textId="2FE275C1" w:rsidR="00C22EDF" w:rsidRPr="00AC3A41" w:rsidRDefault="00C22EDF" w:rsidP="00AC3A41">
      <w:pPr>
        <w:tabs>
          <w:tab w:val="left" w:pos="2257"/>
        </w:tabs>
        <w:spacing w:after="0" w:line="259" w:lineRule="auto"/>
        <w:rPr>
          <w:rFonts w:asciiTheme="minorHAnsi" w:hAnsiTheme="minorHAnsi" w:cstheme="minorHAnsi"/>
        </w:rPr>
      </w:pPr>
      <w:r>
        <w:rPr>
          <w:rFonts w:asciiTheme="minorHAnsi" w:hAnsiTheme="minorHAnsi" w:cstheme="minorHAnsi"/>
        </w:rPr>
        <w:t xml:space="preserve">Call-Off Schedule 25 – Strategic Labour Needs and Training </w:t>
      </w:r>
    </w:p>
    <w:p w14:paraId="6EF2BB8C" w14:textId="1AD31895" w:rsidR="00900F6B" w:rsidRDefault="00916CE2">
      <w:pPr>
        <w:spacing w:after="0" w:line="259" w:lineRule="auto"/>
        <w:rPr>
          <w:rFonts w:asciiTheme="minorHAnsi" w:eastAsia="Times New Roman" w:hAnsiTheme="minorHAnsi" w:cstheme="minorHAnsi"/>
          <w:shd w:val="clear" w:color="auto" w:fill="FFFFFF"/>
          <w:lang w:eastAsia="en-GB"/>
        </w:rPr>
      </w:pPr>
      <w:r>
        <w:rPr>
          <w:rFonts w:asciiTheme="minorHAnsi" w:eastAsia="Times New Roman" w:hAnsiTheme="minorHAnsi" w:cstheme="minorHAnsi"/>
          <w:shd w:val="clear" w:color="auto" w:fill="FFFFFF"/>
          <w:lang w:eastAsia="en-GB"/>
        </w:rPr>
        <w:t>Call-Off Schedule 26 – Call-Off Special Terms</w:t>
      </w:r>
    </w:p>
    <w:p w14:paraId="3F463FCA" w14:textId="2DFC2133" w:rsidR="00865A62" w:rsidRDefault="00865A62">
      <w:pPr>
        <w:spacing w:after="0" w:line="259" w:lineRule="auto"/>
        <w:rPr>
          <w:b/>
        </w:rPr>
      </w:pPr>
    </w:p>
    <w:p w14:paraId="6EF2BB8D" w14:textId="78E0C41E" w:rsidR="00900F6B" w:rsidRDefault="006A7080">
      <w:pPr>
        <w:spacing w:after="0" w:line="259" w:lineRule="auto"/>
        <w:rPr>
          <w:b/>
        </w:rPr>
      </w:pPr>
      <w:r>
        <w:rPr>
          <w:b/>
        </w:rPr>
        <w:t xml:space="preserve">CALL-OFF START DATE: </w:t>
      </w:r>
      <w:r w:rsidR="00B1323E" w:rsidRPr="00A8306F">
        <w:t>7 October 2020</w:t>
      </w:r>
    </w:p>
    <w:p w14:paraId="6EF2BB8E" w14:textId="77777777" w:rsidR="00900F6B" w:rsidRDefault="00900F6B">
      <w:pPr>
        <w:spacing w:after="0" w:line="259" w:lineRule="auto"/>
        <w:rPr>
          <w:b/>
        </w:rPr>
      </w:pPr>
    </w:p>
    <w:p w14:paraId="6EF2BB8F" w14:textId="5F472490" w:rsidR="00900F6B" w:rsidRDefault="006A7080">
      <w:pPr>
        <w:spacing w:after="0" w:line="259" w:lineRule="auto"/>
      </w:pPr>
      <w:r>
        <w:rPr>
          <w:b/>
        </w:rPr>
        <w:t>CALL-OFF EXPIRY DATE:</w:t>
      </w:r>
      <w:r>
        <w:t xml:space="preserve"> </w:t>
      </w:r>
      <w:r w:rsidR="00B1323E" w:rsidRPr="00A8306F">
        <w:t>6 October 2023</w:t>
      </w:r>
    </w:p>
    <w:p w14:paraId="6EF2BB90" w14:textId="77777777" w:rsidR="00900F6B" w:rsidRDefault="00900F6B">
      <w:pPr>
        <w:spacing w:after="0" w:line="259" w:lineRule="auto"/>
      </w:pPr>
    </w:p>
    <w:p w14:paraId="6EF2BB91" w14:textId="77777777" w:rsidR="00900F6B" w:rsidRDefault="006A7080">
      <w:pPr>
        <w:spacing w:after="0" w:line="259" w:lineRule="auto"/>
        <w:rPr>
          <w:b/>
        </w:rPr>
      </w:pPr>
      <w:r>
        <w:rPr>
          <w:b/>
        </w:rPr>
        <w:t>CALL-OFF INITIAL PERIOD:</w:t>
      </w:r>
      <w:r w:rsidR="001C0263">
        <w:rPr>
          <w:b/>
        </w:rPr>
        <w:t xml:space="preserve"> </w:t>
      </w:r>
      <w:r w:rsidR="001C0263" w:rsidRPr="0064365C">
        <w:t>3 Years</w:t>
      </w:r>
      <w:r w:rsidRPr="0064365C">
        <w:t xml:space="preserve"> </w:t>
      </w:r>
    </w:p>
    <w:p w14:paraId="6EF2BB92" w14:textId="77777777" w:rsidR="00900F6B" w:rsidRDefault="00900F6B">
      <w:pPr>
        <w:spacing w:after="0" w:line="259" w:lineRule="auto"/>
        <w:rPr>
          <w:b/>
        </w:rPr>
      </w:pPr>
    </w:p>
    <w:p w14:paraId="6EF2BB93" w14:textId="77777777" w:rsidR="004E60FA" w:rsidRDefault="004E60FA">
      <w:pPr>
        <w:spacing w:after="0" w:line="259" w:lineRule="auto"/>
        <w:rPr>
          <w:b/>
        </w:rPr>
      </w:pPr>
      <w:r>
        <w:rPr>
          <w:b/>
        </w:rPr>
        <w:t xml:space="preserve">CALL-OFF EXTENSION PERIOD: </w:t>
      </w:r>
      <w:r w:rsidRPr="004E60FA">
        <w:t xml:space="preserve">1 + 1 </w:t>
      </w:r>
      <w:r>
        <w:t>Y</w:t>
      </w:r>
      <w:r w:rsidRPr="004E60FA">
        <w:t>ears</w:t>
      </w:r>
    </w:p>
    <w:p w14:paraId="6EF2BB95" w14:textId="77777777" w:rsidR="001C0263" w:rsidRDefault="001C0263">
      <w:pPr>
        <w:spacing w:after="0" w:line="259" w:lineRule="auto"/>
        <w:rPr>
          <w:b/>
        </w:rPr>
      </w:pPr>
    </w:p>
    <w:p w14:paraId="6EF2BB96" w14:textId="77777777" w:rsidR="00A40467" w:rsidRDefault="006A7080">
      <w:pPr>
        <w:spacing w:after="0" w:line="259" w:lineRule="auto"/>
        <w:rPr>
          <w:b/>
        </w:rPr>
      </w:pPr>
      <w:r>
        <w:rPr>
          <w:b/>
        </w:rPr>
        <w:t xml:space="preserve">CALL-OFF DELIVERABLES: </w:t>
      </w:r>
    </w:p>
    <w:p w14:paraId="6EF2BB97" w14:textId="77777777" w:rsidR="00900F6B" w:rsidRPr="00B22BF3" w:rsidRDefault="006A7080">
      <w:pPr>
        <w:tabs>
          <w:tab w:val="left" w:pos="2257"/>
        </w:tabs>
        <w:spacing w:after="0" w:line="259" w:lineRule="auto"/>
        <w:rPr>
          <w:b/>
        </w:rPr>
      </w:pPr>
      <w:r>
        <w:t xml:space="preserve">The following Deliverables shall be provided under this Call-Off Contract: </w:t>
      </w:r>
    </w:p>
    <w:p w14:paraId="6EF2BB98" w14:textId="77777777" w:rsidR="00E37108" w:rsidRDefault="00E37108" w:rsidP="0064365C">
      <w:pPr>
        <w:tabs>
          <w:tab w:val="left" w:pos="2257"/>
        </w:tabs>
        <w:spacing w:after="0" w:line="259" w:lineRule="auto"/>
      </w:pPr>
    </w:p>
    <w:p w14:paraId="6EF2BB9A" w14:textId="63C02183" w:rsidR="00E37108" w:rsidRDefault="0059529E" w:rsidP="0064365C">
      <w:pPr>
        <w:tabs>
          <w:tab w:val="left" w:pos="2257"/>
        </w:tabs>
        <w:spacing w:after="0" w:line="259" w:lineRule="auto"/>
      </w:pPr>
      <w:r>
        <w:t>Attachment 3 – Specification (and all associated annexes</w:t>
      </w:r>
      <w:r w:rsidR="0077262D">
        <w:t xml:space="preserve"> and clarifications released during the tender period</w:t>
      </w:r>
      <w:r>
        <w:t>)</w:t>
      </w:r>
    </w:p>
    <w:p w14:paraId="5CD28CBC" w14:textId="49AB0EA3" w:rsidR="0077262D" w:rsidRDefault="0077262D" w:rsidP="0064365C">
      <w:pPr>
        <w:tabs>
          <w:tab w:val="left" w:pos="2257"/>
        </w:tabs>
        <w:spacing w:after="0" w:line="259" w:lineRule="auto"/>
      </w:pPr>
    </w:p>
    <w:p w14:paraId="425D5496" w14:textId="503C3C78" w:rsidR="0077262D" w:rsidRDefault="00DA45F2" w:rsidP="0064365C">
      <w:pPr>
        <w:tabs>
          <w:tab w:val="left" w:pos="2257"/>
        </w:tabs>
        <w:spacing w:after="0" w:line="259" w:lineRule="auto"/>
      </w:pPr>
      <w:r>
        <w:rPr>
          <w:b/>
        </w:rPr>
        <w:t>‘REDACTED’</w:t>
      </w:r>
      <w:r w:rsidRPr="0064365C">
        <w:rPr>
          <w:b/>
        </w:rPr>
        <w:t xml:space="preserve">      </w:t>
      </w:r>
    </w:p>
    <w:p w14:paraId="61ECC456" w14:textId="31E8ABC6" w:rsidR="0077262D" w:rsidRPr="0064365C" w:rsidRDefault="00DA45F2" w:rsidP="0064365C">
      <w:pPr>
        <w:tabs>
          <w:tab w:val="left" w:pos="2257"/>
        </w:tabs>
        <w:spacing w:after="0" w:line="259" w:lineRule="auto"/>
      </w:pPr>
      <w:r>
        <w:rPr>
          <w:b/>
        </w:rPr>
        <w:t>‘REDACTED’</w:t>
      </w:r>
      <w:r w:rsidRPr="0064365C">
        <w:rPr>
          <w:b/>
        </w:rPr>
        <w:t xml:space="preserve">      </w:t>
      </w:r>
      <w:bookmarkStart w:id="35" w:name="_GoBack"/>
      <w:bookmarkEnd w:id="35"/>
    </w:p>
    <w:p w14:paraId="6EF2BB9B" w14:textId="77777777" w:rsidR="00900F6B" w:rsidRDefault="00900F6B">
      <w:pPr>
        <w:tabs>
          <w:tab w:val="left" w:pos="2257"/>
        </w:tabs>
        <w:spacing w:after="0" w:line="259" w:lineRule="auto"/>
        <w:rPr>
          <w:highlight w:val="yellow"/>
        </w:rPr>
      </w:pPr>
    </w:p>
    <w:p w14:paraId="6EF2BB9D" w14:textId="77596545" w:rsidR="008A0B0D" w:rsidRPr="002E05F5" w:rsidRDefault="008A0B0D">
      <w:pPr>
        <w:tabs>
          <w:tab w:val="left" w:pos="2257"/>
        </w:tabs>
        <w:spacing w:after="0" w:line="259" w:lineRule="auto"/>
        <w:rPr>
          <w:b/>
        </w:rPr>
      </w:pPr>
      <w:r w:rsidRPr="008A0B0D">
        <w:rPr>
          <w:b/>
        </w:rPr>
        <w:t>DRAWN DOWN DELIVERABLES:</w:t>
      </w:r>
    </w:p>
    <w:p w14:paraId="6EF2BB9F" w14:textId="56FADF16" w:rsidR="00900F6B" w:rsidRDefault="006A7080">
      <w:pPr>
        <w:tabs>
          <w:tab w:val="left" w:pos="2257"/>
        </w:tabs>
        <w:spacing w:after="0" w:line="259" w:lineRule="auto"/>
      </w:pPr>
      <w:r w:rsidRPr="00E37108">
        <w:t>The location of the provision of certain Deliverables is not fixed on the Start Date however the Buyer is aware that the following parameters may apply to its requirements for these Deliverables:</w:t>
      </w:r>
    </w:p>
    <w:p w14:paraId="714D3FFB" w14:textId="77777777" w:rsidR="001771BC" w:rsidRPr="002E05F5" w:rsidRDefault="001771BC">
      <w:pPr>
        <w:tabs>
          <w:tab w:val="left" w:pos="2257"/>
        </w:tabs>
        <w:spacing w:after="0" w:line="259" w:lineRule="auto"/>
      </w:pPr>
    </w:p>
    <w:p w14:paraId="6EF2BBA1" w14:textId="4E93AAB7" w:rsidR="00900F6B" w:rsidRPr="00F269FE" w:rsidRDefault="00C27AE9" w:rsidP="002E05F5">
      <w:pPr>
        <w:pStyle w:val="ListParagraph"/>
        <w:numPr>
          <w:ilvl w:val="0"/>
          <w:numId w:val="8"/>
        </w:numPr>
        <w:tabs>
          <w:tab w:val="left" w:pos="2257"/>
        </w:tabs>
        <w:spacing w:after="0" w:line="259" w:lineRule="auto"/>
      </w:pPr>
      <w:r w:rsidRPr="00F269FE">
        <w:t>Pest Control services will not be required at the Start Date, and will commence on 5</w:t>
      </w:r>
      <w:r w:rsidRPr="00F269FE">
        <w:rPr>
          <w:vertAlign w:val="superscript"/>
        </w:rPr>
        <w:t>th</w:t>
      </w:r>
      <w:r w:rsidRPr="00F269FE">
        <w:t xml:space="preserve"> March 2021.</w:t>
      </w:r>
    </w:p>
    <w:p w14:paraId="6EF2BBA2" w14:textId="77777777" w:rsidR="00900F6B" w:rsidRPr="00F269FE" w:rsidRDefault="006A7080">
      <w:pPr>
        <w:pStyle w:val="ListParagraph"/>
        <w:numPr>
          <w:ilvl w:val="0"/>
          <w:numId w:val="8"/>
        </w:numPr>
        <w:tabs>
          <w:tab w:val="left" w:pos="2257"/>
        </w:tabs>
        <w:spacing w:after="0" w:line="259" w:lineRule="auto"/>
      </w:pPr>
      <w:r w:rsidRPr="00F269FE">
        <w:t xml:space="preserve">The duration for the provision of these Deliverables </w:t>
      </w:r>
      <w:r w:rsidR="00D32738" w:rsidRPr="00F269FE">
        <w:t>will be co-terminus with the main contract expiry  date</w:t>
      </w:r>
      <w:r w:rsidRPr="00F269FE">
        <w:t xml:space="preserve">    </w:t>
      </w:r>
    </w:p>
    <w:p w14:paraId="6EF2BBA4" w14:textId="77777777" w:rsidR="00900F6B" w:rsidRDefault="00900F6B">
      <w:pPr>
        <w:tabs>
          <w:tab w:val="left" w:pos="2257"/>
        </w:tabs>
        <w:spacing w:after="0" w:line="259" w:lineRule="auto"/>
        <w:rPr>
          <w:highlight w:val="yellow"/>
        </w:rPr>
      </w:pPr>
    </w:p>
    <w:p w14:paraId="6EF2BBA5" w14:textId="77777777" w:rsidR="00900F6B" w:rsidRPr="00101E27" w:rsidRDefault="006A7080">
      <w:pPr>
        <w:tabs>
          <w:tab w:val="left" w:pos="2257"/>
        </w:tabs>
        <w:spacing w:after="0" w:line="259" w:lineRule="auto"/>
      </w:pPr>
      <w:r w:rsidRPr="00101E27">
        <w:t>The Supplier acknowledges that the volume of certain Deliverables may be subject to adjustment during the Contract Period and specifically:</w:t>
      </w:r>
    </w:p>
    <w:p w14:paraId="6EF2BBA6" w14:textId="77777777" w:rsidR="00101E27" w:rsidRPr="00E37108" w:rsidRDefault="00101E27">
      <w:pPr>
        <w:tabs>
          <w:tab w:val="left" w:pos="2257"/>
        </w:tabs>
        <w:spacing w:after="0" w:line="259" w:lineRule="auto"/>
      </w:pPr>
    </w:p>
    <w:p w14:paraId="6EF2BBA7" w14:textId="77777777" w:rsidR="0008756C" w:rsidRPr="002E0496" w:rsidRDefault="0008756C" w:rsidP="00E37108">
      <w:pPr>
        <w:pStyle w:val="ListParagraph"/>
        <w:numPr>
          <w:ilvl w:val="0"/>
          <w:numId w:val="15"/>
        </w:numPr>
        <w:tabs>
          <w:tab w:val="left" w:pos="2257"/>
        </w:tabs>
        <w:spacing w:after="0" w:line="259" w:lineRule="auto"/>
      </w:pPr>
      <w:r w:rsidRPr="002E0496">
        <w:t>New buildings may be added to the estate</w:t>
      </w:r>
    </w:p>
    <w:p w14:paraId="6EF2BBA8" w14:textId="77777777" w:rsidR="0008756C" w:rsidRPr="002E0496" w:rsidRDefault="0008756C" w:rsidP="00E37108">
      <w:pPr>
        <w:pStyle w:val="ListParagraph"/>
        <w:numPr>
          <w:ilvl w:val="0"/>
          <w:numId w:val="15"/>
        </w:numPr>
        <w:tabs>
          <w:tab w:val="left" w:pos="2257"/>
        </w:tabs>
        <w:spacing w:after="0" w:line="259" w:lineRule="auto"/>
      </w:pPr>
      <w:r w:rsidRPr="002E0496">
        <w:t>Existing buildings may be closed during the contract period</w:t>
      </w:r>
    </w:p>
    <w:p w14:paraId="6EF2BBA9" w14:textId="77777777" w:rsidR="0008756C" w:rsidRPr="002E0496" w:rsidRDefault="0008756C" w:rsidP="00E37108">
      <w:pPr>
        <w:pStyle w:val="ListParagraph"/>
        <w:numPr>
          <w:ilvl w:val="0"/>
          <w:numId w:val="15"/>
        </w:numPr>
        <w:tabs>
          <w:tab w:val="left" w:pos="2257"/>
        </w:tabs>
        <w:spacing w:after="0" w:line="259" w:lineRule="auto"/>
      </w:pPr>
      <w:r w:rsidRPr="002E0496">
        <w:t>Existing buildings may be temporarily out of use, or used for alternative purpose during the contract period</w:t>
      </w:r>
    </w:p>
    <w:p w14:paraId="6EF2BBAA" w14:textId="77777777" w:rsidR="00101E27" w:rsidRPr="002E05F5" w:rsidRDefault="00101E27" w:rsidP="002E05F5">
      <w:pPr>
        <w:tabs>
          <w:tab w:val="left" w:pos="2257"/>
        </w:tabs>
        <w:spacing w:after="0" w:line="259" w:lineRule="auto"/>
        <w:rPr>
          <w:highlight w:val="yellow"/>
        </w:rPr>
      </w:pPr>
    </w:p>
    <w:p w14:paraId="6EF2BBAB" w14:textId="77777777" w:rsidR="00900F6B" w:rsidRPr="00AC793F" w:rsidRDefault="0008756C">
      <w:pPr>
        <w:tabs>
          <w:tab w:val="left" w:pos="2257"/>
        </w:tabs>
        <w:spacing w:after="0" w:line="259" w:lineRule="auto"/>
      </w:pPr>
      <w:r w:rsidRPr="00AC793F">
        <w:t>Where existing buildings are closed permanently, the Buyer and Suppler will agree the impact to contract fees, based on the contract cost model for the services delivered for the building con</w:t>
      </w:r>
      <w:r w:rsidR="00101E27" w:rsidRPr="00AC793F">
        <w:t xml:space="preserve">cerned, and agree a proportion of contract management fees that would be attributed to that building based on proportion (overall building spend versus the estate, or based on </w:t>
      </w:r>
      <w:proofErr w:type="spellStart"/>
      <w:r w:rsidR="00101E27" w:rsidRPr="00AC793F">
        <w:t>sqm</w:t>
      </w:r>
      <w:proofErr w:type="spellEnd"/>
      <w:r w:rsidR="00101E27" w:rsidRPr="00AC793F">
        <w:t xml:space="preserve"> of that building versus the entire estate) and make deductions accordingly.</w:t>
      </w:r>
    </w:p>
    <w:p w14:paraId="6EF2BBAC" w14:textId="77777777" w:rsidR="00101E27" w:rsidRPr="00AC793F" w:rsidRDefault="00101E27">
      <w:pPr>
        <w:tabs>
          <w:tab w:val="left" w:pos="2257"/>
        </w:tabs>
        <w:spacing w:after="0" w:line="259" w:lineRule="auto"/>
      </w:pPr>
    </w:p>
    <w:p w14:paraId="6EF2BBAD" w14:textId="77777777" w:rsidR="00101E27" w:rsidRPr="00AC793F" w:rsidRDefault="00101E27">
      <w:pPr>
        <w:tabs>
          <w:tab w:val="left" w:pos="2257"/>
        </w:tabs>
        <w:spacing w:after="0" w:line="259" w:lineRule="auto"/>
      </w:pPr>
      <w:r w:rsidRPr="00AC793F">
        <w:t xml:space="preserve">Where existing buildings are closed temporarily, for whatever operational reason, the Buyer and the Supplier will work together to assess if services </w:t>
      </w:r>
      <w:r w:rsidR="0084555E" w:rsidRPr="00AC793F">
        <w:t>delivered</w:t>
      </w:r>
      <w:r w:rsidRPr="00AC793F">
        <w:t xml:space="preserve"> will be re-deployed, or treated as a suspension and calculated as if the building has closed permanently.</w:t>
      </w:r>
    </w:p>
    <w:p w14:paraId="6EF2BBAE" w14:textId="77777777" w:rsidR="00101E27" w:rsidRPr="00AC793F" w:rsidRDefault="00101E27">
      <w:pPr>
        <w:tabs>
          <w:tab w:val="left" w:pos="2257"/>
        </w:tabs>
        <w:spacing w:after="0" w:line="259" w:lineRule="auto"/>
      </w:pPr>
    </w:p>
    <w:p w14:paraId="6EF2BBAF" w14:textId="77777777" w:rsidR="00101E27" w:rsidRPr="00AC793F" w:rsidRDefault="00101E27">
      <w:pPr>
        <w:tabs>
          <w:tab w:val="left" w:pos="2257"/>
        </w:tabs>
        <w:spacing w:after="0" w:line="259" w:lineRule="auto"/>
      </w:pPr>
      <w:r w:rsidRPr="00AC793F">
        <w:t>Any new building added to the estate will be costed in line with the existing framework rates, in relation to services required, and space (GIA) for the new premises.</w:t>
      </w:r>
    </w:p>
    <w:p w14:paraId="6EF2BBB0" w14:textId="77777777" w:rsidR="00101E27" w:rsidRPr="00AC793F" w:rsidRDefault="00101E27">
      <w:pPr>
        <w:tabs>
          <w:tab w:val="left" w:pos="2257"/>
        </w:tabs>
        <w:spacing w:after="0" w:line="259" w:lineRule="auto"/>
      </w:pPr>
    </w:p>
    <w:p w14:paraId="6EF2BBB2" w14:textId="19E90F6C" w:rsidR="00900F6B" w:rsidRPr="002E05F5" w:rsidRDefault="006A7080">
      <w:pPr>
        <w:tabs>
          <w:tab w:val="left" w:pos="2257"/>
        </w:tabs>
        <w:spacing w:after="0" w:line="259" w:lineRule="auto"/>
      </w:pPr>
      <w:r w:rsidRPr="00AC793F">
        <w:t>Any such adjustments shall be recorded in accordance with the Variation Procedure and any impact on the Charges shall be calculated in accordance with the provisions relating to the Charges and the Framework Prices.</w:t>
      </w:r>
    </w:p>
    <w:p w14:paraId="6EF2BBB3" w14:textId="77777777" w:rsidR="00B22BF3" w:rsidRDefault="00B22BF3">
      <w:pPr>
        <w:tabs>
          <w:tab w:val="left" w:pos="2257"/>
        </w:tabs>
        <w:spacing w:after="0" w:line="259" w:lineRule="auto"/>
        <w:rPr>
          <w:b/>
        </w:rPr>
      </w:pPr>
    </w:p>
    <w:p w14:paraId="6EF2BBB4" w14:textId="77777777" w:rsidR="00900F6B" w:rsidRDefault="006A7080">
      <w:pPr>
        <w:tabs>
          <w:tab w:val="left" w:pos="2257"/>
        </w:tabs>
        <w:spacing w:after="0" w:line="259" w:lineRule="auto"/>
        <w:rPr>
          <w:b/>
        </w:rPr>
      </w:pPr>
      <w:r>
        <w:rPr>
          <w:b/>
        </w:rPr>
        <w:t>CALL-OFF CHARGES:</w:t>
      </w:r>
    </w:p>
    <w:p w14:paraId="032D39C6" w14:textId="6548089C" w:rsidR="008A480A" w:rsidRPr="0064365C" w:rsidRDefault="006A7080">
      <w:pPr>
        <w:pStyle w:val="GPSL3numberedclause"/>
        <w:numPr>
          <w:ilvl w:val="0"/>
          <w:numId w:val="0"/>
        </w:numPr>
        <w:tabs>
          <w:tab w:val="clear" w:pos="2127"/>
          <w:tab w:val="left" w:pos="1134"/>
        </w:tabs>
      </w:pPr>
      <w:r w:rsidRPr="0064365C">
        <w:t>The Charges shall be calculated in accordance with Call-Off Schedule 5 (Call-Off Prices) on the basis of fixed prices and shall be calculated by reference to the fixed price pricing matrix set out below:</w:t>
      </w:r>
    </w:p>
    <w:p w14:paraId="7959145A" w14:textId="1FDC6629" w:rsidR="008A480A" w:rsidRPr="00EC3DC1" w:rsidRDefault="00621B13">
      <w:pPr>
        <w:tabs>
          <w:tab w:val="left" w:pos="2257"/>
        </w:tabs>
        <w:spacing w:after="0" w:line="259" w:lineRule="auto"/>
        <w:rPr>
          <w:b/>
        </w:rPr>
      </w:pPr>
      <w:r w:rsidRPr="00EC3DC1">
        <w:rPr>
          <w:b/>
        </w:rPr>
        <w:t>‘REDACTED’</w:t>
      </w:r>
    </w:p>
    <w:p w14:paraId="6634EF43" w14:textId="77777777" w:rsidR="00783D86" w:rsidRPr="0064365C" w:rsidRDefault="00783D86" w:rsidP="00783D86">
      <w:pPr>
        <w:pStyle w:val="GPSL3numberedclause"/>
        <w:numPr>
          <w:ilvl w:val="0"/>
          <w:numId w:val="0"/>
        </w:numPr>
        <w:tabs>
          <w:tab w:val="clear" w:pos="2127"/>
          <w:tab w:val="left" w:pos="1134"/>
        </w:tabs>
      </w:pPr>
      <w:r w:rsidRPr="0064365C">
        <w:t>The Charges shall not be impacted by any change to the Framework Prices and can only be changed by agreement in writing between the Buyer and the Supplier as a result of:</w:t>
      </w:r>
    </w:p>
    <w:p w14:paraId="17CBD35B" w14:textId="77777777" w:rsidR="00783D86" w:rsidRPr="0064365C" w:rsidRDefault="00783D86" w:rsidP="00783D86">
      <w:pPr>
        <w:pStyle w:val="GPSL3numberedclause"/>
        <w:numPr>
          <w:ilvl w:val="0"/>
          <w:numId w:val="0"/>
        </w:numPr>
        <w:tabs>
          <w:tab w:val="clear" w:pos="2127"/>
          <w:tab w:val="left" w:pos="1134"/>
        </w:tabs>
      </w:pPr>
      <w:r w:rsidRPr="0064365C">
        <w:t xml:space="preserve">(i) indexation; </w:t>
      </w:r>
    </w:p>
    <w:p w14:paraId="017800C3" w14:textId="77777777" w:rsidR="00783D86" w:rsidRPr="0064365C" w:rsidRDefault="00783D86" w:rsidP="00783D86">
      <w:pPr>
        <w:pStyle w:val="GPSL3numberedclause"/>
        <w:numPr>
          <w:ilvl w:val="0"/>
          <w:numId w:val="0"/>
        </w:numPr>
        <w:tabs>
          <w:tab w:val="clear" w:pos="2127"/>
          <w:tab w:val="left" w:pos="1134"/>
        </w:tabs>
      </w:pPr>
      <w:r w:rsidRPr="0064365C">
        <w:t>(ii) Specific Change in Law;</w:t>
      </w:r>
    </w:p>
    <w:p w14:paraId="6AE3AA1C" w14:textId="58376C3A" w:rsidR="002E05F5" w:rsidRPr="002E05F5" w:rsidRDefault="00783D86" w:rsidP="002E05F5">
      <w:pPr>
        <w:pStyle w:val="GPSL3numberedclause"/>
        <w:numPr>
          <w:ilvl w:val="0"/>
          <w:numId w:val="0"/>
        </w:numPr>
        <w:tabs>
          <w:tab w:val="clear" w:pos="2127"/>
          <w:tab w:val="left" w:pos="1134"/>
        </w:tabs>
        <w:rPr>
          <w:highlight w:val="yellow"/>
        </w:rPr>
      </w:pPr>
      <w:r w:rsidRPr="0064365C">
        <w:t xml:space="preserve">(iii) benchmarking undertaken in accordance with </w:t>
      </w:r>
      <w:r w:rsidRPr="0064365C">
        <w:rPr>
          <w:rStyle w:val="Emphasis"/>
          <w:i w:val="0"/>
        </w:rPr>
        <w:t xml:space="preserve">Call-Off </w:t>
      </w:r>
      <w:r w:rsidRPr="0064365C">
        <w:t>Schedule 16 (Benchmarking).</w:t>
      </w:r>
    </w:p>
    <w:p w14:paraId="78D13EBE" w14:textId="77777777" w:rsidR="002E05F5" w:rsidRDefault="002E05F5" w:rsidP="003930E3">
      <w:pPr>
        <w:tabs>
          <w:tab w:val="left" w:pos="2257"/>
        </w:tabs>
        <w:spacing w:after="0" w:line="259" w:lineRule="auto"/>
        <w:rPr>
          <w:rFonts w:asciiTheme="minorHAnsi" w:hAnsiTheme="minorHAnsi" w:cs="Arial"/>
          <w:b/>
        </w:rPr>
      </w:pPr>
    </w:p>
    <w:p w14:paraId="6EF2BBBB" w14:textId="68420685" w:rsidR="003930E3" w:rsidRDefault="003930E3" w:rsidP="00947DA6">
      <w:pPr>
        <w:rPr>
          <w:rFonts w:asciiTheme="minorHAnsi" w:hAnsiTheme="minorHAnsi" w:cs="Arial"/>
          <w:b/>
        </w:rPr>
      </w:pPr>
      <w:r w:rsidRPr="003930E3">
        <w:rPr>
          <w:rFonts w:asciiTheme="minorHAnsi" w:hAnsiTheme="minorHAnsi" w:cs="Arial"/>
          <w:b/>
        </w:rPr>
        <w:t xml:space="preserve">MAXIMUM LIABILITY </w:t>
      </w:r>
    </w:p>
    <w:p w14:paraId="6EF2BBBC" w14:textId="77777777" w:rsidR="003930E3" w:rsidRPr="003930E3" w:rsidRDefault="003930E3" w:rsidP="0064365C">
      <w:pPr>
        <w:tabs>
          <w:tab w:val="left" w:pos="2257"/>
        </w:tabs>
        <w:spacing w:after="0" w:line="259" w:lineRule="auto"/>
        <w:rPr>
          <w:rFonts w:asciiTheme="minorHAnsi" w:hAnsiTheme="minorHAnsi" w:cs="Arial"/>
        </w:rPr>
      </w:pPr>
      <w:r w:rsidRPr="0064365C">
        <w:rPr>
          <w:rFonts w:asciiTheme="minorHAnsi" w:hAnsiTheme="minorHAnsi" w:cs="Arial"/>
        </w:rPr>
        <w:t>The limitation of liability for this Call-Off Contract is stated in Clause 11.2 of the Core Terms</w:t>
      </w:r>
      <w:r w:rsidR="00F230A8" w:rsidRPr="0064365C">
        <w:rPr>
          <w:rFonts w:asciiTheme="minorHAnsi" w:hAnsiTheme="minorHAnsi" w:cs="Arial"/>
        </w:rPr>
        <w:t>.</w:t>
      </w:r>
      <w:r w:rsidRPr="0064365C">
        <w:rPr>
          <w:rFonts w:asciiTheme="minorHAnsi" w:hAnsiTheme="minorHAnsi" w:cs="Arial"/>
        </w:rPr>
        <w:t xml:space="preserve"> </w:t>
      </w:r>
    </w:p>
    <w:p w14:paraId="6EF2BBBD" w14:textId="77777777" w:rsidR="003930E3" w:rsidRDefault="003930E3">
      <w:pPr>
        <w:pStyle w:val="GPSL3numberedclause"/>
        <w:numPr>
          <w:ilvl w:val="0"/>
          <w:numId w:val="0"/>
        </w:numPr>
        <w:tabs>
          <w:tab w:val="clear" w:pos="2127"/>
          <w:tab w:val="left" w:pos="1134"/>
        </w:tabs>
        <w:rPr>
          <w:highlight w:val="yellow"/>
        </w:rPr>
      </w:pPr>
    </w:p>
    <w:p w14:paraId="6EF2BBBE" w14:textId="77777777" w:rsidR="00046349" w:rsidRPr="0064365C" w:rsidRDefault="00046349">
      <w:pPr>
        <w:pStyle w:val="GPSL3numberedclause"/>
        <w:numPr>
          <w:ilvl w:val="0"/>
          <w:numId w:val="0"/>
        </w:numPr>
        <w:tabs>
          <w:tab w:val="clear" w:pos="2127"/>
          <w:tab w:val="left" w:pos="1134"/>
        </w:tabs>
        <w:rPr>
          <w:b/>
        </w:rPr>
      </w:pPr>
      <w:r w:rsidRPr="0064365C">
        <w:rPr>
          <w:b/>
        </w:rPr>
        <w:t>ESTIMATED YEAR ONE CONTRACT CHARGES</w:t>
      </w:r>
    </w:p>
    <w:p w14:paraId="6EF2BBBF" w14:textId="4BB029C6" w:rsidR="00046349" w:rsidRPr="0064365C" w:rsidRDefault="00046349">
      <w:pPr>
        <w:pStyle w:val="GPSL3numberedclause"/>
        <w:numPr>
          <w:ilvl w:val="0"/>
          <w:numId w:val="0"/>
        </w:numPr>
        <w:tabs>
          <w:tab w:val="clear" w:pos="2127"/>
          <w:tab w:val="left" w:pos="1134"/>
        </w:tabs>
      </w:pPr>
      <w:r w:rsidRPr="0064365C">
        <w:t xml:space="preserve">The Estimated Year One Contract Charges shall be </w:t>
      </w:r>
      <w:r w:rsidR="00EC3DC1">
        <w:rPr>
          <w:rFonts w:eastAsia="Calibri"/>
          <w:b/>
        </w:rPr>
        <w:t>‘REDACTED’</w:t>
      </w:r>
      <w:r w:rsidR="00F230A8" w:rsidRPr="0064365C">
        <w:rPr>
          <w:rFonts w:eastAsia="Calibri"/>
          <w:b/>
        </w:rPr>
        <w:t xml:space="preserve">      </w:t>
      </w:r>
    </w:p>
    <w:p w14:paraId="6EF2BBC0" w14:textId="77777777" w:rsidR="00F230A8" w:rsidRDefault="00F230A8">
      <w:pPr>
        <w:tabs>
          <w:tab w:val="left" w:pos="2257"/>
        </w:tabs>
        <w:spacing w:after="0" w:line="259" w:lineRule="auto"/>
        <w:rPr>
          <w:rFonts w:asciiTheme="minorHAnsi" w:hAnsiTheme="minorHAnsi"/>
          <w:b/>
          <w:i/>
          <w:highlight w:val="yellow"/>
        </w:rPr>
      </w:pPr>
    </w:p>
    <w:p w14:paraId="6EF2BBC1" w14:textId="77777777" w:rsidR="00900F6B" w:rsidRPr="00E64BF3" w:rsidRDefault="006A7080">
      <w:pPr>
        <w:tabs>
          <w:tab w:val="left" w:pos="2257"/>
        </w:tabs>
        <w:spacing w:after="0" w:line="259" w:lineRule="auto"/>
        <w:rPr>
          <w:b/>
        </w:rPr>
      </w:pPr>
      <w:r w:rsidRPr="0064365C">
        <w:rPr>
          <w:b/>
        </w:rPr>
        <w:t>INDEXATION</w:t>
      </w:r>
    </w:p>
    <w:p w14:paraId="6EF2BBC2" w14:textId="77777777" w:rsidR="00900F6B" w:rsidRPr="0064365C" w:rsidRDefault="006A7080">
      <w:pPr>
        <w:pStyle w:val="GPSL3numberedclause"/>
        <w:numPr>
          <w:ilvl w:val="0"/>
          <w:numId w:val="0"/>
        </w:numPr>
        <w:tabs>
          <w:tab w:val="clear" w:pos="2127"/>
          <w:tab w:val="left" w:pos="1134"/>
        </w:tabs>
      </w:pPr>
      <w:r w:rsidRPr="0064365C">
        <w:t>The Payment Index that shall be applied in relation to indexation shall be the Consumer Price Index</w:t>
      </w:r>
      <w:r w:rsidR="00E64BF3" w:rsidRPr="0064365C">
        <w:t xml:space="preserve">. </w:t>
      </w:r>
      <w:r w:rsidRPr="0064365C">
        <w:t>Indexation shall only apply from</w:t>
      </w:r>
      <w:r w:rsidR="00F230A8" w:rsidRPr="0064365C">
        <w:t xml:space="preserve"> </w:t>
      </w:r>
      <w:r w:rsidR="001C73D5">
        <w:t>the contract start date</w:t>
      </w:r>
      <w:r w:rsidRPr="0064365C">
        <w:t xml:space="preserve"> and shall be applied on every yearly anniversary of</w:t>
      </w:r>
      <w:r w:rsidR="001C73D5">
        <w:t xml:space="preserve"> the contract start date</w:t>
      </w:r>
      <w:r w:rsidR="00E64BF3" w:rsidRPr="0064365C">
        <w:t>.</w:t>
      </w:r>
    </w:p>
    <w:p w14:paraId="6EF2BBC3" w14:textId="77777777" w:rsidR="00900F6B" w:rsidRPr="00626A80" w:rsidRDefault="00626A80">
      <w:pPr>
        <w:pStyle w:val="GPSL3numberedclause"/>
        <w:numPr>
          <w:ilvl w:val="0"/>
          <w:numId w:val="0"/>
        </w:numPr>
        <w:tabs>
          <w:tab w:val="clear" w:pos="2127"/>
          <w:tab w:val="left" w:pos="1134"/>
        </w:tabs>
      </w:pPr>
      <w:r w:rsidRPr="00626A80">
        <w:t xml:space="preserve">Indexation shall be applied to </w:t>
      </w:r>
      <w:r w:rsidR="006A7080" w:rsidRPr="00626A80">
        <w:t xml:space="preserve">the Baseline Monthly Payment </w:t>
      </w:r>
      <w:r w:rsidRPr="00626A80">
        <w:t xml:space="preserve">using the AWE whole economy index. </w:t>
      </w:r>
    </w:p>
    <w:p w14:paraId="6EF2BBC4" w14:textId="77777777" w:rsidR="00900F6B" w:rsidRDefault="00900F6B">
      <w:pPr>
        <w:tabs>
          <w:tab w:val="left" w:pos="2257"/>
        </w:tabs>
        <w:spacing w:after="0" w:line="259" w:lineRule="auto"/>
        <w:rPr>
          <w:b/>
          <w:highlight w:val="yellow"/>
        </w:rPr>
      </w:pPr>
    </w:p>
    <w:p w14:paraId="6EF2BBC5" w14:textId="77777777" w:rsidR="00900F6B" w:rsidRDefault="006A7080">
      <w:pPr>
        <w:tabs>
          <w:tab w:val="left" w:pos="2257"/>
        </w:tabs>
        <w:spacing w:after="0" w:line="259" w:lineRule="auto"/>
        <w:rPr>
          <w:b/>
        </w:rPr>
      </w:pPr>
      <w:r w:rsidRPr="008F095F">
        <w:rPr>
          <w:b/>
        </w:rPr>
        <w:t>PASS THROUGH COSTS</w:t>
      </w:r>
    </w:p>
    <w:p w14:paraId="6EF2BBC6" w14:textId="77777777" w:rsidR="00900F6B" w:rsidRPr="00BE3484" w:rsidRDefault="006A7080">
      <w:pPr>
        <w:pStyle w:val="GPSL3numberedclause"/>
        <w:numPr>
          <w:ilvl w:val="0"/>
          <w:numId w:val="0"/>
        </w:numPr>
        <w:tabs>
          <w:tab w:val="clear" w:pos="2127"/>
          <w:tab w:val="left" w:pos="1134"/>
        </w:tabs>
      </w:pPr>
      <w:r w:rsidRPr="00BE3484">
        <w:lastRenderedPageBreak/>
        <w:t>The Supplier shall be entitled to recover the following types of Pass Through Costs in accordance with Call-Off Sche</w:t>
      </w:r>
      <w:r w:rsidR="00BE3484" w:rsidRPr="00BE3484">
        <w:t>dule 5 (Call-Off Prices):</w:t>
      </w:r>
    </w:p>
    <w:p w14:paraId="6EF2BBC7" w14:textId="1B1892D7" w:rsidR="00BE3484" w:rsidRPr="00BE3484" w:rsidRDefault="00252EFC">
      <w:pPr>
        <w:pStyle w:val="GPSL3numberedclause"/>
        <w:numPr>
          <w:ilvl w:val="0"/>
          <w:numId w:val="0"/>
        </w:numPr>
        <w:tabs>
          <w:tab w:val="clear" w:pos="2127"/>
          <w:tab w:val="left" w:pos="1134"/>
        </w:tabs>
      </w:pPr>
      <w:r>
        <w:t>Not applicable.</w:t>
      </w:r>
    </w:p>
    <w:p w14:paraId="6EF2BBC8" w14:textId="77777777" w:rsidR="0098563E" w:rsidRDefault="0098563E">
      <w:pPr>
        <w:pStyle w:val="GPSL3numberedclause"/>
        <w:numPr>
          <w:ilvl w:val="0"/>
          <w:numId w:val="0"/>
        </w:numPr>
        <w:tabs>
          <w:tab w:val="clear" w:pos="2127"/>
          <w:tab w:val="left" w:pos="1134"/>
        </w:tabs>
        <w:rPr>
          <w:highlight w:val="yellow"/>
        </w:rPr>
      </w:pPr>
    </w:p>
    <w:p w14:paraId="6EF2BBC9" w14:textId="77777777" w:rsidR="0098563E" w:rsidRPr="00722D1E" w:rsidRDefault="00722D1E" w:rsidP="00722D1E">
      <w:pPr>
        <w:rPr>
          <w:b/>
        </w:rPr>
      </w:pPr>
      <w:r>
        <w:rPr>
          <w:b/>
        </w:rPr>
        <w:t>MORE</w:t>
      </w:r>
      <w:r w:rsidRPr="00722D1E">
        <w:rPr>
          <w:b/>
        </w:rPr>
        <w:t xml:space="preserve"> </w:t>
      </w:r>
      <w:r>
        <w:rPr>
          <w:b/>
        </w:rPr>
        <w:t>FAVOURABLE COMMERCIAL TERMS</w:t>
      </w:r>
    </w:p>
    <w:p w14:paraId="010B60E2" w14:textId="0F485BC1" w:rsidR="002E05F5" w:rsidRDefault="00722D1E" w:rsidP="00252EFC">
      <w:r w:rsidRPr="00722D1E">
        <w:t>For this framework these will only apply to Pass Through Costs</w:t>
      </w:r>
    </w:p>
    <w:p w14:paraId="0951F8A5" w14:textId="32F70301" w:rsidR="0041632D" w:rsidRDefault="0041632D" w:rsidP="0041632D">
      <w:pPr>
        <w:pStyle w:val="NoSpacing"/>
        <w:jc w:val="both"/>
        <w:rPr>
          <w:b/>
        </w:rPr>
      </w:pPr>
      <w:r w:rsidRPr="00A07758">
        <w:rPr>
          <w:b/>
        </w:rPr>
        <w:t>TUPE OPTION</w:t>
      </w:r>
    </w:p>
    <w:p w14:paraId="493B1EFF" w14:textId="77777777" w:rsidR="0041632D" w:rsidRPr="00A07758" w:rsidRDefault="0041632D" w:rsidP="0041632D">
      <w:pPr>
        <w:pStyle w:val="NoSpacing"/>
        <w:jc w:val="both"/>
        <w:rPr>
          <w:b/>
        </w:rPr>
      </w:pPr>
    </w:p>
    <w:p w14:paraId="28BC89C4" w14:textId="77777777" w:rsidR="0041632D" w:rsidRPr="00BB6E64" w:rsidRDefault="0041632D" w:rsidP="0041632D">
      <w:pPr>
        <w:jc w:val="both"/>
        <w:rPr>
          <w:b/>
        </w:rPr>
      </w:pPr>
      <w:r>
        <w:t>Option 2 Further Competition TUPE Risk Premium – as defined within Call-Off Schedule 6A (TUPE Surcharge)</w:t>
      </w:r>
    </w:p>
    <w:p w14:paraId="6EF2BBCC" w14:textId="77777777" w:rsidR="00900F6B" w:rsidRDefault="006A7080">
      <w:pPr>
        <w:tabs>
          <w:tab w:val="left" w:pos="2257"/>
        </w:tabs>
        <w:spacing w:after="0" w:line="259" w:lineRule="auto"/>
        <w:rPr>
          <w:b/>
        </w:rPr>
      </w:pPr>
      <w:r>
        <w:rPr>
          <w:b/>
        </w:rPr>
        <w:t>VARIATION THRESHOLD</w:t>
      </w:r>
    </w:p>
    <w:p w14:paraId="6EF2BBCD" w14:textId="77777777" w:rsidR="00900F6B" w:rsidRDefault="006A7080" w:rsidP="0064365C">
      <w:pPr>
        <w:tabs>
          <w:tab w:val="left" w:pos="2257"/>
        </w:tabs>
        <w:spacing w:after="0" w:line="259" w:lineRule="auto"/>
      </w:pPr>
      <w:r w:rsidRPr="0064365C">
        <w:t>Not Applicable</w:t>
      </w:r>
    </w:p>
    <w:p w14:paraId="6EF2BBCF" w14:textId="77777777" w:rsidR="00B22BF3" w:rsidRDefault="00B22BF3">
      <w:pPr>
        <w:tabs>
          <w:tab w:val="left" w:pos="2257"/>
        </w:tabs>
        <w:spacing w:after="0" w:line="259" w:lineRule="auto"/>
        <w:rPr>
          <w:b/>
        </w:rPr>
      </w:pPr>
    </w:p>
    <w:p w14:paraId="6EF2BBD0" w14:textId="77777777" w:rsidR="00900F6B" w:rsidRPr="008F095F" w:rsidRDefault="006A7080">
      <w:pPr>
        <w:tabs>
          <w:tab w:val="left" w:pos="2257"/>
        </w:tabs>
        <w:spacing w:after="0" w:line="259" w:lineRule="auto"/>
        <w:rPr>
          <w:b/>
        </w:rPr>
      </w:pPr>
      <w:r w:rsidRPr="008F095F">
        <w:rPr>
          <w:b/>
        </w:rPr>
        <w:t>TARGET COST</w:t>
      </w:r>
    </w:p>
    <w:p w14:paraId="6EF2BBD1" w14:textId="77777777" w:rsidR="00EC1070" w:rsidRDefault="00EC1070" w:rsidP="0064365C">
      <w:pPr>
        <w:tabs>
          <w:tab w:val="left" w:pos="2257"/>
        </w:tabs>
        <w:spacing w:after="0" w:line="259" w:lineRule="auto"/>
      </w:pPr>
      <w:r w:rsidRPr="0064365C">
        <w:t>Not Applicable</w:t>
      </w:r>
    </w:p>
    <w:p w14:paraId="6EF2BBD3" w14:textId="77777777" w:rsidR="00B31E95" w:rsidRDefault="00B31E95" w:rsidP="00EC1070">
      <w:pPr>
        <w:tabs>
          <w:tab w:val="left" w:pos="2257"/>
        </w:tabs>
        <w:spacing w:after="0" w:line="259" w:lineRule="auto"/>
        <w:rPr>
          <w:b/>
        </w:rPr>
      </w:pPr>
    </w:p>
    <w:p w14:paraId="6EF2BBD4" w14:textId="77777777" w:rsidR="00EC1070" w:rsidRDefault="00EC1070" w:rsidP="00EC1070">
      <w:pPr>
        <w:tabs>
          <w:tab w:val="left" w:pos="2257"/>
        </w:tabs>
        <w:spacing w:after="0" w:line="259" w:lineRule="auto"/>
        <w:rPr>
          <w:b/>
        </w:rPr>
      </w:pPr>
      <w:r>
        <w:rPr>
          <w:b/>
        </w:rPr>
        <w:t>INCLUSIVE REPAIR THRESHOLDS</w:t>
      </w:r>
    </w:p>
    <w:p w14:paraId="6EF2BBD5" w14:textId="77777777" w:rsidR="00EC1070" w:rsidRDefault="001C5EF9" w:rsidP="00EC1070">
      <w:pPr>
        <w:tabs>
          <w:tab w:val="left" w:pos="2257"/>
        </w:tabs>
        <w:spacing w:after="0" w:line="259" w:lineRule="auto"/>
      </w:pPr>
      <w:r>
        <w:t>Not Applicable</w:t>
      </w:r>
    </w:p>
    <w:p w14:paraId="6EF2BBD7" w14:textId="77777777" w:rsidR="001C5EF9" w:rsidRDefault="001C5EF9" w:rsidP="00EC1070">
      <w:pPr>
        <w:tabs>
          <w:tab w:val="left" w:pos="2257"/>
        </w:tabs>
        <w:spacing w:after="0" w:line="259" w:lineRule="auto"/>
        <w:rPr>
          <w:b/>
        </w:rPr>
      </w:pPr>
    </w:p>
    <w:p w14:paraId="6EF2BBD8" w14:textId="54CAD2A0" w:rsidR="00EC1070" w:rsidRPr="009D7E9A" w:rsidRDefault="00EC1070" w:rsidP="00947DA6">
      <w:pPr>
        <w:rPr>
          <w:b/>
        </w:rPr>
      </w:pPr>
      <w:r w:rsidRPr="009D7E9A">
        <w:rPr>
          <w:b/>
        </w:rPr>
        <w:t>BILLABLE WORKS</w:t>
      </w:r>
    </w:p>
    <w:p w14:paraId="6EF2BBD9" w14:textId="77777777" w:rsidR="00900F6B" w:rsidRPr="009D7E9A" w:rsidRDefault="00EC1070">
      <w:pPr>
        <w:spacing w:after="240"/>
        <w:jc w:val="both"/>
        <w:rPr>
          <w:rFonts w:cs="Arial"/>
        </w:rPr>
      </w:pPr>
      <w:r w:rsidRPr="009D7E9A">
        <w:rPr>
          <w:rFonts w:cs="Arial"/>
        </w:rPr>
        <w:t>The estimated total value range for Billable Works shall be as set out below:</w:t>
      </w:r>
    </w:p>
    <w:tbl>
      <w:tblPr>
        <w:tblStyle w:val="TableGrid"/>
        <w:tblW w:w="0" w:type="auto"/>
        <w:tblLook w:val="04A0" w:firstRow="1" w:lastRow="0" w:firstColumn="1" w:lastColumn="0" w:noHBand="0" w:noVBand="1"/>
      </w:tblPr>
      <w:tblGrid>
        <w:gridCol w:w="4621"/>
        <w:gridCol w:w="4621"/>
      </w:tblGrid>
      <w:tr w:rsidR="004A44E0" w14:paraId="6EF2BBDC" w14:textId="77777777" w:rsidTr="000053C0">
        <w:tc>
          <w:tcPr>
            <w:tcW w:w="4621" w:type="dxa"/>
          </w:tcPr>
          <w:p w14:paraId="6EF2BBDA" w14:textId="0AA0E47D" w:rsidR="004A44E0" w:rsidRPr="001315F0" w:rsidRDefault="004A44E0" w:rsidP="000053C0">
            <w:pPr>
              <w:spacing w:after="240"/>
              <w:jc w:val="both"/>
              <w:rPr>
                <w:rFonts w:cs="Arial"/>
                <w:b/>
              </w:rPr>
            </w:pPr>
            <w:r w:rsidRPr="002743A5">
              <w:rPr>
                <w:rFonts w:cs="Arial"/>
                <w:b/>
              </w:rPr>
              <w:t>Tier</w:t>
            </w:r>
          </w:p>
        </w:tc>
        <w:tc>
          <w:tcPr>
            <w:tcW w:w="4621" w:type="dxa"/>
          </w:tcPr>
          <w:p w14:paraId="6EF2BBDB" w14:textId="5CDF8CC6" w:rsidR="004A44E0" w:rsidRPr="001315F0" w:rsidRDefault="004A44E0" w:rsidP="000053C0">
            <w:pPr>
              <w:spacing w:after="240"/>
              <w:jc w:val="both"/>
              <w:rPr>
                <w:rFonts w:cs="Arial"/>
                <w:b/>
              </w:rPr>
            </w:pPr>
            <w:r w:rsidRPr="002743A5">
              <w:rPr>
                <w:rFonts w:cs="Arial"/>
                <w:b/>
              </w:rPr>
              <w:t xml:space="preserve">Estimated total value range </w:t>
            </w:r>
          </w:p>
        </w:tc>
      </w:tr>
      <w:tr w:rsidR="009152AB" w14:paraId="6EF2BBE2" w14:textId="77777777" w:rsidTr="000053C0">
        <w:tc>
          <w:tcPr>
            <w:tcW w:w="4621" w:type="dxa"/>
          </w:tcPr>
          <w:p w14:paraId="6EF2BBE0" w14:textId="6FF95E93" w:rsidR="009152AB" w:rsidRPr="001315F0" w:rsidRDefault="009152AB" w:rsidP="000053C0">
            <w:pPr>
              <w:spacing w:after="240"/>
              <w:jc w:val="both"/>
              <w:rPr>
                <w:rFonts w:cs="Arial"/>
              </w:rPr>
            </w:pPr>
            <w:r w:rsidRPr="001315F0">
              <w:t xml:space="preserve">Tier One </w:t>
            </w:r>
            <w:r w:rsidRPr="001315F0">
              <w:rPr>
                <w:rFonts w:cs="Arial"/>
              </w:rPr>
              <w:t xml:space="preserve">Billable Works </w:t>
            </w:r>
          </w:p>
        </w:tc>
        <w:tc>
          <w:tcPr>
            <w:tcW w:w="4621" w:type="dxa"/>
          </w:tcPr>
          <w:p w14:paraId="6EF2BBE1" w14:textId="512F6405" w:rsidR="009152AB" w:rsidRPr="001315F0" w:rsidRDefault="009152AB" w:rsidP="003A6520">
            <w:pPr>
              <w:spacing w:after="240"/>
              <w:jc w:val="both"/>
              <w:rPr>
                <w:rFonts w:cs="Arial"/>
              </w:rPr>
            </w:pPr>
            <w:r>
              <w:t>£0 - £10,000</w:t>
            </w:r>
          </w:p>
        </w:tc>
      </w:tr>
      <w:tr w:rsidR="009152AB" w14:paraId="6EF2BBE5" w14:textId="77777777" w:rsidTr="000053C0">
        <w:tc>
          <w:tcPr>
            <w:tcW w:w="4621" w:type="dxa"/>
          </w:tcPr>
          <w:p w14:paraId="6EF2BBE3" w14:textId="4C9F2324" w:rsidR="009152AB" w:rsidRPr="001315F0" w:rsidRDefault="009152AB" w:rsidP="000053C0">
            <w:pPr>
              <w:spacing w:after="240"/>
              <w:jc w:val="both"/>
              <w:rPr>
                <w:rFonts w:cs="Arial"/>
              </w:rPr>
            </w:pPr>
            <w:r w:rsidRPr="001315F0">
              <w:t xml:space="preserve">Tier Two </w:t>
            </w:r>
            <w:r w:rsidRPr="001315F0">
              <w:rPr>
                <w:rFonts w:cs="Arial"/>
              </w:rPr>
              <w:t xml:space="preserve">Billable Works </w:t>
            </w:r>
          </w:p>
        </w:tc>
        <w:tc>
          <w:tcPr>
            <w:tcW w:w="4621" w:type="dxa"/>
          </w:tcPr>
          <w:p w14:paraId="6EF2BBE4" w14:textId="6846F01E" w:rsidR="009152AB" w:rsidRPr="001315F0" w:rsidRDefault="009152AB" w:rsidP="003A6520">
            <w:pPr>
              <w:spacing w:after="240"/>
              <w:jc w:val="both"/>
              <w:rPr>
                <w:rFonts w:cs="Arial"/>
              </w:rPr>
            </w:pPr>
            <w:r>
              <w:t>£10,0001 - £20,000</w:t>
            </w:r>
          </w:p>
        </w:tc>
      </w:tr>
      <w:tr w:rsidR="009152AB" w14:paraId="5341D3EC" w14:textId="77777777" w:rsidTr="000053C0">
        <w:tc>
          <w:tcPr>
            <w:tcW w:w="4621" w:type="dxa"/>
          </w:tcPr>
          <w:p w14:paraId="54A4AB10" w14:textId="585EE7A9" w:rsidR="009152AB" w:rsidRPr="001315F0" w:rsidRDefault="009152AB" w:rsidP="000053C0">
            <w:pPr>
              <w:spacing w:after="240"/>
              <w:jc w:val="both"/>
            </w:pPr>
            <w:r w:rsidRPr="001315F0">
              <w:t xml:space="preserve">Tier Three </w:t>
            </w:r>
            <w:r w:rsidRPr="001315F0">
              <w:rPr>
                <w:rFonts w:cs="Arial"/>
              </w:rPr>
              <w:t>Billable Works</w:t>
            </w:r>
          </w:p>
        </w:tc>
        <w:tc>
          <w:tcPr>
            <w:tcW w:w="4621" w:type="dxa"/>
          </w:tcPr>
          <w:p w14:paraId="4C43773A" w14:textId="6E62EAF5" w:rsidR="009152AB" w:rsidRDefault="009152AB" w:rsidP="003A6520">
            <w:pPr>
              <w:spacing w:after="240"/>
              <w:jc w:val="both"/>
            </w:pPr>
            <w:r>
              <w:t>£20,001 +</w:t>
            </w:r>
          </w:p>
        </w:tc>
      </w:tr>
    </w:tbl>
    <w:p w14:paraId="6EF2BBEB" w14:textId="390F9601" w:rsidR="00DA798B" w:rsidRDefault="00AB0D8A" w:rsidP="00AB0D8A">
      <w:pPr>
        <w:spacing w:after="240"/>
        <w:jc w:val="both"/>
      </w:pPr>
      <w:r>
        <w:rPr>
          <w:rFonts w:cs="Arial"/>
        </w:rPr>
        <w:br/>
      </w:r>
      <w:r w:rsidR="00664F79" w:rsidRPr="003A6520">
        <w:rPr>
          <w:rFonts w:cs="Arial"/>
        </w:rPr>
        <w:t>The value of Billable Works not requiring approval is</w:t>
      </w:r>
      <w:r w:rsidR="00664F79" w:rsidRPr="003A6520">
        <w:t xml:space="preserve">: </w:t>
      </w:r>
      <w:r w:rsidR="003A6520" w:rsidRPr="003A6520">
        <w:t xml:space="preserve"> </w:t>
      </w:r>
      <w:r w:rsidR="003A6520">
        <w:t>Zero</w:t>
      </w:r>
      <w:r w:rsidR="00D0210A">
        <w:t xml:space="preserve">. </w:t>
      </w:r>
    </w:p>
    <w:p w14:paraId="05A385CB" w14:textId="77777777" w:rsidR="00252EFC" w:rsidRDefault="00F40CCF" w:rsidP="00734DAF">
      <w:pPr>
        <w:tabs>
          <w:tab w:val="left" w:pos="2257"/>
        </w:tabs>
        <w:spacing w:after="0" w:line="259" w:lineRule="auto"/>
        <w:rPr>
          <w:b/>
        </w:rPr>
      </w:pPr>
      <w:r w:rsidRPr="00252EFC">
        <w:rPr>
          <w:b/>
        </w:rPr>
        <w:t>BUSINESS CRITICAL EVENTS</w:t>
      </w:r>
    </w:p>
    <w:p w14:paraId="7FF338E7" w14:textId="6D507F48" w:rsidR="00F40CCF" w:rsidRDefault="00252EFC" w:rsidP="00734DAF">
      <w:pPr>
        <w:tabs>
          <w:tab w:val="left" w:pos="2257"/>
        </w:tabs>
        <w:spacing w:after="0" w:line="259" w:lineRule="auto"/>
        <w:rPr>
          <w:b/>
        </w:rPr>
      </w:pPr>
      <w:r w:rsidRPr="00734DAF">
        <w:rPr>
          <w:b/>
        </w:rPr>
        <w:t>Not applicable</w:t>
      </w:r>
    </w:p>
    <w:p w14:paraId="054E4DBB" w14:textId="77777777" w:rsidR="00734DAF" w:rsidRPr="00734DAF" w:rsidRDefault="00734DAF" w:rsidP="00734DAF">
      <w:pPr>
        <w:tabs>
          <w:tab w:val="left" w:pos="2257"/>
        </w:tabs>
        <w:spacing w:after="0" w:line="259" w:lineRule="auto"/>
        <w:rPr>
          <w:b/>
        </w:rPr>
      </w:pPr>
    </w:p>
    <w:p w14:paraId="6EF2BBEC" w14:textId="77777777" w:rsidR="00900F6B" w:rsidRPr="007B0696" w:rsidRDefault="006A7080" w:rsidP="00EC3DC1">
      <w:pPr>
        <w:tabs>
          <w:tab w:val="left" w:pos="2257"/>
        </w:tabs>
        <w:spacing w:after="0" w:line="259" w:lineRule="auto"/>
        <w:rPr>
          <w:b/>
        </w:rPr>
      </w:pPr>
      <w:r w:rsidRPr="007B0696">
        <w:rPr>
          <w:b/>
        </w:rPr>
        <w:t xml:space="preserve">METHOD OF PAYMENT </w:t>
      </w:r>
    </w:p>
    <w:p w14:paraId="6EF2BBED" w14:textId="54F35652" w:rsidR="00900F6B" w:rsidRPr="00EC3DC1" w:rsidRDefault="00EC3DC1">
      <w:pPr>
        <w:tabs>
          <w:tab w:val="left" w:pos="2257"/>
        </w:tabs>
        <w:spacing w:after="0" w:line="259" w:lineRule="auto"/>
        <w:rPr>
          <w:b/>
        </w:rPr>
      </w:pPr>
      <w:r w:rsidRPr="00EC3DC1">
        <w:rPr>
          <w:b/>
        </w:rPr>
        <w:t>‘REDACTED’</w:t>
      </w:r>
    </w:p>
    <w:p w14:paraId="6EF2BBEE" w14:textId="77777777" w:rsidR="00900F6B" w:rsidRPr="005D525E" w:rsidRDefault="00900F6B">
      <w:pPr>
        <w:tabs>
          <w:tab w:val="left" w:pos="2257"/>
        </w:tabs>
        <w:spacing w:after="0" w:line="259" w:lineRule="auto"/>
        <w:rPr>
          <w:b/>
          <w:highlight w:val="green"/>
        </w:rPr>
      </w:pPr>
    </w:p>
    <w:p w14:paraId="5F56381C" w14:textId="560947C0" w:rsidR="000736A0" w:rsidRPr="000736A0" w:rsidRDefault="006A7080" w:rsidP="000736A0">
      <w:pPr>
        <w:tabs>
          <w:tab w:val="left" w:pos="2257"/>
        </w:tabs>
        <w:spacing w:after="0" w:line="259" w:lineRule="auto"/>
        <w:rPr>
          <w:b/>
        </w:rPr>
      </w:pPr>
      <w:r w:rsidRPr="000736A0">
        <w:rPr>
          <w:b/>
        </w:rPr>
        <w:t xml:space="preserve">BUYER INVOICING ADDRESS: </w:t>
      </w:r>
    </w:p>
    <w:p w14:paraId="51D3FA4E" w14:textId="4C367068" w:rsidR="00EC3DC1" w:rsidRPr="00EC3DC1" w:rsidRDefault="00EC3DC1" w:rsidP="00EC3DC1">
      <w:pPr>
        <w:tabs>
          <w:tab w:val="left" w:pos="2257"/>
        </w:tabs>
        <w:spacing w:after="0" w:line="259" w:lineRule="auto"/>
        <w:rPr>
          <w:b/>
        </w:rPr>
      </w:pPr>
      <w:r w:rsidRPr="00EC3DC1">
        <w:rPr>
          <w:b/>
        </w:rPr>
        <w:t xml:space="preserve"> ‘REDACTED’</w:t>
      </w:r>
    </w:p>
    <w:p w14:paraId="09B3819C" w14:textId="77777777" w:rsidR="000736A0" w:rsidRDefault="000736A0">
      <w:pPr>
        <w:tabs>
          <w:tab w:val="left" w:pos="2257"/>
        </w:tabs>
        <w:spacing w:after="0" w:line="259" w:lineRule="auto"/>
        <w:rPr>
          <w:b/>
        </w:rPr>
      </w:pPr>
    </w:p>
    <w:p w14:paraId="6EF2BBF2" w14:textId="77777777" w:rsidR="00900F6B" w:rsidRPr="00F57B90" w:rsidRDefault="006A7080">
      <w:pPr>
        <w:tabs>
          <w:tab w:val="left" w:pos="2257"/>
        </w:tabs>
        <w:spacing w:after="0" w:line="259" w:lineRule="auto"/>
        <w:rPr>
          <w:b/>
        </w:rPr>
      </w:pPr>
      <w:r w:rsidRPr="00F57B90">
        <w:rPr>
          <w:b/>
        </w:rPr>
        <w:t>BUYER AUTHORISED REPRESENTATIVE:</w:t>
      </w:r>
    </w:p>
    <w:p w14:paraId="23FC7062" w14:textId="77777777" w:rsidR="00EC3DC1" w:rsidRPr="00EC3DC1" w:rsidRDefault="00EC3DC1" w:rsidP="00EC3DC1">
      <w:pPr>
        <w:tabs>
          <w:tab w:val="left" w:pos="2257"/>
        </w:tabs>
        <w:spacing w:after="0" w:line="259" w:lineRule="auto"/>
        <w:rPr>
          <w:b/>
        </w:rPr>
      </w:pPr>
      <w:r w:rsidRPr="00EC3DC1">
        <w:rPr>
          <w:b/>
        </w:rPr>
        <w:t>‘REDACTED’</w:t>
      </w:r>
    </w:p>
    <w:p w14:paraId="6EF2BBF4" w14:textId="77777777" w:rsidR="00900F6B" w:rsidRPr="005D525E" w:rsidRDefault="00900F6B">
      <w:pPr>
        <w:tabs>
          <w:tab w:val="left" w:pos="2257"/>
        </w:tabs>
        <w:spacing w:after="0" w:line="259" w:lineRule="auto"/>
        <w:rPr>
          <w:highlight w:val="green"/>
        </w:rPr>
      </w:pPr>
    </w:p>
    <w:p w14:paraId="6EF2BBF5" w14:textId="2421D892" w:rsidR="00900F6B" w:rsidRPr="005000A3" w:rsidRDefault="006A7080">
      <w:pPr>
        <w:tabs>
          <w:tab w:val="left" w:pos="2257"/>
        </w:tabs>
        <w:spacing w:after="0" w:line="259" w:lineRule="auto"/>
        <w:rPr>
          <w:b/>
        </w:rPr>
      </w:pPr>
      <w:r w:rsidRPr="005000A3">
        <w:rPr>
          <w:b/>
        </w:rPr>
        <w:lastRenderedPageBreak/>
        <w:t>BUYER NOTICES</w:t>
      </w:r>
      <w:r w:rsidR="005000A3" w:rsidRPr="005000A3">
        <w:rPr>
          <w:b/>
        </w:rPr>
        <w:t>:</w:t>
      </w:r>
    </w:p>
    <w:p w14:paraId="267035FF" w14:textId="77777777" w:rsidR="00EC3DC1" w:rsidRPr="00EC3DC1" w:rsidRDefault="00EC3DC1" w:rsidP="00EC3DC1">
      <w:pPr>
        <w:tabs>
          <w:tab w:val="left" w:pos="2257"/>
        </w:tabs>
        <w:spacing w:after="0" w:line="259" w:lineRule="auto"/>
        <w:rPr>
          <w:b/>
        </w:rPr>
      </w:pPr>
      <w:r w:rsidRPr="00EC3DC1">
        <w:rPr>
          <w:b/>
        </w:rPr>
        <w:t>‘REDACTED’</w:t>
      </w:r>
    </w:p>
    <w:p w14:paraId="6EF2BBF7" w14:textId="77777777" w:rsidR="00900F6B" w:rsidRPr="005D525E" w:rsidRDefault="00900F6B">
      <w:pPr>
        <w:tabs>
          <w:tab w:val="left" w:pos="2257"/>
        </w:tabs>
        <w:spacing w:after="0" w:line="259" w:lineRule="auto"/>
        <w:rPr>
          <w:highlight w:val="green"/>
        </w:rPr>
      </w:pPr>
    </w:p>
    <w:p w14:paraId="6EF2BBF8" w14:textId="77777777" w:rsidR="00900F6B" w:rsidRPr="00A46B9E" w:rsidRDefault="006A7080">
      <w:pPr>
        <w:tabs>
          <w:tab w:val="left" w:pos="2257"/>
        </w:tabs>
        <w:spacing w:after="0" w:line="259" w:lineRule="auto"/>
        <w:rPr>
          <w:b/>
        </w:rPr>
      </w:pPr>
      <w:r w:rsidRPr="00A46B9E">
        <w:rPr>
          <w:b/>
        </w:rPr>
        <w:t>BUYER SECURITY POLICY:</w:t>
      </w:r>
    </w:p>
    <w:p w14:paraId="6EF2BBFA" w14:textId="757192BF" w:rsidR="00900F6B" w:rsidRDefault="00A46B9E">
      <w:pPr>
        <w:tabs>
          <w:tab w:val="left" w:pos="2257"/>
        </w:tabs>
        <w:spacing w:after="0" w:line="259" w:lineRule="auto"/>
      </w:pPr>
      <w:r>
        <w:t>Not applicable</w:t>
      </w:r>
    </w:p>
    <w:p w14:paraId="6EF2BBFB" w14:textId="77777777" w:rsidR="007B0696" w:rsidRDefault="007B0696">
      <w:pPr>
        <w:tabs>
          <w:tab w:val="left" w:pos="2257"/>
        </w:tabs>
        <w:spacing w:after="0" w:line="259" w:lineRule="auto"/>
        <w:rPr>
          <w:b/>
        </w:rPr>
      </w:pPr>
    </w:p>
    <w:p w14:paraId="6EF2BBFC" w14:textId="77777777" w:rsidR="00900F6B" w:rsidRDefault="006A7080">
      <w:pPr>
        <w:tabs>
          <w:tab w:val="left" w:pos="2257"/>
        </w:tabs>
        <w:spacing w:after="0" w:line="259" w:lineRule="auto"/>
        <w:rPr>
          <w:b/>
        </w:rPr>
      </w:pPr>
      <w:r>
        <w:rPr>
          <w:b/>
        </w:rPr>
        <w:t>PROGRESS REPORT FREQUENCY:</w:t>
      </w:r>
    </w:p>
    <w:p w14:paraId="6EF2BBFD" w14:textId="77777777" w:rsidR="00900F6B" w:rsidRDefault="006A7080">
      <w:pPr>
        <w:tabs>
          <w:tab w:val="left" w:pos="2257"/>
        </w:tabs>
        <w:spacing w:after="0" w:line="259" w:lineRule="auto"/>
        <w:rPr>
          <w:b/>
        </w:rPr>
      </w:pPr>
      <w:r w:rsidRPr="00B31E95">
        <w:t xml:space="preserve">On the </w:t>
      </w:r>
      <w:r w:rsidR="00152E77" w:rsidRPr="00B31E95">
        <w:t>tenth</w:t>
      </w:r>
      <w:r w:rsidRPr="00B31E95">
        <w:t xml:space="preserve"> Working Day of each calendar month</w:t>
      </w:r>
    </w:p>
    <w:p w14:paraId="6EF2BBFE" w14:textId="77777777" w:rsidR="00900F6B" w:rsidRDefault="00900F6B">
      <w:pPr>
        <w:tabs>
          <w:tab w:val="left" w:pos="2257"/>
        </w:tabs>
        <w:spacing w:after="0" w:line="259" w:lineRule="auto"/>
        <w:rPr>
          <w:b/>
        </w:rPr>
      </w:pPr>
    </w:p>
    <w:p w14:paraId="6EF2BBFF" w14:textId="77777777" w:rsidR="00900F6B" w:rsidRDefault="006A7080">
      <w:pPr>
        <w:tabs>
          <w:tab w:val="left" w:pos="2257"/>
        </w:tabs>
        <w:spacing w:after="0" w:line="259" w:lineRule="auto"/>
        <w:rPr>
          <w:b/>
        </w:rPr>
      </w:pPr>
      <w:r>
        <w:rPr>
          <w:b/>
        </w:rPr>
        <w:t>PROGRESS MEETING FREQUENCY:</w:t>
      </w:r>
    </w:p>
    <w:p w14:paraId="6EF2BC00" w14:textId="77777777" w:rsidR="00900F6B" w:rsidRDefault="00152E77">
      <w:pPr>
        <w:tabs>
          <w:tab w:val="left" w:pos="2257"/>
        </w:tabs>
        <w:spacing w:after="0" w:line="259" w:lineRule="auto"/>
      </w:pPr>
      <w:r w:rsidRPr="00B31E95">
        <w:t>Monthly</w:t>
      </w:r>
      <w:r w:rsidR="006A7080" w:rsidRPr="00B31E95">
        <w:t xml:space="preserve"> </w:t>
      </w:r>
      <w:r w:rsidR="001700A6">
        <w:t>in the third week</w:t>
      </w:r>
      <w:r w:rsidR="006A7080" w:rsidRPr="00B31E95">
        <w:t xml:space="preserve"> of each </w:t>
      </w:r>
      <w:r w:rsidRPr="00B31E95">
        <w:t>month</w:t>
      </w:r>
    </w:p>
    <w:p w14:paraId="6EF2BC01" w14:textId="77777777" w:rsidR="00900F6B" w:rsidRDefault="00900F6B">
      <w:pPr>
        <w:tabs>
          <w:tab w:val="left" w:pos="2257"/>
        </w:tabs>
        <w:spacing w:after="0" w:line="259" w:lineRule="auto"/>
        <w:rPr>
          <w:b/>
        </w:rPr>
      </w:pPr>
    </w:p>
    <w:p w14:paraId="6EF2BC02" w14:textId="77777777" w:rsidR="00900F6B" w:rsidRPr="00152E77" w:rsidRDefault="006A7080">
      <w:pPr>
        <w:tabs>
          <w:tab w:val="left" w:pos="2257"/>
        </w:tabs>
        <w:spacing w:after="0" w:line="259" w:lineRule="auto"/>
        <w:rPr>
          <w:b/>
        </w:rPr>
      </w:pPr>
      <w:r w:rsidRPr="00152E77">
        <w:rPr>
          <w:b/>
        </w:rPr>
        <w:t xml:space="preserve">KEY </w:t>
      </w:r>
      <w:r w:rsidR="00B134A2" w:rsidRPr="00152E77">
        <w:rPr>
          <w:b/>
        </w:rPr>
        <w:t>ROLES/</w:t>
      </w:r>
      <w:r w:rsidRPr="00152E77">
        <w:rPr>
          <w:b/>
        </w:rPr>
        <w:t>STAFF:</w:t>
      </w:r>
    </w:p>
    <w:p w14:paraId="1E020CA1" w14:textId="77777777" w:rsidR="00EC3DC1" w:rsidRPr="00EC3DC1" w:rsidRDefault="00EC3DC1" w:rsidP="00EC3DC1">
      <w:pPr>
        <w:tabs>
          <w:tab w:val="left" w:pos="2257"/>
        </w:tabs>
        <w:spacing w:after="0" w:line="259" w:lineRule="auto"/>
        <w:rPr>
          <w:b/>
        </w:rPr>
      </w:pPr>
      <w:r w:rsidRPr="00EC3DC1">
        <w:rPr>
          <w:b/>
        </w:rPr>
        <w:t>‘REDACTED’</w:t>
      </w:r>
    </w:p>
    <w:p w14:paraId="5C98E134" w14:textId="77777777" w:rsidR="004501A8" w:rsidRDefault="004501A8">
      <w:pPr>
        <w:tabs>
          <w:tab w:val="left" w:pos="2257"/>
        </w:tabs>
        <w:spacing w:after="0" w:line="259" w:lineRule="auto"/>
        <w:rPr>
          <w:b/>
        </w:rPr>
      </w:pPr>
    </w:p>
    <w:p w14:paraId="6EF2BC05" w14:textId="77777777" w:rsidR="00900F6B" w:rsidRPr="0064365C" w:rsidRDefault="006A7080">
      <w:pPr>
        <w:tabs>
          <w:tab w:val="left" w:pos="2257"/>
        </w:tabs>
        <w:spacing w:after="0" w:line="259" w:lineRule="auto"/>
        <w:rPr>
          <w:b/>
        </w:rPr>
      </w:pPr>
      <w:r w:rsidRPr="00B13C7B">
        <w:rPr>
          <w:b/>
        </w:rPr>
        <w:t>KEY SUBCONTRACTORS:</w:t>
      </w:r>
    </w:p>
    <w:p w14:paraId="6EF2BC07" w14:textId="16DE18ED" w:rsidR="00900F6B" w:rsidRPr="00EC3DC1" w:rsidRDefault="00EC3DC1">
      <w:pPr>
        <w:tabs>
          <w:tab w:val="left" w:pos="2257"/>
        </w:tabs>
        <w:spacing w:after="0" w:line="259" w:lineRule="auto"/>
        <w:rPr>
          <w:b/>
        </w:rPr>
      </w:pPr>
      <w:r w:rsidRPr="00EC3DC1">
        <w:rPr>
          <w:b/>
        </w:rPr>
        <w:t>‘REDACTED’</w:t>
      </w:r>
    </w:p>
    <w:p w14:paraId="346F166A" w14:textId="77777777" w:rsidR="00865A62" w:rsidRPr="00B13C7B" w:rsidRDefault="00865A62">
      <w:pPr>
        <w:tabs>
          <w:tab w:val="left" w:pos="2257"/>
        </w:tabs>
        <w:spacing w:after="0" w:line="259" w:lineRule="auto"/>
        <w:rPr>
          <w:b/>
        </w:rPr>
      </w:pPr>
    </w:p>
    <w:p w14:paraId="6EF2BC08" w14:textId="77777777" w:rsidR="00900F6B" w:rsidRPr="0064365C" w:rsidRDefault="006A7080">
      <w:pPr>
        <w:tabs>
          <w:tab w:val="left" w:pos="2257"/>
        </w:tabs>
        <w:spacing w:after="0" w:line="259" w:lineRule="auto"/>
        <w:rPr>
          <w:b/>
        </w:rPr>
      </w:pPr>
      <w:r w:rsidRPr="0064365C">
        <w:rPr>
          <w:b/>
        </w:rPr>
        <w:t>E-AUCTIONS:</w:t>
      </w:r>
    </w:p>
    <w:p w14:paraId="6EF2BC09" w14:textId="77777777" w:rsidR="00900F6B" w:rsidRPr="00B31E95" w:rsidRDefault="006A7080">
      <w:pPr>
        <w:tabs>
          <w:tab w:val="left" w:pos="2257"/>
        </w:tabs>
        <w:spacing w:after="0" w:line="259" w:lineRule="auto"/>
      </w:pPr>
      <w:r w:rsidRPr="0064365C">
        <w:t>Not Applicable</w:t>
      </w:r>
    </w:p>
    <w:p w14:paraId="0FF9E2A3" w14:textId="77777777" w:rsidR="001F3F99" w:rsidRDefault="001F3F99">
      <w:pPr>
        <w:tabs>
          <w:tab w:val="left" w:pos="2257"/>
        </w:tabs>
        <w:spacing w:after="0" w:line="259" w:lineRule="auto"/>
        <w:rPr>
          <w:b/>
        </w:rPr>
      </w:pPr>
    </w:p>
    <w:p w14:paraId="6EF2BC0B" w14:textId="77777777" w:rsidR="00900F6B" w:rsidRDefault="006A7080">
      <w:pPr>
        <w:tabs>
          <w:tab w:val="left" w:pos="2257"/>
        </w:tabs>
        <w:spacing w:after="0" w:line="259" w:lineRule="auto"/>
        <w:rPr>
          <w:b/>
        </w:rPr>
      </w:pPr>
      <w:r>
        <w:rPr>
          <w:b/>
        </w:rPr>
        <w:t>COMMERCIALLY SENSITIVE INFORMATION:</w:t>
      </w:r>
    </w:p>
    <w:p w14:paraId="616EED2D" w14:textId="77777777" w:rsidR="00EC3DC1" w:rsidRPr="00EC3DC1" w:rsidRDefault="00EC3DC1" w:rsidP="00EC3DC1">
      <w:pPr>
        <w:tabs>
          <w:tab w:val="left" w:pos="2257"/>
        </w:tabs>
        <w:spacing w:after="0" w:line="259" w:lineRule="auto"/>
        <w:rPr>
          <w:b/>
        </w:rPr>
      </w:pPr>
      <w:r w:rsidRPr="00EC3DC1">
        <w:rPr>
          <w:b/>
        </w:rPr>
        <w:t>‘REDACTED’</w:t>
      </w:r>
    </w:p>
    <w:p w14:paraId="6EF2BC0D" w14:textId="77777777" w:rsidR="00900F6B" w:rsidRDefault="00900F6B">
      <w:pPr>
        <w:tabs>
          <w:tab w:val="left" w:pos="2257"/>
        </w:tabs>
        <w:spacing w:after="0" w:line="259" w:lineRule="auto"/>
        <w:rPr>
          <w:b/>
        </w:rPr>
      </w:pPr>
    </w:p>
    <w:p w14:paraId="6EF2BC0E" w14:textId="77777777" w:rsidR="00900F6B" w:rsidRDefault="006A7080">
      <w:pPr>
        <w:tabs>
          <w:tab w:val="left" w:pos="2257"/>
        </w:tabs>
        <w:spacing w:after="0" w:line="259" w:lineRule="auto"/>
        <w:rPr>
          <w:b/>
        </w:rPr>
      </w:pPr>
      <w:r>
        <w:rPr>
          <w:b/>
        </w:rPr>
        <w:t>SERVICE PERIOD:</w:t>
      </w:r>
    </w:p>
    <w:p w14:paraId="6EF2BC0F" w14:textId="77777777" w:rsidR="00900F6B" w:rsidRDefault="006A7080">
      <w:pPr>
        <w:tabs>
          <w:tab w:val="left" w:pos="2257"/>
        </w:tabs>
        <w:spacing w:after="0" w:line="259" w:lineRule="auto"/>
        <w:rPr>
          <w:b/>
        </w:rPr>
      </w:pPr>
      <w:r w:rsidRPr="000D0A50">
        <w:t xml:space="preserve">The Service Period for the purposes of </w:t>
      </w:r>
      <w:r w:rsidRPr="000D0A50">
        <w:rPr>
          <w:rStyle w:val="Emphasis"/>
          <w:i w:val="0"/>
        </w:rPr>
        <w:t xml:space="preserve">Call-Off </w:t>
      </w:r>
      <w:r w:rsidRPr="000D0A50">
        <w:t>Schedule 14 (Key Performance Indicators) shall be</w:t>
      </w:r>
      <w:r w:rsidR="00B31E95" w:rsidRPr="000D0A50">
        <w:t xml:space="preserve"> </w:t>
      </w:r>
      <w:r w:rsidR="003A6520">
        <w:t xml:space="preserve">1 </w:t>
      </w:r>
      <w:r w:rsidR="003A6520" w:rsidRPr="000D0A50">
        <w:t xml:space="preserve"> </w:t>
      </w:r>
      <w:r w:rsidRPr="000D0A50">
        <w:t>Month.</w:t>
      </w:r>
    </w:p>
    <w:p w14:paraId="6EF2BC10" w14:textId="77777777" w:rsidR="00900F6B" w:rsidRDefault="00900F6B">
      <w:pPr>
        <w:tabs>
          <w:tab w:val="left" w:pos="2257"/>
        </w:tabs>
        <w:spacing w:after="0" w:line="259" w:lineRule="auto"/>
        <w:rPr>
          <w:b/>
        </w:rPr>
      </w:pPr>
    </w:p>
    <w:p w14:paraId="6EF2BC11" w14:textId="77777777" w:rsidR="00900F6B" w:rsidRDefault="006A7080">
      <w:pPr>
        <w:keepNext/>
        <w:tabs>
          <w:tab w:val="left" w:pos="2257"/>
        </w:tabs>
        <w:spacing w:after="0" w:line="259" w:lineRule="auto"/>
        <w:rPr>
          <w:b/>
        </w:rPr>
      </w:pPr>
      <w:r>
        <w:rPr>
          <w:b/>
        </w:rPr>
        <w:t>KPI CREDITS, AT RISK % AND EARN BACK%:</w:t>
      </w:r>
    </w:p>
    <w:p w14:paraId="6EF2BC12" w14:textId="77777777" w:rsidR="00900F6B" w:rsidRPr="000D0A50" w:rsidRDefault="006A7080">
      <w:pPr>
        <w:tabs>
          <w:tab w:val="left" w:pos="2257"/>
        </w:tabs>
        <w:spacing w:after="0" w:line="259" w:lineRule="auto"/>
        <w:rPr>
          <w:rFonts w:asciiTheme="minorHAnsi" w:hAnsiTheme="minorHAnsi"/>
        </w:rPr>
      </w:pPr>
      <w:r w:rsidRPr="000D0A50">
        <w:rPr>
          <w:rFonts w:asciiTheme="minorHAnsi" w:hAnsiTheme="minorHAnsi"/>
        </w:rPr>
        <w:t xml:space="preserve">KPI Credits shall accrue in accordance with </w:t>
      </w:r>
      <w:r w:rsidRPr="000D0A50">
        <w:rPr>
          <w:rStyle w:val="Emphasis"/>
          <w:rFonts w:asciiTheme="minorHAnsi" w:hAnsiTheme="minorHAnsi"/>
          <w:i w:val="0"/>
        </w:rPr>
        <w:t xml:space="preserve">Call-Off </w:t>
      </w:r>
      <w:r w:rsidRPr="000D0A50">
        <w:rPr>
          <w:rFonts w:asciiTheme="minorHAnsi" w:hAnsiTheme="minorHAnsi"/>
        </w:rPr>
        <w:t>Schedule 14 (Key Performance Indicators).</w:t>
      </w:r>
    </w:p>
    <w:p w14:paraId="6EF2BC13" w14:textId="77777777" w:rsidR="00900F6B" w:rsidRPr="000D0A50" w:rsidRDefault="00900F6B">
      <w:pPr>
        <w:tabs>
          <w:tab w:val="left" w:pos="2257"/>
        </w:tabs>
        <w:spacing w:after="0" w:line="259" w:lineRule="auto"/>
        <w:rPr>
          <w:rFonts w:asciiTheme="minorHAnsi" w:hAnsiTheme="minorHAnsi"/>
        </w:rPr>
      </w:pPr>
    </w:p>
    <w:p w14:paraId="6EF2BC14" w14:textId="77777777" w:rsidR="00900F6B" w:rsidRPr="000D0A50" w:rsidRDefault="006A7080">
      <w:pPr>
        <w:tabs>
          <w:tab w:val="left" w:pos="2257"/>
        </w:tabs>
        <w:spacing w:after="0" w:line="259" w:lineRule="auto"/>
        <w:rPr>
          <w:rFonts w:asciiTheme="minorHAnsi" w:hAnsiTheme="minorHAnsi"/>
        </w:rPr>
      </w:pPr>
      <w:r w:rsidRPr="000D0A50">
        <w:rPr>
          <w:rFonts w:asciiTheme="minorHAnsi" w:hAnsiTheme="minorHAnsi"/>
        </w:rPr>
        <w:t xml:space="preserve">For the purposes of </w:t>
      </w:r>
      <w:r w:rsidRPr="000D0A50">
        <w:rPr>
          <w:rStyle w:val="Emphasis"/>
          <w:rFonts w:asciiTheme="minorHAnsi" w:hAnsiTheme="minorHAnsi"/>
          <w:i w:val="0"/>
        </w:rPr>
        <w:t xml:space="preserve">Call-Off Schedule 14 </w:t>
      </w:r>
      <w:r w:rsidRPr="000D0A50">
        <w:rPr>
          <w:rFonts w:asciiTheme="minorHAnsi" w:hAnsiTheme="minorHAnsi"/>
        </w:rPr>
        <w:t xml:space="preserve">(Key Performance Indicators): </w:t>
      </w:r>
    </w:p>
    <w:p w14:paraId="6EF2BC15" w14:textId="77777777" w:rsidR="00900F6B" w:rsidRPr="000D0A50" w:rsidRDefault="00900F6B">
      <w:pPr>
        <w:tabs>
          <w:tab w:val="left" w:pos="2257"/>
        </w:tabs>
        <w:spacing w:after="0" w:line="259" w:lineRule="auto"/>
        <w:rPr>
          <w:rFonts w:asciiTheme="minorHAnsi" w:hAnsiTheme="minorHAnsi"/>
        </w:rPr>
      </w:pPr>
    </w:p>
    <w:p w14:paraId="6EF2BC16" w14:textId="77777777" w:rsidR="00900F6B" w:rsidRPr="000D0A50" w:rsidRDefault="006A7080">
      <w:pPr>
        <w:tabs>
          <w:tab w:val="left" w:pos="2257"/>
        </w:tabs>
        <w:spacing w:after="0" w:line="259" w:lineRule="auto"/>
        <w:rPr>
          <w:rFonts w:asciiTheme="minorHAnsi" w:hAnsiTheme="minorHAnsi"/>
        </w:rPr>
      </w:pPr>
      <w:r w:rsidRPr="000D0A50">
        <w:rPr>
          <w:rFonts w:asciiTheme="minorHAnsi" w:hAnsiTheme="minorHAnsi"/>
        </w:rPr>
        <w:t>(i) the At Risk % shall be:</w:t>
      </w:r>
      <w:r w:rsidR="000D0A50" w:rsidRPr="000D0A50">
        <w:rPr>
          <w:rFonts w:asciiTheme="minorHAnsi" w:hAnsiTheme="minorHAnsi"/>
        </w:rPr>
        <w:t xml:space="preserve"> 6</w:t>
      </w:r>
      <w:r w:rsidR="00674679" w:rsidRPr="000D0A50">
        <w:rPr>
          <w:rFonts w:asciiTheme="minorHAnsi" w:hAnsiTheme="minorHAnsi"/>
        </w:rPr>
        <w:t>%</w:t>
      </w:r>
      <w:r w:rsidRPr="000D0A50">
        <w:rPr>
          <w:rFonts w:asciiTheme="minorHAnsi" w:hAnsiTheme="minorHAnsi"/>
        </w:rPr>
        <w:t>; and</w:t>
      </w:r>
    </w:p>
    <w:p w14:paraId="6EF2BC17" w14:textId="77777777" w:rsidR="00900F6B" w:rsidRDefault="000D0A50">
      <w:pPr>
        <w:tabs>
          <w:tab w:val="left" w:pos="2257"/>
        </w:tabs>
        <w:spacing w:after="0" w:line="259" w:lineRule="auto"/>
        <w:rPr>
          <w:rFonts w:asciiTheme="minorHAnsi" w:hAnsiTheme="minorHAnsi"/>
        </w:rPr>
      </w:pPr>
      <w:r w:rsidRPr="000D0A50">
        <w:rPr>
          <w:rFonts w:asciiTheme="minorHAnsi" w:hAnsiTheme="minorHAnsi"/>
        </w:rPr>
        <w:t xml:space="preserve">(ii) the Earn Back % shall be: </w:t>
      </w:r>
      <w:r w:rsidR="006A7080" w:rsidRPr="000D0A50">
        <w:rPr>
          <w:rFonts w:asciiTheme="minorHAnsi" w:hAnsiTheme="minorHAnsi"/>
        </w:rPr>
        <w:t>50%</w:t>
      </w:r>
    </w:p>
    <w:p w14:paraId="6EF2BC18" w14:textId="77777777" w:rsidR="00900F6B" w:rsidRDefault="00900F6B">
      <w:pPr>
        <w:tabs>
          <w:tab w:val="left" w:pos="2257"/>
        </w:tabs>
        <w:spacing w:after="0" w:line="259" w:lineRule="auto"/>
        <w:rPr>
          <w:b/>
        </w:rPr>
      </w:pPr>
    </w:p>
    <w:p w14:paraId="6EF2BC19" w14:textId="77777777" w:rsidR="00900F6B" w:rsidRPr="000D0A50" w:rsidRDefault="006A7080">
      <w:pPr>
        <w:tabs>
          <w:tab w:val="left" w:pos="2257"/>
        </w:tabs>
        <w:spacing w:after="0" w:line="259" w:lineRule="auto"/>
        <w:rPr>
          <w:b/>
        </w:rPr>
      </w:pPr>
      <w:r w:rsidRPr="000D0A50">
        <w:rPr>
          <w:b/>
        </w:rPr>
        <w:t xml:space="preserve">RISK REGISTER: </w:t>
      </w:r>
    </w:p>
    <w:p w14:paraId="6EF2BC1A" w14:textId="77777777" w:rsidR="00900F6B" w:rsidRPr="000D0A50" w:rsidRDefault="006A7080">
      <w:pPr>
        <w:tabs>
          <w:tab w:val="left" w:pos="2257"/>
        </w:tabs>
        <w:spacing w:after="0" w:line="259" w:lineRule="auto"/>
      </w:pPr>
      <w:r w:rsidRPr="000D0A50">
        <w:t>Not Applicable</w:t>
      </w:r>
    </w:p>
    <w:p w14:paraId="6EF2BC1B" w14:textId="77777777" w:rsidR="00900F6B" w:rsidRDefault="00900F6B">
      <w:pPr>
        <w:tabs>
          <w:tab w:val="left" w:pos="2257"/>
        </w:tabs>
        <w:spacing w:after="0" w:line="259" w:lineRule="auto"/>
        <w:rPr>
          <w:b/>
        </w:rPr>
      </w:pPr>
    </w:p>
    <w:p w14:paraId="6EF2BC1C" w14:textId="77777777" w:rsidR="00900F6B" w:rsidRPr="000D0A50" w:rsidRDefault="006A7080">
      <w:pPr>
        <w:tabs>
          <w:tab w:val="left" w:pos="2257"/>
        </w:tabs>
        <w:spacing w:after="0" w:line="259" w:lineRule="auto"/>
        <w:rPr>
          <w:b/>
        </w:rPr>
      </w:pPr>
      <w:r w:rsidRPr="000D0A50">
        <w:rPr>
          <w:b/>
        </w:rPr>
        <w:t>SMALL AND MEDIUM SIZED ENTERPRISES</w:t>
      </w:r>
    </w:p>
    <w:p w14:paraId="6EF2BC1D" w14:textId="43151C4E" w:rsidR="00900F6B" w:rsidRDefault="006A7080">
      <w:pPr>
        <w:tabs>
          <w:tab w:val="left" w:pos="2257"/>
        </w:tabs>
        <w:spacing w:after="0" w:line="259" w:lineRule="auto"/>
      </w:pPr>
      <w:r w:rsidRPr="000D0A50">
        <w:t xml:space="preserve">The percentage of small and medium enterprises which apply in relation to Call-Off Schedule (4) (Facilities Management) is </w:t>
      </w:r>
      <w:r w:rsidR="00900835">
        <w:t>33</w:t>
      </w:r>
      <w:r w:rsidR="000D0A50" w:rsidRPr="000D0A50">
        <w:t>%.</w:t>
      </w:r>
    </w:p>
    <w:p w14:paraId="6EF2BC1E" w14:textId="77777777" w:rsidR="00900F6B" w:rsidRDefault="00900F6B">
      <w:pPr>
        <w:tabs>
          <w:tab w:val="left" w:pos="2257"/>
        </w:tabs>
        <w:spacing w:after="0" w:line="259" w:lineRule="auto"/>
        <w:rPr>
          <w:b/>
        </w:rPr>
      </w:pPr>
    </w:p>
    <w:p w14:paraId="6EF2BC1F" w14:textId="77777777" w:rsidR="00900F6B" w:rsidRDefault="006A7080">
      <w:pPr>
        <w:tabs>
          <w:tab w:val="left" w:pos="2257"/>
        </w:tabs>
        <w:spacing w:after="0" w:line="259" w:lineRule="auto"/>
        <w:rPr>
          <w:b/>
        </w:rPr>
      </w:pPr>
      <w:r>
        <w:rPr>
          <w:b/>
        </w:rPr>
        <w:t>RELEVANT CONVICTIONS:</w:t>
      </w:r>
    </w:p>
    <w:p w14:paraId="6EF2BC20" w14:textId="77777777" w:rsidR="00900F6B" w:rsidRDefault="006A7080" w:rsidP="0064365C">
      <w:pPr>
        <w:tabs>
          <w:tab w:val="left" w:pos="2257"/>
        </w:tabs>
        <w:spacing w:after="0" w:line="259" w:lineRule="auto"/>
      </w:pPr>
      <w:r w:rsidRPr="000D0A50">
        <w:t>Not Applicable</w:t>
      </w:r>
    </w:p>
    <w:p w14:paraId="6EF2BC21" w14:textId="77777777" w:rsidR="00900F6B" w:rsidRDefault="00900F6B">
      <w:pPr>
        <w:tabs>
          <w:tab w:val="left" w:pos="2257"/>
        </w:tabs>
        <w:spacing w:after="0" w:line="259" w:lineRule="auto"/>
      </w:pPr>
    </w:p>
    <w:p w14:paraId="6EF2BC22" w14:textId="77777777" w:rsidR="00900F6B" w:rsidRPr="000D0A50" w:rsidRDefault="006A7080">
      <w:pPr>
        <w:tabs>
          <w:tab w:val="left" w:pos="2257"/>
        </w:tabs>
        <w:spacing w:after="0" w:line="259" w:lineRule="auto"/>
        <w:rPr>
          <w:b/>
        </w:rPr>
      </w:pPr>
      <w:r>
        <w:rPr>
          <w:b/>
        </w:rPr>
        <w:t>CONCESSION:</w:t>
      </w:r>
    </w:p>
    <w:p w14:paraId="6EF2BC23" w14:textId="77777777" w:rsidR="00900F6B" w:rsidRDefault="006A7080">
      <w:pPr>
        <w:tabs>
          <w:tab w:val="left" w:pos="2257"/>
        </w:tabs>
        <w:spacing w:after="0" w:line="259" w:lineRule="auto"/>
      </w:pPr>
      <w:r w:rsidRPr="000D0A50">
        <w:t>Not Applicable</w:t>
      </w:r>
    </w:p>
    <w:p w14:paraId="6EF2BC24" w14:textId="77777777" w:rsidR="00900F6B" w:rsidRDefault="00900F6B">
      <w:pPr>
        <w:tabs>
          <w:tab w:val="left" w:pos="2257"/>
        </w:tabs>
        <w:spacing w:after="0" w:line="259" w:lineRule="auto"/>
        <w:rPr>
          <w:highlight w:val="yellow"/>
        </w:rPr>
      </w:pPr>
    </w:p>
    <w:p w14:paraId="796F2B6B" w14:textId="77777777" w:rsidR="002E05F5" w:rsidRDefault="002E05F5">
      <w:pPr>
        <w:rPr>
          <w:rFonts w:cs="Arial"/>
          <w:b/>
        </w:rPr>
      </w:pPr>
      <w:r>
        <w:rPr>
          <w:rFonts w:cs="Arial"/>
          <w:b/>
        </w:rPr>
        <w:br w:type="page"/>
      </w:r>
    </w:p>
    <w:p w14:paraId="6EF2BC25" w14:textId="5A75EF6E" w:rsidR="00900F6B" w:rsidRPr="00A8306F" w:rsidRDefault="006A7080">
      <w:pPr>
        <w:tabs>
          <w:tab w:val="left" w:pos="2257"/>
        </w:tabs>
        <w:spacing w:after="0" w:line="259" w:lineRule="auto"/>
        <w:rPr>
          <w:b/>
        </w:rPr>
      </w:pPr>
      <w:r w:rsidRPr="00A8306F">
        <w:rPr>
          <w:b/>
        </w:rPr>
        <w:lastRenderedPageBreak/>
        <w:t>COLLATERAL WARRANTIES</w:t>
      </w:r>
    </w:p>
    <w:p w14:paraId="6EF2BC2F" w14:textId="4FADE404" w:rsidR="000D0A50" w:rsidRPr="00A8306F" w:rsidRDefault="00A8306F" w:rsidP="00A8306F">
      <w:pPr>
        <w:spacing w:after="240" w:line="240" w:lineRule="auto"/>
        <w:jc w:val="both"/>
        <w:rPr>
          <w:rFonts w:cs="Arial"/>
          <w:highlight w:val="green"/>
        </w:rPr>
      </w:pPr>
      <w:r w:rsidRPr="00A8306F">
        <w:rPr>
          <w:rFonts w:cs="Arial"/>
        </w:rPr>
        <w:t>In accordance with Call-Off Schedule 19 (O) –</w:t>
      </w:r>
      <w:r>
        <w:rPr>
          <w:rFonts w:cs="Arial"/>
        </w:rPr>
        <w:t xml:space="preserve"> Collateral Warranty Agreements</w:t>
      </w:r>
    </w:p>
    <w:p w14:paraId="6EF2BC30" w14:textId="77777777" w:rsidR="000D0A50" w:rsidRPr="000D0A50" w:rsidRDefault="006A7080" w:rsidP="000D0A50">
      <w:pPr>
        <w:tabs>
          <w:tab w:val="left" w:pos="2257"/>
        </w:tabs>
        <w:spacing w:after="0" w:line="259" w:lineRule="auto"/>
        <w:rPr>
          <w:b/>
        </w:rPr>
      </w:pPr>
      <w:r w:rsidRPr="000D0A50">
        <w:rPr>
          <w:b/>
        </w:rPr>
        <w:t>PERFORMANCE BOND</w:t>
      </w:r>
    </w:p>
    <w:p w14:paraId="6EF2BC31" w14:textId="77777777" w:rsidR="00900F6B" w:rsidRPr="000D0A50" w:rsidRDefault="006A7080" w:rsidP="000D0A50">
      <w:pPr>
        <w:tabs>
          <w:tab w:val="left" w:pos="2257"/>
        </w:tabs>
        <w:spacing w:after="0" w:line="259" w:lineRule="auto"/>
      </w:pPr>
      <w:r w:rsidRPr="000D0A50">
        <w:t>Not Applicable</w:t>
      </w:r>
    </w:p>
    <w:p w14:paraId="64B0B06F" w14:textId="77777777" w:rsidR="002E05F5" w:rsidRDefault="002E05F5" w:rsidP="000D0A50">
      <w:pPr>
        <w:tabs>
          <w:tab w:val="left" w:pos="2257"/>
        </w:tabs>
        <w:spacing w:after="0" w:line="259" w:lineRule="auto"/>
        <w:rPr>
          <w:b/>
        </w:rPr>
      </w:pPr>
    </w:p>
    <w:p w14:paraId="6EF2BC33" w14:textId="696D906D" w:rsidR="00900F6B" w:rsidRPr="000D0A50" w:rsidRDefault="006A7080" w:rsidP="000D0A50">
      <w:pPr>
        <w:tabs>
          <w:tab w:val="left" w:pos="2257"/>
        </w:tabs>
        <w:spacing w:after="0" w:line="259" w:lineRule="auto"/>
        <w:rPr>
          <w:b/>
        </w:rPr>
      </w:pPr>
      <w:r w:rsidRPr="000D0A50">
        <w:rPr>
          <w:b/>
        </w:rPr>
        <w:t>CALL-OFF GUARANTEE</w:t>
      </w:r>
    </w:p>
    <w:p w14:paraId="6EF2BC35" w14:textId="7CEDF1A1" w:rsidR="00900F6B" w:rsidRDefault="006A7080" w:rsidP="002E05F5">
      <w:pPr>
        <w:tabs>
          <w:tab w:val="left" w:pos="2257"/>
        </w:tabs>
        <w:spacing w:after="0" w:line="259" w:lineRule="auto"/>
      </w:pPr>
      <w:r w:rsidRPr="000D0A50">
        <w:t>Not Applicable</w:t>
      </w:r>
    </w:p>
    <w:p w14:paraId="3C72031B" w14:textId="77777777" w:rsidR="002E05F5" w:rsidRPr="002E05F5" w:rsidRDefault="002E05F5" w:rsidP="002E05F5">
      <w:pPr>
        <w:tabs>
          <w:tab w:val="left" w:pos="2257"/>
        </w:tabs>
        <w:spacing w:after="0" w:line="259" w:lineRule="auto"/>
      </w:pPr>
    </w:p>
    <w:p w14:paraId="6EF2BC36" w14:textId="77777777" w:rsidR="000D0A50" w:rsidRPr="000D0A50" w:rsidRDefault="006A7080" w:rsidP="000D0A50">
      <w:pPr>
        <w:tabs>
          <w:tab w:val="left" w:pos="2257"/>
        </w:tabs>
        <w:spacing w:after="0" w:line="259" w:lineRule="auto"/>
        <w:rPr>
          <w:b/>
        </w:rPr>
      </w:pPr>
      <w:r w:rsidRPr="000D0A50">
        <w:rPr>
          <w:b/>
        </w:rPr>
        <w:t>SOCIAL VALUE COMMITMENT</w:t>
      </w:r>
    </w:p>
    <w:p w14:paraId="6EF2BC38" w14:textId="4D50B5F8" w:rsidR="006F6874" w:rsidRDefault="006A7080" w:rsidP="00865A62">
      <w:pPr>
        <w:tabs>
          <w:tab w:val="left" w:pos="2257"/>
        </w:tabs>
        <w:spacing w:after="0" w:line="259" w:lineRule="auto"/>
      </w:pPr>
      <w:r w:rsidRPr="000D0A50">
        <w:t>The Supplier agrees, in providing the Deliverables and performing its obligations under the Call-Off Contract, it will comply with</w:t>
      </w:r>
      <w:r w:rsidR="00865A62">
        <w:t xml:space="preserve"> all social value commitments made in the quality tender submission. See Part B – Schedules.</w:t>
      </w:r>
    </w:p>
    <w:p w14:paraId="785F1393" w14:textId="77777777" w:rsidR="00865A62" w:rsidRDefault="00865A62" w:rsidP="00865A62">
      <w:pPr>
        <w:tabs>
          <w:tab w:val="left" w:pos="2257"/>
        </w:tabs>
        <w:spacing w:after="0" w:line="259" w:lineRule="auto"/>
      </w:pPr>
    </w:p>
    <w:p w14:paraId="063E2DA8" w14:textId="3D752176" w:rsidR="005D525E" w:rsidRPr="005D525E" w:rsidRDefault="00F40CCF" w:rsidP="005D525E">
      <w:pPr>
        <w:shd w:val="clear" w:color="auto" w:fill="FFFFFF"/>
        <w:spacing w:before="240" w:after="0" w:line="240" w:lineRule="auto"/>
        <w:jc w:val="both"/>
        <w:rPr>
          <w:rFonts w:eastAsia="Times New Roman" w:cs="Calibri"/>
          <w:i/>
          <w:iCs/>
          <w:color w:val="222222"/>
          <w:lang w:eastAsia="en-GB"/>
        </w:rPr>
      </w:pPr>
      <w:bookmarkStart w:id="36" w:name="m_-2137855254852899871__Toc458412229"/>
      <w:r w:rsidRPr="005D525E">
        <w:rPr>
          <w:rFonts w:eastAsia="Times New Roman" w:cs="Calibri"/>
          <w:b/>
          <w:bCs/>
          <w:iCs/>
          <w:caps/>
          <w:color w:val="222222"/>
          <w:lang w:eastAsia="en-GB"/>
        </w:rPr>
        <w:t>COUNTERPARTS</w:t>
      </w:r>
      <w:bookmarkEnd w:id="36"/>
      <w:r w:rsidR="005D525E">
        <w:rPr>
          <w:rFonts w:eastAsia="Times New Roman" w:cs="Calibri"/>
          <w:i/>
          <w:iCs/>
          <w:color w:val="222222"/>
          <w:lang w:eastAsia="en-GB"/>
        </w:rPr>
        <w:br/>
      </w:r>
    </w:p>
    <w:p w14:paraId="6CB18327" w14:textId="77777777" w:rsidR="00F40CCF" w:rsidRPr="00F401CA" w:rsidRDefault="00F40CCF" w:rsidP="00F40CCF">
      <w:pPr>
        <w:shd w:val="clear" w:color="auto" w:fill="FFFFFF"/>
        <w:spacing w:line="253" w:lineRule="atLeast"/>
        <w:rPr>
          <w:rFonts w:eastAsia="Times New Roman" w:cs="Calibri"/>
          <w:color w:val="222222"/>
          <w:lang w:eastAsia="en-GB"/>
        </w:rPr>
      </w:pPr>
      <w:r w:rsidRPr="005D525E">
        <w:rPr>
          <w:rFonts w:eastAsia="Times New Roman" w:cs="Calibri"/>
          <w:iCs/>
          <w:color w:val="222222"/>
          <w:lang w:eastAsia="en-GB"/>
        </w:rPr>
        <w:t>The Call-Off Contract may be executed in any number of counterparts, each of which when executed shall constitute a duplicate original, but all the counterparts shall together constitute the one agreement.</w:t>
      </w:r>
    </w:p>
    <w:p w14:paraId="71015C69" w14:textId="77777777" w:rsidR="00F40CCF" w:rsidRDefault="00F40CCF" w:rsidP="00F40CCF">
      <w:pPr>
        <w:shd w:val="clear" w:color="auto" w:fill="FFFFFF"/>
        <w:spacing w:line="253" w:lineRule="atLeast"/>
        <w:rPr>
          <w:b/>
          <w:highlight w:val="yellow"/>
        </w:rPr>
      </w:pPr>
      <w:r w:rsidRPr="005D525E">
        <w:rPr>
          <w:rFonts w:eastAsia="Times New Roman" w:cs="Calibri"/>
          <w:iCs/>
          <w:color w:val="222222"/>
          <w:lang w:eastAsia="en-GB"/>
        </w:rPr>
        <w:t>Transmission of an executed counterpart of</w:t>
      </w:r>
      <w:r w:rsidRPr="005D525E">
        <w:rPr>
          <w:rFonts w:eastAsia="Times New Roman" w:cs="Calibri"/>
          <w:iCs/>
          <w:color w:val="222222"/>
          <w:shd w:val="clear" w:color="auto" w:fill="FFFFFF"/>
          <w:lang w:eastAsia="en-GB"/>
        </w:rPr>
        <w:t> this Call-Off Contract (but for the avoidance of doubt not just a signature page) b</w:t>
      </w:r>
      <w:r w:rsidRPr="005D525E">
        <w:rPr>
          <w:rFonts w:eastAsia="Times New Roman" w:cs="Calibri"/>
          <w:iCs/>
          <w:color w:val="222222"/>
          <w:lang w:eastAsia="en-GB"/>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sidRPr="006C64DC">
        <w:rPr>
          <w:b/>
          <w:highlight w:val="yellow"/>
        </w:rPr>
        <w:t xml:space="preserve"> </w:t>
      </w:r>
    </w:p>
    <w:p w14:paraId="6EF2BC3A" w14:textId="30EEF663" w:rsidR="00900F6B" w:rsidRDefault="00900F6B">
      <w:pPr>
        <w:spacing w:after="240"/>
        <w:jc w:val="both"/>
      </w:pPr>
    </w:p>
    <w:p w14:paraId="5A6F020A" w14:textId="4F8848E1" w:rsidR="00F40CCF" w:rsidRDefault="00F40CCF">
      <w:pPr>
        <w:spacing w:after="240"/>
        <w:jc w:val="both"/>
      </w:pPr>
    </w:p>
    <w:p w14:paraId="014099B5" w14:textId="77777777" w:rsidR="00F40CCF" w:rsidRDefault="00F40CCF">
      <w:pPr>
        <w:spacing w:after="240"/>
        <w:jc w:val="both"/>
      </w:pPr>
    </w:p>
    <w:p w14:paraId="492B2DE7" w14:textId="725F1F1D" w:rsidR="004A44E0" w:rsidRPr="00A977AD" w:rsidRDefault="004A44E0" w:rsidP="004A44E0">
      <w:pPr>
        <w:pageBreakBefore/>
        <w:spacing w:after="120" w:line="240" w:lineRule="auto"/>
        <w:rPr>
          <w:rFonts w:asciiTheme="minorHAnsi" w:hAnsiTheme="minorHAnsi" w:cs="Arial"/>
          <w:szCs w:val="20"/>
        </w:rPr>
      </w:pPr>
      <w:r w:rsidRPr="00A977AD">
        <w:rPr>
          <w:rFonts w:asciiTheme="minorHAnsi" w:hAnsiTheme="minorHAnsi" w:cs="Arial"/>
        </w:rPr>
        <w:lastRenderedPageBreak/>
        <w:t xml:space="preserve">IN WITNESS WHEREOF the </w:t>
      </w:r>
      <w:r>
        <w:rPr>
          <w:rFonts w:asciiTheme="minorHAnsi" w:hAnsiTheme="minorHAnsi" w:cs="Arial"/>
        </w:rPr>
        <w:t>P</w:t>
      </w:r>
      <w:r w:rsidRPr="00A977AD">
        <w:rPr>
          <w:rFonts w:asciiTheme="minorHAnsi" w:hAnsiTheme="minorHAnsi" w:cs="Arial"/>
        </w:rPr>
        <w:t xml:space="preserve">arties hereto have caused this </w:t>
      </w:r>
      <w:r>
        <w:rPr>
          <w:rFonts w:asciiTheme="minorHAnsi" w:hAnsiTheme="minorHAnsi" w:cs="Arial"/>
        </w:rPr>
        <w:t>Call-Off Contract</w:t>
      </w:r>
      <w:r w:rsidRPr="00A977AD">
        <w:rPr>
          <w:rFonts w:asciiTheme="minorHAnsi" w:hAnsiTheme="minorHAnsi" w:cs="Arial"/>
        </w:rPr>
        <w:t xml:space="preserve"> to be executed as a </w:t>
      </w:r>
      <w:r w:rsidRPr="00A977AD">
        <w:rPr>
          <w:rFonts w:asciiTheme="minorHAnsi" w:hAnsiTheme="minorHAnsi" w:cs="Arial"/>
          <w:szCs w:val="20"/>
        </w:rPr>
        <w:t>Deed and delivered on th</w:t>
      </w:r>
      <w:r>
        <w:rPr>
          <w:rFonts w:asciiTheme="minorHAnsi" w:hAnsiTheme="minorHAnsi" w:cs="Arial"/>
          <w:szCs w:val="20"/>
        </w:rPr>
        <w:t>is date</w:t>
      </w:r>
      <w:r w:rsidRPr="00893BC2">
        <w:rPr>
          <w:rFonts w:asciiTheme="minorHAnsi" w:hAnsiTheme="minorHAnsi" w:cs="Arial"/>
          <w:szCs w:val="20"/>
        </w:rPr>
        <w:t>:</w:t>
      </w:r>
      <w:r>
        <w:rPr>
          <w:rFonts w:asciiTheme="minorHAnsi" w:hAnsiTheme="minorHAnsi" w:cs="Arial"/>
          <w:szCs w:val="20"/>
        </w:rPr>
        <w:t xml:space="preserve"> </w:t>
      </w:r>
      <w:r w:rsidR="00285F65">
        <w:rPr>
          <w:rFonts w:asciiTheme="minorHAnsi" w:hAnsiTheme="minorHAnsi" w:cs="Arial"/>
          <w:szCs w:val="20"/>
        </w:rPr>
        <w:t>31 July 2020</w:t>
      </w:r>
    </w:p>
    <w:p w14:paraId="188CE13E" w14:textId="77777777" w:rsidR="004A44E0" w:rsidRDefault="004A44E0" w:rsidP="004A44E0">
      <w:pPr>
        <w:spacing w:after="120" w:line="240" w:lineRule="auto"/>
        <w:rPr>
          <w:rFonts w:asciiTheme="minorHAnsi" w:hAnsiTheme="minorHAnsi" w:cs="Arial"/>
        </w:rPr>
      </w:pPr>
    </w:p>
    <w:p w14:paraId="6FA9D7B2" w14:textId="0A7F6B03" w:rsidR="004A44E0" w:rsidRPr="00A977AD" w:rsidRDefault="004A44E0" w:rsidP="004A44E0">
      <w:pPr>
        <w:spacing w:after="120" w:line="240" w:lineRule="auto"/>
        <w:rPr>
          <w:rFonts w:asciiTheme="minorHAnsi" w:hAnsiTheme="minorHAnsi" w:cs="Arial"/>
        </w:rPr>
      </w:pPr>
      <w:r w:rsidRPr="00A977AD">
        <w:rPr>
          <w:rFonts w:asciiTheme="minorHAnsi" w:hAnsiTheme="minorHAnsi" w:cs="Arial"/>
        </w:rPr>
        <w:t xml:space="preserve">EXECUTED as a deed for and on behalf of the </w:t>
      </w:r>
      <w:r w:rsidRPr="00893BC2">
        <w:rPr>
          <w:rFonts w:asciiTheme="minorHAnsi" w:hAnsiTheme="minorHAnsi" w:cs="Arial"/>
        </w:rPr>
        <w:t>Supplier</w:t>
      </w:r>
      <w:r>
        <w:rPr>
          <w:rFonts w:asciiTheme="minorHAnsi" w:hAnsiTheme="minorHAnsi" w:cs="Arial"/>
        </w:rPr>
        <w:t xml:space="preserve">, </w:t>
      </w:r>
      <w:r w:rsidR="00865A62">
        <w:rPr>
          <w:rFonts w:asciiTheme="minorHAnsi" w:hAnsiTheme="minorHAnsi" w:cs="Arial"/>
        </w:rPr>
        <w:t>Interserve (Facilities Management) Ltd.</w:t>
      </w:r>
    </w:p>
    <w:p w14:paraId="61C4AF23" w14:textId="77777777" w:rsidR="004A44E0" w:rsidRPr="00A977AD" w:rsidRDefault="004A44E0" w:rsidP="004A44E0">
      <w:pPr>
        <w:spacing w:after="120" w:line="240" w:lineRule="auto"/>
        <w:rPr>
          <w:rFonts w:asciiTheme="minorHAnsi" w:hAnsiTheme="minorHAnsi" w:cs="Arial"/>
        </w:rPr>
      </w:pPr>
      <w:r w:rsidRPr="00A977AD">
        <w:rPr>
          <w:rFonts w:asciiTheme="minorHAnsi" w:hAnsiTheme="minorHAnsi" w:cs="Arial"/>
        </w:rPr>
        <w:t>Signed as a Deed</w:t>
      </w:r>
      <w:r>
        <w:rPr>
          <w:rFonts w:asciiTheme="minorHAnsi" w:hAnsiTheme="minorHAnsi" w:cs="Arial"/>
        </w:rPr>
        <w:t xml:space="preserve"> </w:t>
      </w:r>
      <w:r w:rsidRPr="00A977AD">
        <w:rPr>
          <w:rFonts w:asciiTheme="minorHAnsi" w:hAnsiTheme="minorHAnsi" w:cs="Arial"/>
        </w:rPr>
        <w:t>in the presence of:</w:t>
      </w:r>
    </w:p>
    <w:tbl>
      <w:tblPr>
        <w:tblStyle w:val="GridTable2-Accent11"/>
        <w:tblW w:w="9170" w:type="dxa"/>
        <w:tblLayout w:type="fixed"/>
        <w:tblLook w:val="0000" w:firstRow="0" w:lastRow="0" w:firstColumn="0" w:lastColumn="0" w:noHBand="0" w:noVBand="0"/>
      </w:tblPr>
      <w:tblGrid>
        <w:gridCol w:w="1106"/>
        <w:gridCol w:w="3400"/>
        <w:gridCol w:w="1274"/>
        <w:gridCol w:w="3390"/>
      </w:tblGrid>
      <w:tr w:rsidR="004A44E0" w14:paraId="4D0B99EA" w14:textId="77777777" w:rsidTr="00C643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17FCC12" w14:textId="77777777" w:rsidR="004A44E0" w:rsidRDefault="004A44E0" w:rsidP="00C643F1">
            <w:pPr>
              <w:pStyle w:val="MarginText"/>
              <w:ind w:left="0"/>
            </w:pPr>
            <w:r>
              <w:rPr>
                <w:rFonts w:ascii="Calibri" w:hAnsi="Calibri"/>
                <w:b/>
                <w:sz w:val="20"/>
                <w:szCs w:val="22"/>
              </w:rPr>
              <w:t>For and on behalf of the Supplier:</w:t>
            </w:r>
          </w:p>
        </w:tc>
        <w:tc>
          <w:tcPr>
            <w:tcW w:w="4664" w:type="dxa"/>
            <w:gridSpan w:val="2"/>
          </w:tcPr>
          <w:p w14:paraId="2EC4C022" w14:textId="77777777" w:rsidR="004A44E0" w:rsidRDefault="004A44E0" w:rsidP="00C643F1">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b/>
                <w:szCs w:val="22"/>
              </w:rPr>
            </w:pPr>
            <w:r>
              <w:rPr>
                <w:b/>
                <w:szCs w:val="22"/>
              </w:rPr>
              <w:t>For and on behalf of the Supplier:</w:t>
            </w:r>
          </w:p>
        </w:tc>
      </w:tr>
      <w:tr w:rsidR="004A44E0" w14:paraId="34ED3AC2" w14:textId="77777777" w:rsidTr="00C643F1">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511C7D60" w14:textId="77777777" w:rsidR="004A44E0" w:rsidRDefault="004A44E0" w:rsidP="00C643F1">
            <w:pPr>
              <w:pStyle w:val="MarginText"/>
              <w:ind w:left="0"/>
              <w:jc w:val="left"/>
              <w:rPr>
                <w:rFonts w:ascii="Calibri" w:hAnsi="Calibri"/>
                <w:sz w:val="20"/>
                <w:szCs w:val="22"/>
              </w:rPr>
            </w:pPr>
            <w:r>
              <w:rPr>
                <w:rFonts w:ascii="Calibri" w:hAnsi="Calibri"/>
                <w:sz w:val="20"/>
                <w:szCs w:val="22"/>
              </w:rPr>
              <w:t>Signature:</w:t>
            </w:r>
          </w:p>
        </w:tc>
        <w:tc>
          <w:tcPr>
            <w:tcW w:w="3400" w:type="dxa"/>
          </w:tcPr>
          <w:p w14:paraId="4D029DC5"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786B7CDC" w14:textId="77777777" w:rsidR="004A44E0" w:rsidRDefault="004A44E0" w:rsidP="00C643F1">
            <w:pPr>
              <w:pStyle w:val="MarginText"/>
              <w:rPr>
                <w:rFonts w:ascii="Calibri" w:hAnsi="Calibri"/>
                <w:sz w:val="20"/>
                <w:szCs w:val="22"/>
              </w:rPr>
            </w:pPr>
            <w:r>
              <w:rPr>
                <w:rFonts w:ascii="Calibri" w:hAnsi="Calibri"/>
                <w:sz w:val="20"/>
                <w:szCs w:val="22"/>
              </w:rPr>
              <w:t>Signature:</w:t>
            </w:r>
          </w:p>
        </w:tc>
        <w:tc>
          <w:tcPr>
            <w:tcW w:w="3390" w:type="dxa"/>
          </w:tcPr>
          <w:p w14:paraId="4EA1EC26"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r>
      <w:tr w:rsidR="004A44E0" w14:paraId="101580DB" w14:textId="77777777" w:rsidTr="00C643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0BF3ECDC" w14:textId="77777777" w:rsidR="004A44E0" w:rsidRDefault="004A44E0" w:rsidP="00C643F1">
            <w:pPr>
              <w:pStyle w:val="MarginText"/>
              <w:ind w:left="0"/>
              <w:jc w:val="left"/>
              <w:rPr>
                <w:rFonts w:ascii="Calibri" w:hAnsi="Calibri"/>
                <w:sz w:val="20"/>
                <w:szCs w:val="22"/>
              </w:rPr>
            </w:pPr>
            <w:r>
              <w:rPr>
                <w:rFonts w:ascii="Calibri" w:hAnsi="Calibri"/>
                <w:sz w:val="20"/>
                <w:szCs w:val="22"/>
              </w:rPr>
              <w:t>Name:</w:t>
            </w:r>
          </w:p>
        </w:tc>
        <w:tc>
          <w:tcPr>
            <w:tcW w:w="3400" w:type="dxa"/>
          </w:tcPr>
          <w:p w14:paraId="27D2793B"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5081A6F2" w14:textId="77777777" w:rsidR="004A44E0" w:rsidRDefault="004A44E0" w:rsidP="00C643F1">
            <w:pPr>
              <w:pStyle w:val="MarginText"/>
              <w:rPr>
                <w:rFonts w:ascii="Calibri" w:hAnsi="Calibri"/>
                <w:sz w:val="20"/>
                <w:szCs w:val="22"/>
              </w:rPr>
            </w:pPr>
            <w:r>
              <w:rPr>
                <w:rFonts w:ascii="Calibri" w:hAnsi="Calibri"/>
                <w:sz w:val="20"/>
                <w:szCs w:val="22"/>
              </w:rPr>
              <w:t>Name:</w:t>
            </w:r>
          </w:p>
        </w:tc>
        <w:tc>
          <w:tcPr>
            <w:tcW w:w="3390" w:type="dxa"/>
          </w:tcPr>
          <w:p w14:paraId="18EE7BF1"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r>
      <w:tr w:rsidR="004A44E0" w14:paraId="736F7F74" w14:textId="77777777" w:rsidTr="00C643F1">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23FCFCCB" w14:textId="77777777" w:rsidR="004A44E0" w:rsidRDefault="004A44E0" w:rsidP="00C643F1">
            <w:pPr>
              <w:pStyle w:val="MarginText"/>
              <w:ind w:left="0"/>
              <w:jc w:val="left"/>
              <w:rPr>
                <w:rFonts w:ascii="Calibri" w:hAnsi="Calibri"/>
                <w:sz w:val="20"/>
                <w:szCs w:val="22"/>
              </w:rPr>
            </w:pPr>
            <w:r>
              <w:rPr>
                <w:rFonts w:ascii="Calibri" w:hAnsi="Calibri"/>
                <w:sz w:val="20"/>
                <w:szCs w:val="22"/>
              </w:rPr>
              <w:t>Role:</w:t>
            </w:r>
          </w:p>
        </w:tc>
        <w:tc>
          <w:tcPr>
            <w:tcW w:w="3400" w:type="dxa"/>
          </w:tcPr>
          <w:p w14:paraId="3B7ACA2B"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70AAA5F7" w14:textId="77777777" w:rsidR="004A44E0" w:rsidRDefault="004A44E0" w:rsidP="00C643F1">
            <w:pPr>
              <w:pStyle w:val="MarginText"/>
              <w:rPr>
                <w:rFonts w:ascii="Calibri" w:hAnsi="Calibri"/>
                <w:sz w:val="20"/>
                <w:szCs w:val="22"/>
              </w:rPr>
            </w:pPr>
            <w:r>
              <w:rPr>
                <w:rFonts w:ascii="Calibri" w:hAnsi="Calibri"/>
                <w:sz w:val="20"/>
                <w:szCs w:val="22"/>
              </w:rPr>
              <w:t>Role:</w:t>
            </w:r>
          </w:p>
        </w:tc>
        <w:tc>
          <w:tcPr>
            <w:tcW w:w="3390" w:type="dxa"/>
          </w:tcPr>
          <w:p w14:paraId="5DADE678"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r>
      <w:tr w:rsidR="004A44E0" w14:paraId="125845C7" w14:textId="77777777" w:rsidTr="00C643F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17797AA2" w14:textId="77777777" w:rsidR="004A44E0" w:rsidRDefault="004A44E0" w:rsidP="00C643F1">
            <w:pPr>
              <w:pStyle w:val="MarginText"/>
              <w:ind w:left="0"/>
              <w:jc w:val="left"/>
              <w:rPr>
                <w:rFonts w:ascii="Calibri" w:hAnsi="Calibri"/>
                <w:sz w:val="20"/>
                <w:szCs w:val="22"/>
              </w:rPr>
            </w:pPr>
            <w:r>
              <w:rPr>
                <w:rFonts w:ascii="Calibri" w:hAnsi="Calibri"/>
                <w:sz w:val="20"/>
                <w:szCs w:val="22"/>
              </w:rPr>
              <w:t>Date:</w:t>
            </w:r>
          </w:p>
        </w:tc>
        <w:tc>
          <w:tcPr>
            <w:tcW w:w="3400" w:type="dxa"/>
          </w:tcPr>
          <w:p w14:paraId="2A624523"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1703109B" w14:textId="77777777" w:rsidR="004A44E0" w:rsidRDefault="004A44E0" w:rsidP="00C643F1">
            <w:pPr>
              <w:pStyle w:val="MarginText"/>
              <w:rPr>
                <w:rFonts w:ascii="Calibri" w:hAnsi="Calibri"/>
                <w:sz w:val="20"/>
                <w:szCs w:val="22"/>
              </w:rPr>
            </w:pPr>
            <w:r>
              <w:rPr>
                <w:rFonts w:ascii="Calibri" w:hAnsi="Calibri"/>
                <w:sz w:val="20"/>
                <w:szCs w:val="22"/>
              </w:rPr>
              <w:t>Date:</w:t>
            </w:r>
          </w:p>
        </w:tc>
        <w:tc>
          <w:tcPr>
            <w:tcW w:w="3390" w:type="dxa"/>
          </w:tcPr>
          <w:p w14:paraId="6BA0C952"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r>
    </w:tbl>
    <w:p w14:paraId="5F79A7DA" w14:textId="77777777" w:rsidR="004A44E0" w:rsidRDefault="004A44E0" w:rsidP="004A44E0">
      <w:pPr>
        <w:spacing w:after="120" w:line="360" w:lineRule="auto"/>
        <w:rPr>
          <w:b/>
        </w:rPr>
      </w:pPr>
    </w:p>
    <w:p w14:paraId="592937C0" w14:textId="13A7185C" w:rsidR="004A44E0" w:rsidRPr="00893BC2" w:rsidRDefault="004A44E0" w:rsidP="004A44E0">
      <w:pPr>
        <w:spacing w:after="120" w:line="240" w:lineRule="auto"/>
        <w:rPr>
          <w:rFonts w:asciiTheme="minorHAnsi" w:hAnsiTheme="minorHAnsi" w:cs="Arial"/>
        </w:rPr>
      </w:pPr>
      <w:r w:rsidRPr="00A977AD">
        <w:rPr>
          <w:rFonts w:asciiTheme="minorHAnsi" w:hAnsiTheme="minorHAnsi" w:cs="Arial"/>
        </w:rPr>
        <w:t xml:space="preserve">EXECUTED as a deed for and on behalf of the </w:t>
      </w:r>
      <w:r w:rsidRPr="00893BC2">
        <w:rPr>
          <w:rFonts w:asciiTheme="minorHAnsi" w:hAnsiTheme="minorHAnsi" w:cs="Arial"/>
        </w:rPr>
        <w:t xml:space="preserve">Buyer, </w:t>
      </w:r>
      <w:r w:rsidR="008366B3">
        <w:rPr>
          <w:rFonts w:asciiTheme="minorHAnsi" w:hAnsiTheme="minorHAnsi" w:cs="Arial"/>
        </w:rPr>
        <w:t>London Fire Commissioner</w:t>
      </w:r>
    </w:p>
    <w:p w14:paraId="1D4CADA0" w14:textId="77777777" w:rsidR="004A44E0" w:rsidRPr="00893BC2" w:rsidRDefault="004A44E0" w:rsidP="004A44E0">
      <w:pPr>
        <w:spacing w:after="120" w:line="240" w:lineRule="auto"/>
        <w:rPr>
          <w:rFonts w:asciiTheme="minorHAnsi" w:hAnsiTheme="minorHAnsi" w:cs="Arial"/>
        </w:rPr>
      </w:pPr>
      <w:r w:rsidRPr="00A977AD">
        <w:rPr>
          <w:rFonts w:asciiTheme="minorHAnsi" w:hAnsiTheme="minorHAnsi" w:cs="Arial"/>
        </w:rPr>
        <w:t>Signed as a Deed</w:t>
      </w:r>
      <w:r>
        <w:rPr>
          <w:rFonts w:asciiTheme="minorHAnsi" w:hAnsiTheme="minorHAnsi" w:cs="Arial"/>
        </w:rPr>
        <w:t xml:space="preserve"> </w:t>
      </w:r>
      <w:r w:rsidRPr="00A977AD">
        <w:rPr>
          <w:rFonts w:asciiTheme="minorHAnsi" w:hAnsiTheme="minorHAnsi" w:cs="Arial"/>
        </w:rPr>
        <w:t>in the presence of:</w:t>
      </w:r>
    </w:p>
    <w:tbl>
      <w:tblPr>
        <w:tblStyle w:val="GridTable2-Accent11"/>
        <w:tblW w:w="9170" w:type="dxa"/>
        <w:tblLayout w:type="fixed"/>
        <w:tblLook w:val="0000" w:firstRow="0" w:lastRow="0" w:firstColumn="0" w:lastColumn="0" w:noHBand="0" w:noVBand="0"/>
      </w:tblPr>
      <w:tblGrid>
        <w:gridCol w:w="1106"/>
        <w:gridCol w:w="3400"/>
        <w:gridCol w:w="1274"/>
        <w:gridCol w:w="3390"/>
      </w:tblGrid>
      <w:tr w:rsidR="004A44E0" w14:paraId="059ECC0E" w14:textId="77777777" w:rsidTr="00C643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1AD83AE" w14:textId="77777777" w:rsidR="004A44E0" w:rsidRDefault="004A44E0" w:rsidP="00C643F1">
            <w:pPr>
              <w:pStyle w:val="MarginText"/>
              <w:ind w:left="0"/>
            </w:pPr>
            <w:r>
              <w:rPr>
                <w:rFonts w:ascii="Calibri" w:hAnsi="Calibri"/>
                <w:b/>
                <w:sz w:val="20"/>
                <w:szCs w:val="22"/>
              </w:rPr>
              <w:t>For and on behalf of the Buyer:</w:t>
            </w:r>
          </w:p>
        </w:tc>
        <w:tc>
          <w:tcPr>
            <w:tcW w:w="4664" w:type="dxa"/>
            <w:gridSpan w:val="2"/>
          </w:tcPr>
          <w:p w14:paraId="18A178AA" w14:textId="77777777" w:rsidR="004A44E0" w:rsidRDefault="004A44E0" w:rsidP="00C643F1">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b/>
                <w:szCs w:val="22"/>
              </w:rPr>
            </w:pPr>
            <w:r>
              <w:rPr>
                <w:b/>
                <w:szCs w:val="22"/>
              </w:rPr>
              <w:t>For and on behalf of the Buyer:</w:t>
            </w:r>
          </w:p>
        </w:tc>
      </w:tr>
      <w:tr w:rsidR="004A44E0" w14:paraId="315545E9" w14:textId="77777777" w:rsidTr="00C643F1">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3806F4B3" w14:textId="77777777" w:rsidR="004A44E0" w:rsidRDefault="004A44E0" w:rsidP="00C643F1">
            <w:pPr>
              <w:pStyle w:val="MarginText"/>
              <w:ind w:left="0"/>
              <w:jc w:val="left"/>
              <w:rPr>
                <w:rFonts w:ascii="Calibri" w:hAnsi="Calibri"/>
                <w:sz w:val="20"/>
                <w:szCs w:val="22"/>
              </w:rPr>
            </w:pPr>
            <w:r>
              <w:rPr>
                <w:rFonts w:ascii="Calibri" w:hAnsi="Calibri"/>
                <w:sz w:val="20"/>
                <w:szCs w:val="22"/>
              </w:rPr>
              <w:t>Signature:</w:t>
            </w:r>
          </w:p>
        </w:tc>
        <w:tc>
          <w:tcPr>
            <w:tcW w:w="3400" w:type="dxa"/>
          </w:tcPr>
          <w:p w14:paraId="7DE65908"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08F2783A" w14:textId="77777777" w:rsidR="004A44E0" w:rsidRDefault="004A44E0" w:rsidP="00C643F1">
            <w:pPr>
              <w:pStyle w:val="MarginText"/>
              <w:rPr>
                <w:rFonts w:ascii="Calibri" w:hAnsi="Calibri"/>
                <w:sz w:val="20"/>
                <w:szCs w:val="22"/>
              </w:rPr>
            </w:pPr>
            <w:r>
              <w:rPr>
                <w:rFonts w:ascii="Calibri" w:hAnsi="Calibri"/>
                <w:sz w:val="20"/>
                <w:szCs w:val="22"/>
              </w:rPr>
              <w:t>Signature:</w:t>
            </w:r>
          </w:p>
        </w:tc>
        <w:tc>
          <w:tcPr>
            <w:tcW w:w="3390" w:type="dxa"/>
          </w:tcPr>
          <w:p w14:paraId="58FB0756"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r>
      <w:tr w:rsidR="004A44E0" w14:paraId="49EF8829" w14:textId="77777777" w:rsidTr="00C643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2F67C30D" w14:textId="77777777" w:rsidR="004A44E0" w:rsidRDefault="004A44E0" w:rsidP="00C643F1">
            <w:pPr>
              <w:pStyle w:val="MarginText"/>
              <w:ind w:left="0"/>
              <w:jc w:val="left"/>
              <w:rPr>
                <w:rFonts w:ascii="Calibri" w:hAnsi="Calibri"/>
                <w:sz w:val="20"/>
                <w:szCs w:val="22"/>
              </w:rPr>
            </w:pPr>
            <w:r>
              <w:rPr>
                <w:rFonts w:ascii="Calibri" w:hAnsi="Calibri"/>
                <w:sz w:val="20"/>
                <w:szCs w:val="22"/>
              </w:rPr>
              <w:t>Name:</w:t>
            </w:r>
          </w:p>
        </w:tc>
        <w:tc>
          <w:tcPr>
            <w:tcW w:w="3400" w:type="dxa"/>
          </w:tcPr>
          <w:p w14:paraId="3AB2A789"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72D1F621" w14:textId="77777777" w:rsidR="004A44E0" w:rsidRDefault="004A44E0" w:rsidP="00C643F1">
            <w:pPr>
              <w:pStyle w:val="MarginText"/>
              <w:rPr>
                <w:rFonts w:ascii="Calibri" w:hAnsi="Calibri"/>
                <w:sz w:val="20"/>
                <w:szCs w:val="22"/>
              </w:rPr>
            </w:pPr>
            <w:r>
              <w:rPr>
                <w:rFonts w:ascii="Calibri" w:hAnsi="Calibri"/>
                <w:sz w:val="20"/>
                <w:szCs w:val="22"/>
              </w:rPr>
              <w:t>Name:</w:t>
            </w:r>
          </w:p>
        </w:tc>
        <w:tc>
          <w:tcPr>
            <w:tcW w:w="3390" w:type="dxa"/>
          </w:tcPr>
          <w:p w14:paraId="7BDC3523"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r>
      <w:tr w:rsidR="004A44E0" w14:paraId="71518CA3" w14:textId="77777777" w:rsidTr="00C643F1">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05475DE5" w14:textId="77777777" w:rsidR="004A44E0" w:rsidRDefault="004A44E0" w:rsidP="00C643F1">
            <w:pPr>
              <w:pStyle w:val="MarginText"/>
              <w:ind w:left="0"/>
              <w:jc w:val="left"/>
              <w:rPr>
                <w:rFonts w:ascii="Calibri" w:hAnsi="Calibri"/>
                <w:sz w:val="20"/>
                <w:szCs w:val="22"/>
              </w:rPr>
            </w:pPr>
            <w:r>
              <w:rPr>
                <w:rFonts w:ascii="Calibri" w:hAnsi="Calibri"/>
                <w:sz w:val="20"/>
                <w:szCs w:val="22"/>
              </w:rPr>
              <w:t>Role:</w:t>
            </w:r>
          </w:p>
        </w:tc>
        <w:tc>
          <w:tcPr>
            <w:tcW w:w="3400" w:type="dxa"/>
          </w:tcPr>
          <w:p w14:paraId="1DE9DB3B"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2F8C3363" w14:textId="77777777" w:rsidR="004A44E0" w:rsidRDefault="004A44E0" w:rsidP="00C643F1">
            <w:pPr>
              <w:pStyle w:val="MarginText"/>
              <w:rPr>
                <w:rFonts w:ascii="Calibri" w:hAnsi="Calibri"/>
                <w:sz w:val="20"/>
                <w:szCs w:val="22"/>
              </w:rPr>
            </w:pPr>
            <w:r>
              <w:rPr>
                <w:rFonts w:ascii="Calibri" w:hAnsi="Calibri"/>
                <w:sz w:val="20"/>
                <w:szCs w:val="22"/>
              </w:rPr>
              <w:t>Role:</w:t>
            </w:r>
          </w:p>
        </w:tc>
        <w:tc>
          <w:tcPr>
            <w:tcW w:w="3390" w:type="dxa"/>
          </w:tcPr>
          <w:p w14:paraId="309C2559" w14:textId="77777777" w:rsidR="004A44E0" w:rsidRDefault="004A44E0" w:rsidP="00C643F1">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p>
        </w:tc>
      </w:tr>
      <w:tr w:rsidR="004A44E0" w14:paraId="72BEDE5F" w14:textId="77777777" w:rsidTr="00C643F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608D4A17" w14:textId="77777777" w:rsidR="004A44E0" w:rsidRDefault="004A44E0" w:rsidP="00C643F1">
            <w:pPr>
              <w:pStyle w:val="MarginText"/>
              <w:ind w:left="0"/>
              <w:jc w:val="left"/>
              <w:rPr>
                <w:rFonts w:ascii="Calibri" w:hAnsi="Calibri"/>
                <w:sz w:val="20"/>
                <w:szCs w:val="22"/>
              </w:rPr>
            </w:pPr>
            <w:r>
              <w:rPr>
                <w:rFonts w:ascii="Calibri" w:hAnsi="Calibri"/>
                <w:sz w:val="20"/>
                <w:szCs w:val="22"/>
              </w:rPr>
              <w:t>Date:</w:t>
            </w:r>
          </w:p>
        </w:tc>
        <w:tc>
          <w:tcPr>
            <w:tcW w:w="3400" w:type="dxa"/>
          </w:tcPr>
          <w:p w14:paraId="27603E61"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c>
          <w:tcPr>
            <w:cnfStyle w:val="000010000000" w:firstRow="0" w:lastRow="0" w:firstColumn="0" w:lastColumn="0" w:oddVBand="1" w:evenVBand="0" w:oddHBand="0" w:evenHBand="0" w:firstRowFirstColumn="0" w:firstRowLastColumn="0" w:lastRowFirstColumn="0" w:lastRowLastColumn="0"/>
            <w:tcW w:w="1274" w:type="dxa"/>
          </w:tcPr>
          <w:p w14:paraId="3245E9E7" w14:textId="77777777" w:rsidR="004A44E0" w:rsidRDefault="004A44E0" w:rsidP="00C643F1">
            <w:pPr>
              <w:pStyle w:val="MarginText"/>
              <w:rPr>
                <w:rFonts w:ascii="Calibri" w:hAnsi="Calibri"/>
                <w:sz w:val="20"/>
                <w:szCs w:val="22"/>
              </w:rPr>
            </w:pPr>
            <w:r>
              <w:rPr>
                <w:rFonts w:ascii="Calibri" w:hAnsi="Calibri"/>
                <w:sz w:val="20"/>
                <w:szCs w:val="22"/>
              </w:rPr>
              <w:t>Date:</w:t>
            </w:r>
          </w:p>
        </w:tc>
        <w:tc>
          <w:tcPr>
            <w:tcW w:w="3390" w:type="dxa"/>
          </w:tcPr>
          <w:p w14:paraId="3F2B1484" w14:textId="77777777" w:rsidR="004A44E0" w:rsidRDefault="004A44E0" w:rsidP="00C643F1">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p>
        </w:tc>
      </w:tr>
    </w:tbl>
    <w:p w14:paraId="6EF2BC53" w14:textId="148EE671" w:rsidR="00900F6B" w:rsidRDefault="00900F6B">
      <w:pPr>
        <w:rPr>
          <w:b/>
        </w:rPr>
      </w:pPr>
    </w:p>
    <w:p w14:paraId="31B77343" w14:textId="77777777" w:rsidR="004A44E0" w:rsidRDefault="004A44E0">
      <w:pPr>
        <w:rPr>
          <w:b/>
        </w:rPr>
      </w:pPr>
      <w:r>
        <w:rPr>
          <w:b/>
        </w:rPr>
        <w:br w:type="page"/>
      </w:r>
    </w:p>
    <w:p w14:paraId="6EF2BC54" w14:textId="56590F94" w:rsidR="00900F6B" w:rsidRDefault="006A7080">
      <w:pPr>
        <w:tabs>
          <w:tab w:val="left" w:pos="2257"/>
        </w:tabs>
        <w:spacing w:after="0" w:line="259" w:lineRule="auto"/>
        <w:jc w:val="center"/>
        <w:rPr>
          <w:b/>
        </w:rPr>
      </w:pPr>
      <w:r>
        <w:rPr>
          <w:b/>
        </w:rPr>
        <w:lastRenderedPageBreak/>
        <w:t>Part B</w:t>
      </w:r>
    </w:p>
    <w:p w14:paraId="6EF2BC55" w14:textId="77777777" w:rsidR="00900F6B" w:rsidRDefault="00900F6B">
      <w:pPr>
        <w:tabs>
          <w:tab w:val="left" w:pos="2257"/>
        </w:tabs>
        <w:spacing w:after="0" w:line="259" w:lineRule="auto"/>
        <w:jc w:val="center"/>
        <w:rPr>
          <w:b/>
        </w:rPr>
      </w:pPr>
    </w:p>
    <w:p w14:paraId="6EF2BC56" w14:textId="05F011AA" w:rsidR="00900F6B" w:rsidRDefault="006A7080">
      <w:pPr>
        <w:tabs>
          <w:tab w:val="left" w:pos="2257"/>
        </w:tabs>
        <w:spacing w:after="0" w:line="259" w:lineRule="auto"/>
        <w:jc w:val="center"/>
        <w:rPr>
          <w:b/>
        </w:rPr>
      </w:pPr>
      <w:r>
        <w:rPr>
          <w:b/>
        </w:rPr>
        <w:t>Schedules</w:t>
      </w:r>
    </w:p>
    <w:p w14:paraId="6EF2BC57" w14:textId="77777777" w:rsidR="00900F6B" w:rsidRDefault="00900F6B">
      <w:pPr>
        <w:tabs>
          <w:tab w:val="left" w:pos="2257"/>
        </w:tabs>
        <w:spacing w:after="0" w:line="259" w:lineRule="auto"/>
        <w:rPr>
          <w:b/>
        </w:rPr>
      </w:pPr>
    </w:p>
    <w:p w14:paraId="6EF2BC59" w14:textId="77777777" w:rsidR="00900F6B" w:rsidRDefault="00900F6B">
      <w:pPr>
        <w:tabs>
          <w:tab w:val="left" w:pos="2257"/>
        </w:tabs>
        <w:spacing w:after="0" w:line="259" w:lineRule="auto"/>
        <w:rPr>
          <w:b/>
          <w:i/>
        </w:rPr>
      </w:pPr>
    </w:p>
    <w:p w14:paraId="6EF2BC5A" w14:textId="77777777" w:rsidR="00900F6B" w:rsidRDefault="00900F6B">
      <w:pPr>
        <w:tabs>
          <w:tab w:val="left" w:pos="2257"/>
        </w:tabs>
        <w:spacing w:after="0" w:line="259" w:lineRule="auto"/>
      </w:pPr>
    </w:p>
    <w:p w14:paraId="6EF2BC5B" w14:textId="77777777" w:rsidR="00900F6B" w:rsidRDefault="00900F6B">
      <w:pPr>
        <w:tabs>
          <w:tab w:val="left" w:pos="2257"/>
        </w:tabs>
        <w:spacing w:after="0" w:line="259" w:lineRule="auto"/>
      </w:pPr>
    </w:p>
    <w:p w14:paraId="6EF2BC5C" w14:textId="77777777" w:rsidR="00900F6B" w:rsidRDefault="00900F6B">
      <w:pPr>
        <w:tabs>
          <w:tab w:val="left" w:pos="2257"/>
        </w:tabs>
        <w:spacing w:after="0" w:line="259" w:lineRule="auto"/>
      </w:pPr>
    </w:p>
    <w:p w14:paraId="6EF2BC5D" w14:textId="77777777" w:rsidR="00900F6B" w:rsidRDefault="00900F6B">
      <w:pPr>
        <w:tabs>
          <w:tab w:val="left" w:pos="2257"/>
        </w:tabs>
        <w:spacing w:after="0" w:line="259" w:lineRule="auto"/>
      </w:pPr>
    </w:p>
    <w:p w14:paraId="6EF2BC5E" w14:textId="77777777" w:rsidR="00900F6B" w:rsidRDefault="00900F6B">
      <w:pPr>
        <w:tabs>
          <w:tab w:val="left" w:pos="2257"/>
        </w:tabs>
        <w:spacing w:after="0" w:line="259" w:lineRule="auto"/>
      </w:pPr>
    </w:p>
    <w:p w14:paraId="6EF2BC5F" w14:textId="77777777" w:rsidR="00900F6B" w:rsidRDefault="00900F6B">
      <w:pPr>
        <w:tabs>
          <w:tab w:val="left" w:pos="2257"/>
        </w:tabs>
        <w:spacing w:after="0" w:line="259" w:lineRule="auto"/>
      </w:pPr>
    </w:p>
    <w:p w14:paraId="6EF2BC60" w14:textId="77777777" w:rsidR="00900F6B" w:rsidRDefault="00900F6B">
      <w:pPr>
        <w:tabs>
          <w:tab w:val="left" w:pos="2257"/>
        </w:tabs>
        <w:spacing w:after="0" w:line="259" w:lineRule="auto"/>
      </w:pPr>
    </w:p>
    <w:p w14:paraId="6EF2BC61" w14:textId="77777777" w:rsidR="00900F6B" w:rsidRDefault="00900F6B">
      <w:pPr>
        <w:tabs>
          <w:tab w:val="left" w:pos="2257"/>
        </w:tabs>
        <w:spacing w:after="0" w:line="259" w:lineRule="auto"/>
      </w:pPr>
    </w:p>
    <w:p w14:paraId="6EF2BC62" w14:textId="77777777" w:rsidR="00900F6B" w:rsidRDefault="00900F6B">
      <w:pPr>
        <w:tabs>
          <w:tab w:val="left" w:pos="2257"/>
        </w:tabs>
        <w:spacing w:after="0" w:line="259" w:lineRule="auto"/>
      </w:pPr>
    </w:p>
    <w:p w14:paraId="6EF2BC63" w14:textId="77777777" w:rsidR="00900F6B" w:rsidRDefault="00900F6B">
      <w:pPr>
        <w:tabs>
          <w:tab w:val="left" w:pos="2257"/>
        </w:tabs>
        <w:spacing w:after="0" w:line="259" w:lineRule="auto"/>
      </w:pPr>
    </w:p>
    <w:p w14:paraId="6EF2BC64" w14:textId="77777777" w:rsidR="00900F6B" w:rsidRDefault="00900F6B">
      <w:pPr>
        <w:tabs>
          <w:tab w:val="left" w:pos="2257"/>
        </w:tabs>
        <w:spacing w:after="0" w:line="259" w:lineRule="auto"/>
      </w:pPr>
    </w:p>
    <w:p w14:paraId="6EF2BC65" w14:textId="77777777" w:rsidR="00900F6B" w:rsidRDefault="00900F6B">
      <w:pPr>
        <w:tabs>
          <w:tab w:val="left" w:pos="2257"/>
        </w:tabs>
        <w:spacing w:after="0" w:line="259" w:lineRule="auto"/>
      </w:pPr>
    </w:p>
    <w:p w14:paraId="6EF2BC66" w14:textId="77777777" w:rsidR="00900F6B" w:rsidRDefault="00900F6B">
      <w:pPr>
        <w:tabs>
          <w:tab w:val="left" w:pos="2257"/>
        </w:tabs>
        <w:spacing w:after="0" w:line="259" w:lineRule="auto"/>
      </w:pPr>
    </w:p>
    <w:p w14:paraId="6EF2BC67" w14:textId="77777777" w:rsidR="00900F6B" w:rsidRDefault="00900F6B">
      <w:pPr>
        <w:tabs>
          <w:tab w:val="left" w:pos="2257"/>
        </w:tabs>
        <w:spacing w:after="0" w:line="259" w:lineRule="auto"/>
      </w:pPr>
    </w:p>
    <w:p w14:paraId="6EF2BC68" w14:textId="77777777" w:rsidR="00900F6B" w:rsidRDefault="00900F6B">
      <w:pPr>
        <w:tabs>
          <w:tab w:val="left" w:pos="2257"/>
        </w:tabs>
        <w:spacing w:after="0" w:line="259" w:lineRule="auto"/>
      </w:pPr>
    </w:p>
    <w:p w14:paraId="6EF2BC69" w14:textId="77777777" w:rsidR="00900F6B" w:rsidRDefault="00900F6B">
      <w:pPr>
        <w:tabs>
          <w:tab w:val="left" w:pos="2257"/>
        </w:tabs>
        <w:spacing w:after="0" w:line="259" w:lineRule="auto"/>
      </w:pPr>
    </w:p>
    <w:p w14:paraId="6EF2BC6A" w14:textId="77777777" w:rsidR="00900F6B" w:rsidRDefault="00900F6B">
      <w:pPr>
        <w:tabs>
          <w:tab w:val="left" w:pos="2257"/>
        </w:tabs>
        <w:spacing w:after="0" w:line="259" w:lineRule="auto"/>
      </w:pPr>
    </w:p>
    <w:p w14:paraId="6EF2BC6B" w14:textId="77777777" w:rsidR="00900F6B" w:rsidRDefault="00900F6B">
      <w:pPr>
        <w:tabs>
          <w:tab w:val="left" w:pos="2257"/>
        </w:tabs>
        <w:spacing w:after="0" w:line="259" w:lineRule="auto"/>
      </w:pPr>
    </w:p>
    <w:p w14:paraId="6EF2BC6C" w14:textId="77777777" w:rsidR="00900F6B" w:rsidRDefault="00900F6B">
      <w:pPr>
        <w:tabs>
          <w:tab w:val="left" w:pos="2257"/>
        </w:tabs>
        <w:spacing w:after="0" w:line="259" w:lineRule="auto"/>
      </w:pPr>
    </w:p>
    <w:p w14:paraId="6EF2BC6D" w14:textId="77777777" w:rsidR="00900F6B" w:rsidRDefault="00900F6B">
      <w:pPr>
        <w:tabs>
          <w:tab w:val="left" w:pos="2257"/>
        </w:tabs>
        <w:spacing w:after="0" w:line="259" w:lineRule="auto"/>
      </w:pPr>
    </w:p>
    <w:p w14:paraId="6EF2BC6E" w14:textId="77777777" w:rsidR="00900F6B" w:rsidRDefault="00900F6B">
      <w:pPr>
        <w:tabs>
          <w:tab w:val="left" w:pos="2257"/>
        </w:tabs>
        <w:spacing w:after="0" w:line="259" w:lineRule="auto"/>
      </w:pPr>
    </w:p>
    <w:p w14:paraId="6EF2BC6F" w14:textId="77777777" w:rsidR="00900F6B" w:rsidRDefault="00900F6B">
      <w:pPr>
        <w:tabs>
          <w:tab w:val="left" w:pos="2257"/>
        </w:tabs>
        <w:spacing w:after="0" w:line="259" w:lineRule="auto"/>
      </w:pPr>
    </w:p>
    <w:p w14:paraId="6EF2BC70" w14:textId="77777777" w:rsidR="00900F6B" w:rsidRDefault="00900F6B">
      <w:pPr>
        <w:tabs>
          <w:tab w:val="left" w:pos="2257"/>
        </w:tabs>
        <w:spacing w:after="0" w:line="259" w:lineRule="auto"/>
      </w:pPr>
    </w:p>
    <w:p w14:paraId="6EF2BC71" w14:textId="77777777" w:rsidR="00900F6B" w:rsidRDefault="00900F6B">
      <w:pPr>
        <w:tabs>
          <w:tab w:val="left" w:pos="2257"/>
        </w:tabs>
        <w:spacing w:after="0" w:line="259" w:lineRule="auto"/>
      </w:pPr>
    </w:p>
    <w:p w14:paraId="6EF2BC72" w14:textId="77777777" w:rsidR="00900F6B" w:rsidRDefault="00900F6B">
      <w:pPr>
        <w:tabs>
          <w:tab w:val="left" w:pos="2257"/>
        </w:tabs>
        <w:spacing w:after="0" w:line="259" w:lineRule="auto"/>
      </w:pPr>
    </w:p>
    <w:sectPr w:rsidR="00900F6B">
      <w:footerReference w:type="default" r:id="rId1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CB2C" w14:textId="77777777" w:rsidR="00D83A8F" w:rsidRDefault="00D83A8F">
      <w:pPr>
        <w:spacing w:after="0" w:line="240" w:lineRule="auto"/>
      </w:pPr>
      <w:r>
        <w:separator/>
      </w:r>
    </w:p>
  </w:endnote>
  <w:endnote w:type="continuationSeparator" w:id="0">
    <w:p w14:paraId="450FCEED" w14:textId="77777777" w:rsidR="00D83A8F" w:rsidRDefault="00D8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2BC7D" w14:textId="4BE4A46E" w:rsidR="00C52AD7" w:rsidRPr="00483B2D" w:rsidRDefault="00C52AD7" w:rsidP="0092603D">
    <w:pPr>
      <w:pStyle w:val="Footer"/>
      <w:rPr>
        <w:sz w:val="20"/>
        <w:szCs w:val="20"/>
      </w:rPr>
    </w:pPr>
    <w:bookmarkStart w:id="37" w:name="LASTCURSORPOSITION"/>
    <w:bookmarkEnd w:id="37"/>
    <w:r>
      <w:rPr>
        <w:sz w:val="20"/>
        <w:szCs w:val="20"/>
      </w:rPr>
      <w:t>Order Form and Call-Off Schedules</w:t>
    </w:r>
    <w:r w:rsidRPr="00483B2D">
      <w:rPr>
        <w:sz w:val="20"/>
        <w:szCs w:val="20"/>
      </w:rPr>
      <w:tab/>
    </w:r>
    <w:sdt>
      <w:sdtPr>
        <w:rPr>
          <w:sz w:val="20"/>
          <w:szCs w:val="20"/>
        </w:rPr>
        <w:id w:val="31084563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Pr>
                <w:sz w:val="20"/>
                <w:szCs w:val="20"/>
              </w:rPr>
              <w:tab/>
            </w:r>
            <w:r w:rsidRPr="00483B2D">
              <w:rPr>
                <w:sz w:val="20"/>
                <w:szCs w:val="20"/>
              </w:rPr>
              <w:t xml:space="preserve">Page </w:t>
            </w:r>
            <w:r w:rsidRPr="00483B2D">
              <w:rPr>
                <w:bCs/>
                <w:sz w:val="20"/>
                <w:szCs w:val="20"/>
              </w:rPr>
              <w:fldChar w:fldCharType="begin"/>
            </w:r>
            <w:r w:rsidRPr="00483B2D">
              <w:rPr>
                <w:bCs/>
                <w:sz w:val="20"/>
                <w:szCs w:val="20"/>
              </w:rPr>
              <w:instrText xml:space="preserve"> PAGE </w:instrText>
            </w:r>
            <w:r w:rsidRPr="00483B2D">
              <w:rPr>
                <w:bCs/>
                <w:sz w:val="20"/>
                <w:szCs w:val="20"/>
              </w:rPr>
              <w:fldChar w:fldCharType="separate"/>
            </w:r>
            <w:r w:rsidR="00DA45F2">
              <w:rPr>
                <w:bCs/>
                <w:noProof/>
                <w:sz w:val="20"/>
                <w:szCs w:val="20"/>
              </w:rPr>
              <w:t>4</w:t>
            </w:r>
            <w:r w:rsidRPr="00483B2D">
              <w:rPr>
                <w:bCs/>
                <w:sz w:val="20"/>
                <w:szCs w:val="20"/>
              </w:rPr>
              <w:fldChar w:fldCharType="end"/>
            </w:r>
            <w:r w:rsidRPr="00483B2D">
              <w:rPr>
                <w:sz w:val="20"/>
                <w:szCs w:val="20"/>
              </w:rPr>
              <w:t xml:space="preserve"> of </w:t>
            </w:r>
            <w:r w:rsidRPr="00483B2D">
              <w:rPr>
                <w:bCs/>
                <w:sz w:val="20"/>
                <w:szCs w:val="20"/>
              </w:rPr>
              <w:fldChar w:fldCharType="begin"/>
            </w:r>
            <w:r w:rsidRPr="00483B2D">
              <w:rPr>
                <w:bCs/>
                <w:sz w:val="20"/>
                <w:szCs w:val="20"/>
              </w:rPr>
              <w:instrText xml:space="preserve"> NUMPAGES  </w:instrText>
            </w:r>
            <w:r w:rsidRPr="00483B2D">
              <w:rPr>
                <w:bCs/>
                <w:sz w:val="20"/>
                <w:szCs w:val="20"/>
              </w:rPr>
              <w:fldChar w:fldCharType="separate"/>
            </w:r>
            <w:r w:rsidR="00DA45F2">
              <w:rPr>
                <w:bCs/>
                <w:noProof/>
                <w:sz w:val="20"/>
                <w:szCs w:val="20"/>
              </w:rPr>
              <w:t>11</w:t>
            </w:r>
            <w:r w:rsidRPr="00483B2D">
              <w:rPr>
                <w:bCs/>
                <w:sz w:val="20"/>
                <w:szCs w:val="20"/>
              </w:rPr>
              <w:fldChar w:fldCharType="end"/>
            </w:r>
          </w:sdtContent>
        </w:sdt>
      </w:sdtContent>
    </w:sdt>
  </w:p>
  <w:p w14:paraId="6EF2BC7F" w14:textId="769C58EC" w:rsidR="00C52AD7" w:rsidRPr="00483B2D" w:rsidRDefault="00C52AD7" w:rsidP="00397158">
    <w:pPr>
      <w:pStyle w:val="Footer"/>
      <w:rPr>
        <w:sz w:val="20"/>
        <w:szCs w:val="20"/>
      </w:rPr>
    </w:pPr>
    <w:r w:rsidRPr="0064365C">
      <w:rPr>
        <w:sz w:val="20"/>
        <w:szCs w:val="20"/>
      </w:rPr>
      <w:t>London Fire Commissioner</w:t>
    </w:r>
  </w:p>
  <w:p w14:paraId="6EF2BC80" w14:textId="72BBA1A5" w:rsidR="00C52AD7" w:rsidRPr="0092603D" w:rsidRDefault="00397158" w:rsidP="0092603D">
    <w:pPr>
      <w:pStyle w:val="Footer"/>
      <w:rPr>
        <w:sz w:val="20"/>
        <w:szCs w:val="20"/>
      </w:rPr>
    </w:pPr>
    <w:r>
      <w:rPr>
        <w:sz w:val="20"/>
        <w:szCs w:val="20"/>
      </w:rPr>
      <w:t>© Crown Copyright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9E3E7" w14:textId="77777777" w:rsidR="00D83A8F" w:rsidRDefault="00D83A8F">
      <w:pPr>
        <w:spacing w:after="0" w:line="240" w:lineRule="auto"/>
      </w:pPr>
      <w:r>
        <w:separator/>
      </w:r>
    </w:p>
  </w:footnote>
  <w:footnote w:type="continuationSeparator" w:id="0">
    <w:p w14:paraId="3B10497B" w14:textId="77777777" w:rsidR="00D83A8F" w:rsidRDefault="00D83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52B4"/>
    <w:multiLevelType w:val="multilevel"/>
    <w:tmpl w:val="57FAAA42"/>
    <w:lvl w:ilvl="0">
      <w:start w:val="1"/>
      <w:numFmt w:val="decimal"/>
      <w:pStyle w:val="SPHeading"/>
      <w:lvlText w:val="%1."/>
      <w:lvlJc w:val="left"/>
      <w:pPr>
        <w:tabs>
          <w:tab w:val="num" w:pos="720"/>
        </w:tabs>
        <w:ind w:left="720" w:hanging="720"/>
      </w:pPr>
      <w:rPr>
        <w:rFonts w:hint="default"/>
        <w:b/>
        <w:sz w:val="22"/>
      </w:rPr>
    </w:lvl>
    <w:lvl w:ilvl="1">
      <w:start w:val="1"/>
      <w:numFmt w:val="decimal"/>
      <w:pStyle w:val="SPLH2"/>
      <w:lvlText w:val="%1.%2."/>
      <w:lvlJc w:val="left"/>
      <w:pPr>
        <w:tabs>
          <w:tab w:val="num" w:pos="720"/>
        </w:tabs>
        <w:ind w:left="720" w:hanging="720"/>
      </w:pPr>
      <w:rPr>
        <w:rFonts w:hint="default"/>
        <w:b w:val="0"/>
      </w:rPr>
    </w:lvl>
    <w:lvl w:ilvl="2">
      <w:start w:val="1"/>
      <w:numFmt w:val="decimal"/>
      <w:pStyle w:val="SPLH3"/>
      <w:lvlText w:val="%1.%2.%3."/>
      <w:lvlJc w:val="left"/>
      <w:pPr>
        <w:tabs>
          <w:tab w:val="num" w:pos="1728"/>
        </w:tabs>
        <w:ind w:left="1728" w:hanging="1008"/>
      </w:pPr>
      <w:rPr>
        <w:rFonts w:hint="default"/>
      </w:rPr>
    </w:lvl>
    <w:lvl w:ilvl="3">
      <w:start w:val="1"/>
      <w:numFmt w:val="decimal"/>
      <w:pStyle w:val="SPLH4"/>
      <w:lvlText w:val="%1.%2.%3.%4."/>
      <w:lvlJc w:val="left"/>
      <w:pPr>
        <w:tabs>
          <w:tab w:val="num" w:pos="2736"/>
        </w:tabs>
        <w:ind w:left="2736" w:hanging="1008"/>
      </w:pPr>
      <w:rPr>
        <w:rFonts w:hint="default"/>
      </w:rPr>
    </w:lvl>
    <w:lvl w:ilvl="4">
      <w:start w:val="1"/>
      <w:numFmt w:val="decimal"/>
      <w:pStyle w:val="SPLH5"/>
      <w:lvlText w:val="%1.%2.%3.%4.%5."/>
      <w:lvlJc w:val="left"/>
      <w:pPr>
        <w:tabs>
          <w:tab w:val="num" w:pos="3744"/>
        </w:tabs>
        <w:ind w:left="3744"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C96CA2"/>
    <w:multiLevelType w:val="hybridMultilevel"/>
    <w:tmpl w:val="B86E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1A29B6"/>
    <w:multiLevelType w:val="hybridMultilevel"/>
    <w:tmpl w:val="B3D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27397E"/>
    <w:multiLevelType w:val="hybridMultilevel"/>
    <w:tmpl w:val="A65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3600AD"/>
    <w:multiLevelType w:val="hybridMultilevel"/>
    <w:tmpl w:val="88905E3E"/>
    <w:lvl w:ilvl="0" w:tplc="362EDAA4">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331DA0"/>
    <w:multiLevelType w:val="hybridMultilevel"/>
    <w:tmpl w:val="773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FB290A"/>
    <w:multiLevelType w:val="hybridMultilevel"/>
    <w:tmpl w:val="57B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5C551F"/>
    <w:multiLevelType w:val="hybridMultilevel"/>
    <w:tmpl w:val="2FAC4D80"/>
    <w:lvl w:ilvl="0" w:tplc="47001E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5">
    <w:nsid w:val="7940571A"/>
    <w:multiLevelType w:val="hybridMultilevel"/>
    <w:tmpl w:val="865AB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ED1126"/>
    <w:multiLevelType w:val="hybridMultilevel"/>
    <w:tmpl w:val="0688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3"/>
  </w:num>
  <w:num w:numId="4">
    <w:abstractNumId w:val="4"/>
  </w:num>
  <w:num w:numId="5">
    <w:abstractNumId w:val="3"/>
  </w:num>
  <w:num w:numId="6">
    <w:abstractNumId w:val="14"/>
  </w:num>
  <w:num w:numId="7">
    <w:abstractNumId w:val="12"/>
  </w:num>
  <w:num w:numId="8">
    <w:abstractNumId w:val="2"/>
  </w:num>
  <w:num w:numId="9">
    <w:abstractNumId w:val="14"/>
  </w:num>
  <w:num w:numId="10">
    <w:abstractNumId w:val="14"/>
  </w:num>
  <w:num w:numId="11">
    <w:abstractNumId w:val="10"/>
  </w:num>
  <w:num w:numId="12">
    <w:abstractNumId w:val="5"/>
  </w:num>
  <w:num w:numId="13">
    <w:abstractNumId w:val="1"/>
  </w:num>
  <w:num w:numId="14">
    <w:abstractNumId w:val="6"/>
  </w:num>
  <w:num w:numId="15">
    <w:abstractNumId w:val="17"/>
  </w:num>
  <w:num w:numId="16">
    <w:abstractNumId w:val="1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7"/>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6B"/>
    <w:rsid w:val="000009E1"/>
    <w:rsid w:val="000053C0"/>
    <w:rsid w:val="00037EA2"/>
    <w:rsid w:val="00046349"/>
    <w:rsid w:val="00053C43"/>
    <w:rsid w:val="000736A0"/>
    <w:rsid w:val="000819A8"/>
    <w:rsid w:val="0008242C"/>
    <w:rsid w:val="0008756C"/>
    <w:rsid w:val="000A3D70"/>
    <w:rsid w:val="000B7726"/>
    <w:rsid w:val="000C759E"/>
    <w:rsid w:val="000D0A50"/>
    <w:rsid w:val="00101E27"/>
    <w:rsid w:val="00105C9C"/>
    <w:rsid w:val="00127690"/>
    <w:rsid w:val="001315F0"/>
    <w:rsid w:val="00140EC9"/>
    <w:rsid w:val="00141EB1"/>
    <w:rsid w:val="00152E77"/>
    <w:rsid w:val="00154498"/>
    <w:rsid w:val="001619E8"/>
    <w:rsid w:val="00166ADE"/>
    <w:rsid w:val="001700A6"/>
    <w:rsid w:val="001771BC"/>
    <w:rsid w:val="00187B7B"/>
    <w:rsid w:val="001A5B9A"/>
    <w:rsid w:val="001B60B2"/>
    <w:rsid w:val="001C0263"/>
    <w:rsid w:val="001C5EF9"/>
    <w:rsid w:val="001C73D5"/>
    <w:rsid w:val="001E66FE"/>
    <w:rsid w:val="001E7596"/>
    <w:rsid w:val="001F355F"/>
    <w:rsid w:val="001F3F99"/>
    <w:rsid w:val="001F48EA"/>
    <w:rsid w:val="001F7646"/>
    <w:rsid w:val="00200398"/>
    <w:rsid w:val="002046B7"/>
    <w:rsid w:val="00206275"/>
    <w:rsid w:val="002107E9"/>
    <w:rsid w:val="002137D7"/>
    <w:rsid w:val="00213F27"/>
    <w:rsid w:val="00223B08"/>
    <w:rsid w:val="002274D9"/>
    <w:rsid w:val="00234C52"/>
    <w:rsid w:val="00237448"/>
    <w:rsid w:val="0024632B"/>
    <w:rsid w:val="00252EFC"/>
    <w:rsid w:val="00285F65"/>
    <w:rsid w:val="00292D85"/>
    <w:rsid w:val="002934C1"/>
    <w:rsid w:val="002B7552"/>
    <w:rsid w:val="002C78B9"/>
    <w:rsid w:val="002E0496"/>
    <w:rsid w:val="002E05F5"/>
    <w:rsid w:val="002E2414"/>
    <w:rsid w:val="00316393"/>
    <w:rsid w:val="00316540"/>
    <w:rsid w:val="00337CC1"/>
    <w:rsid w:val="0034705E"/>
    <w:rsid w:val="00354476"/>
    <w:rsid w:val="003877AC"/>
    <w:rsid w:val="003929DF"/>
    <w:rsid w:val="003930E3"/>
    <w:rsid w:val="00397158"/>
    <w:rsid w:val="003A0734"/>
    <w:rsid w:val="003A6520"/>
    <w:rsid w:val="003A6F16"/>
    <w:rsid w:val="003D74E2"/>
    <w:rsid w:val="00415020"/>
    <w:rsid w:val="0041632D"/>
    <w:rsid w:val="0042450C"/>
    <w:rsid w:val="00424908"/>
    <w:rsid w:val="00427AC9"/>
    <w:rsid w:val="004477C9"/>
    <w:rsid w:val="004501A8"/>
    <w:rsid w:val="00460DA1"/>
    <w:rsid w:val="00467790"/>
    <w:rsid w:val="00484D94"/>
    <w:rsid w:val="004A44E0"/>
    <w:rsid w:val="004A5E2E"/>
    <w:rsid w:val="004B77E9"/>
    <w:rsid w:val="004D510D"/>
    <w:rsid w:val="004E60FA"/>
    <w:rsid w:val="004F4879"/>
    <w:rsid w:val="005000A3"/>
    <w:rsid w:val="00517C55"/>
    <w:rsid w:val="005343C0"/>
    <w:rsid w:val="00541681"/>
    <w:rsid w:val="00557918"/>
    <w:rsid w:val="00565B12"/>
    <w:rsid w:val="00581BBD"/>
    <w:rsid w:val="00585C58"/>
    <w:rsid w:val="0059529E"/>
    <w:rsid w:val="005B4F5F"/>
    <w:rsid w:val="005B53D4"/>
    <w:rsid w:val="005C4FE3"/>
    <w:rsid w:val="005D014D"/>
    <w:rsid w:val="005D525E"/>
    <w:rsid w:val="005E1F05"/>
    <w:rsid w:val="005E6254"/>
    <w:rsid w:val="005F3A24"/>
    <w:rsid w:val="005F4148"/>
    <w:rsid w:val="005F7FCE"/>
    <w:rsid w:val="00621B13"/>
    <w:rsid w:val="00625A98"/>
    <w:rsid w:val="00626A80"/>
    <w:rsid w:val="0064365C"/>
    <w:rsid w:val="00664F79"/>
    <w:rsid w:val="00665371"/>
    <w:rsid w:val="00666AE3"/>
    <w:rsid w:val="00674679"/>
    <w:rsid w:val="00684925"/>
    <w:rsid w:val="00691C5F"/>
    <w:rsid w:val="00693419"/>
    <w:rsid w:val="006A3864"/>
    <w:rsid w:val="006A7080"/>
    <w:rsid w:val="006B15AE"/>
    <w:rsid w:val="006B3F5E"/>
    <w:rsid w:val="006E5AE9"/>
    <w:rsid w:val="006F6874"/>
    <w:rsid w:val="00703677"/>
    <w:rsid w:val="007115DC"/>
    <w:rsid w:val="007146C3"/>
    <w:rsid w:val="00722D1E"/>
    <w:rsid w:val="00725C81"/>
    <w:rsid w:val="007339DB"/>
    <w:rsid w:val="00734DAF"/>
    <w:rsid w:val="00740054"/>
    <w:rsid w:val="007412EB"/>
    <w:rsid w:val="00742A28"/>
    <w:rsid w:val="0077262D"/>
    <w:rsid w:val="007763A2"/>
    <w:rsid w:val="007820D4"/>
    <w:rsid w:val="00783D86"/>
    <w:rsid w:val="00790A43"/>
    <w:rsid w:val="00793EA0"/>
    <w:rsid w:val="007A4347"/>
    <w:rsid w:val="007A43F4"/>
    <w:rsid w:val="007B0696"/>
    <w:rsid w:val="007D0FF7"/>
    <w:rsid w:val="00815A0A"/>
    <w:rsid w:val="00822D04"/>
    <w:rsid w:val="0082710A"/>
    <w:rsid w:val="008366B3"/>
    <w:rsid w:val="0084555E"/>
    <w:rsid w:val="00862FB3"/>
    <w:rsid w:val="00865A62"/>
    <w:rsid w:val="008666EA"/>
    <w:rsid w:val="00876FC6"/>
    <w:rsid w:val="008822B2"/>
    <w:rsid w:val="00884310"/>
    <w:rsid w:val="008A0B0D"/>
    <w:rsid w:val="008A480A"/>
    <w:rsid w:val="008B2C5F"/>
    <w:rsid w:val="008D27DE"/>
    <w:rsid w:val="008E0933"/>
    <w:rsid w:val="008E65AE"/>
    <w:rsid w:val="008F095F"/>
    <w:rsid w:val="00900835"/>
    <w:rsid w:val="00900F6B"/>
    <w:rsid w:val="0090199B"/>
    <w:rsid w:val="00907BCB"/>
    <w:rsid w:val="009152AB"/>
    <w:rsid w:val="00916CE2"/>
    <w:rsid w:val="00920A33"/>
    <w:rsid w:val="0092603D"/>
    <w:rsid w:val="009345F8"/>
    <w:rsid w:val="00947DA6"/>
    <w:rsid w:val="009533F9"/>
    <w:rsid w:val="009567B1"/>
    <w:rsid w:val="00974599"/>
    <w:rsid w:val="0098563E"/>
    <w:rsid w:val="009A2959"/>
    <w:rsid w:val="009B2637"/>
    <w:rsid w:val="009D1533"/>
    <w:rsid w:val="009D7E9A"/>
    <w:rsid w:val="009F0D85"/>
    <w:rsid w:val="00A0157D"/>
    <w:rsid w:val="00A31BD4"/>
    <w:rsid w:val="00A40467"/>
    <w:rsid w:val="00A46B9E"/>
    <w:rsid w:val="00A8306F"/>
    <w:rsid w:val="00A8759F"/>
    <w:rsid w:val="00A974E8"/>
    <w:rsid w:val="00AA2595"/>
    <w:rsid w:val="00AB0D8A"/>
    <w:rsid w:val="00AC3A41"/>
    <w:rsid w:val="00AC793F"/>
    <w:rsid w:val="00AD0E30"/>
    <w:rsid w:val="00B1323E"/>
    <w:rsid w:val="00B134A2"/>
    <w:rsid w:val="00B13C7B"/>
    <w:rsid w:val="00B15772"/>
    <w:rsid w:val="00B22BF3"/>
    <w:rsid w:val="00B30909"/>
    <w:rsid w:val="00B30B5A"/>
    <w:rsid w:val="00B31E95"/>
    <w:rsid w:val="00B40239"/>
    <w:rsid w:val="00BA3544"/>
    <w:rsid w:val="00BA7366"/>
    <w:rsid w:val="00BD1F8E"/>
    <w:rsid w:val="00BD6B11"/>
    <w:rsid w:val="00BE3484"/>
    <w:rsid w:val="00BF467B"/>
    <w:rsid w:val="00C13990"/>
    <w:rsid w:val="00C22EDF"/>
    <w:rsid w:val="00C23117"/>
    <w:rsid w:val="00C27AE9"/>
    <w:rsid w:val="00C304D5"/>
    <w:rsid w:val="00C513BD"/>
    <w:rsid w:val="00C5222F"/>
    <w:rsid w:val="00C52AD7"/>
    <w:rsid w:val="00C63C9F"/>
    <w:rsid w:val="00C67810"/>
    <w:rsid w:val="00CE326C"/>
    <w:rsid w:val="00CF39AC"/>
    <w:rsid w:val="00CF6E63"/>
    <w:rsid w:val="00D0210A"/>
    <w:rsid w:val="00D30F6B"/>
    <w:rsid w:val="00D32738"/>
    <w:rsid w:val="00D36504"/>
    <w:rsid w:val="00D45EE1"/>
    <w:rsid w:val="00D7231D"/>
    <w:rsid w:val="00D83A8F"/>
    <w:rsid w:val="00DA0E54"/>
    <w:rsid w:val="00DA45F2"/>
    <w:rsid w:val="00DA798B"/>
    <w:rsid w:val="00DD2CF2"/>
    <w:rsid w:val="00E16B09"/>
    <w:rsid w:val="00E243CD"/>
    <w:rsid w:val="00E30DE8"/>
    <w:rsid w:val="00E37108"/>
    <w:rsid w:val="00E53959"/>
    <w:rsid w:val="00E614F9"/>
    <w:rsid w:val="00E64BF3"/>
    <w:rsid w:val="00E85423"/>
    <w:rsid w:val="00E86F26"/>
    <w:rsid w:val="00EA5011"/>
    <w:rsid w:val="00EB19F4"/>
    <w:rsid w:val="00EC1070"/>
    <w:rsid w:val="00EC3DC1"/>
    <w:rsid w:val="00ED7EE0"/>
    <w:rsid w:val="00EE562B"/>
    <w:rsid w:val="00F230A8"/>
    <w:rsid w:val="00F269FE"/>
    <w:rsid w:val="00F40CCF"/>
    <w:rsid w:val="00F410A2"/>
    <w:rsid w:val="00F57B90"/>
    <w:rsid w:val="00F57FE0"/>
    <w:rsid w:val="00F66271"/>
    <w:rsid w:val="00F76ED3"/>
    <w:rsid w:val="00F853E1"/>
    <w:rsid w:val="00F95A86"/>
    <w:rsid w:val="00FB2722"/>
    <w:rsid w:val="00FE6C7D"/>
    <w:rsid w:val="00FF52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F2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rsid w:val="0092603D"/>
    <w:pPr>
      <w:keepNext/>
      <w:keepLines/>
      <w:pBdr>
        <w:top w:val="nil"/>
        <w:left w:val="nil"/>
        <w:bottom w:val="nil"/>
        <w:right w:val="nil"/>
        <w:between w:val="nil"/>
      </w:pBdr>
      <w:spacing w:before="360" w:after="0" w:line="240" w:lineRule="auto"/>
      <w:ind w:left="-30"/>
      <w:outlineLvl w:val="1"/>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2Char">
    <w:name w:val="Heading 2 Char"/>
    <w:basedOn w:val="DefaultParagraphFont"/>
    <w:link w:val="Heading2"/>
    <w:rsid w:val="0092603D"/>
    <w:rPr>
      <w:rFonts w:ascii="Arial" w:eastAsia="Arial" w:hAnsi="Arial" w:cs="Arial"/>
      <w:color w:val="000000"/>
      <w:sz w:val="40"/>
      <w:szCs w:val="40"/>
    </w:rPr>
  </w:style>
  <w:style w:type="paragraph" w:customStyle="1" w:styleId="SPHeading">
    <w:name w:val="SP Heading"/>
    <w:basedOn w:val="Normal"/>
    <w:rsid w:val="003A0734"/>
    <w:pPr>
      <w:keepNext/>
      <w:numPr>
        <w:numId w:val="17"/>
      </w:numPr>
      <w:shd w:val="clear" w:color="auto" w:fill="FFFFFF"/>
      <w:spacing w:before="120" w:after="120" w:line="240" w:lineRule="auto"/>
      <w:outlineLvl w:val="3"/>
    </w:pPr>
    <w:rPr>
      <w:rFonts w:eastAsia="Times New Roman" w:cs="Calibri"/>
      <w:b/>
      <w:szCs w:val="20"/>
      <w:shd w:val="clear" w:color="auto" w:fill="FFFFFF"/>
      <w:lang w:eastAsia="en-GB"/>
    </w:rPr>
  </w:style>
  <w:style w:type="paragraph" w:customStyle="1" w:styleId="SPLH2">
    <w:name w:val="SP LH2"/>
    <w:basedOn w:val="SPHeading"/>
    <w:rsid w:val="003A0734"/>
    <w:pPr>
      <w:keepNext w:val="0"/>
      <w:numPr>
        <w:ilvl w:val="1"/>
      </w:numPr>
      <w:jc w:val="both"/>
      <w:outlineLvl w:val="1"/>
    </w:pPr>
    <w:rPr>
      <w:b w:val="0"/>
    </w:rPr>
  </w:style>
  <w:style w:type="paragraph" w:customStyle="1" w:styleId="SPLH3">
    <w:name w:val="SP LH3"/>
    <w:basedOn w:val="SPLH2"/>
    <w:rsid w:val="003A0734"/>
    <w:pPr>
      <w:numPr>
        <w:ilvl w:val="2"/>
      </w:numPr>
    </w:pPr>
  </w:style>
  <w:style w:type="paragraph" w:customStyle="1" w:styleId="SPLH4">
    <w:name w:val="SP LH4"/>
    <w:basedOn w:val="SPLH3"/>
    <w:rsid w:val="003A0734"/>
    <w:pPr>
      <w:numPr>
        <w:ilvl w:val="3"/>
      </w:numPr>
    </w:pPr>
  </w:style>
  <w:style w:type="paragraph" w:customStyle="1" w:styleId="SPLH5">
    <w:name w:val="SP LH5"/>
    <w:basedOn w:val="SPLH4"/>
    <w:rsid w:val="003A0734"/>
    <w:pPr>
      <w:numPr>
        <w:ilvl w:val="4"/>
      </w:numPr>
    </w:pPr>
  </w:style>
  <w:style w:type="paragraph" w:styleId="NoSpacing">
    <w:name w:val="No Spacing"/>
    <w:uiPriority w:val="1"/>
    <w:qFormat/>
    <w:rsid w:val="0041632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2">
    <w:name w:val="heading 2"/>
    <w:basedOn w:val="Normal"/>
    <w:next w:val="Normal"/>
    <w:link w:val="Heading2Char"/>
    <w:rsid w:val="0092603D"/>
    <w:pPr>
      <w:keepNext/>
      <w:keepLines/>
      <w:pBdr>
        <w:top w:val="nil"/>
        <w:left w:val="nil"/>
        <w:bottom w:val="nil"/>
        <w:right w:val="nil"/>
        <w:between w:val="nil"/>
      </w:pBdr>
      <w:spacing w:before="360" w:after="0" w:line="240" w:lineRule="auto"/>
      <w:ind w:left="-30"/>
      <w:outlineLvl w:val="1"/>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2Char">
    <w:name w:val="Heading 2 Char"/>
    <w:basedOn w:val="DefaultParagraphFont"/>
    <w:link w:val="Heading2"/>
    <w:rsid w:val="0092603D"/>
    <w:rPr>
      <w:rFonts w:ascii="Arial" w:eastAsia="Arial" w:hAnsi="Arial" w:cs="Arial"/>
      <w:color w:val="000000"/>
      <w:sz w:val="40"/>
      <w:szCs w:val="40"/>
    </w:rPr>
  </w:style>
  <w:style w:type="paragraph" w:customStyle="1" w:styleId="SPHeading">
    <w:name w:val="SP Heading"/>
    <w:basedOn w:val="Normal"/>
    <w:rsid w:val="003A0734"/>
    <w:pPr>
      <w:keepNext/>
      <w:numPr>
        <w:numId w:val="17"/>
      </w:numPr>
      <w:shd w:val="clear" w:color="auto" w:fill="FFFFFF"/>
      <w:spacing w:before="120" w:after="120" w:line="240" w:lineRule="auto"/>
      <w:outlineLvl w:val="3"/>
    </w:pPr>
    <w:rPr>
      <w:rFonts w:eastAsia="Times New Roman" w:cs="Calibri"/>
      <w:b/>
      <w:szCs w:val="20"/>
      <w:shd w:val="clear" w:color="auto" w:fill="FFFFFF"/>
      <w:lang w:eastAsia="en-GB"/>
    </w:rPr>
  </w:style>
  <w:style w:type="paragraph" w:customStyle="1" w:styleId="SPLH2">
    <w:name w:val="SP LH2"/>
    <w:basedOn w:val="SPHeading"/>
    <w:rsid w:val="003A0734"/>
    <w:pPr>
      <w:keepNext w:val="0"/>
      <w:numPr>
        <w:ilvl w:val="1"/>
      </w:numPr>
      <w:jc w:val="both"/>
      <w:outlineLvl w:val="1"/>
    </w:pPr>
    <w:rPr>
      <w:b w:val="0"/>
    </w:rPr>
  </w:style>
  <w:style w:type="paragraph" w:customStyle="1" w:styleId="SPLH3">
    <w:name w:val="SP LH3"/>
    <w:basedOn w:val="SPLH2"/>
    <w:rsid w:val="003A0734"/>
    <w:pPr>
      <w:numPr>
        <w:ilvl w:val="2"/>
      </w:numPr>
    </w:pPr>
  </w:style>
  <w:style w:type="paragraph" w:customStyle="1" w:styleId="SPLH4">
    <w:name w:val="SP LH4"/>
    <w:basedOn w:val="SPLH3"/>
    <w:rsid w:val="003A0734"/>
    <w:pPr>
      <w:numPr>
        <w:ilvl w:val="3"/>
      </w:numPr>
    </w:pPr>
  </w:style>
  <w:style w:type="paragraph" w:customStyle="1" w:styleId="SPLH5">
    <w:name w:val="SP LH5"/>
    <w:basedOn w:val="SPLH4"/>
    <w:rsid w:val="003A0734"/>
    <w:pPr>
      <w:numPr>
        <w:ilvl w:val="4"/>
      </w:numPr>
    </w:pPr>
  </w:style>
  <w:style w:type="paragraph" w:styleId="NoSpacing">
    <w:name w:val="No Spacing"/>
    <w:uiPriority w:val="1"/>
    <w:qFormat/>
    <w:rsid w:val="0041632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665591617">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43029356">
      <w:bodyDiv w:val="1"/>
      <w:marLeft w:val="0"/>
      <w:marRight w:val="0"/>
      <w:marTop w:val="0"/>
      <w:marBottom w:val="0"/>
      <w:divBdr>
        <w:top w:val="none" w:sz="0" w:space="0" w:color="auto"/>
        <w:left w:val="none" w:sz="0" w:space="0" w:color="auto"/>
        <w:bottom w:val="none" w:sz="0" w:space="0" w:color="auto"/>
        <w:right w:val="none" w:sz="0" w:space="0" w:color="auto"/>
      </w:divBdr>
    </w:div>
    <w:div w:id="1968779897">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0.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F9D83FBD17E43994A1234B621C616" ma:contentTypeVersion="2" ma:contentTypeDescription="Create a new document." ma:contentTypeScope="" ma:versionID="55e841af42c60105b6dc186fc8135618">
  <xsd:schema xmlns:xsd="http://www.w3.org/2001/XMLSchema" xmlns:xs="http://www.w3.org/2001/XMLSchema" xmlns:p="http://schemas.microsoft.com/office/2006/metadata/properties" targetNamespace="http://schemas.microsoft.com/office/2006/metadata/properties" ma:root="true" ma:fieldsID="5f2092b1f03e177ab0b327f0df785d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SharedContentType xmlns="Microsoft.SharePoint.Taxonomy.ContentTypeSync" SourceId="58ceb878-6ae7-449f-bd9e-b4a81739a89e"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2BA5-5468-40E4-AB2F-81C075163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6AC6DC-32E6-453E-AD04-634A77D79BB4}">
  <ds:schemaRefs>
    <ds:schemaRef ds:uri="http://schemas.microsoft.com/sharepoint/v3/contenttype/forms"/>
  </ds:schemaRefs>
</ds:datastoreItem>
</file>

<file path=customXml/itemProps3.xml><?xml version="1.0" encoding="utf-8"?>
<ds:datastoreItem xmlns:ds="http://schemas.openxmlformats.org/officeDocument/2006/customXml" ds:itemID="{BE25F8CA-98C5-450F-B2CB-C695F7775D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458C0-00CA-4076-B089-3D5FADEBE66B}">
  <ds:schemaRefs>
    <ds:schemaRef ds:uri="http://schemas.microsoft.com/sharepoint/events"/>
  </ds:schemaRefs>
</ds:datastoreItem>
</file>

<file path=customXml/itemProps5.xml><?xml version="1.0" encoding="utf-8"?>
<ds:datastoreItem xmlns:ds="http://schemas.openxmlformats.org/officeDocument/2006/customXml" ds:itemID="{42AAFEB0-0C5B-407F-AD06-3562FF123E95}">
  <ds:schemaRefs>
    <ds:schemaRef ds:uri="Microsoft.SharePoint.Taxonomy.ContentTypeSync"/>
  </ds:schemaRefs>
</ds:datastoreItem>
</file>

<file path=customXml/itemProps6.xml><?xml version="1.0" encoding="utf-8"?>
<ds:datastoreItem xmlns:ds="http://schemas.openxmlformats.org/officeDocument/2006/customXml" ds:itemID="{5D54357D-94F0-434E-9392-87ED3C61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2020-08-25T13:33:00Z</dcterms:created>
  <dcterms:modified xsi:type="dcterms:W3CDTF">2020-08-26T07:54:00Z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0x010100F6EF9D83FBD17E43994A1234B621C616</vt:lpwstr>
  </property>
  <property fmtid="{D5CDD505-2E9C-101B-9397-08002B2CF9AE}" pid="4" name="IsMyDocuments">
    <vt:bool>true</vt:bool>
  </property>
</Properties>
</file>