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ED79" w14:textId="77777777" w:rsidR="004625DF" w:rsidRDefault="00497FE9">
      <w:pPr>
        <w:pStyle w:val="Title"/>
        <w:tabs>
          <w:tab w:val="left" w:pos="0"/>
        </w:tabs>
      </w:pPr>
      <w:r>
        <w:rPr>
          <w:noProof/>
        </w:rPr>
        <w:drawing>
          <wp:anchor distT="0" distB="0" distL="114300" distR="114300" simplePos="0" relativeHeight="251657216" behindDoc="0" locked="0" layoutInCell="1" allowOverlap="1" wp14:anchorId="17E22397" wp14:editId="597C22C8">
            <wp:simplePos x="0" y="0"/>
            <wp:positionH relativeFrom="page">
              <wp:posOffset>4543562</wp:posOffset>
            </wp:positionH>
            <wp:positionV relativeFrom="page">
              <wp:posOffset>457200</wp:posOffset>
            </wp:positionV>
            <wp:extent cx="2642798" cy="444581"/>
            <wp:effectExtent l="0" t="0" r="5152" b="0"/>
            <wp:wrapTopAndBottom/>
            <wp:docPr id="241102317" name="image2.png" descr="Power to your procur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642798" cy="444581"/>
                    </a:xfrm>
                    <a:prstGeom prst="rect">
                      <a:avLst/>
                    </a:prstGeom>
                    <a:noFill/>
                    <a:ln>
                      <a:noFill/>
                      <a:prstDash/>
                    </a:ln>
                  </pic:spPr>
                </pic:pic>
              </a:graphicData>
            </a:graphic>
          </wp:anchor>
        </w:drawing>
      </w:r>
      <w:bookmarkStart w:id="0" w:name="_2rj8zkm4tcx0"/>
      <w:bookmarkEnd w:id="0"/>
      <w:r>
        <w:rPr>
          <w:sz w:val="50"/>
          <w:szCs w:val="50"/>
        </w:rPr>
        <w:t>RM6098</w:t>
      </w:r>
    </w:p>
    <w:p w14:paraId="270F0390" w14:textId="77777777" w:rsidR="004625DF" w:rsidRDefault="004625DF">
      <w:pPr>
        <w:pStyle w:val="Title"/>
        <w:tabs>
          <w:tab w:val="left" w:pos="0"/>
        </w:tabs>
        <w:rPr>
          <w:sz w:val="50"/>
          <w:szCs w:val="50"/>
        </w:rPr>
      </w:pPr>
      <w:bookmarkStart w:id="1" w:name="_2oofde5ucu4q"/>
      <w:bookmarkEnd w:id="1"/>
    </w:p>
    <w:p w14:paraId="06088588" w14:textId="77777777" w:rsidR="004625DF" w:rsidRDefault="004625DF">
      <w:pPr>
        <w:pStyle w:val="Title"/>
        <w:tabs>
          <w:tab w:val="left" w:pos="0"/>
        </w:tabs>
        <w:rPr>
          <w:sz w:val="50"/>
          <w:szCs w:val="50"/>
        </w:rPr>
      </w:pPr>
      <w:bookmarkStart w:id="2" w:name="_fuvq2foswgul"/>
      <w:bookmarkEnd w:id="2"/>
    </w:p>
    <w:p w14:paraId="0FF75A32" w14:textId="77777777" w:rsidR="004625DF" w:rsidRDefault="00497FE9">
      <w:pPr>
        <w:pStyle w:val="Title"/>
        <w:tabs>
          <w:tab w:val="left" w:pos="0"/>
        </w:tabs>
      </w:pPr>
      <w:bookmarkStart w:id="3" w:name="_xxfyeyx05jr8"/>
      <w:bookmarkEnd w:id="3"/>
      <w:r>
        <w:rPr>
          <w:sz w:val="50"/>
          <w:szCs w:val="50"/>
        </w:rPr>
        <w:t>Technology Products &amp; Associated Services 2 (</w:t>
      </w:r>
      <w:proofErr w:type="spellStart"/>
      <w:r>
        <w:rPr>
          <w:sz w:val="50"/>
          <w:szCs w:val="50"/>
        </w:rPr>
        <w:t>TePAS</w:t>
      </w:r>
      <w:proofErr w:type="spellEnd"/>
      <w:r>
        <w:rPr>
          <w:sz w:val="50"/>
          <w:szCs w:val="50"/>
        </w:rPr>
        <w:t xml:space="preserve"> 2)</w:t>
      </w:r>
    </w:p>
    <w:p w14:paraId="1F4BF4F3" w14:textId="77777777" w:rsidR="004625DF" w:rsidRDefault="004625DF">
      <w:pPr>
        <w:pStyle w:val="Title"/>
        <w:tabs>
          <w:tab w:val="left" w:pos="0"/>
        </w:tabs>
        <w:rPr>
          <w:sz w:val="50"/>
          <w:szCs w:val="50"/>
        </w:rPr>
      </w:pPr>
      <w:bookmarkStart w:id="4" w:name="_n7t83pm4oy2i"/>
      <w:bookmarkEnd w:id="4"/>
    </w:p>
    <w:p w14:paraId="4000DE60" w14:textId="77777777" w:rsidR="004625DF" w:rsidRDefault="004625DF">
      <w:pPr>
        <w:pStyle w:val="Title"/>
        <w:tabs>
          <w:tab w:val="left" w:pos="0"/>
        </w:tabs>
        <w:rPr>
          <w:sz w:val="50"/>
          <w:szCs w:val="50"/>
        </w:rPr>
      </w:pPr>
      <w:bookmarkStart w:id="5" w:name="_mvs7r8pomkaw"/>
      <w:bookmarkEnd w:id="5"/>
    </w:p>
    <w:p w14:paraId="7C5FE961" w14:textId="77777777" w:rsidR="004625DF" w:rsidRDefault="00497FE9">
      <w:pPr>
        <w:pStyle w:val="Title"/>
        <w:tabs>
          <w:tab w:val="left" w:pos="0"/>
        </w:tabs>
      </w:pPr>
      <w:r>
        <w:rPr>
          <w:noProof/>
        </w:rPr>
        <w:drawing>
          <wp:anchor distT="0" distB="0" distL="114300" distR="114300" simplePos="0" relativeHeight="251658240" behindDoc="0" locked="0" layoutInCell="1" allowOverlap="1" wp14:anchorId="0A4F4513" wp14:editId="1E19AB64">
            <wp:simplePos x="0" y="0"/>
            <wp:positionH relativeFrom="page">
              <wp:posOffset>9326</wp:posOffset>
            </wp:positionH>
            <wp:positionV relativeFrom="page">
              <wp:posOffset>6060917</wp:posOffset>
            </wp:positionV>
            <wp:extent cx="7539502" cy="4620920"/>
            <wp:effectExtent l="0" t="0" r="4298" b="8230"/>
            <wp:wrapSquare wrapText="bothSides"/>
            <wp:docPr id="1036267038" name="image1.png" descr="Crown Commercial Service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39502" cy="4620920"/>
                    </a:xfrm>
                    <a:prstGeom prst="rect">
                      <a:avLst/>
                    </a:prstGeom>
                    <a:noFill/>
                    <a:ln>
                      <a:noFill/>
                      <a:prstDash/>
                    </a:ln>
                  </pic:spPr>
                </pic:pic>
              </a:graphicData>
            </a:graphic>
          </wp:anchor>
        </w:drawing>
      </w:r>
      <w:bookmarkStart w:id="6" w:name="_5em18n3zltm9"/>
      <w:bookmarkEnd w:id="6"/>
      <w:r>
        <w:rPr>
          <w:color w:val="9B1A47"/>
          <w:sz w:val="50"/>
          <w:szCs w:val="50"/>
        </w:rPr>
        <w:t>Expression of Interest (EOI) Template</w:t>
      </w:r>
    </w:p>
    <w:p w14:paraId="06892CA5" w14:textId="77777777" w:rsidR="004625DF" w:rsidRDefault="004625DF">
      <w:pPr>
        <w:pStyle w:val="Title"/>
        <w:tabs>
          <w:tab w:val="left" w:pos="0"/>
        </w:tabs>
        <w:rPr>
          <w:sz w:val="50"/>
          <w:szCs w:val="50"/>
        </w:rPr>
      </w:pPr>
      <w:bookmarkStart w:id="7" w:name="_5n8ty1l0ytt5"/>
      <w:bookmarkEnd w:id="7"/>
    </w:p>
    <w:p w14:paraId="578279E6" w14:textId="77777777" w:rsidR="004625DF" w:rsidRDefault="004625DF">
      <w:pPr>
        <w:pStyle w:val="Title"/>
        <w:tabs>
          <w:tab w:val="left" w:pos="0"/>
        </w:tabs>
        <w:rPr>
          <w:sz w:val="50"/>
          <w:szCs w:val="50"/>
        </w:rPr>
      </w:pPr>
      <w:bookmarkStart w:id="8" w:name="_bouqwd8hiidw"/>
      <w:bookmarkEnd w:id="8"/>
    </w:p>
    <w:p w14:paraId="04259777" w14:textId="77777777" w:rsidR="004625DF" w:rsidRDefault="00497FE9">
      <w:pPr>
        <w:pStyle w:val="Heading1"/>
        <w:ind w:left="0"/>
      </w:pPr>
      <w:bookmarkStart w:id="9" w:name="_4fe0vsa4ajxi"/>
      <w:bookmarkEnd w:id="9"/>
      <w:r>
        <w:rPr>
          <w:b/>
        </w:rPr>
        <w:t>Expression of Interest (EOI) Template</w:t>
      </w:r>
    </w:p>
    <w:p w14:paraId="31306F52" w14:textId="22A00232" w:rsidR="004625DF" w:rsidRDefault="00497FE9">
      <w:pPr>
        <w:pStyle w:val="Heading2"/>
      </w:pPr>
      <w:bookmarkStart w:id="10" w:name="_pgqqenjzxert"/>
      <w:bookmarkEnd w:id="10"/>
      <w:r>
        <w:t>REFERENCE NO</w:t>
      </w:r>
      <w:r w:rsidRPr="006E5B81">
        <w:t xml:space="preserve">: </w:t>
      </w:r>
      <w:r w:rsidR="006E5B81">
        <w:t>PR 2023 084</w:t>
      </w:r>
    </w:p>
    <w:p w14:paraId="2A2B7462" w14:textId="77777777" w:rsidR="004625DF" w:rsidRDefault="00497FE9">
      <w:pPr>
        <w:pStyle w:val="Heading2"/>
        <w:jc w:val="left"/>
      </w:pPr>
      <w:bookmarkStart w:id="11" w:name="_gandgf35dfwa"/>
      <w:bookmarkEnd w:id="11"/>
      <w:r>
        <w:lastRenderedPageBreak/>
        <w:t xml:space="preserve">FRAMEWORK: </w:t>
      </w:r>
      <w:r>
        <w:rPr>
          <w:color w:val="000000"/>
        </w:rPr>
        <w:t>RM6098 Technology Products &amp; Associated Services 2 (</w:t>
      </w:r>
      <w:proofErr w:type="spellStart"/>
      <w:r>
        <w:rPr>
          <w:color w:val="000000"/>
        </w:rPr>
        <w:t>TePAS</w:t>
      </w:r>
      <w:proofErr w:type="spellEnd"/>
      <w:r>
        <w:rPr>
          <w:color w:val="000000"/>
        </w:rPr>
        <w:t xml:space="preserve"> 2)</w:t>
      </w:r>
    </w:p>
    <w:p w14:paraId="601C940A" w14:textId="7F0347CB" w:rsidR="004625DF" w:rsidRDefault="00497FE9">
      <w:pPr>
        <w:pStyle w:val="Heading2"/>
      </w:pPr>
      <w:bookmarkStart w:id="12" w:name="_lsyg1hihixsd"/>
      <w:bookmarkEnd w:id="12"/>
      <w:r>
        <w:t>LOT:</w:t>
      </w:r>
      <w:r w:rsidR="00C90516">
        <w:t xml:space="preserve"> 2 Hardware</w:t>
      </w:r>
    </w:p>
    <w:p w14:paraId="43682590" w14:textId="77777777" w:rsidR="004625DF" w:rsidRDefault="004625DF">
      <w:pPr>
        <w:pStyle w:val="Standard"/>
        <w:rPr>
          <w:color w:val="666666"/>
        </w:rPr>
      </w:pPr>
    </w:p>
    <w:p w14:paraId="0D75EEAA" w14:textId="77777777" w:rsidR="004625DF" w:rsidRDefault="00497FE9">
      <w:pPr>
        <w:pStyle w:val="Heading2"/>
      </w:pPr>
      <w:bookmarkStart w:id="13" w:name="_jxxnuncagup5"/>
      <w:bookmarkEnd w:id="13"/>
      <w:r>
        <w:t>You and your Organisation</w:t>
      </w:r>
    </w:p>
    <w:p w14:paraId="0051B213" w14:textId="7D24DB84" w:rsidR="004625DF" w:rsidRDefault="00497FE9">
      <w:pPr>
        <w:pStyle w:val="Standard"/>
      </w:pPr>
      <w:bookmarkStart w:id="14" w:name="_6cs2lz6js3z1"/>
      <w:bookmarkEnd w:id="14"/>
      <w:r>
        <w:t>Organisation:</w:t>
      </w:r>
      <w:r>
        <w:tab/>
        <w:t xml:space="preserve"> </w:t>
      </w:r>
      <w:r>
        <w:tab/>
      </w:r>
      <w:r w:rsidR="00C90516">
        <w:t>Crown Prosecution Service</w:t>
      </w:r>
      <w:r>
        <w:tab/>
      </w:r>
      <w:r>
        <w:tab/>
      </w:r>
    </w:p>
    <w:p w14:paraId="59292CDC" w14:textId="57E914D7" w:rsidR="004625DF" w:rsidRDefault="00497FE9">
      <w:pPr>
        <w:pStyle w:val="Standard"/>
      </w:pPr>
      <w:bookmarkStart w:id="15" w:name="_96t9yfksodc7"/>
      <w:bookmarkEnd w:id="15"/>
      <w:r>
        <w:t xml:space="preserve">Address: </w:t>
      </w:r>
      <w:r>
        <w:tab/>
      </w:r>
      <w:r>
        <w:tab/>
      </w:r>
      <w:r w:rsidR="00C90516">
        <w:t xml:space="preserve">102 Petty France, </w:t>
      </w:r>
      <w:proofErr w:type="spellStart"/>
      <w:r w:rsidR="00C90516">
        <w:t>Londong</w:t>
      </w:r>
      <w:proofErr w:type="spellEnd"/>
      <w:r w:rsidR="00C90516">
        <w:t>, SW1H 9EA</w:t>
      </w:r>
      <w:r>
        <w:tab/>
      </w:r>
    </w:p>
    <w:p w14:paraId="1BAAE957" w14:textId="2A464878" w:rsidR="004625DF" w:rsidRDefault="00497FE9">
      <w:pPr>
        <w:pStyle w:val="Standard"/>
      </w:pPr>
      <w:bookmarkStart w:id="16" w:name="_b866v52q499w"/>
      <w:bookmarkEnd w:id="16"/>
      <w:r>
        <w:t>Contact Email:</w:t>
      </w:r>
      <w:r>
        <w:tab/>
      </w:r>
      <w:r w:rsidR="00C90516">
        <w:t>commercialhardwarecategory@cps.gov.uk</w:t>
      </w:r>
      <w:r w:rsidR="005B07ED">
        <w:t xml:space="preserve"> </w:t>
      </w:r>
    </w:p>
    <w:p w14:paraId="06C6624F" w14:textId="361EF377" w:rsidR="004625DF" w:rsidRDefault="00497FE9">
      <w:pPr>
        <w:pStyle w:val="Standard"/>
      </w:pPr>
      <w:r>
        <w:t xml:space="preserve">We would like to notify you of an upcoming requirement. This Expression of Interest is to assess the capability of suppliers and relates to </w:t>
      </w:r>
      <w:r w:rsidR="00533BDE">
        <w:t>Provision of Monitors for Home Workers</w:t>
      </w:r>
    </w:p>
    <w:p w14:paraId="03B630EB" w14:textId="77777777" w:rsidR="004625DF" w:rsidRDefault="004625DF">
      <w:pPr>
        <w:pStyle w:val="Standard"/>
      </w:pPr>
    </w:p>
    <w:p w14:paraId="7F7F4E08" w14:textId="77777777" w:rsidR="004625DF" w:rsidRDefault="00497FE9">
      <w:pPr>
        <w:pStyle w:val="Standard"/>
      </w:pPr>
      <w:r>
        <w:t>Please note the following general conditions:</w:t>
      </w:r>
    </w:p>
    <w:p w14:paraId="51E17E9E" w14:textId="77777777" w:rsidR="004625DF" w:rsidRDefault="00497FE9">
      <w:pPr>
        <w:pStyle w:val="Standard"/>
        <w:numPr>
          <w:ilvl w:val="0"/>
          <w:numId w:val="7"/>
        </w:numPr>
      </w:pPr>
      <w:r>
        <w:t xml:space="preserve">Nothing shall constitute a commitment to ordering or award unless we publish an Invitation to Tender </w:t>
      </w:r>
      <w:proofErr w:type="gramStart"/>
      <w:r>
        <w:t>that results</w:t>
      </w:r>
      <w:proofErr w:type="gramEnd"/>
      <w:r>
        <w:t xml:space="preserve"> in the award of a Call-Off Contract.  </w:t>
      </w:r>
    </w:p>
    <w:p w14:paraId="52C35B06" w14:textId="77777777" w:rsidR="004625DF" w:rsidRDefault="00497FE9">
      <w:pPr>
        <w:pStyle w:val="Standard"/>
        <w:numPr>
          <w:ilvl w:val="0"/>
          <w:numId w:val="2"/>
        </w:numPr>
      </w:pPr>
      <w:r>
        <w:t>The contents of the EOI requirements will not change. If requirements change EOI will be reissued to all suppliers.</w:t>
      </w:r>
    </w:p>
    <w:p w14:paraId="2B87D70A" w14:textId="77777777" w:rsidR="004625DF" w:rsidRDefault="00497FE9">
      <w:pPr>
        <w:pStyle w:val="Standard"/>
        <w:numPr>
          <w:ilvl w:val="0"/>
          <w:numId w:val="2"/>
        </w:numPr>
      </w:pPr>
      <w:proofErr w:type="gramStart"/>
      <w:r>
        <w:t>Any and all</w:t>
      </w:r>
      <w:proofErr w:type="gramEnd"/>
      <w:r>
        <w:t xml:space="preserve"> costs associated with the production of such a response to this EOI must be borne by the supplier.</w:t>
      </w:r>
    </w:p>
    <w:p w14:paraId="155156A7" w14:textId="77777777" w:rsidR="004625DF" w:rsidRDefault="00497FE9">
      <w:pPr>
        <w:pStyle w:val="Standard"/>
        <w:numPr>
          <w:ilvl w:val="0"/>
          <w:numId w:val="2"/>
        </w:numPr>
      </w:pPr>
      <w:r>
        <w:t>Information contained within this document is confidential and must not be revealed to any third party without prior written consent from us.</w:t>
      </w:r>
    </w:p>
    <w:p w14:paraId="6C760B19" w14:textId="77777777" w:rsidR="004625DF" w:rsidRDefault="00497FE9">
      <w:pPr>
        <w:pStyle w:val="Standard"/>
        <w:numPr>
          <w:ilvl w:val="0"/>
          <w:numId w:val="2"/>
        </w:numPr>
      </w:pPr>
      <w:r>
        <w:t xml:space="preserve">Shortlisting of potential suppliers will take place </w:t>
      </w:r>
      <w:proofErr w:type="gramStart"/>
      <w:r>
        <w:t>as a consequence of</w:t>
      </w:r>
      <w:proofErr w:type="gramEnd"/>
      <w:r>
        <w:t xml:space="preserve"> any responses or interactions relating to this engagement.</w:t>
      </w:r>
    </w:p>
    <w:p w14:paraId="0794B466" w14:textId="77777777" w:rsidR="004625DF" w:rsidRDefault="00497FE9">
      <w:pPr>
        <w:pStyle w:val="Standard"/>
        <w:numPr>
          <w:ilvl w:val="0"/>
          <w:numId w:val="2"/>
        </w:numPr>
      </w:pPr>
      <w:r>
        <w:t>We expect that all responses to this will be provided by suppliers in good faith to the best of their ability in the light of information available at the time of their response.</w:t>
      </w:r>
    </w:p>
    <w:p w14:paraId="533A3488" w14:textId="6736F5D3" w:rsidR="005B07ED" w:rsidRDefault="004D54C0">
      <w:pPr>
        <w:pStyle w:val="Standard"/>
        <w:numPr>
          <w:ilvl w:val="0"/>
          <w:numId w:val="2"/>
        </w:numPr>
      </w:pPr>
      <w:r>
        <w:t>Suppliers who wish to participate in the tender will only be invited to bid via the CPS e-tendering portal (Jaggaer).</w:t>
      </w:r>
    </w:p>
    <w:p w14:paraId="71A2652E" w14:textId="77777777" w:rsidR="00022C0E" w:rsidRDefault="00022C0E" w:rsidP="00022C0E">
      <w:pPr>
        <w:pStyle w:val="Standard"/>
        <w:ind w:left="720"/>
        <w:rPr>
          <w:shd w:val="clear" w:color="auto" w:fill="FFFF00"/>
        </w:rPr>
      </w:pPr>
    </w:p>
    <w:p w14:paraId="17594D9C" w14:textId="77777777" w:rsidR="004D54C0" w:rsidRDefault="004D54C0" w:rsidP="00022C0E">
      <w:pPr>
        <w:pStyle w:val="Standard"/>
        <w:ind w:left="720"/>
        <w:rPr>
          <w:shd w:val="clear" w:color="auto" w:fill="FFFF00"/>
        </w:rPr>
      </w:pPr>
    </w:p>
    <w:p w14:paraId="0172AC9C" w14:textId="77777777" w:rsidR="004D54C0" w:rsidRDefault="004D54C0" w:rsidP="00022C0E">
      <w:pPr>
        <w:pStyle w:val="Standard"/>
        <w:ind w:left="720"/>
        <w:rPr>
          <w:shd w:val="clear" w:color="auto" w:fill="FFFF00"/>
        </w:rPr>
      </w:pPr>
    </w:p>
    <w:p w14:paraId="73FC7E86" w14:textId="77777777" w:rsidR="004D54C0" w:rsidRDefault="004D54C0" w:rsidP="00022C0E">
      <w:pPr>
        <w:pStyle w:val="Standard"/>
        <w:ind w:left="720"/>
        <w:rPr>
          <w:shd w:val="clear" w:color="auto" w:fill="FFFF00"/>
        </w:rPr>
      </w:pPr>
    </w:p>
    <w:p w14:paraId="23451F7F" w14:textId="2C2DBC6D" w:rsidR="004625DF" w:rsidRPr="004D54C0" w:rsidRDefault="00497FE9" w:rsidP="00022C0E">
      <w:pPr>
        <w:pStyle w:val="Standard"/>
      </w:pPr>
      <w:r w:rsidRPr="004D54C0">
        <w:lastRenderedPageBreak/>
        <w:t>Overview of requirement</w:t>
      </w:r>
    </w:p>
    <w:p w14:paraId="1C731A3C" w14:textId="77777777" w:rsidR="00533BDE" w:rsidRPr="00474AB7" w:rsidRDefault="00533BDE" w:rsidP="00533BDE">
      <w:pPr>
        <w:pStyle w:val="Heading2"/>
        <w:spacing w:before="0"/>
        <w:rPr>
          <w:b/>
          <w:bCs/>
          <w:color w:val="2F5496" w:themeColor="accent1" w:themeShade="BF"/>
          <w:sz w:val="22"/>
          <w:szCs w:val="22"/>
        </w:rPr>
      </w:pPr>
      <w:bookmarkStart w:id="17" w:name="_2s8eyo1"/>
      <w:bookmarkEnd w:id="17"/>
      <w:r w:rsidRPr="00474AB7">
        <w:rPr>
          <w:b/>
          <w:bCs/>
          <w:color w:val="2F5496" w:themeColor="accent1" w:themeShade="BF"/>
          <w:sz w:val="22"/>
          <w:szCs w:val="22"/>
        </w:rPr>
        <w:t>Background: Crown Prosecution Service (CPS)</w:t>
      </w:r>
    </w:p>
    <w:p w14:paraId="60C1A6BF" w14:textId="77777777" w:rsidR="00533BDE" w:rsidRPr="00950E85" w:rsidRDefault="00533BDE" w:rsidP="00533BDE">
      <w:pPr>
        <w:spacing w:after="60"/>
        <w:ind w:right="283"/>
      </w:pPr>
      <w:r w:rsidRPr="00950E85">
        <w:t xml:space="preserve">The CPS is responsible for prosecuting most cases heard in the criminal courts in England and Wales. It is led by the Director of Public Prosecutions and acts independently on criminal cases investigated by the police and other agencies. </w:t>
      </w:r>
    </w:p>
    <w:p w14:paraId="0026DB63" w14:textId="77777777" w:rsidR="00533BDE" w:rsidRPr="00950E85" w:rsidRDefault="00533BDE" w:rsidP="00533BDE">
      <w:pPr>
        <w:spacing w:after="60"/>
        <w:ind w:right="283"/>
      </w:pPr>
    </w:p>
    <w:p w14:paraId="6DBB0AF3" w14:textId="77777777" w:rsidR="00533BDE" w:rsidRPr="00950E85" w:rsidRDefault="00533BDE" w:rsidP="00533BDE">
      <w:pPr>
        <w:spacing w:after="60"/>
        <w:ind w:right="283"/>
      </w:pPr>
      <w:r w:rsidRPr="00950E85">
        <w:t xml:space="preserve">We have more than </w:t>
      </w:r>
      <w:r>
        <w:t>8</w:t>
      </w:r>
      <w:r w:rsidRPr="00950E85">
        <w:t>,000 highly trained staff whose duty is to make sure the right person is prosecuted for the right offence, and that trials are fair so that offenders are brought to justice whenever possible. We are proud to be recognised as a leading employer, committed to supporting a diverse and inclusive workforce that reflects the community we serve.</w:t>
      </w:r>
    </w:p>
    <w:p w14:paraId="3BA01001" w14:textId="77777777" w:rsidR="00533BDE" w:rsidRPr="00950E85" w:rsidRDefault="00533BDE" w:rsidP="00533BDE">
      <w:pPr>
        <w:spacing w:after="60"/>
        <w:ind w:right="283"/>
      </w:pPr>
    </w:p>
    <w:p w14:paraId="0692C4AB" w14:textId="77777777" w:rsidR="00533BDE" w:rsidRPr="00945E85" w:rsidRDefault="00533BDE" w:rsidP="00533BDE">
      <w:pPr>
        <w:spacing w:after="60"/>
        <w:ind w:right="283"/>
      </w:pPr>
      <w:r w:rsidRPr="00945E85">
        <w:t>The CPS:</w:t>
      </w:r>
    </w:p>
    <w:p w14:paraId="478F807A" w14:textId="77777777" w:rsidR="00533BDE" w:rsidRPr="00945E85" w:rsidRDefault="00533BDE" w:rsidP="00533BDE">
      <w:pPr>
        <w:pStyle w:val="ListParagraph"/>
        <w:numPr>
          <w:ilvl w:val="0"/>
          <w:numId w:val="13"/>
        </w:numPr>
        <w:spacing w:after="60"/>
        <w:ind w:right="283"/>
        <w:rPr>
          <w:rFonts w:ascii="Arial" w:hAnsi="Arial" w:cs="Arial"/>
          <w:sz w:val="24"/>
          <w:szCs w:val="24"/>
        </w:rPr>
      </w:pPr>
      <w:r w:rsidRPr="00945E85">
        <w:rPr>
          <w:rFonts w:ascii="Arial" w:hAnsi="Arial" w:cs="Arial"/>
          <w:sz w:val="24"/>
          <w:szCs w:val="24"/>
        </w:rPr>
        <w:t xml:space="preserve">decides which cases should be prosecuted – every charging decision is based on the same two-stage test in the Code for Crown Prosecutors </w:t>
      </w:r>
      <w:proofErr w:type="gramStart"/>
      <w:r w:rsidRPr="00945E85">
        <w:rPr>
          <w:rFonts w:ascii="Arial" w:hAnsi="Arial" w:cs="Arial"/>
          <w:sz w:val="24"/>
          <w:szCs w:val="24"/>
        </w:rPr>
        <w:t>which;</w:t>
      </w:r>
      <w:proofErr w:type="gramEnd"/>
    </w:p>
    <w:p w14:paraId="6740B68A" w14:textId="77777777" w:rsidR="00533BDE" w:rsidRPr="00945E85" w:rsidRDefault="00533BDE" w:rsidP="00533BDE">
      <w:pPr>
        <w:pStyle w:val="ListParagraph"/>
        <w:numPr>
          <w:ilvl w:val="1"/>
          <w:numId w:val="13"/>
        </w:numPr>
        <w:spacing w:after="60"/>
        <w:ind w:right="283"/>
        <w:rPr>
          <w:rFonts w:ascii="Arial" w:hAnsi="Arial" w:cs="Arial"/>
          <w:sz w:val="24"/>
          <w:szCs w:val="24"/>
        </w:rPr>
      </w:pPr>
      <w:r w:rsidRPr="00945E85">
        <w:rPr>
          <w:rFonts w:ascii="Arial" w:hAnsi="Arial" w:cs="Arial"/>
          <w:sz w:val="24"/>
          <w:szCs w:val="24"/>
        </w:rPr>
        <w:t xml:space="preserve">determines the appropriate charges in more serious or complex cases, and advises the police during the early stages of </w:t>
      </w:r>
      <w:proofErr w:type="gramStart"/>
      <w:r w:rsidRPr="00945E85">
        <w:rPr>
          <w:rFonts w:ascii="Arial" w:hAnsi="Arial" w:cs="Arial"/>
          <w:sz w:val="24"/>
          <w:szCs w:val="24"/>
        </w:rPr>
        <w:t>investigations;</w:t>
      </w:r>
      <w:proofErr w:type="gramEnd"/>
    </w:p>
    <w:p w14:paraId="38A7AD64" w14:textId="77777777" w:rsidR="00533BDE" w:rsidRPr="00945E85" w:rsidRDefault="00533BDE" w:rsidP="00533BDE">
      <w:pPr>
        <w:pStyle w:val="ListParagraph"/>
        <w:numPr>
          <w:ilvl w:val="1"/>
          <w:numId w:val="13"/>
        </w:numPr>
        <w:spacing w:after="60"/>
        <w:ind w:right="283"/>
        <w:rPr>
          <w:rFonts w:ascii="Arial" w:hAnsi="Arial" w:cs="Arial"/>
          <w:sz w:val="24"/>
          <w:szCs w:val="24"/>
        </w:rPr>
      </w:pPr>
      <w:r w:rsidRPr="00945E85">
        <w:rPr>
          <w:rFonts w:ascii="Arial" w:hAnsi="Arial" w:cs="Arial"/>
          <w:sz w:val="24"/>
          <w:szCs w:val="24"/>
        </w:rPr>
        <w:t>prepares cases and presents them at court; and</w:t>
      </w:r>
    </w:p>
    <w:p w14:paraId="13B3A654" w14:textId="77777777" w:rsidR="00533BDE" w:rsidRPr="00945E85" w:rsidRDefault="00533BDE" w:rsidP="00533BDE">
      <w:pPr>
        <w:pStyle w:val="ListParagraph"/>
        <w:numPr>
          <w:ilvl w:val="1"/>
          <w:numId w:val="13"/>
        </w:numPr>
        <w:spacing w:after="60"/>
        <w:ind w:right="283"/>
        <w:rPr>
          <w:rFonts w:ascii="Arial" w:hAnsi="Arial" w:cs="Arial"/>
          <w:sz w:val="24"/>
          <w:szCs w:val="24"/>
        </w:rPr>
      </w:pPr>
      <w:r w:rsidRPr="00945E85">
        <w:rPr>
          <w:rFonts w:ascii="Arial" w:hAnsi="Arial" w:cs="Arial"/>
          <w:sz w:val="24"/>
          <w:szCs w:val="24"/>
        </w:rPr>
        <w:t>provides information, assistance and support to victims and prosecution witnesses.</w:t>
      </w:r>
    </w:p>
    <w:p w14:paraId="6E00A58D" w14:textId="77777777" w:rsidR="00533BDE" w:rsidRPr="00950E85" w:rsidRDefault="00533BDE" w:rsidP="00533BDE">
      <w:pPr>
        <w:pStyle w:val="ListParagraph"/>
        <w:spacing w:after="60"/>
        <w:ind w:right="283"/>
        <w:rPr>
          <w:rFonts w:ascii="Arial" w:hAnsi="Arial" w:cs="Arial"/>
        </w:rPr>
      </w:pPr>
    </w:p>
    <w:p w14:paraId="29DC058A" w14:textId="77777777" w:rsidR="00533BDE" w:rsidRPr="00C72340" w:rsidRDefault="00533BDE" w:rsidP="00533BDE">
      <w:pPr>
        <w:rPr>
          <w:b/>
          <w:bCs/>
          <w:color w:val="2F5496" w:themeColor="accent1" w:themeShade="BF"/>
        </w:rPr>
      </w:pPr>
      <w:r w:rsidRPr="00794840">
        <w:rPr>
          <w:b/>
          <w:bCs/>
          <w:color w:val="2F5496" w:themeColor="accent1" w:themeShade="BF"/>
        </w:rPr>
        <w:t>How we are organised and operate</w:t>
      </w:r>
      <w:r w:rsidRPr="00C72340">
        <w:rPr>
          <w:b/>
          <w:bCs/>
          <w:color w:val="2F5496" w:themeColor="accent1" w:themeShade="BF"/>
        </w:rPr>
        <w:t xml:space="preserve"> </w:t>
      </w:r>
    </w:p>
    <w:p w14:paraId="78CD4796" w14:textId="77777777" w:rsidR="00533BDE" w:rsidRPr="00950E85" w:rsidRDefault="00533BDE" w:rsidP="00533BDE"/>
    <w:p w14:paraId="76403821" w14:textId="77777777" w:rsidR="00533BDE" w:rsidRPr="00950E85" w:rsidRDefault="00533BDE" w:rsidP="00533BDE">
      <w:r w:rsidRPr="00950E85">
        <w:t>The CPS operates across England and Wales, with 14 regional teams prosecuting cases locally. Each of these 14 CPS Areas is headed by a Chief Crown Prosecutor (CCP) and works closely with local police forces and other criminal justice partners.</w:t>
      </w:r>
    </w:p>
    <w:p w14:paraId="18B646E5" w14:textId="77777777" w:rsidR="00533BDE" w:rsidRPr="00950E85" w:rsidRDefault="00533BDE" w:rsidP="00533BDE"/>
    <w:p w14:paraId="23CA913D" w14:textId="77777777" w:rsidR="00533BDE" w:rsidRPr="00950E85" w:rsidRDefault="00533BDE" w:rsidP="00533BDE">
      <w:r w:rsidRPr="00950E85">
        <w:t>CPS Areas deal with a wide range of cases. The majority are less serious cases and are heard in the magistrates’ courts, while the most serious cases are heard in the Crown Court. CPS Direct, with prosecutors based across England and Wales, provides charging decisions to police forces and other investigators 24 hours a day, 365 days a year.</w:t>
      </w:r>
    </w:p>
    <w:p w14:paraId="2D32A708" w14:textId="77777777" w:rsidR="00533BDE" w:rsidRPr="00950E85" w:rsidRDefault="00533BDE" w:rsidP="00533BDE"/>
    <w:p w14:paraId="0B3E9788" w14:textId="77777777" w:rsidR="00533BDE" w:rsidRPr="00950E85" w:rsidRDefault="00533BDE" w:rsidP="00533BDE">
      <w:r w:rsidRPr="00950E85">
        <w:t>There are also three Central Casework Divisions which deal with some of the most complex cases we prosecute. They work closely with specialist investigators from a range of organisations, including the National Crime Agency, HM Revenue and Customs and the Independent Police Complaints Commission, as well as with police forces across England and Wales.</w:t>
      </w:r>
    </w:p>
    <w:p w14:paraId="7B47E3AA" w14:textId="77777777" w:rsidR="00533BDE" w:rsidRPr="00950E85" w:rsidRDefault="00533BDE" w:rsidP="00533BDE"/>
    <w:p w14:paraId="0FF5F7DB" w14:textId="77777777" w:rsidR="00533BDE" w:rsidRPr="00794840" w:rsidRDefault="00533BDE" w:rsidP="00533BDE">
      <w:pPr>
        <w:rPr>
          <w:b/>
          <w:bCs/>
          <w:color w:val="2F5496" w:themeColor="accent1" w:themeShade="BF"/>
        </w:rPr>
      </w:pPr>
      <w:r w:rsidRPr="00794840">
        <w:rPr>
          <w:b/>
          <w:bCs/>
          <w:color w:val="2F5496" w:themeColor="accent1" w:themeShade="BF"/>
        </w:rPr>
        <w:t>Our values</w:t>
      </w:r>
    </w:p>
    <w:p w14:paraId="6A325337" w14:textId="77777777" w:rsidR="00533BDE" w:rsidRPr="00950E85" w:rsidRDefault="00533BDE" w:rsidP="00533BDE">
      <w:pPr>
        <w:rPr>
          <w:b/>
          <w:bCs/>
        </w:rPr>
      </w:pPr>
    </w:p>
    <w:p w14:paraId="27AF49D6" w14:textId="77777777" w:rsidR="00533BDE" w:rsidRPr="00950E85" w:rsidRDefault="00533BDE" w:rsidP="00533BDE">
      <w:pPr>
        <w:rPr>
          <w:b/>
          <w:bCs/>
        </w:rPr>
      </w:pPr>
      <w:r w:rsidRPr="00950E85">
        <w:rPr>
          <w:b/>
          <w:bCs/>
        </w:rPr>
        <w:t xml:space="preserve">We will be independent and </w:t>
      </w:r>
      <w:proofErr w:type="gramStart"/>
      <w:r w:rsidRPr="00950E85">
        <w:rPr>
          <w:b/>
          <w:bCs/>
        </w:rPr>
        <w:t>fair</w:t>
      </w:r>
      <w:proofErr w:type="gramEnd"/>
    </w:p>
    <w:p w14:paraId="0AB05CF4" w14:textId="77777777" w:rsidR="00533BDE" w:rsidRPr="00950E85" w:rsidRDefault="00533BDE" w:rsidP="00533BDE">
      <w:r w:rsidRPr="00950E85">
        <w:t>We will prosecute independently, without bias and will seek to deliver justice in every case.</w:t>
      </w:r>
    </w:p>
    <w:p w14:paraId="2AEAB7B0" w14:textId="77777777" w:rsidR="00533BDE" w:rsidRPr="00950E85" w:rsidRDefault="00533BDE" w:rsidP="00533BDE"/>
    <w:p w14:paraId="09959383" w14:textId="77777777" w:rsidR="00533BDE" w:rsidRPr="00950E85" w:rsidRDefault="00533BDE" w:rsidP="00533BDE">
      <w:pPr>
        <w:rPr>
          <w:b/>
          <w:bCs/>
        </w:rPr>
      </w:pPr>
      <w:r w:rsidRPr="00950E85">
        <w:rPr>
          <w:b/>
          <w:bCs/>
        </w:rPr>
        <w:t xml:space="preserve">We will be honest and </w:t>
      </w:r>
      <w:proofErr w:type="gramStart"/>
      <w:r w:rsidRPr="00950E85">
        <w:rPr>
          <w:b/>
          <w:bCs/>
        </w:rPr>
        <w:t>open</w:t>
      </w:r>
      <w:proofErr w:type="gramEnd"/>
    </w:p>
    <w:p w14:paraId="4A48C163" w14:textId="77777777" w:rsidR="00533BDE" w:rsidRPr="00950E85" w:rsidRDefault="00533BDE" w:rsidP="00533BDE">
      <w:r w:rsidRPr="00950E85">
        <w:t>We will explain our decisions, set clear standards about the service the public can expect from us and be honest if we make a mistake.</w:t>
      </w:r>
    </w:p>
    <w:p w14:paraId="642FC0AA" w14:textId="77777777" w:rsidR="00533BDE" w:rsidRPr="00950E85" w:rsidRDefault="00533BDE" w:rsidP="00533BDE"/>
    <w:p w14:paraId="16FF2176" w14:textId="77777777" w:rsidR="00533BDE" w:rsidRPr="00950E85" w:rsidRDefault="00533BDE" w:rsidP="00533BDE">
      <w:pPr>
        <w:rPr>
          <w:b/>
          <w:bCs/>
        </w:rPr>
      </w:pPr>
      <w:r w:rsidRPr="00950E85">
        <w:rPr>
          <w:b/>
          <w:bCs/>
        </w:rPr>
        <w:t xml:space="preserve">We will treat everyone with </w:t>
      </w:r>
      <w:proofErr w:type="gramStart"/>
      <w:r w:rsidRPr="00950E85">
        <w:rPr>
          <w:b/>
          <w:bCs/>
        </w:rPr>
        <w:t>respect</w:t>
      </w:r>
      <w:proofErr w:type="gramEnd"/>
    </w:p>
    <w:p w14:paraId="54B36E54" w14:textId="77777777" w:rsidR="00533BDE" w:rsidRPr="00950E85" w:rsidRDefault="00533BDE" w:rsidP="00533BDE">
      <w:r w:rsidRPr="00950E85">
        <w:t xml:space="preserve">We will respect each other, our </w:t>
      </w:r>
      <w:proofErr w:type="gramStart"/>
      <w:r w:rsidRPr="00950E85">
        <w:t>colleagues</w:t>
      </w:r>
      <w:proofErr w:type="gramEnd"/>
      <w:r w:rsidRPr="00950E85">
        <w:t xml:space="preserve"> and the public we serve, recognising that there are people behind every case.</w:t>
      </w:r>
    </w:p>
    <w:p w14:paraId="029C6AC8" w14:textId="77777777" w:rsidR="00533BDE" w:rsidRPr="00950E85" w:rsidRDefault="00533BDE" w:rsidP="00533BDE"/>
    <w:p w14:paraId="45B91B1A" w14:textId="77777777" w:rsidR="00533BDE" w:rsidRPr="00950E85" w:rsidRDefault="00533BDE" w:rsidP="00533BDE">
      <w:pPr>
        <w:rPr>
          <w:b/>
          <w:bCs/>
        </w:rPr>
      </w:pPr>
      <w:r w:rsidRPr="00950E85">
        <w:rPr>
          <w:b/>
          <w:bCs/>
        </w:rPr>
        <w:t xml:space="preserve">We will behave professionally and strive for </w:t>
      </w:r>
      <w:proofErr w:type="gramStart"/>
      <w:r w:rsidRPr="00950E85">
        <w:rPr>
          <w:b/>
          <w:bCs/>
        </w:rPr>
        <w:t>excellence</w:t>
      </w:r>
      <w:proofErr w:type="gramEnd"/>
    </w:p>
    <w:p w14:paraId="695180DF" w14:textId="77777777" w:rsidR="00533BDE" w:rsidRPr="00950E85" w:rsidRDefault="00533BDE" w:rsidP="00533BDE">
      <w:r w:rsidRPr="00950E85">
        <w:t xml:space="preserve">We will work as one team, always seeking new and better ways to deliver the best possible service for the public. We will be efficient and responsible with </w:t>
      </w:r>
      <w:proofErr w:type="gramStart"/>
      <w:r w:rsidRPr="00950E85">
        <w:t>tax-payers</w:t>
      </w:r>
      <w:proofErr w:type="gramEnd"/>
      <w:r w:rsidRPr="00950E85">
        <w:t>' money.</w:t>
      </w:r>
    </w:p>
    <w:p w14:paraId="76C9E657" w14:textId="77777777" w:rsidR="00533BDE" w:rsidRPr="00950E85" w:rsidRDefault="00533BDE" w:rsidP="00533BDE"/>
    <w:p w14:paraId="3A96970F" w14:textId="77777777" w:rsidR="00533BDE" w:rsidRPr="00794840" w:rsidRDefault="00533BDE" w:rsidP="00533BDE">
      <w:pPr>
        <w:rPr>
          <w:b/>
          <w:bCs/>
          <w:color w:val="2F5496" w:themeColor="accent1" w:themeShade="BF"/>
        </w:rPr>
      </w:pPr>
      <w:r w:rsidRPr="00794840">
        <w:rPr>
          <w:b/>
          <w:bCs/>
          <w:color w:val="2F5496" w:themeColor="accent1" w:themeShade="BF"/>
        </w:rPr>
        <w:t>Equality and inclusion</w:t>
      </w:r>
    </w:p>
    <w:p w14:paraId="3E2DF33D" w14:textId="77777777" w:rsidR="00533BDE" w:rsidRPr="00950E85" w:rsidRDefault="00533BDE" w:rsidP="00533BDE">
      <w:pPr>
        <w:rPr>
          <w:b/>
          <w:bCs/>
        </w:rPr>
      </w:pPr>
    </w:p>
    <w:p w14:paraId="03D94E5F" w14:textId="77777777" w:rsidR="00533BDE" w:rsidRPr="00950E85" w:rsidRDefault="00533BDE" w:rsidP="00533BDE">
      <w:r w:rsidRPr="00950E85">
        <w:t>The CPS commitment to inclusion and equality is at the heart of how we work, underpinned by The Equality Act 2010. It is important to us both as an employer and in the way we approach our responsibilities as a prosecuting authority. The two are closely linked – supporting a diverse workforce allows us to provide a better service to the public.</w:t>
      </w:r>
    </w:p>
    <w:p w14:paraId="42A03282" w14:textId="77777777" w:rsidR="00533BDE" w:rsidRPr="00950E85" w:rsidRDefault="00533BDE" w:rsidP="00533BDE"/>
    <w:p w14:paraId="16BE6E36" w14:textId="77777777" w:rsidR="00533BDE" w:rsidRPr="00950E85" w:rsidRDefault="00533BDE" w:rsidP="00533BDE">
      <w:r w:rsidRPr="00950E85">
        <w:t>We also value the insight we get from engaging directly with the communities we serve, who provide welcome scrutiny of our work. This inclusive approach means that:</w:t>
      </w:r>
    </w:p>
    <w:p w14:paraId="2296BDF3" w14:textId="77777777" w:rsidR="00533BDE" w:rsidRPr="00950E85" w:rsidRDefault="00533BDE" w:rsidP="00533BDE"/>
    <w:p w14:paraId="0C01CCD3" w14:textId="77777777" w:rsidR="00533BDE" w:rsidRPr="00945E85" w:rsidRDefault="00533BDE" w:rsidP="00533BDE">
      <w:pPr>
        <w:pStyle w:val="ListParagraph"/>
        <w:numPr>
          <w:ilvl w:val="0"/>
          <w:numId w:val="14"/>
        </w:numPr>
        <w:rPr>
          <w:rFonts w:ascii="Arial" w:hAnsi="Arial" w:cs="Arial"/>
          <w:sz w:val="24"/>
          <w:szCs w:val="24"/>
        </w:rPr>
      </w:pPr>
      <w:r w:rsidRPr="00945E85">
        <w:rPr>
          <w:rFonts w:ascii="Arial" w:hAnsi="Arial" w:cs="Arial"/>
          <w:sz w:val="24"/>
          <w:szCs w:val="24"/>
        </w:rPr>
        <w:t xml:space="preserve">Effective community engagement builds greater trust with the public, higher victim and witness satisfaction, and better-informed prosecution policy and </w:t>
      </w:r>
      <w:proofErr w:type="gramStart"/>
      <w:r w:rsidRPr="00945E85">
        <w:rPr>
          <w:rFonts w:ascii="Arial" w:hAnsi="Arial" w:cs="Arial"/>
          <w:sz w:val="24"/>
          <w:szCs w:val="24"/>
        </w:rPr>
        <w:t>practice;</w:t>
      </w:r>
      <w:proofErr w:type="gramEnd"/>
      <w:r w:rsidRPr="00945E85">
        <w:rPr>
          <w:rFonts w:ascii="Arial" w:hAnsi="Arial" w:cs="Arial"/>
          <w:sz w:val="24"/>
          <w:szCs w:val="24"/>
        </w:rPr>
        <w:t xml:space="preserve"> </w:t>
      </w:r>
    </w:p>
    <w:p w14:paraId="3C1B814F" w14:textId="77777777" w:rsidR="00533BDE" w:rsidRPr="00945E85" w:rsidRDefault="00533BDE" w:rsidP="00533BDE">
      <w:pPr>
        <w:pStyle w:val="ListParagraph"/>
        <w:numPr>
          <w:ilvl w:val="0"/>
          <w:numId w:val="14"/>
        </w:numPr>
        <w:rPr>
          <w:rFonts w:ascii="Arial" w:hAnsi="Arial" w:cs="Arial"/>
          <w:sz w:val="24"/>
          <w:szCs w:val="24"/>
        </w:rPr>
      </w:pPr>
      <w:r w:rsidRPr="00945E85">
        <w:rPr>
          <w:rFonts w:ascii="Arial" w:hAnsi="Arial" w:cs="Arial"/>
          <w:sz w:val="24"/>
          <w:szCs w:val="24"/>
        </w:rPr>
        <w:t>The CPS has an inclusive culture, reflected in a diverse workforce, locally and nationally, and at all levels of the organisation; and</w:t>
      </w:r>
    </w:p>
    <w:p w14:paraId="063C988E" w14:textId="77777777" w:rsidR="00533BDE" w:rsidRPr="00945E85" w:rsidRDefault="00533BDE" w:rsidP="00533BDE">
      <w:pPr>
        <w:pStyle w:val="ListParagraph"/>
        <w:numPr>
          <w:ilvl w:val="0"/>
          <w:numId w:val="14"/>
        </w:numPr>
        <w:rPr>
          <w:rFonts w:ascii="Arial" w:hAnsi="Arial" w:cs="Arial"/>
          <w:sz w:val="24"/>
          <w:szCs w:val="24"/>
        </w:rPr>
      </w:pPr>
      <w:r w:rsidRPr="00945E85">
        <w:rPr>
          <w:rFonts w:ascii="Arial" w:hAnsi="Arial" w:cs="Arial"/>
          <w:sz w:val="24"/>
          <w:szCs w:val="24"/>
        </w:rPr>
        <w:t xml:space="preserve">By </w:t>
      </w:r>
      <w:proofErr w:type="gramStart"/>
      <w:r w:rsidRPr="00945E85">
        <w:rPr>
          <w:rFonts w:ascii="Arial" w:hAnsi="Arial" w:cs="Arial"/>
          <w:sz w:val="24"/>
          <w:szCs w:val="24"/>
        </w:rPr>
        <w:t>opening up</w:t>
      </w:r>
      <w:proofErr w:type="gramEnd"/>
      <w:r w:rsidRPr="00945E85">
        <w:rPr>
          <w:rFonts w:ascii="Arial" w:hAnsi="Arial" w:cs="Arial"/>
          <w:sz w:val="24"/>
          <w:szCs w:val="24"/>
        </w:rPr>
        <w:t xml:space="preserve"> the CPS and acting on input from diverse communities, we aim to inspire greater confidence in our work, in particular from witnesses and victims, resulting in improved prosecution outcomes.</w:t>
      </w:r>
    </w:p>
    <w:p w14:paraId="68F2D7E4" w14:textId="77777777" w:rsidR="00242EBD" w:rsidRDefault="00242EBD" w:rsidP="00242EBD"/>
    <w:p w14:paraId="75437122" w14:textId="5B37A9AE" w:rsidR="00AD0196" w:rsidRPr="00794840" w:rsidRDefault="00AD0196" w:rsidP="00AD0196">
      <w:pPr>
        <w:pStyle w:val="paragraph"/>
        <w:spacing w:before="0" w:beforeAutospacing="0" w:after="0" w:afterAutospacing="0"/>
        <w:textAlignment w:val="baseline"/>
        <w:rPr>
          <w:rFonts w:ascii="Segoe UI" w:hAnsi="Segoe UI" w:cs="Segoe UI"/>
          <w:b/>
          <w:bCs/>
          <w:color w:val="2F5496" w:themeColor="accent1" w:themeShade="BF"/>
        </w:rPr>
      </w:pPr>
      <w:r w:rsidRPr="00794840">
        <w:rPr>
          <w:rStyle w:val="normaltextrun"/>
          <w:rFonts w:ascii="Arial" w:hAnsi="Arial" w:cs="Arial"/>
          <w:b/>
          <w:bCs/>
          <w:color w:val="2F5496" w:themeColor="accent1" w:themeShade="BF"/>
        </w:rPr>
        <w:t>CPS Procurement</w:t>
      </w:r>
      <w:r w:rsidRPr="00794840">
        <w:rPr>
          <w:rStyle w:val="eop"/>
          <w:rFonts w:ascii="Arial" w:hAnsi="Arial" w:cs="Arial"/>
          <w:b/>
          <w:bCs/>
          <w:color w:val="2F5496" w:themeColor="accent1" w:themeShade="BF"/>
        </w:rPr>
        <w:t> </w:t>
      </w:r>
    </w:p>
    <w:p w14:paraId="37582089" w14:textId="77777777" w:rsidR="00AD0196" w:rsidRDefault="00AD0196" w:rsidP="00AD019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E4F2EC" w14:textId="77777777" w:rsidR="00AD0196" w:rsidRDefault="00AD0196" w:rsidP="00AD019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CPS Procurement Policy and Strategy is designed to promote fair and open competition and constructive co-operation between CPS and suppliers. CPS is also fully committed to achieve continuous improvement in value for money, quality, and sustainability. Sustainable procurement is about achieving value over the lifetime of a product/service in terms of generating benefits to the organisation, society, and the </w:t>
      </w:r>
      <w:proofErr w:type="gramStart"/>
      <w:r>
        <w:rPr>
          <w:rStyle w:val="normaltextrun"/>
          <w:rFonts w:ascii="Arial" w:hAnsi="Arial" w:cs="Arial"/>
          <w:sz w:val="22"/>
          <w:szCs w:val="22"/>
        </w:rPr>
        <w:t>economy as a whole, whilst</w:t>
      </w:r>
      <w:proofErr w:type="gramEnd"/>
      <w:r>
        <w:rPr>
          <w:rStyle w:val="normaltextrun"/>
          <w:rFonts w:ascii="Arial" w:hAnsi="Arial" w:cs="Arial"/>
          <w:sz w:val="22"/>
          <w:szCs w:val="22"/>
        </w:rPr>
        <w:t xml:space="preserve"> minimising damage to the environment. </w:t>
      </w:r>
      <w:r>
        <w:rPr>
          <w:rStyle w:val="eop"/>
          <w:rFonts w:ascii="Arial" w:hAnsi="Arial" w:cs="Arial"/>
          <w:sz w:val="22"/>
          <w:szCs w:val="22"/>
        </w:rPr>
        <w:t> </w:t>
      </w:r>
    </w:p>
    <w:p w14:paraId="4C4828B1" w14:textId="77777777" w:rsidR="00AD0196" w:rsidRDefault="00AD0196" w:rsidP="00AD019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74DE9CB" w14:textId="77777777" w:rsidR="00AD0196" w:rsidRDefault="00AD0196" w:rsidP="00AD019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30EBBE7" w14:textId="53DBD185" w:rsidR="00AD0196" w:rsidRPr="00794840" w:rsidRDefault="00AD0196" w:rsidP="00AD0196">
      <w:pPr>
        <w:pStyle w:val="paragraph"/>
        <w:spacing w:before="0" w:beforeAutospacing="0" w:after="0" w:afterAutospacing="0"/>
        <w:textAlignment w:val="baseline"/>
        <w:rPr>
          <w:rFonts w:ascii="Segoe UI" w:hAnsi="Segoe UI" w:cs="Segoe UI"/>
          <w:b/>
          <w:bCs/>
          <w:color w:val="2F5496" w:themeColor="accent1" w:themeShade="BF"/>
        </w:rPr>
      </w:pPr>
      <w:r w:rsidRPr="00794840">
        <w:rPr>
          <w:rStyle w:val="normaltextrun"/>
          <w:rFonts w:ascii="Arial" w:hAnsi="Arial" w:cs="Arial"/>
          <w:b/>
          <w:bCs/>
          <w:color w:val="2F5496" w:themeColor="accent1" w:themeShade="BF"/>
        </w:rPr>
        <w:t>Social Value </w:t>
      </w:r>
      <w:r w:rsidRPr="00794840">
        <w:rPr>
          <w:rStyle w:val="eop"/>
          <w:rFonts w:ascii="Arial" w:hAnsi="Arial" w:cs="Arial"/>
          <w:b/>
          <w:bCs/>
          <w:color w:val="2F5496" w:themeColor="accent1" w:themeShade="BF"/>
        </w:rPr>
        <w:t> </w:t>
      </w:r>
    </w:p>
    <w:p w14:paraId="774B7EBB" w14:textId="77777777" w:rsidR="00AD0196" w:rsidRDefault="00AD0196" w:rsidP="00AD019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649C8C4" w14:textId="77777777" w:rsidR="00AD0196" w:rsidRDefault="00AD0196" w:rsidP="00AD019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Social Value Model introduced by Government</w:t>
      </w:r>
      <w:r>
        <w:rPr>
          <w:rStyle w:val="superscript"/>
          <w:rFonts w:ascii="Arial" w:hAnsi="Arial" w:cs="Arial"/>
          <w:sz w:val="17"/>
          <w:szCs w:val="17"/>
          <w:vertAlign w:val="superscript"/>
        </w:rPr>
        <w:t>1</w:t>
      </w:r>
      <w:r>
        <w:rPr>
          <w:rStyle w:val="normaltextrun"/>
          <w:rFonts w:ascii="Arial" w:hAnsi="Arial" w:cs="Arial"/>
          <w:sz w:val="22"/>
          <w:szCs w:val="22"/>
        </w:rPr>
        <w:t xml:space="preserve"> must be applied to all procurements over threshold. Social Value will be explicitly evaluated using the standard model criteria, where the requirements are related and proportionate to the subject-matter of the contract.  </w:t>
      </w:r>
      <w:r>
        <w:rPr>
          <w:rStyle w:val="eop"/>
          <w:rFonts w:ascii="Arial" w:hAnsi="Arial" w:cs="Arial"/>
          <w:sz w:val="22"/>
          <w:szCs w:val="22"/>
        </w:rPr>
        <w:t> </w:t>
      </w:r>
    </w:p>
    <w:p w14:paraId="03A27398" w14:textId="77777777" w:rsidR="00AD0196" w:rsidRPr="00242EBD" w:rsidRDefault="00AD0196" w:rsidP="00242EBD"/>
    <w:p w14:paraId="640BCFDC" w14:textId="77777777" w:rsidR="00794840" w:rsidRDefault="00794840">
      <w:pPr>
        <w:pStyle w:val="Heading2"/>
      </w:pPr>
      <w:bookmarkStart w:id="18" w:name="_vntyrgqk47kc"/>
      <w:bookmarkEnd w:id="18"/>
    </w:p>
    <w:p w14:paraId="7FADEA55" w14:textId="77777777" w:rsidR="00794840" w:rsidRDefault="00794840">
      <w:pPr>
        <w:pStyle w:val="Heading2"/>
      </w:pPr>
    </w:p>
    <w:p w14:paraId="571DE35D" w14:textId="34321073" w:rsidR="004625DF" w:rsidRDefault="00497FE9">
      <w:pPr>
        <w:pStyle w:val="Heading2"/>
      </w:pPr>
      <w:r>
        <w:t>Definitions</w:t>
      </w:r>
    </w:p>
    <w:p w14:paraId="30A8457F" w14:textId="77777777" w:rsidR="004625DF" w:rsidRDefault="00497FE9">
      <w:pPr>
        <w:pStyle w:val="Standard"/>
      </w:pPr>
      <w:r>
        <w:rPr>
          <w:sz w:val="22"/>
          <w:szCs w:val="22"/>
        </w:rPr>
        <w:t>This table has 2 columns and 3 rows.</w:t>
      </w:r>
    </w:p>
    <w:tbl>
      <w:tblPr>
        <w:tblW w:w="9049" w:type="dxa"/>
        <w:tblInd w:w="-163" w:type="dxa"/>
        <w:tblLayout w:type="fixed"/>
        <w:tblCellMar>
          <w:left w:w="10" w:type="dxa"/>
          <w:right w:w="10" w:type="dxa"/>
        </w:tblCellMar>
        <w:tblLook w:val="0000" w:firstRow="0" w:lastRow="0" w:firstColumn="0" w:lastColumn="0" w:noHBand="0" w:noVBand="0"/>
      </w:tblPr>
      <w:tblGrid>
        <w:gridCol w:w="2797"/>
        <w:gridCol w:w="6252"/>
      </w:tblGrid>
      <w:tr w:rsidR="004625DF" w14:paraId="5633DBE7" w14:textId="77777777">
        <w:tc>
          <w:tcPr>
            <w:tcW w:w="279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3" w:type="dxa"/>
              <w:bottom w:w="0" w:type="dxa"/>
              <w:right w:w="108" w:type="dxa"/>
            </w:tcMar>
          </w:tcPr>
          <w:p w14:paraId="427EE364" w14:textId="77777777" w:rsidR="004625DF" w:rsidRDefault="00497FE9">
            <w:pPr>
              <w:pStyle w:val="Standard"/>
            </w:pPr>
            <w:r>
              <w:t>Expression or Acronym</w:t>
            </w:r>
          </w:p>
        </w:tc>
        <w:tc>
          <w:tcPr>
            <w:tcW w:w="625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3" w:type="dxa"/>
              <w:bottom w:w="0" w:type="dxa"/>
              <w:right w:w="108" w:type="dxa"/>
            </w:tcMar>
          </w:tcPr>
          <w:p w14:paraId="18E64D65" w14:textId="77777777" w:rsidR="004625DF" w:rsidRDefault="00497FE9">
            <w:pPr>
              <w:pStyle w:val="Standard"/>
            </w:pPr>
            <w:r>
              <w:t>Definition</w:t>
            </w:r>
          </w:p>
        </w:tc>
      </w:tr>
      <w:tr w:rsidR="004625DF" w14:paraId="742821E8" w14:textId="77777777">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88204F" w14:textId="04E50C68" w:rsidR="004625DF" w:rsidRPr="00945E85" w:rsidRDefault="004A33E8">
            <w:pPr>
              <w:pStyle w:val="Standard"/>
              <w:rPr>
                <w:sz w:val="20"/>
                <w:szCs w:val="20"/>
              </w:rPr>
            </w:pPr>
            <w:r w:rsidRPr="00945E85">
              <w:rPr>
                <w:rStyle w:val="normaltextrun"/>
                <w:color w:val="0F0F0F"/>
                <w:sz w:val="20"/>
                <w:szCs w:val="20"/>
                <w:shd w:val="clear" w:color="auto" w:fill="FFFFFF"/>
              </w:rPr>
              <w:t>Jaggaer</w:t>
            </w:r>
            <w:r w:rsidRPr="00945E85">
              <w:rPr>
                <w:rStyle w:val="eop"/>
                <w:color w:val="0F0F0F"/>
                <w:sz w:val="20"/>
                <w:szCs w:val="20"/>
                <w:shd w:val="clear" w:color="auto" w:fill="FFFFFF"/>
              </w:rPr>
              <w:t> </w:t>
            </w:r>
          </w:p>
        </w:tc>
        <w:tc>
          <w:tcPr>
            <w:tcW w:w="62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C460C" w14:textId="71395341" w:rsidR="004625DF" w:rsidRPr="00945E85" w:rsidRDefault="005D664A">
            <w:pPr>
              <w:pStyle w:val="Standard"/>
              <w:rPr>
                <w:sz w:val="20"/>
                <w:szCs w:val="20"/>
              </w:rPr>
            </w:pPr>
            <w:r w:rsidRPr="00945E85">
              <w:rPr>
                <w:rStyle w:val="normaltextrun"/>
                <w:color w:val="0F0F0F"/>
                <w:sz w:val="20"/>
                <w:szCs w:val="20"/>
                <w:shd w:val="clear" w:color="auto" w:fill="FFFFFF"/>
              </w:rPr>
              <w:t xml:space="preserve">The Jaggaer </w:t>
            </w:r>
            <w:proofErr w:type="spellStart"/>
            <w:r w:rsidRPr="00945E85">
              <w:rPr>
                <w:rStyle w:val="normaltextrun"/>
                <w:color w:val="0F0F0F"/>
                <w:sz w:val="20"/>
                <w:szCs w:val="20"/>
                <w:shd w:val="clear" w:color="auto" w:fill="FFFFFF"/>
              </w:rPr>
              <w:t>eTendering</w:t>
            </w:r>
            <w:proofErr w:type="spellEnd"/>
            <w:r w:rsidRPr="00945E85">
              <w:rPr>
                <w:rStyle w:val="normaltextrun"/>
                <w:color w:val="0F0F0F"/>
                <w:sz w:val="20"/>
                <w:szCs w:val="20"/>
                <w:shd w:val="clear" w:color="auto" w:fill="FFFFFF"/>
              </w:rPr>
              <w:t xml:space="preserve"> solutions portal that the Authority is using to manage this Competition and that the Suppliers have used to register their interest and receive this ITT; including related documentation and that will be used for all further correspondence and submission of Responses.</w:t>
            </w:r>
            <w:r w:rsidRPr="00945E85">
              <w:rPr>
                <w:rStyle w:val="eop"/>
                <w:color w:val="0F0F0F"/>
                <w:sz w:val="20"/>
                <w:szCs w:val="20"/>
                <w:shd w:val="clear" w:color="auto" w:fill="FFFFFF"/>
              </w:rPr>
              <w:t> </w:t>
            </w:r>
          </w:p>
        </w:tc>
      </w:tr>
      <w:tr w:rsidR="004625DF" w14:paraId="5056AD93" w14:textId="77777777">
        <w:trPr>
          <w:trHeight w:val="812"/>
        </w:trPr>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A9C288" w14:textId="3ECBA961" w:rsidR="004625DF" w:rsidRPr="00945E85" w:rsidRDefault="005D664A">
            <w:pPr>
              <w:pStyle w:val="Standard"/>
              <w:rPr>
                <w:sz w:val="20"/>
                <w:szCs w:val="20"/>
              </w:rPr>
            </w:pPr>
            <w:proofErr w:type="spellStart"/>
            <w:r w:rsidRPr="00945E85">
              <w:rPr>
                <w:rStyle w:val="normaltextrun"/>
                <w:color w:val="0F0F0F"/>
                <w:sz w:val="20"/>
                <w:szCs w:val="20"/>
                <w:shd w:val="clear" w:color="auto" w:fill="FFFFFF"/>
              </w:rPr>
              <w:t>eTendering</w:t>
            </w:r>
            <w:proofErr w:type="spellEnd"/>
            <w:r w:rsidRPr="00945E85">
              <w:rPr>
                <w:rStyle w:val="normaltextrun"/>
                <w:color w:val="0F0F0F"/>
                <w:sz w:val="20"/>
                <w:szCs w:val="20"/>
                <w:shd w:val="clear" w:color="auto" w:fill="FFFFFF"/>
              </w:rPr>
              <w:t xml:space="preserve"> portal</w:t>
            </w:r>
            <w:r w:rsidRPr="00945E85">
              <w:rPr>
                <w:rStyle w:val="eop"/>
                <w:color w:val="0F0F0F"/>
                <w:sz w:val="20"/>
                <w:szCs w:val="20"/>
                <w:shd w:val="clear" w:color="auto" w:fill="FFFFFF"/>
              </w:rPr>
              <w:t> </w:t>
            </w:r>
          </w:p>
        </w:tc>
        <w:tc>
          <w:tcPr>
            <w:tcW w:w="62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98C1FD" w14:textId="4938C330" w:rsidR="004625DF" w:rsidRPr="00945E85" w:rsidRDefault="005D664A">
            <w:pPr>
              <w:pStyle w:val="Standard"/>
              <w:rPr>
                <w:sz w:val="20"/>
                <w:szCs w:val="20"/>
              </w:rPr>
            </w:pPr>
            <w:r w:rsidRPr="00945E85">
              <w:rPr>
                <w:rStyle w:val="normaltextrun"/>
                <w:color w:val="0F0F0F"/>
                <w:sz w:val="20"/>
                <w:szCs w:val="20"/>
                <w:shd w:val="clear" w:color="auto" w:fill="FFFFFF"/>
              </w:rPr>
              <w:t>The Jaggaer e-Procurement suite used by CPS.</w:t>
            </w:r>
            <w:r w:rsidRPr="00945E85">
              <w:rPr>
                <w:rStyle w:val="eop"/>
                <w:color w:val="0F0F0F"/>
                <w:sz w:val="20"/>
                <w:szCs w:val="20"/>
                <w:shd w:val="clear" w:color="auto" w:fill="FFFFFF"/>
              </w:rPr>
              <w:t> </w:t>
            </w:r>
          </w:p>
        </w:tc>
      </w:tr>
      <w:tr w:rsidR="004625DF" w14:paraId="391BA4DD" w14:textId="77777777">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4DAFC1" w14:textId="441CCA00" w:rsidR="004625DF" w:rsidRPr="00945E85" w:rsidRDefault="00090B66">
            <w:pPr>
              <w:pStyle w:val="Standard"/>
              <w:rPr>
                <w:sz w:val="20"/>
                <w:szCs w:val="20"/>
              </w:rPr>
            </w:pPr>
            <w:r w:rsidRPr="00945E85">
              <w:rPr>
                <w:rStyle w:val="normaltextrun"/>
                <w:color w:val="0F0F0F"/>
                <w:sz w:val="20"/>
                <w:szCs w:val="20"/>
                <w:shd w:val="clear" w:color="auto" w:fill="FFFFFF"/>
              </w:rPr>
              <w:t>Social Value Mode</w:t>
            </w:r>
          </w:p>
        </w:tc>
        <w:tc>
          <w:tcPr>
            <w:tcW w:w="62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5C404D" w14:textId="21082C59" w:rsidR="004625DF" w:rsidRPr="00945E85" w:rsidRDefault="00090B66">
            <w:pPr>
              <w:pStyle w:val="Standard"/>
              <w:rPr>
                <w:sz w:val="20"/>
                <w:szCs w:val="20"/>
              </w:rPr>
            </w:pPr>
            <w:r w:rsidRPr="00945E85">
              <w:rPr>
                <w:rStyle w:val="normaltextrun"/>
                <w:color w:val="0F0F0F"/>
                <w:sz w:val="20"/>
                <w:szCs w:val="20"/>
                <w:shd w:val="clear" w:color="auto" w:fill="FFFFFF"/>
              </w:rPr>
              <w:t>A model to deliver social value through government’s commercial activities. Central government organisations use this model to take account of the additional social benefits that can be achieved in the delivery of its contracts, using policy outcomes aligned with this government’s priorities.</w:t>
            </w:r>
            <w:r w:rsidRPr="00945E85">
              <w:rPr>
                <w:rStyle w:val="eop"/>
                <w:color w:val="0F0F0F"/>
                <w:sz w:val="20"/>
                <w:szCs w:val="20"/>
                <w:shd w:val="clear" w:color="auto" w:fill="FFFFFF"/>
              </w:rPr>
              <w:t> </w:t>
            </w:r>
          </w:p>
        </w:tc>
      </w:tr>
    </w:tbl>
    <w:p w14:paraId="7490726C" w14:textId="77777777" w:rsidR="004625DF" w:rsidRDefault="00497FE9">
      <w:pPr>
        <w:pStyle w:val="Heading2"/>
      </w:pPr>
      <w:bookmarkStart w:id="19" w:name="_m2sl8tghidcd"/>
      <w:bookmarkEnd w:id="19"/>
      <w:r>
        <w:t>The current situation</w:t>
      </w:r>
    </w:p>
    <w:p w14:paraId="18352833" w14:textId="2DC10D7B" w:rsidR="00B618BF" w:rsidRDefault="00B3208D">
      <w:pPr>
        <w:pStyle w:val="Standard"/>
      </w:pPr>
      <w:r>
        <w:rPr>
          <w:sz w:val="22"/>
          <w:szCs w:val="22"/>
          <w:lang w:eastAsia="en-GB"/>
        </w:rPr>
        <w:t xml:space="preserve">Currently </w:t>
      </w:r>
      <w:r w:rsidR="00B618BF" w:rsidRPr="000217DD">
        <w:rPr>
          <w:sz w:val="22"/>
          <w:szCs w:val="22"/>
          <w:lang w:eastAsia="en-GB"/>
        </w:rPr>
        <w:t xml:space="preserve">all ordering and payment procedures </w:t>
      </w:r>
      <w:r w:rsidR="00B42251">
        <w:rPr>
          <w:sz w:val="22"/>
          <w:szCs w:val="22"/>
          <w:lang w:eastAsia="en-GB"/>
        </w:rPr>
        <w:t xml:space="preserve">of Monitors are </w:t>
      </w:r>
      <w:r w:rsidR="00B618BF" w:rsidRPr="000217DD">
        <w:rPr>
          <w:sz w:val="22"/>
          <w:szCs w:val="22"/>
          <w:lang w:eastAsia="en-GB"/>
        </w:rPr>
        <w:t xml:space="preserve">conducted via an e-procurement system; the </w:t>
      </w:r>
      <w:r w:rsidR="00B618BF">
        <w:rPr>
          <w:sz w:val="22"/>
          <w:szCs w:val="22"/>
          <w:lang w:eastAsia="en-GB"/>
        </w:rPr>
        <w:t>Oracle</w:t>
      </w:r>
      <w:r w:rsidR="00B618BF" w:rsidRPr="000217DD">
        <w:rPr>
          <w:sz w:val="22"/>
          <w:szCs w:val="22"/>
          <w:lang w:eastAsia="en-GB"/>
        </w:rPr>
        <w:t xml:space="preserve"> purchase to pay sy</w:t>
      </w:r>
      <w:r w:rsidR="00B618BF">
        <w:rPr>
          <w:sz w:val="22"/>
          <w:szCs w:val="22"/>
          <w:lang w:eastAsia="en-GB"/>
        </w:rPr>
        <w:t>stem.</w:t>
      </w:r>
      <w:r w:rsidR="00B42251">
        <w:rPr>
          <w:sz w:val="22"/>
          <w:szCs w:val="22"/>
          <w:lang w:eastAsia="en-GB"/>
        </w:rPr>
        <w:t xml:space="preserve"> </w:t>
      </w:r>
      <w:r w:rsidR="002B39E8">
        <w:rPr>
          <w:sz w:val="22"/>
          <w:szCs w:val="22"/>
          <w:lang w:eastAsia="en-GB"/>
        </w:rPr>
        <w:t>A</w:t>
      </w:r>
      <w:r w:rsidR="002B39E8" w:rsidRPr="000217DD">
        <w:rPr>
          <w:sz w:val="22"/>
          <w:szCs w:val="22"/>
          <w:lang w:eastAsia="en-GB"/>
        </w:rPr>
        <w:t xml:space="preserve">n e-purchase order </w:t>
      </w:r>
      <w:r w:rsidR="002B39E8">
        <w:rPr>
          <w:sz w:val="22"/>
          <w:szCs w:val="22"/>
          <w:lang w:eastAsia="en-GB"/>
        </w:rPr>
        <w:t>for each requirement is</w:t>
      </w:r>
      <w:r w:rsidR="002B39E8" w:rsidRPr="000217DD">
        <w:rPr>
          <w:sz w:val="22"/>
          <w:szCs w:val="22"/>
          <w:lang w:eastAsia="en-GB"/>
        </w:rPr>
        <w:t xml:space="preserve"> issued via the </w:t>
      </w:r>
      <w:r w:rsidR="002B39E8">
        <w:rPr>
          <w:sz w:val="22"/>
          <w:szCs w:val="22"/>
          <w:lang w:eastAsia="en-GB"/>
        </w:rPr>
        <w:t>Oracle</w:t>
      </w:r>
      <w:r w:rsidR="002B39E8" w:rsidRPr="000217DD">
        <w:rPr>
          <w:sz w:val="22"/>
          <w:szCs w:val="22"/>
          <w:lang w:eastAsia="en-GB"/>
        </w:rPr>
        <w:t xml:space="preserve"> system to the Supplier; this order </w:t>
      </w:r>
      <w:r w:rsidR="00B10769">
        <w:rPr>
          <w:sz w:val="22"/>
          <w:szCs w:val="22"/>
          <w:lang w:eastAsia="en-GB"/>
        </w:rPr>
        <w:t>is</w:t>
      </w:r>
      <w:r w:rsidR="002B39E8" w:rsidRPr="000217DD">
        <w:rPr>
          <w:sz w:val="22"/>
          <w:szCs w:val="22"/>
          <w:lang w:eastAsia="en-GB"/>
        </w:rPr>
        <w:t xml:space="preserve"> raise</w:t>
      </w:r>
      <w:r w:rsidR="002B39E8">
        <w:rPr>
          <w:sz w:val="22"/>
          <w:szCs w:val="22"/>
          <w:lang w:eastAsia="en-GB"/>
        </w:rPr>
        <w:t>d to the value of the requirement as per the Charges agreed to th</w:t>
      </w:r>
      <w:r w:rsidR="00B10769">
        <w:rPr>
          <w:sz w:val="22"/>
          <w:szCs w:val="22"/>
          <w:lang w:eastAsia="en-GB"/>
        </w:rPr>
        <w:t>e</w:t>
      </w:r>
      <w:r w:rsidR="002B39E8">
        <w:rPr>
          <w:sz w:val="22"/>
          <w:szCs w:val="22"/>
          <w:lang w:eastAsia="en-GB"/>
        </w:rPr>
        <w:t xml:space="preserve"> Contract. </w:t>
      </w:r>
      <w:r w:rsidR="00814F17">
        <w:rPr>
          <w:sz w:val="22"/>
          <w:szCs w:val="22"/>
          <w:lang w:eastAsia="en-GB"/>
        </w:rPr>
        <w:t>The</w:t>
      </w:r>
      <w:r w:rsidR="002B39E8" w:rsidRPr="000217DD">
        <w:rPr>
          <w:sz w:val="22"/>
          <w:szCs w:val="22"/>
          <w:lang w:eastAsia="en-GB"/>
        </w:rPr>
        <w:t xml:space="preserve"> Supplier </w:t>
      </w:r>
      <w:r w:rsidR="00814F17">
        <w:rPr>
          <w:sz w:val="22"/>
          <w:szCs w:val="22"/>
          <w:lang w:eastAsia="en-GB"/>
        </w:rPr>
        <w:t>receives</w:t>
      </w:r>
      <w:r w:rsidR="002B39E8" w:rsidRPr="000217DD">
        <w:rPr>
          <w:sz w:val="22"/>
          <w:szCs w:val="22"/>
          <w:lang w:eastAsia="en-GB"/>
        </w:rPr>
        <w:t xml:space="preserve"> an attachment to an email </w:t>
      </w:r>
      <w:proofErr w:type="gramStart"/>
      <w:r w:rsidR="002B39E8" w:rsidRPr="000217DD">
        <w:rPr>
          <w:sz w:val="22"/>
          <w:szCs w:val="22"/>
          <w:lang w:eastAsia="en-GB"/>
        </w:rPr>
        <w:t>and also</w:t>
      </w:r>
      <w:proofErr w:type="gramEnd"/>
      <w:r w:rsidR="002B39E8" w:rsidRPr="000217DD">
        <w:rPr>
          <w:sz w:val="22"/>
          <w:szCs w:val="22"/>
          <w:lang w:eastAsia="en-GB"/>
        </w:rPr>
        <w:t xml:space="preserve"> directly into the Supplier portal. </w:t>
      </w:r>
      <w:r w:rsidR="002B39E8">
        <w:rPr>
          <w:sz w:val="22"/>
          <w:szCs w:val="22"/>
          <w:lang w:eastAsia="en-GB"/>
        </w:rPr>
        <w:t xml:space="preserve">Requests for payment </w:t>
      </w:r>
      <w:r w:rsidR="00DB7080">
        <w:rPr>
          <w:sz w:val="22"/>
          <w:szCs w:val="22"/>
          <w:lang w:eastAsia="en-GB"/>
        </w:rPr>
        <w:t>are sent</w:t>
      </w:r>
      <w:r w:rsidR="002B39E8">
        <w:rPr>
          <w:sz w:val="22"/>
          <w:szCs w:val="22"/>
          <w:lang w:eastAsia="en-GB"/>
        </w:rPr>
        <w:t xml:space="preserve"> as a valid e-invoice, or via the CPS Supplier portal</w:t>
      </w:r>
      <w:r w:rsidR="00DB7080">
        <w:rPr>
          <w:sz w:val="22"/>
          <w:szCs w:val="22"/>
          <w:lang w:eastAsia="en-GB"/>
        </w:rPr>
        <w:t>.</w:t>
      </w:r>
    </w:p>
    <w:p w14:paraId="7207BEB7" w14:textId="77777777" w:rsidR="004625DF" w:rsidRDefault="00497FE9">
      <w:pPr>
        <w:pStyle w:val="Heading2"/>
      </w:pPr>
      <w:bookmarkStart w:id="20" w:name="_xa1f8glbulha"/>
      <w:bookmarkEnd w:id="20"/>
      <w:r>
        <w:t>Your requirement</w:t>
      </w:r>
    </w:p>
    <w:p w14:paraId="3942CB92" w14:textId="03EF8DA7" w:rsidR="00F73C49" w:rsidRDefault="00F73C49" w:rsidP="00617492">
      <w:pPr>
        <w:pStyle w:val="Standard"/>
        <w:spacing w:line="240" w:lineRule="auto"/>
      </w:pPr>
      <w:r>
        <w:t xml:space="preserve">Provision of </w:t>
      </w:r>
      <w:r w:rsidR="00560322">
        <w:t xml:space="preserve">monitors with </w:t>
      </w:r>
      <w:r w:rsidR="009A44E8">
        <w:t xml:space="preserve">an option to request a </w:t>
      </w:r>
      <w:r w:rsidR="00B4668B">
        <w:t>24” or 27” screen</w:t>
      </w:r>
      <w:r w:rsidR="00490D23">
        <w:t xml:space="preserve"> size </w:t>
      </w:r>
      <w:r w:rsidR="009A44E8">
        <w:t>as per the specification below:</w:t>
      </w:r>
    </w:p>
    <w:p w14:paraId="761254DC" w14:textId="77777777" w:rsidR="00617492" w:rsidRDefault="00617492" w:rsidP="00617492">
      <w:pPr>
        <w:pStyle w:val="Standard"/>
        <w:spacing w:line="240" w:lineRule="auto"/>
      </w:pPr>
    </w:p>
    <w:p w14:paraId="76BD6BFC" w14:textId="548B1A71" w:rsidR="00EE78C3" w:rsidRDefault="00EE78C3" w:rsidP="00EE78C3">
      <w:pPr>
        <w:numPr>
          <w:ilvl w:val="0"/>
          <w:numId w:val="15"/>
        </w:numPr>
        <w:suppressAutoHyphens w:val="0"/>
        <w:autoSpaceDN/>
        <w:contextualSpacing/>
        <w:textAlignment w:val="auto"/>
        <w:textboxTightWrap w:val="lastLineOnly"/>
        <w:outlineLvl w:val="0"/>
        <w:rPr>
          <w:rFonts w:eastAsia="Calibri"/>
          <w:lang w:eastAsia="en-US" w:bidi="ar-SA"/>
        </w:rPr>
      </w:pPr>
      <w:r w:rsidRPr="00991B6E">
        <w:rPr>
          <w:rFonts w:eastAsia="Calibri"/>
          <w:lang w:eastAsia="en-US" w:bidi="ar-SA"/>
        </w:rPr>
        <w:t xml:space="preserve">Samsung 27" S60UA IPS 75Hz 5ms 2560x1440 1xHDMI 1xDP 1xUSB-C 1xLAN USB Hub and HA Stand </w:t>
      </w:r>
    </w:p>
    <w:p w14:paraId="7278C18A" w14:textId="77777777" w:rsidR="00FD4D25" w:rsidRPr="00991B6E" w:rsidRDefault="00FD4D25" w:rsidP="00FD4D25">
      <w:pPr>
        <w:suppressAutoHyphens w:val="0"/>
        <w:autoSpaceDN/>
        <w:ind w:left="720"/>
        <w:contextualSpacing/>
        <w:textAlignment w:val="auto"/>
        <w:textboxTightWrap w:val="lastLineOnly"/>
        <w:outlineLvl w:val="0"/>
        <w:rPr>
          <w:rFonts w:eastAsia="Calibri"/>
          <w:lang w:eastAsia="en-US" w:bidi="ar-SA"/>
        </w:rPr>
      </w:pPr>
    </w:p>
    <w:p w14:paraId="041CCE55" w14:textId="6DB7FDF2" w:rsidR="003E04C5" w:rsidRDefault="00EE78C3" w:rsidP="00EE78C3">
      <w:pPr>
        <w:numPr>
          <w:ilvl w:val="0"/>
          <w:numId w:val="15"/>
        </w:numPr>
        <w:suppressAutoHyphens w:val="0"/>
        <w:autoSpaceDN/>
        <w:contextualSpacing/>
        <w:textAlignment w:val="auto"/>
        <w:textboxTightWrap w:val="lastLineOnly"/>
        <w:outlineLvl w:val="0"/>
        <w:rPr>
          <w:rFonts w:eastAsia="Calibri"/>
          <w:lang w:eastAsia="en-US" w:bidi="ar-SA"/>
        </w:rPr>
      </w:pPr>
      <w:r w:rsidRPr="00991B6E">
        <w:rPr>
          <w:rFonts w:eastAsia="Calibri"/>
          <w:lang w:eastAsia="en-US" w:bidi="ar-SA"/>
        </w:rPr>
        <w:t>Samsung</w:t>
      </w:r>
      <w:r w:rsidR="000E7781" w:rsidRPr="00991B6E">
        <w:rPr>
          <w:rFonts w:eastAsia="Calibri"/>
          <w:lang w:eastAsia="en-US" w:bidi="ar-SA"/>
        </w:rPr>
        <w:t xml:space="preserve"> </w:t>
      </w:r>
      <w:r w:rsidRPr="00991B6E">
        <w:rPr>
          <w:rFonts w:eastAsia="Calibri"/>
          <w:lang w:eastAsia="en-US" w:bidi="ar-SA"/>
        </w:rPr>
        <w:t xml:space="preserve">S24A600UCU 24'' WQHD IPS Monitor, 75Hz, 5ms, HDMI, DisplayPort &amp; USB-C, Height Adjustable, AMD </w:t>
      </w:r>
      <w:proofErr w:type="spellStart"/>
      <w:r w:rsidRPr="00991B6E">
        <w:rPr>
          <w:rFonts w:eastAsia="Calibri"/>
          <w:lang w:eastAsia="en-US" w:bidi="ar-SA"/>
        </w:rPr>
        <w:t>FreeSync</w:t>
      </w:r>
      <w:proofErr w:type="spellEnd"/>
    </w:p>
    <w:p w14:paraId="686CFC98" w14:textId="77777777" w:rsidR="003E04C5" w:rsidRDefault="003E04C5" w:rsidP="003E04C5">
      <w:pPr>
        <w:suppressAutoHyphens w:val="0"/>
        <w:autoSpaceDN/>
        <w:contextualSpacing/>
        <w:textAlignment w:val="auto"/>
        <w:textboxTightWrap w:val="lastLineOnly"/>
        <w:outlineLvl w:val="0"/>
        <w:rPr>
          <w:rFonts w:eastAsia="Calibri"/>
          <w:lang w:eastAsia="en-US" w:bidi="ar-SA"/>
        </w:rPr>
      </w:pPr>
    </w:p>
    <w:p w14:paraId="2080E234" w14:textId="77777777" w:rsidR="00DE2139" w:rsidRPr="00DE2139" w:rsidRDefault="00DE2139" w:rsidP="00DE2139">
      <w:pPr>
        <w:tabs>
          <w:tab w:val="left" w:pos="-180"/>
        </w:tabs>
        <w:suppressAutoHyphens w:val="0"/>
        <w:autoSpaceDN/>
        <w:spacing w:after="160" w:line="256" w:lineRule="auto"/>
        <w:ind w:left="-180"/>
        <w:textAlignment w:val="auto"/>
        <w:rPr>
          <w:rFonts w:eastAsiaTheme="minorHAnsi"/>
          <w:bCs/>
          <w:sz w:val="22"/>
          <w:szCs w:val="22"/>
          <w:lang w:eastAsia="en-US" w:bidi="ar-SA"/>
        </w:rPr>
      </w:pPr>
      <w:r w:rsidRPr="001000E7">
        <w:rPr>
          <w:rFonts w:eastAsiaTheme="minorHAnsi"/>
          <w:bCs/>
          <w:sz w:val="22"/>
          <w:szCs w:val="22"/>
          <w:lang w:eastAsia="en-US" w:bidi="ar-SA"/>
        </w:rPr>
        <w:t>There is also a requirement for flexibility to increase these specifications during the term of the contract should the Authority require higher specification.</w:t>
      </w:r>
    </w:p>
    <w:p w14:paraId="721B6865" w14:textId="77777777" w:rsidR="00DE2139" w:rsidRDefault="00DE2139" w:rsidP="003E04C5">
      <w:pPr>
        <w:suppressAutoHyphens w:val="0"/>
        <w:autoSpaceDN/>
        <w:contextualSpacing/>
        <w:textAlignment w:val="auto"/>
        <w:textboxTightWrap w:val="lastLineOnly"/>
        <w:outlineLvl w:val="0"/>
        <w:rPr>
          <w:rFonts w:eastAsia="Calibri"/>
          <w:lang w:eastAsia="en-US" w:bidi="ar-SA"/>
        </w:rPr>
      </w:pPr>
    </w:p>
    <w:p w14:paraId="5BE487A0" w14:textId="2FDA3B97" w:rsidR="00EE78C3" w:rsidRDefault="00EE78C3" w:rsidP="00DE2139">
      <w:pPr>
        <w:suppressAutoHyphens w:val="0"/>
        <w:autoSpaceDN/>
        <w:contextualSpacing/>
        <w:textAlignment w:val="auto"/>
        <w:textboxTightWrap w:val="lastLineOnly"/>
        <w:outlineLvl w:val="0"/>
        <w:rPr>
          <w:rFonts w:eastAsia="Calibri"/>
          <w:lang w:eastAsia="en-US" w:bidi="ar-SA"/>
        </w:rPr>
      </w:pPr>
      <w:r w:rsidRPr="00991B6E">
        <w:rPr>
          <w:rFonts w:eastAsia="Calibri"/>
          <w:lang w:eastAsia="en-US" w:bidi="ar-SA"/>
        </w:rPr>
        <w:t xml:space="preserve"> </w:t>
      </w:r>
      <w:r w:rsidR="00497FE9">
        <w:t>The CPS approach to Hybrid Working is currently under review with a view to mandating a percentage of contracted hours being spent in a workplace.</w:t>
      </w:r>
    </w:p>
    <w:p w14:paraId="2601279F" w14:textId="77777777" w:rsidR="00991B6E" w:rsidRPr="00991B6E" w:rsidRDefault="00991B6E" w:rsidP="00DE2139">
      <w:pPr>
        <w:suppressAutoHyphens w:val="0"/>
        <w:autoSpaceDN/>
        <w:ind w:left="720"/>
        <w:contextualSpacing/>
        <w:textAlignment w:val="auto"/>
        <w:textboxTightWrap w:val="lastLineOnly"/>
        <w:outlineLvl w:val="0"/>
        <w:rPr>
          <w:rFonts w:eastAsia="Calibri"/>
          <w:lang w:eastAsia="en-US" w:bidi="ar-SA"/>
        </w:rPr>
      </w:pPr>
    </w:p>
    <w:p w14:paraId="22D561C3" w14:textId="77777777" w:rsidR="00840E19" w:rsidRPr="00991B6E" w:rsidRDefault="00840E19" w:rsidP="00DE2139">
      <w:pPr>
        <w:spacing w:line="240" w:lineRule="atLeast"/>
        <w:rPr>
          <w:lang w:eastAsia="en-GB"/>
        </w:rPr>
      </w:pPr>
      <w:bookmarkStart w:id="21" w:name="_Hlk156388508"/>
      <w:r w:rsidRPr="00991B6E">
        <w:rPr>
          <w:lang w:eastAsia="en-GB"/>
        </w:rPr>
        <w:t xml:space="preserve">The Customer requires all ordering and payment procedures to be conducted via an e-procurement system; the Oracle purchase to pay system. </w:t>
      </w:r>
      <w:bookmarkEnd w:id="21"/>
      <w:r w:rsidRPr="00991B6E">
        <w:rPr>
          <w:lang w:eastAsia="en-GB"/>
        </w:rPr>
        <w:t>The Customer will provide guidance for the registration and use of the CPS Supplier Portal, if necessary. The Customer will sponsor the Supplier to use this system and no costs will be incurred by the Supplier.</w:t>
      </w:r>
    </w:p>
    <w:p w14:paraId="6F1443B0" w14:textId="77777777" w:rsidR="00840E19" w:rsidRPr="00991B6E" w:rsidRDefault="00840E19" w:rsidP="00DE2139">
      <w:pPr>
        <w:rPr>
          <w:lang w:eastAsia="en-GB"/>
        </w:rPr>
      </w:pPr>
      <w:r w:rsidRPr="00991B6E">
        <w:rPr>
          <w:lang w:eastAsia="en-GB"/>
        </w:rPr>
        <w:t xml:space="preserve">Following the award of the Contract an e-purchase order for each requirement will be issued via the Oracle system to the Supplier; this order will be raised to the value of the requirement as per the Charges agreed to this Contract. This will be received by the Supplier as an attachment to an email </w:t>
      </w:r>
      <w:proofErr w:type="gramStart"/>
      <w:r w:rsidRPr="00991B6E">
        <w:rPr>
          <w:lang w:eastAsia="en-GB"/>
        </w:rPr>
        <w:t>and also</w:t>
      </w:r>
      <w:proofErr w:type="gramEnd"/>
      <w:r w:rsidRPr="00991B6E">
        <w:rPr>
          <w:lang w:eastAsia="en-GB"/>
        </w:rPr>
        <w:t xml:space="preserve"> directly into the Supplier portal. Requests for payment will be sent as a valid e-invoice, or via the CPS Supplier portal.</w:t>
      </w:r>
    </w:p>
    <w:p w14:paraId="62E33346" w14:textId="77777777" w:rsidR="00A25ABA" w:rsidRPr="00991B6E" w:rsidRDefault="00A25ABA" w:rsidP="00DE2139"/>
    <w:p w14:paraId="0951D141" w14:textId="788B0549" w:rsidR="00840E19" w:rsidRDefault="00C64F68" w:rsidP="00C85121">
      <w:pPr>
        <w:pStyle w:val="Standard"/>
        <w:spacing w:line="240" w:lineRule="auto"/>
      </w:pPr>
      <w:r>
        <w:t>The item</w:t>
      </w:r>
      <w:r w:rsidR="00DE2139">
        <w:t>(s)</w:t>
      </w:r>
      <w:r w:rsidR="00EE78C3" w:rsidRPr="00991B6E">
        <w:t xml:space="preserve"> will be required to be delivered </w:t>
      </w:r>
      <w:r w:rsidR="00CE0A1A" w:rsidRPr="00991B6E">
        <w:rPr>
          <w:b/>
          <w:bCs/>
        </w:rPr>
        <w:t>only</w:t>
      </w:r>
      <w:r w:rsidR="00CE0A1A" w:rsidRPr="00991B6E">
        <w:t xml:space="preserve"> </w:t>
      </w:r>
      <w:r w:rsidR="00EE78C3" w:rsidRPr="009E7096">
        <w:rPr>
          <w:b/>
          <w:bCs/>
        </w:rPr>
        <w:t>to the home addresses</w:t>
      </w:r>
      <w:r w:rsidR="00EE78C3" w:rsidRPr="00991B6E">
        <w:t xml:space="preserve"> of CPS staff situated within the United Kingdom.</w:t>
      </w:r>
      <w:r w:rsidR="00D21748" w:rsidRPr="00991B6E">
        <w:t xml:space="preserve"> </w:t>
      </w:r>
      <w:r w:rsidR="006C0F2F" w:rsidRPr="00991B6E">
        <w:t xml:space="preserve">This requirement </w:t>
      </w:r>
      <w:r w:rsidR="00035958" w:rsidRPr="00991B6E">
        <w:t>will</w:t>
      </w:r>
      <w:r w:rsidR="006C0F2F" w:rsidRPr="00991B6E">
        <w:t xml:space="preserve"> not include any </w:t>
      </w:r>
      <w:r w:rsidR="00035958" w:rsidRPr="00991B6E">
        <w:t>requests for office use.</w:t>
      </w:r>
      <w:r w:rsidR="00D21748" w:rsidRPr="00991B6E">
        <w:t xml:space="preserve"> </w:t>
      </w:r>
    </w:p>
    <w:p w14:paraId="0F9CBF39" w14:textId="649AC75B" w:rsidR="00DE2139" w:rsidRPr="00DE2139" w:rsidRDefault="00DE2139" w:rsidP="00DE2139">
      <w:pPr>
        <w:tabs>
          <w:tab w:val="left" w:pos="-180"/>
        </w:tabs>
        <w:suppressAutoHyphens w:val="0"/>
        <w:autoSpaceDN/>
        <w:spacing w:after="160" w:line="256" w:lineRule="auto"/>
        <w:textAlignment w:val="auto"/>
        <w:rPr>
          <w:rFonts w:eastAsiaTheme="minorHAnsi"/>
          <w:bCs/>
          <w:sz w:val="22"/>
          <w:szCs w:val="22"/>
          <w:lang w:eastAsia="en-US" w:bidi="ar-SA"/>
        </w:rPr>
      </w:pPr>
      <w:r w:rsidRPr="001000E7">
        <w:rPr>
          <w:rFonts w:eastAsiaTheme="minorHAnsi"/>
          <w:bCs/>
          <w:sz w:val="22"/>
          <w:szCs w:val="22"/>
          <w:lang w:eastAsia="en-US" w:bidi="ar-SA"/>
        </w:rPr>
        <w:t>The requests will be of up to a maximum of 2 monitors per requestor with delivery to UK home addresses only.</w:t>
      </w:r>
    </w:p>
    <w:p w14:paraId="698113C9" w14:textId="77777777" w:rsidR="00DE2139" w:rsidRPr="00991B6E" w:rsidRDefault="00DE2139" w:rsidP="00C85121">
      <w:pPr>
        <w:pStyle w:val="Standard"/>
        <w:spacing w:line="240" w:lineRule="auto"/>
      </w:pPr>
    </w:p>
    <w:p w14:paraId="1DE38411" w14:textId="77777777" w:rsidR="004625DF" w:rsidRDefault="00497FE9">
      <w:pPr>
        <w:pStyle w:val="Heading2"/>
      </w:pPr>
      <w:bookmarkStart w:id="22" w:name="_oudxrbeucvyd"/>
      <w:bookmarkEnd w:id="22"/>
      <w:r>
        <w:t>Technical capabilities, merit and or assistance</w:t>
      </w:r>
    </w:p>
    <w:p w14:paraId="3C4E3DEB" w14:textId="6C2A3574" w:rsidR="004625DF" w:rsidRPr="00F73C49" w:rsidRDefault="00035958">
      <w:pPr>
        <w:pStyle w:val="Standard"/>
        <w:rPr>
          <w:bCs/>
        </w:rPr>
      </w:pPr>
      <w:r w:rsidRPr="00F73C49">
        <w:rPr>
          <w:bCs/>
        </w:rPr>
        <w:t>N/A</w:t>
      </w:r>
    </w:p>
    <w:p w14:paraId="468AA1A4" w14:textId="77777777" w:rsidR="004625DF" w:rsidRDefault="00497FE9">
      <w:pPr>
        <w:pStyle w:val="Heading2"/>
        <w:spacing w:before="0" w:after="0" w:line="240" w:lineRule="auto"/>
      </w:pPr>
      <w:bookmarkStart w:id="23" w:name="_v9qenp6f48ep"/>
      <w:bookmarkEnd w:id="23"/>
      <w:r>
        <w:t>Location / geographical region</w:t>
      </w:r>
    </w:p>
    <w:p w14:paraId="003A1742" w14:textId="77777777" w:rsidR="00603905" w:rsidRDefault="00603905">
      <w:pPr>
        <w:pStyle w:val="Standard"/>
        <w:rPr>
          <w:bCs/>
        </w:rPr>
      </w:pPr>
    </w:p>
    <w:p w14:paraId="614B98B7" w14:textId="3EB9FD60" w:rsidR="004625DF" w:rsidRPr="00A25ABA" w:rsidRDefault="008C79CD">
      <w:pPr>
        <w:pStyle w:val="Standard"/>
        <w:rPr>
          <w:bCs/>
        </w:rPr>
      </w:pPr>
      <w:r w:rsidRPr="00A25ABA">
        <w:rPr>
          <w:bCs/>
        </w:rPr>
        <w:t>Delivery to home address of CPS staff</w:t>
      </w:r>
    </w:p>
    <w:p w14:paraId="5C5F96DE" w14:textId="77777777" w:rsidR="00A25ABA" w:rsidRDefault="00A25ABA">
      <w:pPr>
        <w:pStyle w:val="Standard"/>
      </w:pPr>
    </w:p>
    <w:p w14:paraId="2C2E7D92" w14:textId="77777777" w:rsidR="004625DF" w:rsidRDefault="00497FE9">
      <w:pPr>
        <w:pStyle w:val="Heading2"/>
      </w:pPr>
      <w:bookmarkStart w:id="24" w:name="_uakhia2mvwlv"/>
      <w:bookmarkEnd w:id="24"/>
      <w:r>
        <w:t>Key milestones and deliverables</w:t>
      </w:r>
    </w:p>
    <w:p w14:paraId="59254E77" w14:textId="77777777" w:rsidR="00A25ABA" w:rsidRDefault="00A25ABA" w:rsidP="00A25ABA">
      <w:r w:rsidRPr="00C64F68">
        <w:t xml:space="preserve">Delivery of items shall be completed within five working days of the purchase order being issued. </w:t>
      </w:r>
    </w:p>
    <w:p w14:paraId="64062259" w14:textId="28A017B6" w:rsidR="004625DF" w:rsidRDefault="00771CC0" w:rsidP="00D165B6">
      <w:pPr>
        <w:pStyle w:val="Standard"/>
        <w:spacing w:line="240" w:lineRule="auto"/>
      </w:pPr>
      <w:r>
        <w:t>Supplier to ma</w:t>
      </w:r>
      <w:r w:rsidR="00636CCD">
        <w:t xml:space="preserve">nage the return </w:t>
      </w:r>
      <w:r w:rsidR="00D50F67">
        <w:t xml:space="preserve">and repair </w:t>
      </w:r>
      <w:r w:rsidR="00636CCD">
        <w:t xml:space="preserve">of any faulty devices </w:t>
      </w:r>
      <w:r w:rsidR="00494852">
        <w:t xml:space="preserve">from the end user that </w:t>
      </w:r>
      <w:r w:rsidR="00D50F67">
        <w:t xml:space="preserve">fall within </w:t>
      </w:r>
      <w:r w:rsidR="00636CCD">
        <w:t>standard wa</w:t>
      </w:r>
      <w:r w:rsidR="00494852">
        <w:t>rranty</w:t>
      </w:r>
      <w:r w:rsidR="00246194">
        <w:t>.</w:t>
      </w:r>
    </w:p>
    <w:p w14:paraId="481403F4" w14:textId="77777777" w:rsidR="004625DF" w:rsidRDefault="00497FE9">
      <w:pPr>
        <w:pStyle w:val="Heading2"/>
      </w:pPr>
      <w:bookmarkStart w:id="25" w:name="_m9x9bagcbxvp"/>
      <w:bookmarkEnd w:id="25"/>
      <w:r>
        <w:t>Volumes</w:t>
      </w:r>
    </w:p>
    <w:p w14:paraId="2F1F16E7" w14:textId="1431086A" w:rsidR="004625DF" w:rsidRPr="00284D39" w:rsidRDefault="00284D39">
      <w:pPr>
        <w:pStyle w:val="Standard"/>
        <w:rPr>
          <w:bCs/>
        </w:rPr>
      </w:pPr>
      <w:r w:rsidRPr="00284D39">
        <w:rPr>
          <w:bCs/>
        </w:rPr>
        <w:t>These are on a call off as and when required basis.</w:t>
      </w:r>
    </w:p>
    <w:p w14:paraId="56BE6C2A" w14:textId="77777777" w:rsidR="004625DF" w:rsidRDefault="00497FE9">
      <w:pPr>
        <w:pStyle w:val="Heading2"/>
      </w:pPr>
      <w:bookmarkStart w:id="26" w:name="_r9ed5f9lveas"/>
      <w:bookmarkEnd w:id="26"/>
      <w:r>
        <w:t>Price</w:t>
      </w:r>
    </w:p>
    <w:p w14:paraId="55714E00" w14:textId="594CB410" w:rsidR="00F44234" w:rsidRPr="00F44234" w:rsidRDefault="00F44234" w:rsidP="00F44234">
      <w:pPr>
        <w:pStyle w:val="Standard"/>
      </w:pPr>
      <w:r>
        <w:t xml:space="preserve">Estimated Total Contract Value </w:t>
      </w:r>
      <w:r w:rsidR="002B3293">
        <w:t>£90,000 including VAT for a 12 Month term.</w:t>
      </w:r>
    </w:p>
    <w:p w14:paraId="54A2FE6F" w14:textId="50862784" w:rsidR="004625DF" w:rsidRPr="00970D8C" w:rsidRDefault="00970D8C">
      <w:pPr>
        <w:pStyle w:val="Standard"/>
        <w:rPr>
          <w:bCs/>
        </w:rPr>
      </w:pPr>
      <w:r w:rsidRPr="00970D8C">
        <w:rPr>
          <w:bCs/>
        </w:rPr>
        <w:t>Per item plus delivery including VAT</w:t>
      </w:r>
    </w:p>
    <w:p w14:paraId="0C07D0DA" w14:textId="77777777" w:rsidR="004625DF" w:rsidRDefault="00497FE9">
      <w:pPr>
        <w:pStyle w:val="Heading2"/>
      </w:pPr>
      <w:bookmarkStart w:id="27" w:name="_5g5jzz73hwhr"/>
      <w:bookmarkEnd w:id="27"/>
      <w:r>
        <w:lastRenderedPageBreak/>
        <w:t>Security and confidentiality requirements</w:t>
      </w:r>
    </w:p>
    <w:p w14:paraId="29103E2A" w14:textId="281953A8" w:rsidR="004625DF" w:rsidRPr="00943A11" w:rsidRDefault="00943A11">
      <w:pPr>
        <w:pStyle w:val="Standard"/>
        <w:rPr>
          <w:bCs/>
        </w:rPr>
      </w:pPr>
      <w:r w:rsidRPr="00943A11">
        <w:rPr>
          <w:bCs/>
        </w:rPr>
        <w:t>N/A</w:t>
      </w:r>
    </w:p>
    <w:p w14:paraId="6F2D9D4F" w14:textId="77777777" w:rsidR="004625DF" w:rsidRDefault="00497FE9">
      <w:pPr>
        <w:pStyle w:val="Heading2"/>
      </w:pPr>
      <w:bookmarkStart w:id="28" w:name="_t5njaiivoa8n"/>
      <w:bookmarkEnd w:id="28"/>
      <w:r>
        <w:t>Social value</w:t>
      </w:r>
    </w:p>
    <w:p w14:paraId="02843586" w14:textId="4930C8A6" w:rsidR="004625DF" w:rsidRPr="00943A11" w:rsidRDefault="00561BBF">
      <w:pPr>
        <w:pStyle w:val="Standard"/>
        <w:rPr>
          <w:bCs/>
        </w:rPr>
      </w:pPr>
      <w:r w:rsidRPr="00943A11">
        <w:rPr>
          <w:bCs/>
        </w:rPr>
        <w:t>N/A</w:t>
      </w:r>
    </w:p>
    <w:p w14:paraId="250614FF" w14:textId="77777777" w:rsidR="004625DF" w:rsidRDefault="00497FE9">
      <w:pPr>
        <w:pStyle w:val="Heading2"/>
      </w:pPr>
      <w:bookmarkStart w:id="29" w:name="_w3t85y8r62wf"/>
      <w:bookmarkEnd w:id="29"/>
      <w:r>
        <w:t>Questions and Clarifications</w:t>
      </w:r>
    </w:p>
    <w:p w14:paraId="756040C5" w14:textId="0C36940B" w:rsidR="004625DF" w:rsidRDefault="00497FE9">
      <w:pPr>
        <w:pStyle w:val="Standard"/>
        <w:numPr>
          <w:ilvl w:val="0"/>
          <w:numId w:val="12"/>
        </w:numPr>
      </w:pPr>
      <w:r>
        <w:t>Suppliers may raise questions or seek clarification regarding any aspect of this EOI document at any time prior to the Response Deadline. Questions must be submitt</w:t>
      </w:r>
      <w:r w:rsidRPr="00E93CE7">
        <w:t>ed</w:t>
      </w:r>
      <w:r w:rsidR="00962BD6">
        <w:t xml:space="preserve"> by 24/1/2024</w:t>
      </w:r>
      <w:r w:rsidR="00DE08F5">
        <w:t>.</w:t>
      </w:r>
    </w:p>
    <w:p w14:paraId="08A1B703" w14:textId="79E4ACA9" w:rsidR="004625DF" w:rsidRDefault="00497FE9">
      <w:pPr>
        <w:pStyle w:val="Standard"/>
        <w:numPr>
          <w:ilvl w:val="0"/>
          <w:numId w:val="1"/>
        </w:numPr>
      </w:pPr>
      <w:r>
        <w:t xml:space="preserve">To ensure that all suppliers have equal access to information regarding this EOI, responses to questions raised by suppliers will be published in a questions and answers document, which will be available </w:t>
      </w:r>
      <w:r w:rsidR="00DE08F5">
        <w:t>26/01/2024.</w:t>
      </w:r>
    </w:p>
    <w:p w14:paraId="3EF6A1DE" w14:textId="77777777" w:rsidR="004625DF" w:rsidRDefault="00497FE9">
      <w:pPr>
        <w:pStyle w:val="Standard"/>
        <w:numPr>
          <w:ilvl w:val="0"/>
          <w:numId w:val="1"/>
        </w:numPr>
      </w:pPr>
      <w:r>
        <w:t>Responses to questions will not identify the originator of the question.</w:t>
      </w:r>
    </w:p>
    <w:p w14:paraId="16AC88D5" w14:textId="77777777" w:rsidR="004625DF" w:rsidRDefault="00497FE9">
      <w:pPr>
        <w:pStyle w:val="Standard"/>
        <w:numPr>
          <w:ilvl w:val="0"/>
          <w:numId w:val="1"/>
        </w:numPr>
      </w:pPr>
      <w:r>
        <w:t>If a supplier wishes to ask a question or seek clarification without the question and answer being published in this way, then the supplier must notify us and provide its justification for withholding the question and any response. If we do not consider that there is sufficient justification for withholding the question and the corresponding response, the supplier will be invited to decide whether:</w:t>
      </w:r>
    </w:p>
    <w:p w14:paraId="740A1C48" w14:textId="77777777" w:rsidR="004625DF" w:rsidRDefault="00497FE9">
      <w:pPr>
        <w:pStyle w:val="Standard"/>
        <w:numPr>
          <w:ilvl w:val="1"/>
          <w:numId w:val="1"/>
        </w:numPr>
      </w:pPr>
      <w:r>
        <w:t>the question/clarification and the response should in fact be published; or</w:t>
      </w:r>
    </w:p>
    <w:p w14:paraId="42EBEC3E" w14:textId="77777777" w:rsidR="004625DF" w:rsidRDefault="00497FE9">
      <w:pPr>
        <w:pStyle w:val="Standard"/>
        <w:numPr>
          <w:ilvl w:val="1"/>
          <w:numId w:val="1"/>
        </w:numPr>
      </w:pPr>
      <w:r>
        <w:t>It wishes to withdraw the question/clarification.</w:t>
      </w:r>
    </w:p>
    <w:p w14:paraId="6FD2EA8D" w14:textId="77777777" w:rsidR="004625DF" w:rsidRDefault="004625DF">
      <w:pPr>
        <w:pStyle w:val="Standard"/>
      </w:pPr>
    </w:p>
    <w:p w14:paraId="097D0FDF" w14:textId="77777777" w:rsidR="004625DF" w:rsidRDefault="00497FE9">
      <w:pPr>
        <w:pStyle w:val="Heading2"/>
      </w:pPr>
      <w:bookmarkStart w:id="30" w:name="_daj9mxxlz0mz"/>
      <w:bookmarkEnd w:id="30"/>
      <w:r>
        <w:t>Response Timescales</w:t>
      </w:r>
    </w:p>
    <w:p w14:paraId="6F516EED" w14:textId="6E994BFE" w:rsidR="00D65E5F" w:rsidRPr="00D65E5F" w:rsidRDefault="00D65E5F" w:rsidP="00D65E5F">
      <w:pPr>
        <w:pStyle w:val="Standard"/>
      </w:pPr>
      <w:r>
        <w:t>31/01/2024.</w:t>
      </w:r>
    </w:p>
    <w:sectPr w:rsidR="00D65E5F" w:rsidRPr="00D65E5F">
      <w:headerReference w:type="default" r:id="rId9"/>
      <w:footerReference w:type="default" r:id="rId10"/>
      <w:pgSz w:w="11906" w:h="16838"/>
      <w:pgMar w:top="72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EAA6" w14:textId="77777777" w:rsidR="00C01429" w:rsidRDefault="00C01429">
      <w:r>
        <w:separator/>
      </w:r>
    </w:p>
  </w:endnote>
  <w:endnote w:type="continuationSeparator" w:id="0">
    <w:p w14:paraId="58F9D28E" w14:textId="77777777" w:rsidR="00C01429" w:rsidRDefault="00C0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3DAA" w14:textId="77777777" w:rsidR="00E8490D" w:rsidRDefault="00497FE9">
    <w:pPr>
      <w:pStyle w:val="Standard"/>
      <w:jc w:val="right"/>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7646" w14:textId="77777777" w:rsidR="00C01429" w:rsidRDefault="00C01429">
      <w:r>
        <w:rPr>
          <w:color w:val="000000"/>
        </w:rPr>
        <w:separator/>
      </w:r>
    </w:p>
  </w:footnote>
  <w:footnote w:type="continuationSeparator" w:id="0">
    <w:p w14:paraId="26292A76" w14:textId="77777777" w:rsidR="00C01429" w:rsidRDefault="00C0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EEC4" w14:textId="77777777" w:rsidR="00E8490D" w:rsidRDefault="00E8490D">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14D"/>
    <w:multiLevelType w:val="hybridMultilevel"/>
    <w:tmpl w:val="2F32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12787"/>
    <w:multiLevelType w:val="hybridMultilevel"/>
    <w:tmpl w:val="3DBA8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C4192"/>
    <w:multiLevelType w:val="hybridMultilevel"/>
    <w:tmpl w:val="E6388D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464653"/>
    <w:multiLevelType w:val="multilevel"/>
    <w:tmpl w:val="5A700628"/>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43A43884"/>
    <w:multiLevelType w:val="multilevel"/>
    <w:tmpl w:val="B8B20CFA"/>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543B3372"/>
    <w:multiLevelType w:val="multilevel"/>
    <w:tmpl w:val="B6DEDAD8"/>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5C236CF7"/>
    <w:multiLevelType w:val="multilevel"/>
    <w:tmpl w:val="21727478"/>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5FCE3728"/>
    <w:multiLevelType w:val="multilevel"/>
    <w:tmpl w:val="72547D2E"/>
    <w:styleLink w:val="WWNum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7A6A027B"/>
    <w:multiLevelType w:val="multilevel"/>
    <w:tmpl w:val="C7CA1A34"/>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964970906">
    <w:abstractNumId w:val="3"/>
  </w:num>
  <w:num w:numId="2" w16cid:durableId="1639414007">
    <w:abstractNumId w:val="7"/>
  </w:num>
  <w:num w:numId="3" w16cid:durableId="1188450468">
    <w:abstractNumId w:val="6"/>
  </w:num>
  <w:num w:numId="4" w16cid:durableId="1035499606">
    <w:abstractNumId w:val="8"/>
  </w:num>
  <w:num w:numId="5" w16cid:durableId="584804117">
    <w:abstractNumId w:val="4"/>
  </w:num>
  <w:num w:numId="6" w16cid:durableId="506791699">
    <w:abstractNumId w:val="5"/>
  </w:num>
  <w:num w:numId="7" w16cid:durableId="1364474282">
    <w:abstractNumId w:val="7"/>
  </w:num>
  <w:num w:numId="8" w16cid:durableId="1773626384">
    <w:abstractNumId w:val="5"/>
  </w:num>
  <w:num w:numId="9" w16cid:durableId="119080413">
    <w:abstractNumId w:val="8"/>
  </w:num>
  <w:num w:numId="10" w16cid:durableId="633802446">
    <w:abstractNumId w:val="6"/>
  </w:num>
  <w:num w:numId="11" w16cid:durableId="871694599">
    <w:abstractNumId w:val="4"/>
  </w:num>
  <w:num w:numId="12" w16cid:durableId="301465991">
    <w:abstractNumId w:val="3"/>
  </w:num>
  <w:num w:numId="13" w16cid:durableId="928318141">
    <w:abstractNumId w:val="1"/>
  </w:num>
  <w:num w:numId="14" w16cid:durableId="1044865480">
    <w:abstractNumId w:val="0"/>
  </w:num>
  <w:num w:numId="15" w16cid:durableId="1305038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5DF"/>
    <w:rsid w:val="00022C0E"/>
    <w:rsid w:val="00035958"/>
    <w:rsid w:val="00090B66"/>
    <w:rsid w:val="000D5D95"/>
    <w:rsid w:val="000E7781"/>
    <w:rsid w:val="001000E7"/>
    <w:rsid w:val="0012167D"/>
    <w:rsid w:val="001C6346"/>
    <w:rsid w:val="001E4638"/>
    <w:rsid w:val="00242EBD"/>
    <w:rsid w:val="00246194"/>
    <w:rsid w:val="00257412"/>
    <w:rsid w:val="00263BA0"/>
    <w:rsid w:val="00284D39"/>
    <w:rsid w:val="002B3293"/>
    <w:rsid w:val="002B39E8"/>
    <w:rsid w:val="002E43BB"/>
    <w:rsid w:val="003E04C5"/>
    <w:rsid w:val="004625DF"/>
    <w:rsid w:val="00474AB7"/>
    <w:rsid w:val="00490D23"/>
    <w:rsid w:val="00494852"/>
    <w:rsid w:val="00497FE9"/>
    <w:rsid w:val="004A33E8"/>
    <w:rsid w:val="004D54C0"/>
    <w:rsid w:val="00523C7E"/>
    <w:rsid w:val="00533BDE"/>
    <w:rsid w:val="00560322"/>
    <w:rsid w:val="00561BBF"/>
    <w:rsid w:val="005B07ED"/>
    <w:rsid w:val="005D664A"/>
    <w:rsid w:val="00603905"/>
    <w:rsid w:val="00617492"/>
    <w:rsid w:val="00636CCD"/>
    <w:rsid w:val="006C0F2F"/>
    <w:rsid w:val="006E5B81"/>
    <w:rsid w:val="00745088"/>
    <w:rsid w:val="007655BF"/>
    <w:rsid w:val="00771CC0"/>
    <w:rsid w:val="00794840"/>
    <w:rsid w:val="007F1FFC"/>
    <w:rsid w:val="00814F17"/>
    <w:rsid w:val="00840E19"/>
    <w:rsid w:val="0089102A"/>
    <w:rsid w:val="008C79CD"/>
    <w:rsid w:val="00910751"/>
    <w:rsid w:val="00943A11"/>
    <w:rsid w:val="00945E85"/>
    <w:rsid w:val="00962BD6"/>
    <w:rsid w:val="00970D8C"/>
    <w:rsid w:val="00991B6E"/>
    <w:rsid w:val="009A3751"/>
    <w:rsid w:val="009A44E8"/>
    <w:rsid w:val="009D7E03"/>
    <w:rsid w:val="009E7096"/>
    <w:rsid w:val="00A25ABA"/>
    <w:rsid w:val="00AD0196"/>
    <w:rsid w:val="00AE3D7A"/>
    <w:rsid w:val="00B10769"/>
    <w:rsid w:val="00B231A8"/>
    <w:rsid w:val="00B3208D"/>
    <w:rsid w:val="00B42251"/>
    <w:rsid w:val="00B4668B"/>
    <w:rsid w:val="00B618BF"/>
    <w:rsid w:val="00C01429"/>
    <w:rsid w:val="00C23421"/>
    <w:rsid w:val="00C64F68"/>
    <w:rsid w:val="00C85121"/>
    <w:rsid w:val="00C90516"/>
    <w:rsid w:val="00CE0A1A"/>
    <w:rsid w:val="00D165B6"/>
    <w:rsid w:val="00D21748"/>
    <w:rsid w:val="00D4591F"/>
    <w:rsid w:val="00D4722A"/>
    <w:rsid w:val="00D50F67"/>
    <w:rsid w:val="00D65E5F"/>
    <w:rsid w:val="00DB7080"/>
    <w:rsid w:val="00DE08F5"/>
    <w:rsid w:val="00DE2139"/>
    <w:rsid w:val="00E8490D"/>
    <w:rsid w:val="00E93CE7"/>
    <w:rsid w:val="00EE78C3"/>
    <w:rsid w:val="00F16431"/>
    <w:rsid w:val="00F44234"/>
    <w:rsid w:val="00F45755"/>
    <w:rsid w:val="00F57D4F"/>
    <w:rsid w:val="00F72FFA"/>
    <w:rsid w:val="00F73C49"/>
    <w:rsid w:val="00FD4D25"/>
    <w:rsid w:val="00FE0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B1CB"/>
  <w15:docId w15:val="{A59D3DAA-728B-4714-B3E7-4591AC15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7ED"/>
    <w:pPr>
      <w:widowControl/>
      <w:suppressAutoHyphens/>
    </w:pPr>
  </w:style>
  <w:style w:type="paragraph" w:styleId="Heading1">
    <w:name w:val="heading 1"/>
    <w:basedOn w:val="Normal"/>
    <w:next w:val="Standard"/>
    <w:link w:val="Heading1Char"/>
    <w:uiPriority w:val="9"/>
    <w:qFormat/>
    <w:pPr>
      <w:keepNext/>
      <w:keepLines/>
      <w:spacing w:before="360" w:after="120" w:line="360" w:lineRule="auto"/>
      <w:ind w:left="360"/>
      <w:outlineLvl w:val="0"/>
    </w:pPr>
    <w:rPr>
      <w:color w:val="9B1A47"/>
      <w:sz w:val="44"/>
      <w:szCs w:val="44"/>
    </w:rPr>
  </w:style>
  <w:style w:type="paragraph" w:styleId="Heading2">
    <w:name w:val="heading 2"/>
    <w:basedOn w:val="Normal"/>
    <w:next w:val="Standard"/>
    <w:uiPriority w:val="9"/>
    <w:unhideWhenUsed/>
    <w:qFormat/>
    <w:pPr>
      <w:keepNext/>
      <w:keepLines/>
      <w:spacing w:before="120" w:after="120" w:line="360" w:lineRule="auto"/>
      <w:jc w:val="both"/>
      <w:outlineLvl w:val="1"/>
    </w:pPr>
    <w:rPr>
      <w:color w:val="9B1A47"/>
      <w:sz w:val="36"/>
      <w:szCs w:val="36"/>
    </w:rPr>
  </w:style>
  <w:style w:type="paragraph" w:styleId="Heading3">
    <w:name w:val="heading 3"/>
    <w:basedOn w:val="Normal"/>
    <w:next w:val="Standard"/>
    <w:uiPriority w:val="9"/>
    <w:semiHidden/>
    <w:unhideWhenUsed/>
    <w:qFormat/>
    <w:pPr>
      <w:keepNext/>
      <w:keepLines/>
      <w:spacing w:before="240" w:after="240" w:line="360" w:lineRule="auto"/>
      <w:jc w:val="both"/>
      <w:outlineLvl w:val="2"/>
    </w:pPr>
    <w:rPr>
      <w:color w:val="9B1A47"/>
      <w:sz w:val="32"/>
      <w:szCs w:val="32"/>
    </w:rPr>
  </w:style>
  <w:style w:type="paragraph" w:styleId="Heading4">
    <w:name w:val="heading 4"/>
    <w:basedOn w:val="Normal"/>
    <w:next w:val="Standard"/>
    <w:uiPriority w:val="9"/>
    <w:semiHidden/>
    <w:unhideWhenUsed/>
    <w:qFormat/>
    <w:pPr>
      <w:keepNext/>
      <w:keepLines/>
      <w:spacing w:before="280" w:after="80"/>
      <w:outlineLvl w:val="3"/>
    </w:pPr>
    <w:rPr>
      <w:color w:val="000000"/>
      <w:sz w:val="28"/>
      <w:szCs w:val="28"/>
    </w:rPr>
  </w:style>
  <w:style w:type="paragraph" w:styleId="Heading5">
    <w:name w:val="heading 5"/>
    <w:basedOn w:val="Normal"/>
    <w:next w:val="Standard"/>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Standard"/>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360"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after="60"/>
    </w:pPr>
    <w:rPr>
      <w:color w:val="000000"/>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paragraph" w:styleId="ListParagraph">
    <w:name w:val="List Paragraph"/>
    <w:basedOn w:val="Normal"/>
    <w:uiPriority w:val="34"/>
    <w:qFormat/>
    <w:rsid w:val="00533BDE"/>
    <w:pPr>
      <w:suppressAutoHyphens w:val="0"/>
      <w:autoSpaceDN/>
      <w:ind w:left="720"/>
      <w:contextualSpacing/>
      <w:textAlignment w:val="auto"/>
    </w:pPr>
    <w:rPr>
      <w:rFonts w:ascii="Calibri" w:eastAsiaTheme="minorHAnsi" w:hAnsi="Calibri" w:cs="Calibri"/>
      <w:sz w:val="22"/>
      <w:szCs w:val="22"/>
      <w:lang w:eastAsia="en-US" w:bidi="ar-SA"/>
    </w:rPr>
  </w:style>
  <w:style w:type="character" w:customStyle="1" w:styleId="Heading1Char">
    <w:name w:val="Heading 1 Char"/>
    <w:basedOn w:val="DefaultParagraphFont"/>
    <w:link w:val="Heading1"/>
    <w:uiPriority w:val="9"/>
    <w:rsid w:val="00EE78C3"/>
    <w:rPr>
      <w:color w:val="9B1A47"/>
      <w:sz w:val="44"/>
      <w:szCs w:val="4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paragraph" w:customStyle="1" w:styleId="paragraph">
    <w:name w:val="paragraph"/>
    <w:basedOn w:val="Normal"/>
    <w:rsid w:val="00C23421"/>
    <w:pPr>
      <w:suppressAutoHyphens w:val="0"/>
      <w:autoSpaceDN/>
      <w:spacing w:before="100" w:beforeAutospacing="1" w:after="100" w:afterAutospacing="1"/>
      <w:textAlignment w:val="auto"/>
    </w:pPr>
    <w:rPr>
      <w:rFonts w:ascii="Times New Roman" w:eastAsia="Times New Roman" w:hAnsi="Times New Roman" w:cs="Times New Roman"/>
      <w:lang w:eastAsia="en-GB" w:bidi="ar-SA"/>
    </w:rPr>
  </w:style>
  <w:style w:type="character" w:customStyle="1" w:styleId="normaltextrun">
    <w:name w:val="normaltextrun"/>
    <w:basedOn w:val="DefaultParagraphFont"/>
    <w:rsid w:val="00C23421"/>
  </w:style>
  <w:style w:type="character" w:customStyle="1" w:styleId="eop">
    <w:name w:val="eop"/>
    <w:basedOn w:val="DefaultParagraphFont"/>
    <w:rsid w:val="00C23421"/>
  </w:style>
  <w:style w:type="character" w:customStyle="1" w:styleId="superscript">
    <w:name w:val="superscript"/>
    <w:basedOn w:val="DefaultParagraphFont"/>
    <w:rsid w:val="00C23421"/>
  </w:style>
  <w:style w:type="numbering" w:customStyle="1" w:styleId="WWNum21">
    <w:name w:val="WWNum21"/>
    <w:basedOn w:val="NoList"/>
    <w:rsid w:val="005B0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017233">
      <w:bodyDiv w:val="1"/>
      <w:marLeft w:val="0"/>
      <w:marRight w:val="0"/>
      <w:marTop w:val="0"/>
      <w:marBottom w:val="0"/>
      <w:divBdr>
        <w:top w:val="none" w:sz="0" w:space="0" w:color="auto"/>
        <w:left w:val="none" w:sz="0" w:space="0" w:color="auto"/>
        <w:bottom w:val="none" w:sz="0" w:space="0" w:color="auto"/>
        <w:right w:val="none" w:sz="0" w:space="0" w:color="auto"/>
      </w:divBdr>
      <w:divsChild>
        <w:div w:id="1434520495">
          <w:marLeft w:val="0"/>
          <w:marRight w:val="0"/>
          <w:marTop w:val="0"/>
          <w:marBottom w:val="0"/>
          <w:divBdr>
            <w:top w:val="none" w:sz="0" w:space="0" w:color="auto"/>
            <w:left w:val="none" w:sz="0" w:space="0" w:color="auto"/>
            <w:bottom w:val="none" w:sz="0" w:space="0" w:color="auto"/>
            <w:right w:val="none" w:sz="0" w:space="0" w:color="auto"/>
          </w:divBdr>
        </w:div>
        <w:div w:id="1345395832">
          <w:marLeft w:val="0"/>
          <w:marRight w:val="0"/>
          <w:marTop w:val="0"/>
          <w:marBottom w:val="0"/>
          <w:divBdr>
            <w:top w:val="none" w:sz="0" w:space="0" w:color="auto"/>
            <w:left w:val="none" w:sz="0" w:space="0" w:color="auto"/>
            <w:bottom w:val="none" w:sz="0" w:space="0" w:color="auto"/>
            <w:right w:val="none" w:sz="0" w:space="0" w:color="auto"/>
          </w:divBdr>
        </w:div>
        <w:div w:id="947664836">
          <w:marLeft w:val="0"/>
          <w:marRight w:val="0"/>
          <w:marTop w:val="0"/>
          <w:marBottom w:val="0"/>
          <w:divBdr>
            <w:top w:val="none" w:sz="0" w:space="0" w:color="auto"/>
            <w:left w:val="none" w:sz="0" w:space="0" w:color="auto"/>
            <w:bottom w:val="none" w:sz="0" w:space="0" w:color="auto"/>
            <w:right w:val="none" w:sz="0" w:space="0" w:color="auto"/>
          </w:divBdr>
        </w:div>
        <w:div w:id="1746486282">
          <w:marLeft w:val="0"/>
          <w:marRight w:val="0"/>
          <w:marTop w:val="0"/>
          <w:marBottom w:val="0"/>
          <w:divBdr>
            <w:top w:val="none" w:sz="0" w:space="0" w:color="auto"/>
            <w:left w:val="none" w:sz="0" w:space="0" w:color="auto"/>
            <w:bottom w:val="none" w:sz="0" w:space="0" w:color="auto"/>
            <w:right w:val="none" w:sz="0" w:space="0" w:color="auto"/>
          </w:divBdr>
        </w:div>
        <w:div w:id="1232928814">
          <w:marLeft w:val="0"/>
          <w:marRight w:val="0"/>
          <w:marTop w:val="0"/>
          <w:marBottom w:val="0"/>
          <w:divBdr>
            <w:top w:val="none" w:sz="0" w:space="0" w:color="auto"/>
            <w:left w:val="none" w:sz="0" w:space="0" w:color="auto"/>
            <w:bottom w:val="none" w:sz="0" w:space="0" w:color="auto"/>
            <w:right w:val="none" w:sz="0" w:space="0" w:color="auto"/>
          </w:divBdr>
        </w:div>
        <w:div w:id="2085226321">
          <w:marLeft w:val="0"/>
          <w:marRight w:val="0"/>
          <w:marTop w:val="0"/>
          <w:marBottom w:val="0"/>
          <w:divBdr>
            <w:top w:val="none" w:sz="0" w:space="0" w:color="auto"/>
            <w:left w:val="none" w:sz="0" w:space="0" w:color="auto"/>
            <w:bottom w:val="none" w:sz="0" w:space="0" w:color="auto"/>
            <w:right w:val="none" w:sz="0" w:space="0" w:color="auto"/>
          </w:divBdr>
        </w:div>
        <w:div w:id="1133711843">
          <w:marLeft w:val="0"/>
          <w:marRight w:val="0"/>
          <w:marTop w:val="0"/>
          <w:marBottom w:val="0"/>
          <w:divBdr>
            <w:top w:val="none" w:sz="0" w:space="0" w:color="auto"/>
            <w:left w:val="none" w:sz="0" w:space="0" w:color="auto"/>
            <w:bottom w:val="none" w:sz="0" w:space="0" w:color="auto"/>
            <w:right w:val="none" w:sz="0" w:space="0" w:color="auto"/>
          </w:divBdr>
        </w:div>
        <w:div w:id="796222559">
          <w:marLeft w:val="0"/>
          <w:marRight w:val="0"/>
          <w:marTop w:val="0"/>
          <w:marBottom w:val="0"/>
          <w:divBdr>
            <w:top w:val="none" w:sz="0" w:space="0" w:color="auto"/>
            <w:left w:val="none" w:sz="0" w:space="0" w:color="auto"/>
            <w:bottom w:val="none" w:sz="0" w:space="0" w:color="auto"/>
            <w:right w:val="none" w:sz="0" w:space="0" w:color="auto"/>
          </w:divBdr>
        </w:div>
      </w:divsChild>
    </w:div>
    <w:div w:id="1530215944">
      <w:bodyDiv w:val="1"/>
      <w:marLeft w:val="0"/>
      <w:marRight w:val="0"/>
      <w:marTop w:val="0"/>
      <w:marBottom w:val="0"/>
      <w:divBdr>
        <w:top w:val="none" w:sz="0" w:space="0" w:color="auto"/>
        <w:left w:val="none" w:sz="0" w:space="0" w:color="auto"/>
        <w:bottom w:val="none" w:sz="0" w:space="0" w:color="auto"/>
        <w:right w:val="none" w:sz="0" w:space="0" w:color="auto"/>
      </w:divBdr>
      <w:divsChild>
        <w:div w:id="1294214321">
          <w:marLeft w:val="0"/>
          <w:marRight w:val="0"/>
          <w:marTop w:val="0"/>
          <w:marBottom w:val="0"/>
          <w:divBdr>
            <w:top w:val="none" w:sz="0" w:space="0" w:color="auto"/>
            <w:left w:val="none" w:sz="0" w:space="0" w:color="auto"/>
            <w:bottom w:val="none" w:sz="0" w:space="0" w:color="auto"/>
            <w:right w:val="none" w:sz="0" w:space="0" w:color="auto"/>
          </w:divBdr>
        </w:div>
        <w:div w:id="1040590295">
          <w:marLeft w:val="0"/>
          <w:marRight w:val="0"/>
          <w:marTop w:val="0"/>
          <w:marBottom w:val="0"/>
          <w:divBdr>
            <w:top w:val="none" w:sz="0" w:space="0" w:color="auto"/>
            <w:left w:val="none" w:sz="0" w:space="0" w:color="auto"/>
            <w:bottom w:val="none" w:sz="0" w:space="0" w:color="auto"/>
            <w:right w:val="none" w:sz="0" w:space="0" w:color="auto"/>
          </w:divBdr>
        </w:div>
        <w:div w:id="838470460">
          <w:marLeft w:val="0"/>
          <w:marRight w:val="0"/>
          <w:marTop w:val="0"/>
          <w:marBottom w:val="0"/>
          <w:divBdr>
            <w:top w:val="none" w:sz="0" w:space="0" w:color="auto"/>
            <w:left w:val="none" w:sz="0" w:space="0" w:color="auto"/>
            <w:bottom w:val="none" w:sz="0" w:space="0" w:color="auto"/>
            <w:right w:val="none" w:sz="0" w:space="0" w:color="auto"/>
          </w:divBdr>
        </w:div>
        <w:div w:id="1999993402">
          <w:marLeft w:val="0"/>
          <w:marRight w:val="0"/>
          <w:marTop w:val="0"/>
          <w:marBottom w:val="0"/>
          <w:divBdr>
            <w:top w:val="none" w:sz="0" w:space="0" w:color="auto"/>
            <w:left w:val="none" w:sz="0" w:space="0" w:color="auto"/>
            <w:bottom w:val="none" w:sz="0" w:space="0" w:color="auto"/>
            <w:right w:val="none" w:sz="0" w:space="0" w:color="auto"/>
          </w:divBdr>
        </w:div>
        <w:div w:id="658928510">
          <w:marLeft w:val="0"/>
          <w:marRight w:val="0"/>
          <w:marTop w:val="0"/>
          <w:marBottom w:val="0"/>
          <w:divBdr>
            <w:top w:val="none" w:sz="0" w:space="0" w:color="auto"/>
            <w:left w:val="none" w:sz="0" w:space="0" w:color="auto"/>
            <w:bottom w:val="none" w:sz="0" w:space="0" w:color="auto"/>
            <w:right w:val="none" w:sz="0" w:space="0" w:color="auto"/>
          </w:divBdr>
        </w:div>
        <w:div w:id="1424913674">
          <w:marLeft w:val="0"/>
          <w:marRight w:val="0"/>
          <w:marTop w:val="0"/>
          <w:marBottom w:val="0"/>
          <w:divBdr>
            <w:top w:val="none" w:sz="0" w:space="0" w:color="auto"/>
            <w:left w:val="none" w:sz="0" w:space="0" w:color="auto"/>
            <w:bottom w:val="none" w:sz="0" w:space="0" w:color="auto"/>
            <w:right w:val="none" w:sz="0" w:space="0" w:color="auto"/>
          </w:divBdr>
        </w:div>
        <w:div w:id="880554022">
          <w:marLeft w:val="0"/>
          <w:marRight w:val="0"/>
          <w:marTop w:val="0"/>
          <w:marBottom w:val="0"/>
          <w:divBdr>
            <w:top w:val="none" w:sz="0" w:space="0" w:color="auto"/>
            <w:left w:val="none" w:sz="0" w:space="0" w:color="auto"/>
            <w:bottom w:val="none" w:sz="0" w:space="0" w:color="auto"/>
            <w:right w:val="none" w:sz="0" w:space="0" w:color="auto"/>
          </w:divBdr>
        </w:div>
        <w:div w:id="784301781">
          <w:marLeft w:val="0"/>
          <w:marRight w:val="0"/>
          <w:marTop w:val="0"/>
          <w:marBottom w:val="0"/>
          <w:divBdr>
            <w:top w:val="none" w:sz="0" w:space="0" w:color="auto"/>
            <w:left w:val="none" w:sz="0" w:space="0" w:color="auto"/>
            <w:bottom w:val="none" w:sz="0" w:space="0" w:color="auto"/>
            <w:right w:val="none" w:sz="0" w:space="0" w:color="auto"/>
          </w:divBdr>
        </w:div>
      </w:divsChild>
    </w:div>
    <w:div w:id="1933664162">
      <w:bodyDiv w:val="1"/>
      <w:marLeft w:val="0"/>
      <w:marRight w:val="0"/>
      <w:marTop w:val="0"/>
      <w:marBottom w:val="0"/>
      <w:divBdr>
        <w:top w:val="none" w:sz="0" w:space="0" w:color="auto"/>
        <w:left w:val="none" w:sz="0" w:space="0" w:color="auto"/>
        <w:bottom w:val="none" w:sz="0" w:space="0" w:color="auto"/>
        <w:right w:val="none" w:sz="0" w:space="0" w:color="auto"/>
      </w:divBdr>
      <w:divsChild>
        <w:div w:id="657224356">
          <w:marLeft w:val="0"/>
          <w:marRight w:val="0"/>
          <w:marTop w:val="0"/>
          <w:marBottom w:val="0"/>
          <w:divBdr>
            <w:top w:val="none" w:sz="0" w:space="0" w:color="auto"/>
            <w:left w:val="none" w:sz="0" w:space="0" w:color="auto"/>
            <w:bottom w:val="none" w:sz="0" w:space="0" w:color="auto"/>
            <w:right w:val="none" w:sz="0" w:space="0" w:color="auto"/>
          </w:divBdr>
        </w:div>
        <w:div w:id="449320114">
          <w:marLeft w:val="0"/>
          <w:marRight w:val="0"/>
          <w:marTop w:val="0"/>
          <w:marBottom w:val="0"/>
          <w:divBdr>
            <w:top w:val="none" w:sz="0" w:space="0" w:color="auto"/>
            <w:left w:val="none" w:sz="0" w:space="0" w:color="auto"/>
            <w:bottom w:val="none" w:sz="0" w:space="0" w:color="auto"/>
            <w:right w:val="none" w:sz="0" w:space="0" w:color="auto"/>
          </w:divBdr>
        </w:div>
        <w:div w:id="222721012">
          <w:marLeft w:val="0"/>
          <w:marRight w:val="0"/>
          <w:marTop w:val="0"/>
          <w:marBottom w:val="0"/>
          <w:divBdr>
            <w:top w:val="none" w:sz="0" w:space="0" w:color="auto"/>
            <w:left w:val="none" w:sz="0" w:space="0" w:color="auto"/>
            <w:bottom w:val="none" w:sz="0" w:space="0" w:color="auto"/>
            <w:right w:val="none" w:sz="0" w:space="0" w:color="auto"/>
          </w:divBdr>
        </w:div>
        <w:div w:id="1933661817">
          <w:marLeft w:val="0"/>
          <w:marRight w:val="0"/>
          <w:marTop w:val="0"/>
          <w:marBottom w:val="0"/>
          <w:divBdr>
            <w:top w:val="none" w:sz="0" w:space="0" w:color="auto"/>
            <w:left w:val="none" w:sz="0" w:space="0" w:color="auto"/>
            <w:bottom w:val="none" w:sz="0" w:space="0" w:color="auto"/>
            <w:right w:val="none" w:sz="0" w:space="0" w:color="auto"/>
          </w:divBdr>
        </w:div>
        <w:div w:id="2049915319">
          <w:marLeft w:val="0"/>
          <w:marRight w:val="0"/>
          <w:marTop w:val="0"/>
          <w:marBottom w:val="0"/>
          <w:divBdr>
            <w:top w:val="none" w:sz="0" w:space="0" w:color="auto"/>
            <w:left w:val="none" w:sz="0" w:space="0" w:color="auto"/>
            <w:bottom w:val="none" w:sz="0" w:space="0" w:color="auto"/>
            <w:right w:val="none" w:sz="0" w:space="0" w:color="auto"/>
          </w:divBdr>
        </w:div>
        <w:div w:id="916985994">
          <w:marLeft w:val="0"/>
          <w:marRight w:val="0"/>
          <w:marTop w:val="0"/>
          <w:marBottom w:val="0"/>
          <w:divBdr>
            <w:top w:val="none" w:sz="0" w:space="0" w:color="auto"/>
            <w:left w:val="none" w:sz="0" w:space="0" w:color="auto"/>
            <w:bottom w:val="none" w:sz="0" w:space="0" w:color="auto"/>
            <w:right w:val="none" w:sz="0" w:space="0" w:color="auto"/>
          </w:divBdr>
        </w:div>
        <w:div w:id="1999769081">
          <w:marLeft w:val="0"/>
          <w:marRight w:val="0"/>
          <w:marTop w:val="0"/>
          <w:marBottom w:val="0"/>
          <w:divBdr>
            <w:top w:val="none" w:sz="0" w:space="0" w:color="auto"/>
            <w:left w:val="none" w:sz="0" w:space="0" w:color="auto"/>
            <w:bottom w:val="none" w:sz="0" w:space="0" w:color="auto"/>
            <w:right w:val="none" w:sz="0" w:space="0" w:color="auto"/>
          </w:divBdr>
        </w:div>
        <w:div w:id="3771670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Crown Prosecution Service</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Tarrant</dc:creator>
  <cp:lastModifiedBy>Silpa Shah</cp:lastModifiedBy>
  <cp:revision>6</cp:revision>
  <dcterms:created xsi:type="dcterms:W3CDTF">2024-01-18T12:05:00Z</dcterms:created>
  <dcterms:modified xsi:type="dcterms:W3CDTF">2024-01-18T13:08:00Z</dcterms:modified>
</cp:coreProperties>
</file>