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4A" w:rsidRPr="00DA0105" w:rsidRDefault="0026314A" w:rsidP="00DA0105">
      <w:pPr>
        <w:jc w:val="center"/>
      </w:pPr>
    </w:p>
    <w:p w:rsidR="0026314A" w:rsidRPr="00DA0105" w:rsidRDefault="0026314A" w:rsidP="00DA0105">
      <w:pPr>
        <w:jc w:val="center"/>
      </w:pPr>
    </w:p>
    <w:p w:rsidR="0026314A" w:rsidRPr="00DA0105" w:rsidRDefault="0026314A" w:rsidP="00DA0105">
      <w:pPr>
        <w:jc w:val="center"/>
      </w:pPr>
    </w:p>
    <w:p w:rsidR="0026314A" w:rsidRPr="00DA0105" w:rsidRDefault="0026314A" w:rsidP="00DA0105">
      <w:pPr>
        <w:jc w:val="center"/>
      </w:pPr>
    </w:p>
    <w:p w:rsidR="0026314A" w:rsidRDefault="00EA1EB7" w:rsidP="009B123F">
      <w:pPr>
        <w:keepNext/>
        <w:jc w:val="center"/>
      </w:pPr>
      <w:r>
        <w:rPr>
          <w:noProof/>
        </w:rPr>
        <w:drawing>
          <wp:inline distT="0" distB="0" distL="0" distR="0">
            <wp:extent cx="3257550" cy="4276725"/>
            <wp:effectExtent l="0" t="0" r="0" b="0"/>
            <wp:docPr id="2"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8" cstate="print"/>
                    <a:srcRect/>
                    <a:stretch>
                      <a:fillRect/>
                    </a:stretch>
                  </pic:blipFill>
                  <pic:spPr bwMode="auto">
                    <a:xfrm>
                      <a:off x="0" y="0"/>
                      <a:ext cx="3257550" cy="4276725"/>
                    </a:xfrm>
                    <a:prstGeom prst="rect">
                      <a:avLst/>
                    </a:prstGeom>
                    <a:noFill/>
                  </pic:spPr>
                </pic:pic>
              </a:graphicData>
            </a:graphic>
          </wp:inline>
        </w:drawing>
      </w:r>
    </w:p>
    <w:p w:rsidR="0026314A" w:rsidRPr="00EA4019" w:rsidRDefault="0026314A" w:rsidP="00DA0105">
      <w:pPr>
        <w:jc w:val="center"/>
        <w:rPr>
          <w:sz w:val="44"/>
          <w:szCs w:val="44"/>
        </w:rPr>
      </w:pPr>
    </w:p>
    <w:p w:rsidR="0026314A" w:rsidRPr="00EA4019" w:rsidRDefault="00971028" w:rsidP="00EA4019">
      <w:pPr>
        <w:jc w:val="center"/>
        <w:rPr>
          <w:b/>
          <w:sz w:val="44"/>
          <w:szCs w:val="44"/>
        </w:rPr>
      </w:pPr>
      <w:r>
        <w:rPr>
          <w:b/>
          <w:sz w:val="44"/>
          <w:szCs w:val="44"/>
        </w:rPr>
        <w:t>F</w:t>
      </w:r>
      <w:r w:rsidR="00461A99" w:rsidRPr="00EA4019">
        <w:rPr>
          <w:b/>
          <w:sz w:val="44"/>
          <w:szCs w:val="44"/>
        </w:rPr>
        <w:t>OL1</w:t>
      </w:r>
      <w:r>
        <w:rPr>
          <w:b/>
          <w:sz w:val="44"/>
          <w:szCs w:val="44"/>
        </w:rPr>
        <w:t>5</w:t>
      </w:r>
      <w:r w:rsidR="00461A99" w:rsidRPr="00EA4019">
        <w:rPr>
          <w:b/>
          <w:sz w:val="44"/>
          <w:szCs w:val="44"/>
        </w:rPr>
        <w:t>/</w:t>
      </w:r>
      <w:r w:rsidR="00303622">
        <w:rPr>
          <w:b/>
          <w:sz w:val="44"/>
          <w:szCs w:val="44"/>
        </w:rPr>
        <w:t>876</w:t>
      </w:r>
      <w:r>
        <w:rPr>
          <w:b/>
          <w:sz w:val="44"/>
          <w:szCs w:val="44"/>
        </w:rPr>
        <w:t>: Hyde</w:t>
      </w:r>
      <w:r w:rsidRPr="00EA4019">
        <w:rPr>
          <w:b/>
          <w:sz w:val="44"/>
          <w:szCs w:val="44"/>
        </w:rPr>
        <w:t xml:space="preserve"> </w:t>
      </w:r>
      <w:r w:rsidR="00461A99" w:rsidRPr="00EA4019">
        <w:rPr>
          <w:b/>
          <w:sz w:val="44"/>
          <w:szCs w:val="44"/>
        </w:rPr>
        <w:t>Park</w:t>
      </w:r>
      <w:r w:rsidR="00303622">
        <w:rPr>
          <w:b/>
          <w:sz w:val="44"/>
          <w:szCs w:val="44"/>
        </w:rPr>
        <w:t xml:space="preserve"> Borehole Pipe Distribution Works Project</w:t>
      </w:r>
    </w:p>
    <w:p w:rsidR="009D4778" w:rsidRPr="00EA4019" w:rsidRDefault="009D4778" w:rsidP="00EA4019">
      <w:pPr>
        <w:jc w:val="center"/>
        <w:rPr>
          <w:sz w:val="44"/>
          <w:szCs w:val="44"/>
        </w:rPr>
      </w:pPr>
    </w:p>
    <w:p w:rsidR="009F3722" w:rsidRPr="00EA4019" w:rsidRDefault="00B01C89" w:rsidP="00EA4019">
      <w:pPr>
        <w:jc w:val="center"/>
        <w:rPr>
          <w:b/>
          <w:sz w:val="44"/>
          <w:szCs w:val="44"/>
        </w:rPr>
      </w:pPr>
      <w:bookmarkStart w:id="0" w:name="_Toc219783967"/>
      <w:r w:rsidRPr="00EA4019">
        <w:rPr>
          <w:b/>
          <w:sz w:val="44"/>
          <w:szCs w:val="44"/>
        </w:rPr>
        <w:t xml:space="preserve">Schedule 1 </w:t>
      </w:r>
      <w:r w:rsidR="009F3722" w:rsidRPr="00EA4019">
        <w:rPr>
          <w:b/>
          <w:sz w:val="44"/>
          <w:szCs w:val="44"/>
        </w:rPr>
        <w:t>–</w:t>
      </w:r>
      <w:r w:rsidRPr="00EA4019">
        <w:rPr>
          <w:b/>
          <w:sz w:val="44"/>
          <w:szCs w:val="44"/>
        </w:rPr>
        <w:t xml:space="preserve"> </w:t>
      </w:r>
      <w:bookmarkEnd w:id="0"/>
      <w:r w:rsidR="009F3722" w:rsidRPr="00EA4019">
        <w:rPr>
          <w:b/>
          <w:sz w:val="44"/>
          <w:szCs w:val="44"/>
        </w:rPr>
        <w:t>In</w:t>
      </w:r>
      <w:r w:rsidR="00A97B6F">
        <w:rPr>
          <w:b/>
          <w:sz w:val="44"/>
          <w:szCs w:val="44"/>
        </w:rPr>
        <w:t xml:space="preserve">structions </w:t>
      </w:r>
      <w:r w:rsidR="00303622" w:rsidRPr="00EA4019">
        <w:rPr>
          <w:b/>
          <w:sz w:val="44"/>
          <w:szCs w:val="44"/>
        </w:rPr>
        <w:t>to</w:t>
      </w:r>
      <w:r w:rsidR="009F3722" w:rsidRPr="00EA4019">
        <w:rPr>
          <w:b/>
          <w:sz w:val="44"/>
          <w:szCs w:val="44"/>
        </w:rPr>
        <w:t xml:space="preserve"> Tender</w:t>
      </w:r>
      <w:r w:rsidR="00A97B6F">
        <w:rPr>
          <w:b/>
          <w:sz w:val="44"/>
          <w:szCs w:val="44"/>
        </w:rPr>
        <w:t>ers</w:t>
      </w:r>
    </w:p>
    <w:p w:rsidR="0026314A" w:rsidRPr="00B04752" w:rsidRDefault="0026314A" w:rsidP="009B123F">
      <w:pPr>
        <w:keepNext/>
        <w:spacing w:after="200" w:line="276" w:lineRule="auto"/>
        <w:rPr>
          <w:sz w:val="24"/>
          <w:szCs w:val="24"/>
        </w:rPr>
      </w:pPr>
      <w:r>
        <w:br w:type="page"/>
      </w:r>
    </w:p>
    <w:p w:rsidR="007F6570" w:rsidRPr="007F6570" w:rsidRDefault="007F6570" w:rsidP="007F6570">
      <w:pPr>
        <w:pStyle w:val="TOC1"/>
      </w:pPr>
      <w:r w:rsidRPr="007F6570">
        <w:lastRenderedPageBreak/>
        <w:t>Table of Contents</w:t>
      </w:r>
    </w:p>
    <w:p w:rsidR="007F6570" w:rsidRDefault="007F6570" w:rsidP="007F6570">
      <w:pPr>
        <w:pStyle w:val="TOC1"/>
      </w:pPr>
    </w:p>
    <w:p w:rsidR="00A97B6F" w:rsidRPr="00A97B6F" w:rsidRDefault="005900BA">
      <w:pPr>
        <w:pStyle w:val="TOC1"/>
        <w:rPr>
          <w:rFonts w:asciiTheme="minorHAnsi" w:eastAsiaTheme="minorEastAsia" w:hAnsiTheme="minorHAnsi" w:cstheme="minorBidi"/>
          <w:b w:val="0"/>
          <w:noProof/>
          <w:sz w:val="22"/>
          <w:szCs w:val="22"/>
          <w:u w:val="none"/>
        </w:rPr>
      </w:pPr>
      <w:r w:rsidRPr="00D30DFA">
        <w:rPr>
          <w:b w:val="0"/>
          <w:u w:val="none"/>
        </w:rPr>
        <w:fldChar w:fldCharType="begin"/>
      </w:r>
      <w:r w:rsidR="0026314A" w:rsidRPr="00D30DFA">
        <w:rPr>
          <w:b w:val="0"/>
          <w:u w:val="none"/>
        </w:rPr>
        <w:instrText xml:space="preserve"> TOC \h \z \u \t "Heading 2,1" </w:instrText>
      </w:r>
      <w:r w:rsidRPr="00D30DFA">
        <w:rPr>
          <w:b w:val="0"/>
          <w:u w:val="none"/>
        </w:rPr>
        <w:fldChar w:fldCharType="separate"/>
      </w:r>
      <w:hyperlink w:anchor="_Toc433982898" w:history="1">
        <w:r w:rsidR="00A97B6F" w:rsidRPr="00A97B6F">
          <w:rPr>
            <w:rStyle w:val="Hyperlink"/>
            <w:b w:val="0"/>
            <w:noProof/>
            <w:u w:val="none"/>
          </w:rPr>
          <w:t>1</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Introduction</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_Toc433982898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3</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899" w:history="1">
        <w:r w:rsidR="00A97B6F" w:rsidRPr="00A97B6F">
          <w:rPr>
            <w:rStyle w:val="Hyperlink"/>
            <w:b w:val="0"/>
            <w:noProof/>
            <w:u w:val="none"/>
          </w:rPr>
          <w:t>2</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TRP’s Corporate Objectives</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_Toc433982899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3</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900" w:history="1">
        <w:r w:rsidR="00A97B6F" w:rsidRPr="00A97B6F">
          <w:rPr>
            <w:rStyle w:val="Hyperlink"/>
            <w:b w:val="0"/>
            <w:noProof/>
            <w:u w:val="none"/>
          </w:rPr>
          <w:t>3</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Definitions</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_Toc433982900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3</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901" w:history="1">
        <w:r w:rsidR="00A97B6F" w:rsidRPr="00A97B6F">
          <w:rPr>
            <w:rStyle w:val="Hyperlink"/>
            <w:b w:val="0"/>
            <w:noProof/>
            <w:u w:val="none"/>
          </w:rPr>
          <w:t>4</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Tender Work Package</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_Toc433982901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4</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902" w:history="1">
        <w:r w:rsidR="00A97B6F" w:rsidRPr="00A97B6F">
          <w:rPr>
            <w:rStyle w:val="Hyperlink"/>
            <w:b w:val="0"/>
            <w:noProof/>
            <w:u w:val="none"/>
          </w:rPr>
          <w:t>5</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Timetable</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_Toc433982902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4</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903" w:history="1">
        <w:r w:rsidR="00A97B6F" w:rsidRPr="00A97B6F">
          <w:rPr>
            <w:rStyle w:val="Hyperlink"/>
            <w:b w:val="0"/>
            <w:noProof/>
            <w:u w:val="none"/>
          </w:rPr>
          <w:t>6</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Instructions to Tenderers</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_Toc433982903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4</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904" w:history="1">
        <w:r w:rsidR="00A97B6F" w:rsidRPr="00A97B6F">
          <w:rPr>
            <w:rStyle w:val="Hyperlink"/>
            <w:b w:val="0"/>
            <w:noProof/>
            <w:u w:val="none"/>
          </w:rPr>
          <w:t>7</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Period of Validity of Tenders</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_Toc433982904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5</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905" w:history="1">
        <w:r w:rsidR="00A97B6F" w:rsidRPr="00A97B6F">
          <w:rPr>
            <w:rStyle w:val="Hyperlink"/>
            <w:b w:val="0"/>
            <w:noProof/>
            <w:u w:val="none"/>
          </w:rPr>
          <w:t>8</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Errors</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_Toc433982905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5</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906" w:history="1">
        <w:r w:rsidR="00A97B6F" w:rsidRPr="00A97B6F">
          <w:rPr>
            <w:rStyle w:val="Hyperlink"/>
            <w:b w:val="0"/>
            <w:noProof/>
            <w:u w:val="none"/>
          </w:rPr>
          <w:t>9</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Qualifications</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_Toc433982906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5</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907" w:history="1">
        <w:r w:rsidR="00A97B6F" w:rsidRPr="00A97B6F">
          <w:rPr>
            <w:rStyle w:val="Hyperlink"/>
            <w:b w:val="0"/>
            <w:noProof/>
            <w:u w:val="none"/>
          </w:rPr>
          <w:t>10</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Obligations</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_Toc433982907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6</w:t>
        </w:r>
        <w:r w:rsidRPr="00A97B6F">
          <w:rPr>
            <w:b w:val="0"/>
            <w:noProof/>
            <w:webHidden/>
            <w:u w:val="none"/>
          </w:rPr>
          <w:fldChar w:fldCharType="end"/>
        </w:r>
      </w:hyperlink>
    </w:p>
    <w:p w:rsidR="00A97B6F" w:rsidRPr="00A97B6F" w:rsidRDefault="005900BA">
      <w:pPr>
        <w:pStyle w:val="TOC1"/>
        <w:rPr>
          <w:rFonts w:asciiTheme="minorHAnsi" w:eastAsiaTheme="minorEastAsia" w:hAnsiTheme="minorHAnsi" w:cstheme="minorBidi"/>
          <w:b w:val="0"/>
          <w:noProof/>
          <w:sz w:val="22"/>
          <w:szCs w:val="22"/>
          <w:u w:val="none"/>
        </w:rPr>
      </w:pPr>
      <w:hyperlink w:anchor="_Toc433982908" w:history="1">
        <w:r w:rsidR="00A97B6F" w:rsidRPr="00A97B6F">
          <w:rPr>
            <w:rStyle w:val="Hyperlink"/>
            <w:b w:val="0"/>
            <w:noProof/>
            <w:u w:val="none"/>
          </w:rPr>
          <w:t>11</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Tender Process Conditions</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_Toc433982908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6</w:t>
        </w:r>
        <w:r w:rsidRPr="00A97B6F">
          <w:rPr>
            <w:b w:val="0"/>
            <w:noProof/>
            <w:webHidden/>
            <w:u w:val="none"/>
          </w:rPr>
          <w:fldChar w:fldCharType="end"/>
        </w:r>
      </w:hyperlink>
    </w:p>
    <w:p w:rsidR="00A97B6F" w:rsidRDefault="005900BA">
      <w:pPr>
        <w:pStyle w:val="TOC1"/>
        <w:rPr>
          <w:rFonts w:asciiTheme="minorHAnsi" w:eastAsiaTheme="minorEastAsia" w:hAnsiTheme="minorHAnsi" w:cstheme="minorBidi"/>
          <w:b w:val="0"/>
          <w:noProof/>
          <w:sz w:val="22"/>
          <w:szCs w:val="22"/>
          <w:u w:val="none"/>
        </w:rPr>
      </w:pPr>
      <w:hyperlink w:anchor="_Toc433982909" w:history="1">
        <w:r w:rsidR="00A97B6F" w:rsidRPr="00A97B6F">
          <w:rPr>
            <w:rStyle w:val="Hyperlink"/>
            <w:b w:val="0"/>
            <w:noProof/>
            <w:u w:val="none"/>
          </w:rPr>
          <w:t>12</w:t>
        </w:r>
        <w:r w:rsidR="00A97B6F" w:rsidRPr="00A97B6F">
          <w:rPr>
            <w:rFonts w:asciiTheme="minorHAnsi" w:eastAsiaTheme="minorEastAsia" w:hAnsiTheme="minorHAnsi" w:cstheme="minorBidi"/>
            <w:b w:val="0"/>
            <w:noProof/>
            <w:sz w:val="22"/>
            <w:szCs w:val="22"/>
            <w:u w:val="none"/>
          </w:rPr>
          <w:tab/>
        </w:r>
        <w:r w:rsidR="00A97B6F" w:rsidRPr="00A97B6F">
          <w:rPr>
            <w:rStyle w:val="Hyperlink"/>
            <w:b w:val="0"/>
            <w:noProof/>
            <w:u w:val="none"/>
          </w:rPr>
          <w:t>Award Criteria</w:t>
        </w:r>
        <w:r w:rsidR="00A97B6F" w:rsidRPr="00A97B6F">
          <w:rPr>
            <w:b w:val="0"/>
            <w:noProof/>
            <w:webHidden/>
            <w:u w:val="none"/>
          </w:rPr>
          <w:tab/>
        </w:r>
        <w:r w:rsidRPr="00A97B6F">
          <w:rPr>
            <w:b w:val="0"/>
            <w:noProof/>
            <w:webHidden/>
            <w:u w:val="none"/>
          </w:rPr>
          <w:fldChar w:fldCharType="begin"/>
        </w:r>
        <w:r w:rsidR="00A97B6F" w:rsidRPr="00A97B6F">
          <w:rPr>
            <w:b w:val="0"/>
            <w:noProof/>
            <w:webHidden/>
            <w:u w:val="none"/>
          </w:rPr>
          <w:instrText xml:space="preserve"> PAGEREF _Toc433982909 \h </w:instrText>
        </w:r>
        <w:r w:rsidRPr="00A97B6F">
          <w:rPr>
            <w:b w:val="0"/>
            <w:noProof/>
            <w:webHidden/>
            <w:u w:val="none"/>
          </w:rPr>
        </w:r>
        <w:r w:rsidRPr="00A97B6F">
          <w:rPr>
            <w:b w:val="0"/>
            <w:noProof/>
            <w:webHidden/>
            <w:u w:val="none"/>
          </w:rPr>
          <w:fldChar w:fldCharType="separate"/>
        </w:r>
        <w:r w:rsidR="00A97B6F" w:rsidRPr="00A97B6F">
          <w:rPr>
            <w:b w:val="0"/>
            <w:noProof/>
            <w:webHidden/>
            <w:u w:val="none"/>
          </w:rPr>
          <w:t>8</w:t>
        </w:r>
        <w:r w:rsidRPr="00A97B6F">
          <w:rPr>
            <w:b w:val="0"/>
            <w:noProof/>
            <w:webHidden/>
            <w:u w:val="none"/>
          </w:rPr>
          <w:fldChar w:fldCharType="end"/>
        </w:r>
      </w:hyperlink>
    </w:p>
    <w:p w:rsidR="00B01C89" w:rsidRPr="00BF0DA8" w:rsidRDefault="005900BA" w:rsidP="007F6570">
      <w:pPr>
        <w:pStyle w:val="TOC1"/>
      </w:pPr>
      <w:r w:rsidRPr="00D30DFA">
        <w:rPr>
          <w:b w:val="0"/>
          <w:u w:val="none"/>
        </w:rPr>
        <w:fldChar w:fldCharType="end"/>
      </w:r>
      <w:r w:rsidR="00491128">
        <w:br w:type="page"/>
      </w:r>
    </w:p>
    <w:p w:rsidR="0026314A" w:rsidRPr="00EA4019" w:rsidRDefault="0026314A" w:rsidP="00FF646C">
      <w:pPr>
        <w:pStyle w:val="Heading2"/>
        <w:numPr>
          <w:ilvl w:val="0"/>
          <w:numId w:val="37"/>
        </w:numPr>
        <w:ind w:left="567" w:hanging="567"/>
        <w:jc w:val="both"/>
      </w:pPr>
      <w:bookmarkStart w:id="1" w:name="_Toc433982898"/>
      <w:r w:rsidRPr="00EA4019">
        <w:lastRenderedPageBreak/>
        <w:t>Introduction</w:t>
      </w:r>
      <w:bookmarkEnd w:id="1"/>
    </w:p>
    <w:p w:rsidR="00714C94" w:rsidRPr="00EA4019" w:rsidRDefault="00714C94" w:rsidP="00EA4019">
      <w:pPr>
        <w:jc w:val="both"/>
      </w:pPr>
    </w:p>
    <w:p w:rsidR="009B04A1" w:rsidRPr="00EA4019" w:rsidRDefault="0026314A" w:rsidP="00EA4019">
      <w:pPr>
        <w:jc w:val="both"/>
      </w:pPr>
      <w:r w:rsidRPr="00EA4019">
        <w:t>The Royal Park</w:t>
      </w:r>
      <w:r w:rsidR="00B01C89" w:rsidRPr="00EA4019">
        <w:t xml:space="preserve">s </w:t>
      </w:r>
      <w:r w:rsidR="00714C94" w:rsidRPr="00EA4019">
        <w:t xml:space="preserve">(TRP) </w:t>
      </w:r>
      <w:r w:rsidR="00B01C89" w:rsidRPr="00EA4019">
        <w:t xml:space="preserve">is inviting </w:t>
      </w:r>
      <w:r w:rsidR="00461A99" w:rsidRPr="00EA4019">
        <w:t>tenders</w:t>
      </w:r>
      <w:r w:rsidR="009D10F7" w:rsidRPr="00EA4019">
        <w:t xml:space="preserve"> for </w:t>
      </w:r>
      <w:r w:rsidR="00461A99" w:rsidRPr="00EA4019">
        <w:t xml:space="preserve">the provision of drilling, construction, development and test pumping works for a new borehole within </w:t>
      </w:r>
      <w:r w:rsidR="00971028">
        <w:t>Hyde</w:t>
      </w:r>
      <w:r w:rsidR="00971028" w:rsidRPr="00EA4019">
        <w:t xml:space="preserve"> </w:t>
      </w:r>
      <w:r w:rsidR="00461A99" w:rsidRPr="00EA4019">
        <w:t>Park.  The NEC3 Engineering and Construction Short Contract (</w:t>
      </w:r>
      <w:r w:rsidR="00EA4019" w:rsidRPr="00EA4019">
        <w:t>April 2013</w:t>
      </w:r>
      <w:r w:rsidR="00461A99" w:rsidRPr="00EA4019">
        <w:t>) will apply</w:t>
      </w:r>
      <w:r w:rsidR="00DA0105" w:rsidRPr="00EA4019">
        <w:t xml:space="preserve"> (NEC3 ECSC)</w:t>
      </w:r>
      <w:r w:rsidR="00461A99" w:rsidRPr="00EA4019">
        <w:t>.</w:t>
      </w:r>
    </w:p>
    <w:p w:rsidR="00EA4019" w:rsidRPr="00EA4019" w:rsidRDefault="00EA4019" w:rsidP="00EA4019">
      <w:pPr>
        <w:jc w:val="both"/>
      </w:pPr>
    </w:p>
    <w:p w:rsidR="0026314A" w:rsidRPr="00EA4019" w:rsidRDefault="00714C94" w:rsidP="00FF646C">
      <w:pPr>
        <w:pStyle w:val="Heading2"/>
        <w:numPr>
          <w:ilvl w:val="0"/>
          <w:numId w:val="37"/>
        </w:numPr>
        <w:ind w:left="567" w:hanging="567"/>
        <w:jc w:val="both"/>
      </w:pPr>
      <w:bookmarkStart w:id="2" w:name="_Toc433982899"/>
      <w:r w:rsidRPr="00EA4019">
        <w:t>TRP’s</w:t>
      </w:r>
      <w:r w:rsidR="0026314A" w:rsidRPr="00EA4019">
        <w:t xml:space="preserve"> </w:t>
      </w:r>
      <w:r w:rsidRPr="00EA4019">
        <w:t xml:space="preserve">Corporate </w:t>
      </w:r>
      <w:r w:rsidR="0026314A" w:rsidRPr="00EA4019">
        <w:t>Objectives</w:t>
      </w:r>
      <w:bookmarkEnd w:id="2"/>
    </w:p>
    <w:p w:rsidR="00EA4019" w:rsidRDefault="00EA4019" w:rsidP="00EA4019">
      <w:pPr>
        <w:jc w:val="both"/>
      </w:pPr>
    </w:p>
    <w:p w:rsidR="00161C85" w:rsidRPr="00EA4019" w:rsidRDefault="00714C94" w:rsidP="00EA4019">
      <w:pPr>
        <w:jc w:val="both"/>
      </w:pPr>
      <w:r w:rsidRPr="00EA4019">
        <w:t>TRP</w:t>
      </w:r>
      <w:r w:rsidR="00161C85" w:rsidRPr="00EA4019">
        <w:t>’s corporate objectives are as follows:</w:t>
      </w:r>
    </w:p>
    <w:p w:rsidR="00161C85" w:rsidRPr="00EA4019" w:rsidRDefault="00161C85" w:rsidP="00EA4019">
      <w:pPr>
        <w:jc w:val="both"/>
      </w:pPr>
    </w:p>
    <w:p w:rsidR="00714C94" w:rsidRPr="00EA4019" w:rsidRDefault="00714C94" w:rsidP="00EA4019">
      <w:pPr>
        <w:pStyle w:val="ListParagraph"/>
        <w:numPr>
          <w:ilvl w:val="0"/>
          <w:numId w:val="35"/>
        </w:numPr>
        <w:spacing w:after="120"/>
        <w:ind w:left="357" w:hanging="357"/>
        <w:contextualSpacing w:val="0"/>
        <w:jc w:val="both"/>
      </w:pPr>
      <w:r w:rsidRPr="00EA4019">
        <w:t>To conserve and enhance sustainably, for the enjoyment of this and future generations, our world class natural and built historic environment and our biodiversity</w:t>
      </w:r>
    </w:p>
    <w:p w:rsidR="00714C94" w:rsidRPr="00EA4019" w:rsidRDefault="00714C94" w:rsidP="00EA4019">
      <w:pPr>
        <w:pStyle w:val="ListParagraph"/>
        <w:numPr>
          <w:ilvl w:val="0"/>
          <w:numId w:val="35"/>
        </w:numPr>
        <w:spacing w:after="120"/>
        <w:ind w:left="357" w:hanging="357"/>
        <w:contextualSpacing w:val="0"/>
        <w:jc w:val="both"/>
      </w:pPr>
      <w:r w:rsidRPr="00EA4019">
        <w:t>To engage with our visitors, stakeholders and partner organisations and understand their views.</w:t>
      </w:r>
    </w:p>
    <w:p w:rsidR="00714C94" w:rsidRPr="00EA4019" w:rsidRDefault="00714C94" w:rsidP="00EA4019">
      <w:pPr>
        <w:pStyle w:val="ListParagraph"/>
        <w:numPr>
          <w:ilvl w:val="0"/>
          <w:numId w:val="35"/>
        </w:numPr>
        <w:spacing w:after="120"/>
        <w:ind w:left="357" w:hanging="357"/>
        <w:contextualSpacing w:val="0"/>
        <w:jc w:val="both"/>
      </w:pPr>
      <w:r w:rsidRPr="00EA4019">
        <w:t>To manage the parks efficiently and secure investment in the parks' assets and services through an appropriate combination of government funding, commercial income and philanthropy.</w:t>
      </w:r>
    </w:p>
    <w:p w:rsidR="00714C94" w:rsidRPr="00EA4019" w:rsidRDefault="00714C94" w:rsidP="00EA4019">
      <w:pPr>
        <w:pStyle w:val="ListParagraph"/>
        <w:numPr>
          <w:ilvl w:val="0"/>
          <w:numId w:val="35"/>
        </w:numPr>
        <w:jc w:val="both"/>
      </w:pPr>
      <w:r w:rsidRPr="00EA4019">
        <w:t>To be a centre of professional excel</w:t>
      </w:r>
      <w:r w:rsidR="00461A99" w:rsidRPr="00EA4019">
        <w:t>lence where people want to work.</w:t>
      </w:r>
    </w:p>
    <w:p w:rsidR="00DA0105" w:rsidRPr="00EA4019" w:rsidRDefault="00DA0105" w:rsidP="00EA4019">
      <w:pPr>
        <w:jc w:val="both"/>
      </w:pPr>
    </w:p>
    <w:p w:rsidR="009B0A33" w:rsidRPr="00EA4019" w:rsidRDefault="009B0A33" w:rsidP="00FF646C">
      <w:pPr>
        <w:pStyle w:val="Heading2"/>
        <w:numPr>
          <w:ilvl w:val="0"/>
          <w:numId w:val="37"/>
        </w:numPr>
        <w:ind w:left="567" w:hanging="567"/>
        <w:jc w:val="both"/>
      </w:pPr>
      <w:bookmarkStart w:id="3" w:name="_Toc327453793"/>
      <w:bookmarkStart w:id="4" w:name="_Toc433982900"/>
      <w:r w:rsidRPr="00EA4019">
        <w:t>Definitions</w:t>
      </w:r>
      <w:bookmarkEnd w:id="3"/>
      <w:bookmarkEnd w:id="4"/>
    </w:p>
    <w:p w:rsidR="009B0A33" w:rsidRPr="00EA4019" w:rsidRDefault="009B0A33" w:rsidP="00EA4019">
      <w:pPr>
        <w:jc w:val="both"/>
      </w:pPr>
    </w:p>
    <w:p w:rsidR="00733D5B" w:rsidRDefault="009B0A33" w:rsidP="00EA4019">
      <w:pPr>
        <w:jc w:val="both"/>
      </w:pPr>
      <w:r w:rsidRPr="00EA4019">
        <w:t>These are the definitions of the terms found in the tender documentation</w:t>
      </w:r>
      <w:r w:rsidR="006D46B6" w:rsidRPr="00EA4019">
        <w:t>:</w:t>
      </w:r>
    </w:p>
    <w:p w:rsidR="00EA4019" w:rsidRPr="00EA4019" w:rsidRDefault="00EA4019" w:rsidP="00EA4019">
      <w:pPr>
        <w:jc w:val="both"/>
      </w:pPr>
    </w:p>
    <w:p w:rsidR="002B1C52" w:rsidRDefault="0018189A" w:rsidP="00EA4019">
      <w:pPr>
        <w:jc w:val="both"/>
      </w:pPr>
      <w:r w:rsidRPr="00EA4019">
        <w:t xml:space="preserve">Contract Data, Works Information, Site Information and Price List </w:t>
      </w:r>
      <w:r w:rsidR="00733D5B" w:rsidRPr="00EA4019">
        <w:t xml:space="preserve">have the meaning ascribed to them in the </w:t>
      </w:r>
      <w:r w:rsidR="00FF646C" w:rsidRPr="00EA4019">
        <w:t>NEC3 ECSC</w:t>
      </w:r>
      <w:r w:rsidR="00733D5B" w:rsidRPr="00EA4019">
        <w:t>.</w:t>
      </w:r>
    </w:p>
    <w:p w:rsidR="00EA4019" w:rsidRPr="00EA4019" w:rsidRDefault="00EA4019" w:rsidP="00EA4019">
      <w:pPr>
        <w:jc w:val="both"/>
      </w:pPr>
    </w:p>
    <w:p w:rsidR="007F3392" w:rsidRDefault="00260D41" w:rsidP="00EA4019">
      <w:pPr>
        <w:jc w:val="both"/>
      </w:pPr>
      <w:r w:rsidRPr="00EA4019">
        <w:t>Tenderer’s</w:t>
      </w:r>
      <w:r w:rsidR="007F3392" w:rsidRPr="00EA4019">
        <w:t xml:space="preserve"> Offer i</w:t>
      </w:r>
      <w:r w:rsidR="00C91FFB" w:rsidRPr="00EA4019">
        <w:t>s the completed Schedule 5 which i</w:t>
      </w:r>
      <w:r w:rsidR="007F3392" w:rsidRPr="00EA4019">
        <w:t>ncludes the</w:t>
      </w:r>
      <w:r w:rsidR="00AC66F5" w:rsidRPr="00EA4019">
        <w:t xml:space="preserve"> </w:t>
      </w:r>
      <w:r w:rsidR="00C91FFB" w:rsidRPr="00EA4019">
        <w:t xml:space="preserve">Form of Tender, </w:t>
      </w:r>
      <w:r w:rsidR="00AC66F5" w:rsidRPr="00EA4019">
        <w:t>completed</w:t>
      </w:r>
      <w:r w:rsidR="007F3392" w:rsidRPr="00EA4019">
        <w:t xml:space="preserve"> </w:t>
      </w:r>
      <w:proofErr w:type="spellStart"/>
      <w:r w:rsidRPr="00EA4019">
        <w:t>tenderer</w:t>
      </w:r>
      <w:r w:rsidR="00AA476C" w:rsidRPr="00EA4019">
        <w:t>’s</w:t>
      </w:r>
      <w:proofErr w:type="spellEnd"/>
      <w:r w:rsidR="00AC66F5" w:rsidRPr="00EA4019">
        <w:t xml:space="preserve"> </w:t>
      </w:r>
      <w:r w:rsidR="007F3392" w:rsidRPr="00EA4019">
        <w:t xml:space="preserve">Contract Data, Price List </w:t>
      </w:r>
      <w:r w:rsidR="0018189A" w:rsidRPr="00EA4019">
        <w:t>and</w:t>
      </w:r>
      <w:r w:rsidR="007F3392" w:rsidRPr="00EA4019">
        <w:t xml:space="preserve"> Other Relevant Information</w:t>
      </w:r>
      <w:r w:rsidR="007E6AD5" w:rsidRPr="00EA4019">
        <w:t xml:space="preserve">. </w:t>
      </w:r>
      <w:r w:rsidR="002C4833">
        <w:t xml:space="preserve"> </w:t>
      </w:r>
      <w:r w:rsidR="007E6AD5" w:rsidRPr="00EA4019">
        <w:t>T</w:t>
      </w:r>
      <w:r w:rsidR="007F3392" w:rsidRPr="00EA4019">
        <w:t>he</w:t>
      </w:r>
      <w:r w:rsidR="007E6AD5" w:rsidRPr="00EA4019">
        <w:t>se</w:t>
      </w:r>
      <w:r w:rsidR="007F3392" w:rsidRPr="00EA4019">
        <w:t xml:space="preserve"> documents demonstrate</w:t>
      </w:r>
      <w:r w:rsidR="007E6AD5" w:rsidRPr="00EA4019">
        <w:t xml:space="preserve"> how a</w:t>
      </w:r>
      <w:r w:rsidRPr="00EA4019">
        <w:t xml:space="preserve"> tenderer</w:t>
      </w:r>
      <w:r w:rsidR="00C654BD" w:rsidRPr="00EA4019">
        <w:t xml:space="preserve"> </w:t>
      </w:r>
      <w:r w:rsidR="00135F4E" w:rsidRPr="00EA4019">
        <w:t xml:space="preserve">proposes </w:t>
      </w:r>
      <w:r w:rsidR="007F3392" w:rsidRPr="00EA4019">
        <w:t xml:space="preserve">to undertake the work defined in the Tender Work Package and how much it will cost the Employer including </w:t>
      </w:r>
      <w:r w:rsidR="006D46B6" w:rsidRPr="00EA4019">
        <w:t xml:space="preserve">an allowance </w:t>
      </w:r>
      <w:r w:rsidR="007F3392" w:rsidRPr="00EA4019">
        <w:t>for compensation events.</w:t>
      </w:r>
    </w:p>
    <w:p w:rsidR="00EA4019" w:rsidRPr="00EA4019" w:rsidRDefault="00EA4019" w:rsidP="00EA4019">
      <w:pPr>
        <w:jc w:val="both"/>
      </w:pPr>
    </w:p>
    <w:p w:rsidR="00AA2A52" w:rsidRDefault="00837A65" w:rsidP="00EA4019">
      <w:pPr>
        <w:jc w:val="both"/>
      </w:pPr>
      <w:r w:rsidRPr="00EA4019">
        <w:t>Tender</w:t>
      </w:r>
      <w:r w:rsidR="00260D41" w:rsidRPr="00EA4019">
        <w:t>ers</w:t>
      </w:r>
      <w:r w:rsidRPr="00EA4019">
        <w:t xml:space="preserve"> should note that statements may be incorporated into the Works Information and that any discrepancy between t</w:t>
      </w:r>
      <w:r w:rsidR="006D46B6" w:rsidRPr="00EA4019">
        <w:t xml:space="preserve">heir statements and the original Works Information </w:t>
      </w:r>
      <w:r w:rsidRPr="00EA4019">
        <w:t xml:space="preserve">will be interpreted in a light less favourable to the party who </w:t>
      </w:r>
      <w:r w:rsidR="00A97B6F">
        <w:t>created the discrepancy,</w:t>
      </w:r>
      <w:r w:rsidR="006D46B6" w:rsidRPr="00EA4019">
        <w:t xml:space="preserve"> i.e. the Contractor</w:t>
      </w:r>
      <w:r w:rsidR="00222494" w:rsidRPr="00EA4019">
        <w:t xml:space="preserve"> (see </w:t>
      </w:r>
      <w:r w:rsidR="00222494" w:rsidRPr="0063464B">
        <w:t xml:space="preserve">clause </w:t>
      </w:r>
      <w:r w:rsidR="00EA4019" w:rsidRPr="0063464B">
        <w:t>7.2</w:t>
      </w:r>
      <w:r w:rsidR="00222494" w:rsidRPr="00EA4019">
        <w:t xml:space="preserve"> of the additional conditions of contract in Schedule 2 of this Tender Work Package)</w:t>
      </w:r>
      <w:r w:rsidR="00AA476C" w:rsidRPr="00EA4019">
        <w:t>.</w:t>
      </w:r>
    </w:p>
    <w:p w:rsidR="00EA4019" w:rsidRPr="00EA4019" w:rsidRDefault="00EA4019" w:rsidP="00EA4019">
      <w:pPr>
        <w:jc w:val="both"/>
      </w:pPr>
    </w:p>
    <w:p w:rsidR="00AC66F5" w:rsidRDefault="00AC66F5" w:rsidP="00EA4019">
      <w:pPr>
        <w:jc w:val="both"/>
      </w:pPr>
      <w:r w:rsidRPr="00EA4019">
        <w:t xml:space="preserve">The Price List </w:t>
      </w:r>
      <w:r w:rsidR="00FA310D" w:rsidRPr="00EA4019">
        <w:t xml:space="preserve">is the Price List under the </w:t>
      </w:r>
      <w:r w:rsidR="00FF646C" w:rsidRPr="00EA4019">
        <w:t>NEC3 ECSC</w:t>
      </w:r>
      <w:r w:rsidR="00FA310D" w:rsidRPr="00EA4019">
        <w:t xml:space="preserve"> and is </w:t>
      </w:r>
      <w:r w:rsidRPr="00EA4019">
        <w:t>the document returned by the tender</w:t>
      </w:r>
      <w:r w:rsidR="00260D41" w:rsidRPr="00EA4019">
        <w:t xml:space="preserve">er </w:t>
      </w:r>
      <w:r w:rsidRPr="00EA4019">
        <w:t xml:space="preserve">(who will become the Contractor if awarded the contract) as part of the </w:t>
      </w:r>
      <w:r w:rsidR="00260D41" w:rsidRPr="00EA4019">
        <w:t>Tenderer</w:t>
      </w:r>
      <w:r w:rsidRPr="00EA4019">
        <w:t>’s Offer</w:t>
      </w:r>
      <w:r w:rsidR="00F13ABE" w:rsidRPr="00EA4019">
        <w:t>.</w:t>
      </w:r>
      <w:r w:rsidR="009D5EA8" w:rsidRPr="00EA4019">
        <w:t xml:space="preserve"> </w:t>
      </w:r>
      <w:r w:rsidR="00260D41" w:rsidRPr="00EA4019">
        <w:t xml:space="preserve"> </w:t>
      </w:r>
      <w:r w:rsidR="009D5EA8" w:rsidRPr="00EA4019">
        <w:t>It is developed by the tender</w:t>
      </w:r>
      <w:r w:rsidR="00260D41" w:rsidRPr="00EA4019">
        <w:t xml:space="preserve">er </w:t>
      </w:r>
      <w:r w:rsidR="009D5EA8" w:rsidRPr="00EA4019">
        <w:t xml:space="preserve">from ‘Schedule 4 – Works Information itemising quantity of work required’ which is supplied as an MS Excel spreadsheet. </w:t>
      </w:r>
      <w:r w:rsidR="00260D41" w:rsidRPr="00EA4019">
        <w:t xml:space="preserve"> </w:t>
      </w:r>
      <w:r w:rsidR="009D5EA8" w:rsidRPr="00EA4019">
        <w:t xml:space="preserve">It </w:t>
      </w:r>
      <w:r w:rsidR="004343BA">
        <w:t>must</w:t>
      </w:r>
      <w:r w:rsidR="009D5EA8" w:rsidRPr="00EA4019">
        <w:t xml:space="preserve"> be returned in th</w:t>
      </w:r>
      <w:r w:rsidR="00222494" w:rsidRPr="00EA4019">
        <w:t>is</w:t>
      </w:r>
      <w:r w:rsidR="009D5EA8" w:rsidRPr="00EA4019">
        <w:t xml:space="preserve"> file type.</w:t>
      </w:r>
    </w:p>
    <w:p w:rsidR="004343BA" w:rsidRPr="00EA4019" w:rsidRDefault="004343BA" w:rsidP="00EA4019">
      <w:pPr>
        <w:jc w:val="both"/>
      </w:pPr>
    </w:p>
    <w:p w:rsidR="009B0A33" w:rsidRDefault="009B0A33" w:rsidP="00EA4019">
      <w:pPr>
        <w:jc w:val="both"/>
      </w:pPr>
      <w:r w:rsidRPr="00EA4019">
        <w:t xml:space="preserve">Tender </w:t>
      </w:r>
      <w:r w:rsidR="003202F8" w:rsidRPr="00EA4019">
        <w:t xml:space="preserve">Work </w:t>
      </w:r>
      <w:r w:rsidRPr="00EA4019">
        <w:t xml:space="preserve">Package: these documents are provided </w:t>
      </w:r>
      <w:r w:rsidR="006D46B6" w:rsidRPr="00EA4019">
        <w:t xml:space="preserve">by the Employer </w:t>
      </w:r>
      <w:r w:rsidRPr="00EA4019">
        <w:t>as part of the tender process</w:t>
      </w:r>
      <w:r w:rsidR="00AA476C" w:rsidRPr="00EA4019">
        <w:t>,</w:t>
      </w:r>
      <w:r w:rsidRPr="00EA4019">
        <w:t xml:space="preserve"> </w:t>
      </w:r>
      <w:r w:rsidR="00FA310D" w:rsidRPr="00EA4019">
        <w:t xml:space="preserve">i.e. Schedules 1 to </w:t>
      </w:r>
      <w:r w:rsidR="00A97B6F">
        <w:t>6</w:t>
      </w:r>
      <w:r w:rsidR="00FA310D" w:rsidRPr="00EA4019">
        <w:t xml:space="preserve"> as identified in section </w:t>
      </w:r>
      <w:r w:rsidR="005900BA">
        <w:fldChar w:fldCharType="begin"/>
      </w:r>
      <w:r w:rsidR="00A97B6F">
        <w:instrText xml:space="preserve"> REF _Ref433983022 \r \h </w:instrText>
      </w:r>
      <w:r w:rsidR="005900BA">
        <w:fldChar w:fldCharType="separate"/>
      </w:r>
      <w:r w:rsidR="00A97B6F">
        <w:t>4</w:t>
      </w:r>
      <w:r w:rsidR="005900BA">
        <w:fldChar w:fldCharType="end"/>
      </w:r>
      <w:r w:rsidR="00A97B6F">
        <w:t xml:space="preserve"> </w:t>
      </w:r>
      <w:r w:rsidR="00FA310D" w:rsidRPr="00EA4019">
        <w:t>of this schedule below.</w:t>
      </w:r>
    </w:p>
    <w:p w:rsidR="00EA4019" w:rsidRPr="00EA4019" w:rsidRDefault="00EA4019" w:rsidP="00EA4019">
      <w:pPr>
        <w:jc w:val="both"/>
      </w:pPr>
    </w:p>
    <w:p w:rsidR="009B0A33" w:rsidRPr="00EA4019" w:rsidRDefault="009B0A33" w:rsidP="00EA4019">
      <w:pPr>
        <w:jc w:val="both"/>
      </w:pPr>
      <w:r w:rsidRPr="00EA4019">
        <w:t xml:space="preserve">Works Package: this is the document that defines the </w:t>
      </w:r>
      <w:r w:rsidR="00F13ABE" w:rsidRPr="00EA4019">
        <w:t xml:space="preserve">final contract </w:t>
      </w:r>
      <w:r w:rsidRPr="00EA4019">
        <w:t xml:space="preserve">by referencing the </w:t>
      </w:r>
      <w:r w:rsidR="00F13ABE" w:rsidRPr="00EA4019">
        <w:t>completed</w:t>
      </w:r>
      <w:r w:rsidRPr="00EA4019">
        <w:t xml:space="preserve"> Contract Data, </w:t>
      </w:r>
      <w:r w:rsidR="00F13ABE" w:rsidRPr="00EA4019">
        <w:t xml:space="preserve">Site Information, Works Information and </w:t>
      </w:r>
      <w:r w:rsidRPr="00EA4019">
        <w:t xml:space="preserve">Price List.  It </w:t>
      </w:r>
      <w:r w:rsidR="00F13ABE" w:rsidRPr="00EA4019">
        <w:t xml:space="preserve">includes </w:t>
      </w:r>
      <w:r w:rsidRPr="00EA4019">
        <w:t xml:space="preserve">any alterations </w:t>
      </w:r>
      <w:r w:rsidR="00F13ABE" w:rsidRPr="00EA4019">
        <w:t xml:space="preserve">and additions </w:t>
      </w:r>
      <w:r w:rsidRPr="00EA4019">
        <w:t xml:space="preserve">to the original Tender </w:t>
      </w:r>
      <w:r w:rsidR="003202F8" w:rsidRPr="00EA4019">
        <w:t xml:space="preserve">Work </w:t>
      </w:r>
      <w:r w:rsidRPr="00EA4019">
        <w:t xml:space="preserve">Package </w:t>
      </w:r>
      <w:r w:rsidR="00F13ABE" w:rsidRPr="00EA4019">
        <w:t xml:space="preserve">as a result of the winning </w:t>
      </w:r>
      <w:r w:rsidR="00260D41" w:rsidRPr="00EA4019">
        <w:t>Tenderer</w:t>
      </w:r>
      <w:r w:rsidR="003202F8" w:rsidRPr="00EA4019">
        <w:t>’</w:t>
      </w:r>
      <w:r w:rsidRPr="00EA4019">
        <w:t>s Offer</w:t>
      </w:r>
      <w:r w:rsidR="00F13ABE" w:rsidRPr="00EA4019">
        <w:t xml:space="preserve"> as well as any developments necessary to avoid ambiguity and inconsistency i.e. clarifications identified during the </w:t>
      </w:r>
      <w:r w:rsidR="00260D41" w:rsidRPr="00EA4019">
        <w:t>evaluation procedure.</w:t>
      </w:r>
    </w:p>
    <w:p w:rsidR="009B0A33" w:rsidRPr="00EA4019" w:rsidRDefault="009B0A33" w:rsidP="00EA4019">
      <w:pPr>
        <w:jc w:val="both"/>
      </w:pPr>
    </w:p>
    <w:p w:rsidR="007B1C15" w:rsidRDefault="007B1C15" w:rsidP="00A97B6F">
      <w:pPr>
        <w:pStyle w:val="Heading2"/>
        <w:numPr>
          <w:ilvl w:val="0"/>
          <w:numId w:val="37"/>
        </w:numPr>
        <w:ind w:left="567" w:hanging="567"/>
        <w:jc w:val="both"/>
      </w:pPr>
      <w:bookmarkStart w:id="5" w:name="_Toc433982901"/>
      <w:bookmarkStart w:id="6" w:name="_Ref433983022"/>
      <w:r w:rsidRPr="00EA4019">
        <w:lastRenderedPageBreak/>
        <w:t xml:space="preserve">Tender </w:t>
      </w:r>
      <w:r w:rsidR="00A861FD" w:rsidRPr="00EA4019">
        <w:t xml:space="preserve">Work </w:t>
      </w:r>
      <w:r w:rsidR="009B0A33" w:rsidRPr="00EA4019">
        <w:t>Package</w:t>
      </w:r>
      <w:bookmarkEnd w:id="5"/>
      <w:bookmarkEnd w:id="6"/>
    </w:p>
    <w:p w:rsidR="00EA4019" w:rsidRPr="00EA4019" w:rsidRDefault="00EA4019" w:rsidP="00EA4019">
      <w:pPr>
        <w:jc w:val="both"/>
      </w:pPr>
    </w:p>
    <w:p w:rsidR="007B1C15" w:rsidRPr="00EA4019" w:rsidRDefault="007B1C15" w:rsidP="00EA4019">
      <w:pPr>
        <w:jc w:val="both"/>
      </w:pPr>
      <w:r w:rsidRPr="00EA4019">
        <w:t xml:space="preserve">The Tender </w:t>
      </w:r>
      <w:r w:rsidR="00A861FD" w:rsidRPr="00EA4019">
        <w:t xml:space="preserve">Work </w:t>
      </w:r>
      <w:r w:rsidRPr="00EA4019">
        <w:t>Pack</w:t>
      </w:r>
      <w:r w:rsidR="009B0A33" w:rsidRPr="00EA4019">
        <w:t>age</w:t>
      </w:r>
      <w:r w:rsidRPr="00EA4019">
        <w:t xml:space="preserve"> is comprised of the following documents:</w:t>
      </w:r>
    </w:p>
    <w:p w:rsidR="007B1C15" w:rsidRPr="00EA4019" w:rsidRDefault="007B1C15" w:rsidP="00EA4019">
      <w:pPr>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6945"/>
      </w:tblGrid>
      <w:tr w:rsidR="00EA4019" w:rsidRPr="00EA4019" w:rsidTr="00A97B6F">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EA4019" w:rsidRDefault="00EA4019" w:rsidP="00A97B6F">
            <w:pPr>
              <w:ind w:left="34"/>
            </w:pPr>
            <w:bookmarkStart w:id="7" w:name="OLE_LINK5"/>
            <w:bookmarkStart w:id="8" w:name="OLE_LINK6"/>
            <w:r w:rsidRPr="00EA4019">
              <w:t>Schedule 1</w:t>
            </w:r>
          </w:p>
        </w:tc>
        <w:tc>
          <w:tcPr>
            <w:tcW w:w="6945" w:type="dxa"/>
            <w:tcBorders>
              <w:top w:val="single" w:sz="4" w:space="0" w:color="auto"/>
              <w:left w:val="single" w:sz="4" w:space="0" w:color="auto"/>
              <w:bottom w:val="single" w:sz="4" w:space="0" w:color="auto"/>
              <w:right w:val="single" w:sz="4" w:space="0" w:color="auto"/>
            </w:tcBorders>
            <w:vAlign w:val="center"/>
          </w:tcPr>
          <w:p w:rsidR="00EA4019" w:rsidRPr="00EA4019" w:rsidRDefault="00A97B6F" w:rsidP="00A97B6F">
            <w:r>
              <w:t>Instructions</w:t>
            </w:r>
            <w:r w:rsidR="00EA4019" w:rsidRPr="00EA4019">
              <w:t xml:space="preserve"> to Tender</w:t>
            </w:r>
            <w:r>
              <w:t>ers</w:t>
            </w:r>
          </w:p>
        </w:tc>
      </w:tr>
      <w:tr w:rsidR="00EA4019" w:rsidRPr="00EA4019" w:rsidTr="00A97B6F">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EA4019" w:rsidRDefault="00EA4019" w:rsidP="00A97B6F">
            <w:pPr>
              <w:ind w:left="34"/>
            </w:pPr>
            <w:r w:rsidRPr="00EA4019">
              <w:t>Schedule 2</w:t>
            </w:r>
          </w:p>
        </w:tc>
        <w:tc>
          <w:tcPr>
            <w:tcW w:w="6945" w:type="dxa"/>
            <w:tcBorders>
              <w:top w:val="single" w:sz="4" w:space="0" w:color="auto"/>
              <w:left w:val="single" w:sz="4" w:space="0" w:color="auto"/>
              <w:bottom w:val="single" w:sz="4" w:space="0" w:color="auto"/>
              <w:right w:val="single" w:sz="4" w:space="0" w:color="auto"/>
            </w:tcBorders>
            <w:vAlign w:val="center"/>
          </w:tcPr>
          <w:p w:rsidR="00EA4019" w:rsidRPr="00EA4019" w:rsidRDefault="00EA4019" w:rsidP="00A97B6F">
            <w:r w:rsidRPr="00EA4019">
              <w:t>Employer’s Contract Data, including amended and additional conditions of contract.</w:t>
            </w:r>
          </w:p>
        </w:tc>
      </w:tr>
      <w:tr w:rsidR="00EA4019" w:rsidRPr="00EA4019" w:rsidTr="00A97B6F">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EA4019" w:rsidRDefault="00EA4019" w:rsidP="00A97B6F">
            <w:pPr>
              <w:ind w:left="34"/>
            </w:pPr>
            <w:r w:rsidRPr="00EA4019">
              <w:t>Schedule 3</w:t>
            </w:r>
          </w:p>
        </w:tc>
        <w:tc>
          <w:tcPr>
            <w:tcW w:w="6945" w:type="dxa"/>
            <w:tcBorders>
              <w:top w:val="single" w:sz="4" w:space="0" w:color="auto"/>
              <w:left w:val="single" w:sz="4" w:space="0" w:color="auto"/>
              <w:bottom w:val="single" w:sz="4" w:space="0" w:color="auto"/>
              <w:right w:val="single" w:sz="4" w:space="0" w:color="auto"/>
            </w:tcBorders>
            <w:vAlign w:val="center"/>
          </w:tcPr>
          <w:p w:rsidR="00EA4019" w:rsidRPr="00EA4019" w:rsidRDefault="00A97B6F" w:rsidP="00A97B6F">
            <w:r>
              <w:t>Contract-</w:t>
            </w:r>
            <w:r w:rsidRPr="00EA4019">
              <w:t>specific Works Information documents and drawings</w:t>
            </w:r>
          </w:p>
        </w:tc>
      </w:tr>
      <w:tr w:rsidR="00EA4019" w:rsidRPr="00EA4019" w:rsidTr="00A97B6F">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EA4019" w:rsidRDefault="00EA4019" w:rsidP="00A97B6F">
            <w:pPr>
              <w:ind w:left="34"/>
            </w:pPr>
            <w:r w:rsidRPr="00EA4019">
              <w:t>Schedule 4</w:t>
            </w:r>
          </w:p>
        </w:tc>
        <w:tc>
          <w:tcPr>
            <w:tcW w:w="6945" w:type="dxa"/>
            <w:tcBorders>
              <w:top w:val="single" w:sz="4" w:space="0" w:color="auto"/>
              <w:left w:val="single" w:sz="4" w:space="0" w:color="auto"/>
              <w:bottom w:val="single" w:sz="4" w:space="0" w:color="auto"/>
              <w:right w:val="single" w:sz="4" w:space="0" w:color="auto"/>
            </w:tcBorders>
            <w:vAlign w:val="center"/>
          </w:tcPr>
          <w:p w:rsidR="00EA4019" w:rsidRPr="00EA4019" w:rsidRDefault="00A97B6F" w:rsidP="00A97B6F">
            <w:r w:rsidRPr="00EA4019">
              <w:t>Works Information itemising quantity of work required</w:t>
            </w:r>
          </w:p>
        </w:tc>
      </w:tr>
      <w:tr w:rsidR="00EA4019" w:rsidRPr="00EA4019" w:rsidTr="00A97B6F">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EA4019" w:rsidRDefault="00EA4019" w:rsidP="00A97B6F">
            <w:pPr>
              <w:ind w:left="34"/>
            </w:pPr>
            <w:r w:rsidRPr="00EA4019">
              <w:t xml:space="preserve">Schedule </w:t>
            </w:r>
            <w:r w:rsidR="00A97B6F">
              <w:t>5</w:t>
            </w:r>
          </w:p>
        </w:tc>
        <w:tc>
          <w:tcPr>
            <w:tcW w:w="6945" w:type="dxa"/>
            <w:tcBorders>
              <w:top w:val="single" w:sz="4" w:space="0" w:color="auto"/>
              <w:left w:val="single" w:sz="4" w:space="0" w:color="auto"/>
              <w:bottom w:val="single" w:sz="4" w:space="0" w:color="auto"/>
              <w:right w:val="single" w:sz="4" w:space="0" w:color="auto"/>
            </w:tcBorders>
            <w:vAlign w:val="center"/>
          </w:tcPr>
          <w:p w:rsidR="00EA4019" w:rsidRPr="00EA4019" w:rsidRDefault="00A97B6F" w:rsidP="00A97B6F">
            <w:r w:rsidRPr="00EA4019">
              <w:t>The Tenderer’s Offer</w:t>
            </w:r>
          </w:p>
        </w:tc>
      </w:tr>
      <w:tr w:rsidR="00D30DFA" w:rsidRPr="00EA4019" w:rsidTr="00A97B6F">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D30DFA" w:rsidRPr="00EA4019" w:rsidRDefault="00D30DFA" w:rsidP="00A97B6F">
            <w:pPr>
              <w:ind w:left="34"/>
            </w:pPr>
            <w:r>
              <w:t>Schedule 6</w:t>
            </w:r>
          </w:p>
        </w:tc>
        <w:tc>
          <w:tcPr>
            <w:tcW w:w="6945" w:type="dxa"/>
            <w:tcBorders>
              <w:top w:val="single" w:sz="4" w:space="0" w:color="auto"/>
              <w:left w:val="single" w:sz="4" w:space="0" w:color="auto"/>
              <w:bottom w:val="single" w:sz="4" w:space="0" w:color="auto"/>
              <w:right w:val="single" w:sz="4" w:space="0" w:color="auto"/>
            </w:tcBorders>
            <w:vAlign w:val="center"/>
          </w:tcPr>
          <w:p w:rsidR="00D30DFA" w:rsidRPr="00EA4019" w:rsidRDefault="00D30DFA" w:rsidP="00A97B6F">
            <w:r>
              <w:t>Tender Response Document</w:t>
            </w:r>
          </w:p>
        </w:tc>
      </w:tr>
      <w:tr w:rsidR="00A97B6F" w:rsidRPr="00EA4019" w:rsidTr="00A97B6F">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A97B6F" w:rsidRDefault="00A97B6F" w:rsidP="00EA4019">
            <w:pPr>
              <w:spacing w:after="120"/>
              <w:ind w:left="34"/>
            </w:pPr>
          </w:p>
        </w:tc>
        <w:tc>
          <w:tcPr>
            <w:tcW w:w="6945" w:type="dxa"/>
            <w:tcBorders>
              <w:top w:val="single" w:sz="4" w:space="0" w:color="auto"/>
              <w:left w:val="single" w:sz="4" w:space="0" w:color="auto"/>
              <w:bottom w:val="single" w:sz="4" w:space="0" w:color="auto"/>
              <w:right w:val="single" w:sz="4" w:space="0" w:color="auto"/>
            </w:tcBorders>
            <w:vAlign w:val="center"/>
          </w:tcPr>
          <w:p w:rsidR="00A97B6F" w:rsidRDefault="00A97B6F" w:rsidP="00A97B6F">
            <w:pPr>
              <w:jc w:val="both"/>
            </w:pPr>
            <w:r w:rsidRPr="00EA4019">
              <w:t>Tender Return Label</w:t>
            </w:r>
          </w:p>
        </w:tc>
      </w:tr>
    </w:tbl>
    <w:p w:rsidR="0078730C" w:rsidRPr="00EA4019" w:rsidRDefault="0078730C" w:rsidP="00EA4019">
      <w:pPr>
        <w:jc w:val="both"/>
      </w:pPr>
    </w:p>
    <w:p w:rsidR="008578F1" w:rsidRPr="00EA4019" w:rsidRDefault="008578F1" w:rsidP="00FF646C">
      <w:pPr>
        <w:pStyle w:val="Heading2"/>
        <w:numPr>
          <w:ilvl w:val="0"/>
          <w:numId w:val="37"/>
        </w:numPr>
        <w:ind w:left="567" w:hanging="567"/>
        <w:jc w:val="both"/>
      </w:pPr>
      <w:bookmarkStart w:id="9" w:name="_Toc433982902"/>
      <w:bookmarkEnd w:id="7"/>
      <w:bookmarkEnd w:id="8"/>
      <w:r w:rsidRPr="00EA4019">
        <w:t>Timetable</w:t>
      </w:r>
      <w:bookmarkEnd w:id="9"/>
    </w:p>
    <w:p w:rsidR="00EA4019" w:rsidRDefault="00EA4019" w:rsidP="00EA4019">
      <w:pPr>
        <w:jc w:val="both"/>
      </w:pPr>
    </w:p>
    <w:p w:rsidR="008578F1" w:rsidRPr="00EA4019" w:rsidRDefault="008578F1" w:rsidP="00EA4019">
      <w:pPr>
        <w:jc w:val="both"/>
      </w:pPr>
      <w:r w:rsidRPr="00EA4019">
        <w:t>It is envisaged that the contract will be awarded as close as possible to the following timetable:</w:t>
      </w:r>
    </w:p>
    <w:p w:rsidR="008578F1" w:rsidRPr="00EA4019" w:rsidRDefault="008578F1" w:rsidP="00EA401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5244"/>
      </w:tblGrid>
      <w:tr w:rsidR="0048292C" w:rsidRPr="0063464B" w:rsidTr="00303622">
        <w:tc>
          <w:tcPr>
            <w:tcW w:w="3828" w:type="dxa"/>
            <w:tcBorders>
              <w:bottom w:val="single" w:sz="4" w:space="0" w:color="auto"/>
            </w:tcBorders>
            <w:shd w:val="clear" w:color="auto" w:fill="BFBFBF" w:themeFill="background1" w:themeFillShade="BF"/>
          </w:tcPr>
          <w:p w:rsidR="0048292C" w:rsidRPr="0063464B" w:rsidRDefault="0048292C" w:rsidP="00EA4019">
            <w:pPr>
              <w:jc w:val="both"/>
              <w:rPr>
                <w:b/>
                <w:color w:val="FFFFFF" w:themeColor="background1"/>
              </w:rPr>
            </w:pPr>
            <w:r w:rsidRPr="0063464B">
              <w:rPr>
                <w:b/>
                <w:color w:val="FFFFFF" w:themeColor="background1"/>
              </w:rPr>
              <w:t>Action</w:t>
            </w:r>
          </w:p>
        </w:tc>
        <w:tc>
          <w:tcPr>
            <w:tcW w:w="5244" w:type="dxa"/>
            <w:tcBorders>
              <w:bottom w:val="single" w:sz="4" w:space="0" w:color="auto"/>
            </w:tcBorders>
            <w:shd w:val="clear" w:color="auto" w:fill="BFBFBF" w:themeFill="background1" w:themeFillShade="BF"/>
          </w:tcPr>
          <w:p w:rsidR="0048292C" w:rsidRPr="0063464B" w:rsidRDefault="0048292C" w:rsidP="00EA4019">
            <w:pPr>
              <w:jc w:val="both"/>
              <w:rPr>
                <w:b/>
                <w:color w:val="FFFFFF" w:themeColor="background1"/>
              </w:rPr>
            </w:pPr>
            <w:r w:rsidRPr="0063464B">
              <w:rPr>
                <w:b/>
                <w:color w:val="FFFFFF" w:themeColor="background1"/>
              </w:rPr>
              <w:t>Due date</w:t>
            </w:r>
          </w:p>
        </w:tc>
      </w:tr>
      <w:tr w:rsidR="008578F1" w:rsidRPr="00EA4019" w:rsidTr="00303622">
        <w:tc>
          <w:tcPr>
            <w:tcW w:w="3828" w:type="dxa"/>
            <w:shd w:val="clear" w:color="auto" w:fill="FFFFFF" w:themeFill="background1"/>
          </w:tcPr>
          <w:p w:rsidR="008578F1" w:rsidRPr="00EA4019" w:rsidRDefault="009B0A33" w:rsidP="0063464B">
            <w:pPr>
              <w:jc w:val="both"/>
            </w:pPr>
            <w:r w:rsidRPr="00EA4019">
              <w:t xml:space="preserve">Tender </w:t>
            </w:r>
            <w:r w:rsidR="0063464B">
              <w:t>advertised</w:t>
            </w:r>
          </w:p>
        </w:tc>
        <w:tc>
          <w:tcPr>
            <w:tcW w:w="5244" w:type="dxa"/>
            <w:shd w:val="clear" w:color="auto" w:fill="FFFFFF" w:themeFill="background1"/>
          </w:tcPr>
          <w:p w:rsidR="008578F1" w:rsidRPr="00EA4019" w:rsidRDefault="00303622" w:rsidP="00EA4019">
            <w:pPr>
              <w:jc w:val="both"/>
            </w:pPr>
            <w:r>
              <w:t>Friday 30</w:t>
            </w:r>
            <w:r w:rsidR="005900BA" w:rsidRPr="005900BA">
              <w:rPr>
                <w:vertAlign w:val="superscript"/>
              </w:rPr>
              <w:t>th</w:t>
            </w:r>
            <w:r>
              <w:t xml:space="preserve"> October, 2015</w:t>
            </w:r>
          </w:p>
        </w:tc>
      </w:tr>
      <w:tr w:rsidR="008578F1" w:rsidRPr="00EA4019" w:rsidTr="00303622">
        <w:tc>
          <w:tcPr>
            <w:tcW w:w="3828" w:type="dxa"/>
            <w:shd w:val="clear" w:color="auto" w:fill="FFFFFF" w:themeFill="background1"/>
          </w:tcPr>
          <w:p w:rsidR="008578F1" w:rsidRPr="00EA4019" w:rsidRDefault="00D31B97" w:rsidP="0063464B">
            <w:pPr>
              <w:jc w:val="both"/>
            </w:pPr>
            <w:r w:rsidRPr="00EA4019">
              <w:t xml:space="preserve">Deadline for </w:t>
            </w:r>
            <w:r w:rsidR="0063464B">
              <w:t>t</w:t>
            </w:r>
            <w:r w:rsidRPr="00EA4019">
              <w:t xml:space="preserve">ender </w:t>
            </w:r>
            <w:r w:rsidR="0063464B">
              <w:t>q</w:t>
            </w:r>
            <w:r w:rsidRPr="00EA4019">
              <w:t>uestions</w:t>
            </w:r>
          </w:p>
        </w:tc>
        <w:tc>
          <w:tcPr>
            <w:tcW w:w="5244" w:type="dxa"/>
            <w:shd w:val="clear" w:color="auto" w:fill="FFFFFF" w:themeFill="background1"/>
          </w:tcPr>
          <w:p w:rsidR="008578F1" w:rsidRPr="00EA4019" w:rsidRDefault="00303622" w:rsidP="00EA4019">
            <w:pPr>
              <w:jc w:val="both"/>
            </w:pPr>
            <w:r>
              <w:t>5 days before tender submission deadline</w:t>
            </w:r>
          </w:p>
        </w:tc>
      </w:tr>
      <w:tr w:rsidR="008578F1" w:rsidRPr="00EA4019" w:rsidTr="00303622">
        <w:tc>
          <w:tcPr>
            <w:tcW w:w="3828" w:type="dxa"/>
            <w:shd w:val="clear" w:color="auto" w:fill="FFFFFF" w:themeFill="background1"/>
          </w:tcPr>
          <w:p w:rsidR="008578F1" w:rsidRPr="00EA4019" w:rsidRDefault="00EF2A1E" w:rsidP="0063464B">
            <w:pPr>
              <w:jc w:val="both"/>
            </w:pPr>
            <w:r w:rsidRPr="00EA4019">
              <w:t xml:space="preserve">Tender </w:t>
            </w:r>
            <w:r w:rsidR="0063464B">
              <w:t>submission deadline</w:t>
            </w:r>
          </w:p>
        </w:tc>
        <w:tc>
          <w:tcPr>
            <w:tcW w:w="5244" w:type="dxa"/>
            <w:shd w:val="clear" w:color="auto" w:fill="FFFFFF" w:themeFill="background1"/>
          </w:tcPr>
          <w:p w:rsidR="008578F1" w:rsidRPr="00EA4019" w:rsidRDefault="00303622" w:rsidP="0063464B">
            <w:pPr>
              <w:jc w:val="both"/>
            </w:pPr>
            <w:r>
              <w:t>Monday 30</w:t>
            </w:r>
            <w:r w:rsidRPr="00303622">
              <w:rPr>
                <w:vertAlign w:val="superscript"/>
              </w:rPr>
              <w:t>th</w:t>
            </w:r>
            <w:r>
              <w:t xml:space="preserve"> November, 2015</w:t>
            </w:r>
          </w:p>
        </w:tc>
      </w:tr>
      <w:tr w:rsidR="008578F1" w:rsidRPr="00EA4019" w:rsidTr="00303622">
        <w:tc>
          <w:tcPr>
            <w:tcW w:w="3828" w:type="dxa"/>
            <w:shd w:val="clear" w:color="auto" w:fill="FFFFFF" w:themeFill="background1"/>
          </w:tcPr>
          <w:p w:rsidR="008578F1" w:rsidRPr="00EA4019" w:rsidRDefault="00853874" w:rsidP="00EA4019">
            <w:pPr>
              <w:jc w:val="both"/>
            </w:pPr>
            <w:r w:rsidRPr="00EA4019">
              <w:t xml:space="preserve">Evaluation </w:t>
            </w:r>
          </w:p>
        </w:tc>
        <w:tc>
          <w:tcPr>
            <w:tcW w:w="5244" w:type="dxa"/>
            <w:shd w:val="clear" w:color="auto" w:fill="FFFFFF" w:themeFill="background1"/>
          </w:tcPr>
          <w:p w:rsidR="008578F1" w:rsidRPr="00EA4019" w:rsidRDefault="00303622" w:rsidP="00303622">
            <w:pPr>
              <w:jc w:val="both"/>
            </w:pPr>
            <w:r>
              <w:t>Until Friday 11</w:t>
            </w:r>
            <w:r w:rsidRPr="00303622">
              <w:rPr>
                <w:vertAlign w:val="superscript"/>
              </w:rPr>
              <w:t>th</w:t>
            </w:r>
            <w:r>
              <w:t xml:space="preserve"> December, 2015</w:t>
            </w:r>
          </w:p>
        </w:tc>
      </w:tr>
      <w:tr w:rsidR="00303622" w:rsidRPr="00EA4019" w:rsidTr="00303622">
        <w:tc>
          <w:tcPr>
            <w:tcW w:w="3828" w:type="dxa"/>
            <w:shd w:val="clear" w:color="auto" w:fill="FFFFFF" w:themeFill="background1"/>
          </w:tcPr>
          <w:p w:rsidR="00303622" w:rsidRPr="00EA4019" w:rsidRDefault="00303622" w:rsidP="0063464B">
            <w:pPr>
              <w:jc w:val="both"/>
            </w:pPr>
            <w:r>
              <w:t>Clarification interviews</w:t>
            </w:r>
          </w:p>
        </w:tc>
        <w:tc>
          <w:tcPr>
            <w:tcW w:w="5244" w:type="dxa"/>
            <w:shd w:val="clear" w:color="auto" w:fill="FFFFFF" w:themeFill="background1"/>
          </w:tcPr>
          <w:p w:rsidR="00303622" w:rsidRPr="00EA4019" w:rsidRDefault="00303622" w:rsidP="0063464B">
            <w:pPr>
              <w:jc w:val="both"/>
            </w:pPr>
            <w:r>
              <w:t>Week commencing Monday 14</w:t>
            </w:r>
            <w:r w:rsidRPr="00303622">
              <w:rPr>
                <w:vertAlign w:val="superscript"/>
              </w:rPr>
              <w:t>th</w:t>
            </w:r>
            <w:r>
              <w:t xml:space="preserve"> December, 2015</w:t>
            </w:r>
          </w:p>
        </w:tc>
      </w:tr>
      <w:tr w:rsidR="00EF2A1E" w:rsidRPr="00EA4019" w:rsidTr="00303622">
        <w:tc>
          <w:tcPr>
            <w:tcW w:w="3828" w:type="dxa"/>
            <w:shd w:val="clear" w:color="auto" w:fill="FFFFFF" w:themeFill="background1"/>
          </w:tcPr>
          <w:p w:rsidR="00EF2A1E" w:rsidRPr="00EA4019" w:rsidRDefault="00EF2A1E" w:rsidP="0063464B">
            <w:pPr>
              <w:jc w:val="both"/>
            </w:pPr>
            <w:r w:rsidRPr="00EA4019">
              <w:t xml:space="preserve">Contract </w:t>
            </w:r>
            <w:r w:rsidR="0063464B">
              <w:t>a</w:t>
            </w:r>
            <w:r w:rsidRPr="00EA4019">
              <w:t>ward</w:t>
            </w:r>
          </w:p>
        </w:tc>
        <w:tc>
          <w:tcPr>
            <w:tcW w:w="5244" w:type="dxa"/>
            <w:shd w:val="clear" w:color="auto" w:fill="FFFFFF" w:themeFill="background1"/>
          </w:tcPr>
          <w:p w:rsidR="00EF2A1E" w:rsidRPr="00EA4019" w:rsidRDefault="00303622" w:rsidP="0063464B">
            <w:pPr>
              <w:jc w:val="both"/>
            </w:pPr>
            <w:r>
              <w:t>Monday 21</w:t>
            </w:r>
            <w:r w:rsidRPr="00303622">
              <w:rPr>
                <w:vertAlign w:val="superscript"/>
              </w:rPr>
              <w:t>st</w:t>
            </w:r>
            <w:r>
              <w:t xml:space="preserve"> December</w:t>
            </w:r>
          </w:p>
        </w:tc>
      </w:tr>
      <w:tr w:rsidR="00EF2A1E" w:rsidRPr="00EA4019" w:rsidTr="00303622">
        <w:tc>
          <w:tcPr>
            <w:tcW w:w="3828" w:type="dxa"/>
            <w:shd w:val="clear" w:color="auto" w:fill="FFFFFF" w:themeFill="background1"/>
          </w:tcPr>
          <w:p w:rsidR="00EF2A1E" w:rsidRPr="00EA4019" w:rsidRDefault="00EF2A1E" w:rsidP="0063464B">
            <w:pPr>
              <w:jc w:val="both"/>
            </w:pPr>
            <w:r w:rsidRPr="001B61A2">
              <w:t xml:space="preserve">Contract </w:t>
            </w:r>
            <w:r w:rsidR="0063464B" w:rsidRPr="001B61A2">
              <w:t>start</w:t>
            </w:r>
          </w:p>
        </w:tc>
        <w:tc>
          <w:tcPr>
            <w:tcW w:w="5244" w:type="dxa"/>
            <w:shd w:val="clear" w:color="auto" w:fill="FFFFFF" w:themeFill="background1"/>
          </w:tcPr>
          <w:p w:rsidR="00EF2A1E" w:rsidRPr="00EA4019" w:rsidRDefault="001B61A2" w:rsidP="001B61A2">
            <w:pPr>
              <w:jc w:val="both"/>
            </w:pPr>
            <w:r>
              <w:t>Monday 4</w:t>
            </w:r>
            <w:r w:rsidRPr="001B61A2">
              <w:rPr>
                <w:vertAlign w:val="superscript"/>
              </w:rPr>
              <w:t>th</w:t>
            </w:r>
            <w:r>
              <w:t xml:space="preserve"> January, 2016</w:t>
            </w:r>
          </w:p>
        </w:tc>
      </w:tr>
    </w:tbl>
    <w:p w:rsidR="008578F1" w:rsidRPr="00EA4019" w:rsidRDefault="008578F1" w:rsidP="00EA4019">
      <w:pPr>
        <w:jc w:val="both"/>
      </w:pPr>
    </w:p>
    <w:p w:rsidR="008578F1" w:rsidRPr="00EA4019" w:rsidRDefault="008B7728" w:rsidP="00FF646C">
      <w:pPr>
        <w:pStyle w:val="Heading2"/>
        <w:numPr>
          <w:ilvl w:val="0"/>
          <w:numId w:val="37"/>
        </w:numPr>
        <w:ind w:left="567" w:hanging="567"/>
        <w:jc w:val="both"/>
      </w:pPr>
      <w:bookmarkStart w:id="10" w:name="_Toc433982903"/>
      <w:r w:rsidRPr="00EA4019">
        <w:t>Instructions to Tenderers</w:t>
      </w:r>
      <w:bookmarkEnd w:id="10"/>
    </w:p>
    <w:p w:rsidR="00EA4019" w:rsidRDefault="00EA4019" w:rsidP="00EA4019">
      <w:pPr>
        <w:jc w:val="both"/>
      </w:pPr>
    </w:p>
    <w:p w:rsidR="004752F5" w:rsidRPr="00FF646C" w:rsidRDefault="001E0C2F" w:rsidP="00EA4019">
      <w:pPr>
        <w:jc w:val="both"/>
        <w:rPr>
          <w:b/>
        </w:rPr>
      </w:pPr>
      <w:r w:rsidRPr="00FF646C">
        <w:rPr>
          <w:b/>
        </w:rPr>
        <w:t>Tender Work Package</w:t>
      </w:r>
    </w:p>
    <w:p w:rsidR="00EA4019" w:rsidRDefault="00EA4019" w:rsidP="00EA4019">
      <w:pPr>
        <w:jc w:val="both"/>
      </w:pPr>
    </w:p>
    <w:p w:rsidR="004752F5" w:rsidRPr="00EA4019" w:rsidRDefault="00F82C36" w:rsidP="00EA4019">
      <w:pPr>
        <w:jc w:val="both"/>
      </w:pPr>
      <w:r w:rsidRPr="00EA4019">
        <w:t xml:space="preserve">If awarded the Work Package, </w:t>
      </w:r>
      <w:r w:rsidR="00DC12A7" w:rsidRPr="00EA4019">
        <w:t xml:space="preserve">the </w:t>
      </w:r>
      <w:r w:rsidR="004752F5" w:rsidRPr="00EA4019">
        <w:t>Contractor</w:t>
      </w:r>
      <w:r w:rsidR="00DC12A7" w:rsidRPr="00EA4019">
        <w:t xml:space="preserve"> </w:t>
      </w:r>
      <w:r w:rsidR="004D4016" w:rsidRPr="00EA4019">
        <w:t xml:space="preserve">(as defined </w:t>
      </w:r>
      <w:r w:rsidR="00DC12A7" w:rsidRPr="00EA4019">
        <w:t xml:space="preserve">under the </w:t>
      </w:r>
      <w:r w:rsidR="00FF646C" w:rsidRPr="00EA4019">
        <w:t>NEC3 ECSC</w:t>
      </w:r>
      <w:r w:rsidR="004D4016" w:rsidRPr="00EA4019">
        <w:t>)</w:t>
      </w:r>
      <w:r w:rsidR="00DC12A7" w:rsidRPr="00EA4019">
        <w:t>,</w:t>
      </w:r>
      <w:r w:rsidR="004752F5" w:rsidRPr="00EA4019">
        <w:t xml:space="preserve"> shall verify the numerical sequence of the </w:t>
      </w:r>
      <w:r w:rsidR="00DC12A7" w:rsidRPr="00EA4019">
        <w:t>S</w:t>
      </w:r>
      <w:r w:rsidR="00A861FD" w:rsidRPr="00EA4019">
        <w:t>ite Information</w:t>
      </w:r>
      <w:r w:rsidR="00830304" w:rsidRPr="00EA4019">
        <w:t xml:space="preserve"> and </w:t>
      </w:r>
      <w:r w:rsidR="00DC12A7" w:rsidRPr="00EA4019">
        <w:t xml:space="preserve">Works Information </w:t>
      </w:r>
      <w:r w:rsidR="004752F5" w:rsidRPr="00EA4019">
        <w:t>by exa</w:t>
      </w:r>
      <w:r w:rsidR="00471B80" w:rsidRPr="00EA4019">
        <w:t xml:space="preserve">mining the numbers on each page. </w:t>
      </w:r>
      <w:r w:rsidR="007670F3">
        <w:t xml:space="preserve"> </w:t>
      </w:r>
      <w:r w:rsidR="00471B80" w:rsidRPr="00EA4019">
        <w:t>I</w:t>
      </w:r>
      <w:r w:rsidR="004752F5" w:rsidRPr="00EA4019">
        <w:t xml:space="preserve">f any page is missing or </w:t>
      </w:r>
      <w:r w:rsidR="007670F3" w:rsidRPr="00EA4019">
        <w:t>duplicated</w:t>
      </w:r>
      <w:r w:rsidR="004752F5" w:rsidRPr="00EA4019">
        <w:t xml:space="preserve"> or if any figures are indistinct </w:t>
      </w:r>
      <w:r w:rsidR="00AA476C" w:rsidRPr="00EA4019">
        <w:t>t</w:t>
      </w:r>
      <w:r w:rsidR="004752F5" w:rsidRPr="00EA4019">
        <w:t>he</w:t>
      </w:r>
      <w:r w:rsidR="00AA476C" w:rsidRPr="00EA4019">
        <w:t>y</w:t>
      </w:r>
      <w:r w:rsidR="004752F5" w:rsidRPr="00EA4019">
        <w:t xml:space="preserve"> shall immediately notify the </w:t>
      </w:r>
      <w:r w:rsidR="00AA2A52" w:rsidRPr="00EA4019">
        <w:t xml:space="preserve">Employer’s </w:t>
      </w:r>
      <w:r w:rsidR="004752F5" w:rsidRPr="00EA4019">
        <w:t>Quantity Surveyor.</w:t>
      </w:r>
    </w:p>
    <w:p w:rsidR="00AF32E1" w:rsidRPr="00EA4019" w:rsidRDefault="00AF32E1" w:rsidP="00EA4019">
      <w:pPr>
        <w:jc w:val="both"/>
      </w:pPr>
    </w:p>
    <w:p w:rsidR="0002537C" w:rsidRDefault="004752F5" w:rsidP="00EA4019">
      <w:pPr>
        <w:jc w:val="both"/>
      </w:pPr>
      <w:r w:rsidRPr="00EA4019">
        <w:t xml:space="preserve">The </w:t>
      </w:r>
      <w:r w:rsidR="007F6570" w:rsidRPr="00EA4019">
        <w:t xml:space="preserve">tenderer </w:t>
      </w:r>
      <w:r w:rsidRPr="00EA4019">
        <w:t xml:space="preserve">shall not alter </w:t>
      </w:r>
      <w:r w:rsidR="00471B80" w:rsidRPr="00EA4019">
        <w:t xml:space="preserve">any </w:t>
      </w:r>
      <w:r w:rsidRPr="00EA4019">
        <w:t xml:space="preserve">text </w:t>
      </w:r>
      <w:r w:rsidR="005A3ECC" w:rsidRPr="00EA4019">
        <w:t xml:space="preserve">in </w:t>
      </w:r>
      <w:r w:rsidRPr="00EA4019">
        <w:t xml:space="preserve">the </w:t>
      </w:r>
      <w:r w:rsidR="005A3ECC" w:rsidRPr="00EA4019">
        <w:t xml:space="preserve">additional conditions of contract, the </w:t>
      </w:r>
      <w:r w:rsidR="00471B80" w:rsidRPr="00EA4019">
        <w:t xml:space="preserve">Site Information </w:t>
      </w:r>
      <w:r w:rsidR="005A3ECC" w:rsidRPr="00EA4019">
        <w:t xml:space="preserve">or </w:t>
      </w:r>
      <w:r w:rsidR="00471B80" w:rsidRPr="00EA4019">
        <w:t>Works Information</w:t>
      </w:r>
      <w:r w:rsidR="00830304" w:rsidRPr="00EA4019">
        <w:t xml:space="preserve">, except </w:t>
      </w:r>
      <w:r w:rsidR="009D5EA8" w:rsidRPr="00EA4019">
        <w:t>as stated in order to develop</w:t>
      </w:r>
      <w:r w:rsidR="00830304" w:rsidRPr="00EA4019">
        <w:t xml:space="preserve"> </w:t>
      </w:r>
      <w:r w:rsidR="009D5EA8" w:rsidRPr="00EA4019">
        <w:t>‘</w:t>
      </w:r>
      <w:r w:rsidR="00830304" w:rsidRPr="00EA4019">
        <w:t xml:space="preserve">Schedule </w:t>
      </w:r>
      <w:r w:rsidR="00A97B6F">
        <w:t>4</w:t>
      </w:r>
      <w:r w:rsidR="00830304" w:rsidRPr="00EA4019">
        <w:t xml:space="preserve"> - Works Information itemising quantity of work required</w:t>
      </w:r>
      <w:r w:rsidR="009D5EA8" w:rsidRPr="00EA4019">
        <w:t xml:space="preserve">’ </w:t>
      </w:r>
      <w:r w:rsidR="00830304" w:rsidRPr="00EA4019">
        <w:t>into their Price List</w:t>
      </w:r>
      <w:r w:rsidRPr="00EA4019">
        <w:t xml:space="preserve">.  Any </w:t>
      </w:r>
      <w:r w:rsidR="009D5EA8" w:rsidRPr="00EA4019">
        <w:t xml:space="preserve">other </w:t>
      </w:r>
      <w:r w:rsidRPr="00EA4019">
        <w:t xml:space="preserve">alteration or qualification made without written authority will be ignored and the text as </w:t>
      </w:r>
      <w:r w:rsidR="00471B80" w:rsidRPr="00EA4019">
        <w:t xml:space="preserve">originally </w:t>
      </w:r>
      <w:r w:rsidRPr="00EA4019">
        <w:t>printed will be adhered to.</w:t>
      </w:r>
    </w:p>
    <w:p w:rsidR="00FF646C" w:rsidRPr="00EA4019" w:rsidRDefault="00FF646C" w:rsidP="00EA4019">
      <w:pPr>
        <w:jc w:val="both"/>
      </w:pPr>
    </w:p>
    <w:p w:rsidR="004752F5" w:rsidRDefault="00830304" w:rsidP="00EA4019">
      <w:pPr>
        <w:jc w:val="both"/>
      </w:pPr>
      <w:r w:rsidRPr="00EA4019">
        <w:t xml:space="preserve">In developing the Price List </w:t>
      </w:r>
      <w:r w:rsidR="009D5EA8" w:rsidRPr="00EA4019">
        <w:t xml:space="preserve">from Schedule </w:t>
      </w:r>
      <w:r w:rsidR="00A97B6F">
        <w:t>4</w:t>
      </w:r>
      <w:r w:rsidR="009D5EA8" w:rsidRPr="00EA4019">
        <w:t>, and hence arriv</w:t>
      </w:r>
      <w:r w:rsidR="007F6570" w:rsidRPr="00EA4019">
        <w:t>ing at their tender Prices, the tenderer</w:t>
      </w:r>
      <w:r w:rsidR="009D5EA8" w:rsidRPr="00EA4019">
        <w:t xml:space="preserve"> must adhere to the following</w:t>
      </w:r>
      <w:r w:rsidR="00FF646C">
        <w:t>:</w:t>
      </w:r>
    </w:p>
    <w:p w:rsidR="00FF646C" w:rsidRPr="00EA4019" w:rsidRDefault="00FF646C" w:rsidP="00EA4019">
      <w:pPr>
        <w:jc w:val="both"/>
      </w:pPr>
    </w:p>
    <w:p w:rsidR="004752F5" w:rsidRPr="00EA4019" w:rsidRDefault="004752F5" w:rsidP="00FF646C">
      <w:pPr>
        <w:pStyle w:val="ListParagraph"/>
        <w:numPr>
          <w:ilvl w:val="0"/>
          <w:numId w:val="36"/>
        </w:numPr>
        <w:spacing w:after="120"/>
        <w:ind w:left="357" w:hanging="357"/>
        <w:contextualSpacing w:val="0"/>
        <w:jc w:val="both"/>
      </w:pPr>
      <w:r w:rsidRPr="00EA4019">
        <w:t xml:space="preserve">A price or rate </w:t>
      </w:r>
      <w:r w:rsidR="00830304" w:rsidRPr="00EA4019">
        <w:t xml:space="preserve">shall be </w:t>
      </w:r>
      <w:r w:rsidRPr="00EA4019">
        <w:t xml:space="preserve">entered </w:t>
      </w:r>
      <w:r w:rsidR="00471B80" w:rsidRPr="00EA4019">
        <w:t xml:space="preserve">against each item in the Price List </w:t>
      </w:r>
      <w:r w:rsidRPr="00EA4019">
        <w:t>and any items not priced shall be deemed to have been allowed for in the other prices.</w:t>
      </w:r>
    </w:p>
    <w:p w:rsidR="004752F5" w:rsidRPr="00EA4019" w:rsidRDefault="004752F5" w:rsidP="00FF646C">
      <w:pPr>
        <w:pStyle w:val="ListParagraph"/>
        <w:numPr>
          <w:ilvl w:val="0"/>
          <w:numId w:val="36"/>
        </w:numPr>
        <w:spacing w:after="120"/>
        <w:ind w:left="357" w:hanging="357"/>
        <w:contextualSpacing w:val="0"/>
        <w:jc w:val="both"/>
      </w:pPr>
      <w:r w:rsidRPr="00EA4019">
        <w:t xml:space="preserve">The grouping together of </w:t>
      </w:r>
      <w:r w:rsidR="00A861FD" w:rsidRPr="00EA4019">
        <w:t xml:space="preserve">existing </w:t>
      </w:r>
      <w:r w:rsidRPr="00EA4019">
        <w:t xml:space="preserve">items </w:t>
      </w:r>
      <w:r w:rsidR="00830304" w:rsidRPr="00EA4019">
        <w:t xml:space="preserve">from the original spreadsheet </w:t>
      </w:r>
      <w:r w:rsidR="004D7FBE" w:rsidRPr="00EA4019">
        <w:t>of</w:t>
      </w:r>
      <w:r w:rsidR="009D5EA8" w:rsidRPr="00EA4019">
        <w:t xml:space="preserve"> Schedule </w:t>
      </w:r>
      <w:r w:rsidR="00A97B6F">
        <w:t>4</w:t>
      </w:r>
      <w:r w:rsidR="009D5EA8" w:rsidRPr="00EA4019">
        <w:t xml:space="preserve"> </w:t>
      </w:r>
      <w:r w:rsidR="00830304" w:rsidRPr="00EA4019">
        <w:t xml:space="preserve">to give </w:t>
      </w:r>
      <w:r w:rsidRPr="00EA4019">
        <w:t xml:space="preserve">a single price </w:t>
      </w:r>
      <w:r w:rsidR="00830304" w:rsidRPr="00EA4019">
        <w:t xml:space="preserve">is </w:t>
      </w:r>
      <w:r w:rsidRPr="00EA4019">
        <w:t>not permitted.</w:t>
      </w:r>
    </w:p>
    <w:p w:rsidR="009B20DD" w:rsidRPr="00EA4019" w:rsidRDefault="00FF646C" w:rsidP="00FF646C">
      <w:pPr>
        <w:pStyle w:val="ListParagraph"/>
        <w:numPr>
          <w:ilvl w:val="0"/>
          <w:numId w:val="36"/>
        </w:numPr>
        <w:spacing w:after="120"/>
        <w:ind w:left="357" w:hanging="357"/>
        <w:contextualSpacing w:val="0"/>
        <w:jc w:val="both"/>
      </w:pPr>
      <w:r>
        <w:t>A</w:t>
      </w:r>
      <w:r w:rsidR="00471B80" w:rsidRPr="00EA4019">
        <w:t xml:space="preserve">n item in the original </w:t>
      </w:r>
      <w:r w:rsidR="009D5EA8" w:rsidRPr="00EA4019">
        <w:t xml:space="preserve">spreadsheet of Schedule </w:t>
      </w:r>
      <w:r w:rsidR="00A97B6F">
        <w:t>4</w:t>
      </w:r>
      <w:r w:rsidR="00830304" w:rsidRPr="00EA4019">
        <w:t xml:space="preserve"> </w:t>
      </w:r>
      <w:r w:rsidR="00471B80" w:rsidRPr="00EA4019">
        <w:t xml:space="preserve">may be broken down into not more than </w:t>
      </w:r>
      <w:r w:rsidR="00682D28" w:rsidRPr="00EA4019">
        <w:t>three</w:t>
      </w:r>
      <w:r w:rsidR="00471B80" w:rsidRPr="00EA4019">
        <w:t xml:space="preserve"> sub-items</w:t>
      </w:r>
      <w:r w:rsidR="009B20DD" w:rsidRPr="00EA4019">
        <w:t xml:space="preserve">. </w:t>
      </w:r>
      <w:r>
        <w:t xml:space="preserve"> </w:t>
      </w:r>
      <w:r w:rsidR="009B20DD" w:rsidRPr="00EA4019">
        <w:t xml:space="preserve">This may include separating out fixed and/or time related costs from quantity related items </w:t>
      </w:r>
      <w:r>
        <w:t xml:space="preserve">in order to </w:t>
      </w:r>
      <w:r w:rsidR="007E6AD5" w:rsidRPr="00EA4019">
        <w:t xml:space="preserve">facilitate </w:t>
      </w:r>
      <w:r w:rsidR="009B20DD" w:rsidRPr="00EA4019">
        <w:t>c</w:t>
      </w:r>
      <w:r w:rsidR="00471B80" w:rsidRPr="00EA4019">
        <w:t>ash</w:t>
      </w:r>
      <w:r w:rsidR="007E6AD5" w:rsidRPr="00EA4019">
        <w:t xml:space="preserve"> </w:t>
      </w:r>
      <w:r w:rsidR="00471B80" w:rsidRPr="00EA4019">
        <w:t>flow to the Contractor as work is completed</w:t>
      </w:r>
      <w:r>
        <w:t xml:space="preserve"> and </w:t>
      </w:r>
      <w:r w:rsidR="009B20DD" w:rsidRPr="00EA4019">
        <w:t>a</w:t>
      </w:r>
      <w:r w:rsidR="00471B80" w:rsidRPr="00EA4019">
        <w:t xml:space="preserve">ssist in the </w:t>
      </w:r>
      <w:r w:rsidR="009B20DD" w:rsidRPr="00EA4019">
        <w:t xml:space="preserve">rapid </w:t>
      </w:r>
      <w:r w:rsidR="004D4016" w:rsidRPr="00EA4019">
        <w:t xml:space="preserve">and fair </w:t>
      </w:r>
      <w:r w:rsidR="00471B80" w:rsidRPr="00EA4019">
        <w:t xml:space="preserve">assessment of compensation events to take account of </w:t>
      </w:r>
      <w:r w:rsidR="009B20DD" w:rsidRPr="00EA4019">
        <w:t>setting up, maintaining, moving, clearing away etc. costs.</w:t>
      </w:r>
    </w:p>
    <w:p w:rsidR="004752F5" w:rsidRPr="00EA4019" w:rsidRDefault="00FF646C" w:rsidP="00FF646C">
      <w:pPr>
        <w:pStyle w:val="ListParagraph"/>
        <w:numPr>
          <w:ilvl w:val="0"/>
          <w:numId w:val="36"/>
        </w:numPr>
        <w:spacing w:after="120"/>
        <w:ind w:left="357" w:hanging="357"/>
        <w:contextualSpacing w:val="0"/>
        <w:jc w:val="both"/>
      </w:pPr>
      <w:r>
        <w:t>The</w:t>
      </w:r>
      <w:r w:rsidR="004752F5" w:rsidRPr="00EA4019">
        <w:t xml:space="preserve"> means of arriving at a price</w:t>
      </w:r>
      <w:r>
        <w:t xml:space="preserve"> should be shown </w:t>
      </w:r>
      <w:r w:rsidR="009B20DD" w:rsidRPr="00EA4019">
        <w:t>so that they can be</w:t>
      </w:r>
      <w:r w:rsidR="008E5B41" w:rsidRPr="00EA4019">
        <w:t xml:space="preserve"> evaluated </w:t>
      </w:r>
      <w:r w:rsidR="004D4016" w:rsidRPr="00EA4019">
        <w:t xml:space="preserve">as part of the tender process </w:t>
      </w:r>
      <w:r w:rsidR="008E5B41" w:rsidRPr="00EA4019">
        <w:t>and then</w:t>
      </w:r>
      <w:r w:rsidR="009B20DD" w:rsidRPr="00EA4019">
        <w:t xml:space="preserve"> equitably used.</w:t>
      </w:r>
    </w:p>
    <w:p w:rsidR="004D7FBE" w:rsidRPr="00EA4019" w:rsidRDefault="007F6570" w:rsidP="00FF646C">
      <w:pPr>
        <w:pStyle w:val="ListParagraph"/>
        <w:numPr>
          <w:ilvl w:val="0"/>
          <w:numId w:val="36"/>
        </w:numPr>
        <w:spacing w:after="120"/>
        <w:ind w:left="357" w:hanging="357"/>
        <w:contextualSpacing w:val="0"/>
        <w:jc w:val="both"/>
      </w:pPr>
      <w:r w:rsidRPr="00EA4019">
        <w:t xml:space="preserve">The tenderer </w:t>
      </w:r>
      <w:r w:rsidR="004D7FBE" w:rsidRPr="00EA4019">
        <w:t>must not state assumptions in their Price List as these potentially do not lead to a fair comparison of Prices between tender</w:t>
      </w:r>
      <w:r w:rsidR="00971028">
        <w:t>ers</w:t>
      </w:r>
      <w:r w:rsidR="004D7FBE" w:rsidRPr="00EA4019">
        <w:t xml:space="preserve">. </w:t>
      </w:r>
      <w:r w:rsidRPr="00EA4019">
        <w:t xml:space="preserve"> </w:t>
      </w:r>
      <w:r w:rsidR="004D7FBE" w:rsidRPr="00EA4019">
        <w:t xml:space="preserve">Such assumptions will be treated as qualifications to a tender (see </w:t>
      </w:r>
      <w:r w:rsidR="00612B8B" w:rsidRPr="00EA4019">
        <w:t>section</w:t>
      </w:r>
      <w:r w:rsidR="004D7FBE" w:rsidRPr="00EA4019">
        <w:t xml:space="preserve"> </w:t>
      </w:r>
      <w:r w:rsidR="005900BA">
        <w:fldChar w:fldCharType="begin"/>
      </w:r>
      <w:r w:rsidR="00971028">
        <w:instrText xml:space="preserve"> REF _Ref433635046 \r \h </w:instrText>
      </w:r>
      <w:r w:rsidR="005900BA">
        <w:fldChar w:fldCharType="separate"/>
      </w:r>
      <w:r w:rsidR="00971028">
        <w:t>8</w:t>
      </w:r>
      <w:r w:rsidR="005900BA">
        <w:fldChar w:fldCharType="end"/>
      </w:r>
      <w:r w:rsidR="004D7FBE" w:rsidRPr="00EA4019">
        <w:t xml:space="preserve"> of this Schedule).</w:t>
      </w:r>
    </w:p>
    <w:p w:rsidR="004752F5" w:rsidRPr="00EA4019" w:rsidRDefault="004752F5" w:rsidP="00FF646C">
      <w:pPr>
        <w:pStyle w:val="ListParagraph"/>
        <w:numPr>
          <w:ilvl w:val="0"/>
          <w:numId w:val="36"/>
        </w:numPr>
        <w:spacing w:after="120"/>
        <w:ind w:left="357" w:hanging="357"/>
        <w:contextualSpacing w:val="0"/>
        <w:jc w:val="both"/>
      </w:pPr>
      <w:r w:rsidRPr="00EA4019">
        <w:t>Fluctuations or increase</w:t>
      </w:r>
      <w:r w:rsidR="004D4016" w:rsidRPr="00EA4019">
        <w:t xml:space="preserve">s in </w:t>
      </w:r>
      <w:r w:rsidR="00682D28" w:rsidRPr="00EA4019">
        <w:t>prices charged</w:t>
      </w:r>
      <w:r w:rsidRPr="00EA4019">
        <w:t xml:space="preserve"> </w:t>
      </w:r>
      <w:r w:rsidR="007F6570" w:rsidRPr="00EA4019">
        <w:t xml:space="preserve">to the </w:t>
      </w:r>
      <w:r w:rsidR="00A97B6F">
        <w:t>T</w:t>
      </w:r>
      <w:r w:rsidR="007F6570" w:rsidRPr="00EA4019">
        <w:t xml:space="preserve">enderer’s </w:t>
      </w:r>
      <w:r w:rsidR="00135F4E" w:rsidRPr="00EA4019">
        <w:t>Price List</w:t>
      </w:r>
      <w:r w:rsidR="004D4016" w:rsidRPr="00EA4019">
        <w:t xml:space="preserve"> </w:t>
      </w:r>
      <w:r w:rsidRPr="00EA4019">
        <w:t xml:space="preserve">are not </w:t>
      </w:r>
      <w:r w:rsidR="00135F4E" w:rsidRPr="00EA4019">
        <w:t>permissible</w:t>
      </w:r>
      <w:r w:rsidRPr="00EA4019">
        <w:t xml:space="preserve"> as </w:t>
      </w:r>
      <w:r w:rsidR="00135F4E" w:rsidRPr="00EA4019">
        <w:t>this is</w:t>
      </w:r>
      <w:r w:rsidRPr="00EA4019">
        <w:t xml:space="preserve"> a fixed price tender.</w:t>
      </w:r>
    </w:p>
    <w:p w:rsidR="00B26EA8" w:rsidRDefault="00B26EA8" w:rsidP="00FF646C">
      <w:pPr>
        <w:pStyle w:val="ListParagraph"/>
        <w:numPr>
          <w:ilvl w:val="0"/>
          <w:numId w:val="36"/>
        </w:numPr>
        <w:ind w:left="360"/>
        <w:jc w:val="both"/>
      </w:pPr>
      <w:r w:rsidRPr="00EA4019">
        <w:t xml:space="preserve">Where the price of items in Price List and the likely order of doing the work lead the </w:t>
      </w:r>
      <w:r w:rsidR="0018189A" w:rsidRPr="00EA4019">
        <w:t>Employer</w:t>
      </w:r>
      <w:r w:rsidR="007F6570" w:rsidRPr="00EA4019">
        <w:t xml:space="preserve"> to believe that the tenderer</w:t>
      </w:r>
      <w:r w:rsidRPr="00EA4019">
        <w:t xml:space="preserve"> has ‘frontloaded’ their Price List (to gain excessively positive cash flow which does not reflect the value of work delivered or approximately match the costs through time of doing the works), then this may render the tender liable to rejection.</w:t>
      </w:r>
    </w:p>
    <w:p w:rsidR="00FF646C" w:rsidRPr="00EA4019" w:rsidRDefault="00FF646C" w:rsidP="00EA4019">
      <w:pPr>
        <w:jc w:val="both"/>
      </w:pPr>
    </w:p>
    <w:p w:rsidR="004752F5" w:rsidRPr="00EA4019" w:rsidRDefault="004752F5" w:rsidP="00FF646C">
      <w:pPr>
        <w:pStyle w:val="Heading2"/>
        <w:numPr>
          <w:ilvl w:val="0"/>
          <w:numId w:val="37"/>
        </w:numPr>
        <w:ind w:left="567" w:hanging="567"/>
        <w:jc w:val="both"/>
      </w:pPr>
      <w:bookmarkStart w:id="11" w:name="_Toc433982904"/>
      <w:r w:rsidRPr="00EA4019">
        <w:t>Period of Validity</w:t>
      </w:r>
      <w:r w:rsidR="0082008A" w:rsidRPr="00EA4019">
        <w:t xml:space="preserve"> of Tenders</w:t>
      </w:r>
      <w:bookmarkEnd w:id="11"/>
    </w:p>
    <w:p w:rsidR="00FF646C" w:rsidRDefault="00FF646C" w:rsidP="00EA4019">
      <w:pPr>
        <w:jc w:val="both"/>
      </w:pPr>
    </w:p>
    <w:p w:rsidR="004752F5" w:rsidRDefault="004752F5" w:rsidP="00EA4019">
      <w:pPr>
        <w:jc w:val="both"/>
      </w:pPr>
      <w:r w:rsidRPr="00EA4019">
        <w:t xml:space="preserve">Tenders must remain open for consideration (unless previously withdrawn) for not less than </w:t>
      </w:r>
      <w:r w:rsidR="007670F3">
        <w:t>90</w:t>
      </w:r>
      <w:r w:rsidRPr="00EA4019">
        <w:t xml:space="preserve"> </w:t>
      </w:r>
      <w:r w:rsidR="007670F3">
        <w:t>days</w:t>
      </w:r>
      <w:r w:rsidRPr="00EA4019">
        <w:t xml:space="preserve"> from the </w:t>
      </w:r>
      <w:r w:rsidR="00612B8B" w:rsidRPr="00EA4019">
        <w:t>tender submission deadline</w:t>
      </w:r>
      <w:r w:rsidR="00AF32E1" w:rsidRPr="00EA4019">
        <w:t>.</w:t>
      </w:r>
    </w:p>
    <w:p w:rsidR="00FF646C" w:rsidRPr="00EA4019" w:rsidRDefault="00FF646C" w:rsidP="00EA4019">
      <w:pPr>
        <w:jc w:val="both"/>
      </w:pPr>
    </w:p>
    <w:p w:rsidR="004752F5" w:rsidRPr="00EA4019" w:rsidRDefault="004752F5" w:rsidP="00FF646C">
      <w:pPr>
        <w:pStyle w:val="Heading2"/>
        <w:numPr>
          <w:ilvl w:val="0"/>
          <w:numId w:val="37"/>
        </w:numPr>
        <w:ind w:left="567" w:hanging="567"/>
        <w:jc w:val="both"/>
      </w:pPr>
      <w:bookmarkStart w:id="12" w:name="_Toc433982905"/>
      <w:r w:rsidRPr="00EA4019">
        <w:t>Errors</w:t>
      </w:r>
      <w:bookmarkEnd w:id="12"/>
    </w:p>
    <w:p w:rsidR="00FF646C" w:rsidRDefault="00FF646C" w:rsidP="00EA4019">
      <w:pPr>
        <w:jc w:val="both"/>
      </w:pPr>
    </w:p>
    <w:p w:rsidR="004752F5" w:rsidRDefault="004752F5" w:rsidP="00EA4019">
      <w:pPr>
        <w:jc w:val="both"/>
      </w:pPr>
      <w:r w:rsidRPr="00EA4019">
        <w:t>Where examination of a tender which it is intended to accept reveals errors or discrepancies which would affect</w:t>
      </w:r>
      <w:r w:rsidR="008E5B41" w:rsidRPr="00EA4019">
        <w:t xml:space="preserve"> the tendered </w:t>
      </w:r>
      <w:r w:rsidR="001E0C2F" w:rsidRPr="00EA4019">
        <w:t xml:space="preserve">total of the </w:t>
      </w:r>
      <w:r w:rsidR="008E5B41" w:rsidRPr="00EA4019">
        <w:t>Prices (or create uncertainty ov</w:t>
      </w:r>
      <w:r w:rsidR="007F6570" w:rsidRPr="00EA4019">
        <w:t>er these Prices), the tenderer</w:t>
      </w:r>
      <w:r w:rsidRPr="00EA4019">
        <w:t xml:space="preserve"> will be given details of such errors and discrepancies and afforded an opportunity of confirming or a</w:t>
      </w:r>
      <w:r w:rsidR="008E5B41" w:rsidRPr="00EA4019">
        <w:t>mending his offer.  Should the t</w:t>
      </w:r>
      <w:r w:rsidRPr="00EA4019">
        <w:t>ender</w:t>
      </w:r>
      <w:r w:rsidR="007F6570" w:rsidRPr="00EA4019">
        <w:t>er</w:t>
      </w:r>
      <w:r w:rsidRPr="00EA4019">
        <w:t xml:space="preserve"> elect to amend his offer and the revised tender is no longer the lowest, the next tender</w:t>
      </w:r>
      <w:r w:rsidR="008E5B41" w:rsidRPr="00EA4019">
        <w:t>, in competitive order,</w:t>
      </w:r>
      <w:r w:rsidR="00274934" w:rsidRPr="00EA4019">
        <w:t xml:space="preserve"> </w:t>
      </w:r>
      <w:r w:rsidRPr="00EA4019">
        <w:t>will be examined and dealt with in the same way.</w:t>
      </w:r>
    </w:p>
    <w:p w:rsidR="00FF646C" w:rsidRPr="00EA4019" w:rsidRDefault="00FF646C" w:rsidP="00EA4019">
      <w:pPr>
        <w:jc w:val="both"/>
      </w:pPr>
    </w:p>
    <w:p w:rsidR="004752F5" w:rsidRPr="00EA4019" w:rsidRDefault="004752F5" w:rsidP="00FF646C">
      <w:pPr>
        <w:pStyle w:val="Heading2"/>
        <w:numPr>
          <w:ilvl w:val="0"/>
          <w:numId w:val="37"/>
        </w:numPr>
        <w:ind w:left="567" w:hanging="567"/>
        <w:jc w:val="both"/>
      </w:pPr>
      <w:bookmarkStart w:id="13" w:name="_Ref433635046"/>
      <w:bookmarkStart w:id="14" w:name="_Toc433982906"/>
      <w:r w:rsidRPr="00EA4019">
        <w:t>Qualifications</w:t>
      </w:r>
      <w:bookmarkEnd w:id="13"/>
      <w:bookmarkEnd w:id="14"/>
    </w:p>
    <w:p w:rsidR="00FF646C" w:rsidRDefault="00FF646C" w:rsidP="00EA4019">
      <w:pPr>
        <w:jc w:val="both"/>
      </w:pPr>
    </w:p>
    <w:p w:rsidR="004752F5" w:rsidRDefault="00D31B97" w:rsidP="00EA4019">
      <w:pPr>
        <w:jc w:val="both"/>
      </w:pPr>
      <w:r w:rsidRPr="00EA4019">
        <w:t>Tender</w:t>
      </w:r>
      <w:r w:rsidR="004752F5" w:rsidRPr="00EA4019">
        <w:t>s shall be submitted</w:t>
      </w:r>
      <w:r w:rsidR="001E0C2F" w:rsidRPr="00EA4019">
        <w:t xml:space="preserve"> strictly in accordance with this I</w:t>
      </w:r>
      <w:r w:rsidR="004752F5" w:rsidRPr="00EA4019">
        <w:t>nvitation</w:t>
      </w:r>
      <w:r w:rsidR="001E0C2F" w:rsidRPr="00EA4019">
        <w:t xml:space="preserve"> to Tender document</w:t>
      </w:r>
      <w:r w:rsidR="004752F5" w:rsidRPr="00EA4019">
        <w:t xml:space="preserve"> and any qualifications to the tender shall render it liable to rejection.  If there are any circumstances which give rise to doubt </w:t>
      </w:r>
      <w:r w:rsidR="004D7FBE" w:rsidRPr="00EA4019">
        <w:t xml:space="preserve">or uncertainty </w:t>
      </w:r>
      <w:r w:rsidR="004752F5" w:rsidRPr="00EA4019">
        <w:t xml:space="preserve">in the mind of the </w:t>
      </w:r>
      <w:r w:rsidR="007F6570" w:rsidRPr="00EA4019">
        <w:t>tender</w:t>
      </w:r>
      <w:r w:rsidR="008E5B41" w:rsidRPr="00EA4019">
        <w:t>er</w:t>
      </w:r>
      <w:r w:rsidR="004752F5" w:rsidRPr="00EA4019">
        <w:t xml:space="preserve"> then these doubts shall be reconciled with </w:t>
      </w:r>
      <w:r w:rsidR="00486EB9" w:rsidRPr="00EA4019">
        <w:t xml:space="preserve">or via </w:t>
      </w:r>
      <w:r w:rsidR="004752F5" w:rsidRPr="00EA4019">
        <w:t xml:space="preserve">the </w:t>
      </w:r>
      <w:r w:rsidR="009C5446" w:rsidRPr="00EA4019">
        <w:t>Employer</w:t>
      </w:r>
      <w:r w:rsidR="008E5B41" w:rsidRPr="00EA4019">
        <w:t>’s r</w:t>
      </w:r>
      <w:r w:rsidR="009C5446" w:rsidRPr="00EA4019">
        <w:t>epresentatives</w:t>
      </w:r>
      <w:r w:rsidR="00486EB9" w:rsidRPr="00EA4019">
        <w:t xml:space="preserve"> or agent </w:t>
      </w:r>
      <w:r w:rsidR="004752F5" w:rsidRPr="00EA4019">
        <w:t>before the tender is submitted.</w:t>
      </w:r>
    </w:p>
    <w:p w:rsidR="00A97B6F" w:rsidRDefault="00A97B6F">
      <w:bookmarkStart w:id="15" w:name="_Toc433982907"/>
      <w:r>
        <w:rPr>
          <w:b/>
          <w:bCs/>
        </w:rPr>
        <w:br w:type="page"/>
      </w:r>
    </w:p>
    <w:p w:rsidR="002E63B9" w:rsidRPr="00EA4019" w:rsidRDefault="002E63B9" w:rsidP="00FF646C">
      <w:pPr>
        <w:pStyle w:val="Heading2"/>
        <w:numPr>
          <w:ilvl w:val="0"/>
          <w:numId w:val="37"/>
        </w:numPr>
        <w:ind w:left="567" w:hanging="567"/>
        <w:jc w:val="both"/>
      </w:pPr>
      <w:r w:rsidRPr="00EA4019">
        <w:lastRenderedPageBreak/>
        <w:t>Obligations</w:t>
      </w:r>
      <w:bookmarkEnd w:id="15"/>
    </w:p>
    <w:p w:rsidR="00FF646C" w:rsidRDefault="00FF646C" w:rsidP="00EA4019">
      <w:pPr>
        <w:jc w:val="both"/>
      </w:pPr>
    </w:p>
    <w:p w:rsidR="002E63B9" w:rsidRPr="00EA4019" w:rsidRDefault="002E63B9" w:rsidP="00EA4019">
      <w:pPr>
        <w:jc w:val="both"/>
      </w:pPr>
      <w:r w:rsidRPr="00EA4019">
        <w:t xml:space="preserve">The Tenderer shall examine the site and satisfy themselves about all matters relating to the nature and extent of the proposed contract. </w:t>
      </w:r>
      <w:r w:rsidR="00971028">
        <w:t xml:space="preserve"> </w:t>
      </w:r>
      <w:r w:rsidRPr="00EA4019">
        <w:t>The tenderer shall check all particulars relating to site boundaries, access, contractor’s compound, under/over ground services and obstructions, site location and all other matters to be inferred from the conditions of the contract.</w:t>
      </w:r>
    </w:p>
    <w:p w:rsidR="002E63B9" w:rsidRDefault="002E63B9" w:rsidP="00EA4019">
      <w:pPr>
        <w:jc w:val="both"/>
      </w:pPr>
      <w:r w:rsidRPr="00EA4019">
        <w:t>The tenderer shall carefully study the specification and design drawings in order to fully comprehend the requirements of the Contract.</w:t>
      </w:r>
    </w:p>
    <w:p w:rsidR="00FF646C" w:rsidRPr="00EA4019" w:rsidRDefault="00FF646C" w:rsidP="00EA4019">
      <w:pPr>
        <w:jc w:val="both"/>
      </w:pPr>
    </w:p>
    <w:p w:rsidR="004752F5" w:rsidRDefault="004752F5" w:rsidP="00EA4019">
      <w:pPr>
        <w:jc w:val="both"/>
      </w:pPr>
      <w:r w:rsidRPr="00EA4019">
        <w:t xml:space="preserve">The following symbols and abbreviations are used in the </w:t>
      </w:r>
      <w:r w:rsidR="008E5B41" w:rsidRPr="00EA4019">
        <w:t xml:space="preserve">Tendered Works Package and shall apply </w:t>
      </w:r>
      <w:r w:rsidR="007F6570" w:rsidRPr="00EA4019">
        <w:t>to</w:t>
      </w:r>
      <w:r w:rsidR="008E5B41" w:rsidRPr="00EA4019">
        <w:t xml:space="preserve"> the contract</w:t>
      </w:r>
      <w:r w:rsidRPr="00EA4019">
        <w:t>:</w:t>
      </w:r>
    </w:p>
    <w:p w:rsidR="00FF646C" w:rsidRPr="00EA4019" w:rsidRDefault="00FF646C" w:rsidP="00EA4019">
      <w:pPr>
        <w:jc w:val="both"/>
      </w:pPr>
    </w:p>
    <w:tbl>
      <w:tblPr>
        <w:tblStyle w:val="TableGrid"/>
        <w:tblW w:w="0" w:type="auto"/>
        <w:tblInd w:w="108" w:type="dxa"/>
        <w:tblLayout w:type="fixed"/>
        <w:tblLook w:val="04A0"/>
      </w:tblPr>
      <w:tblGrid>
        <w:gridCol w:w="1162"/>
        <w:gridCol w:w="506"/>
        <w:gridCol w:w="2443"/>
      </w:tblGrid>
      <w:tr w:rsidR="00612B8B" w:rsidRPr="00EA4019" w:rsidTr="007670F3">
        <w:tc>
          <w:tcPr>
            <w:tcW w:w="1162" w:type="dxa"/>
          </w:tcPr>
          <w:p w:rsidR="00612B8B" w:rsidRPr="00EA4019" w:rsidRDefault="00612B8B" w:rsidP="00EA4019">
            <w:pPr>
              <w:jc w:val="both"/>
            </w:pPr>
            <w:r w:rsidRPr="00EA4019">
              <w:t>m</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metre</w:t>
            </w:r>
          </w:p>
        </w:tc>
      </w:tr>
      <w:tr w:rsidR="00612B8B" w:rsidRPr="00EA4019" w:rsidTr="007670F3">
        <w:tc>
          <w:tcPr>
            <w:tcW w:w="1162" w:type="dxa"/>
          </w:tcPr>
          <w:p w:rsidR="00612B8B" w:rsidRPr="00EA4019" w:rsidRDefault="00612B8B" w:rsidP="00EA4019">
            <w:pPr>
              <w:jc w:val="both"/>
            </w:pPr>
            <w:r w:rsidRPr="00EA4019">
              <w:t>m2</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square metre</w:t>
            </w:r>
          </w:p>
        </w:tc>
      </w:tr>
      <w:tr w:rsidR="00612B8B" w:rsidRPr="00EA4019" w:rsidTr="007670F3">
        <w:tc>
          <w:tcPr>
            <w:tcW w:w="1162" w:type="dxa"/>
          </w:tcPr>
          <w:p w:rsidR="00612B8B" w:rsidRPr="00EA4019" w:rsidRDefault="00612B8B" w:rsidP="00EA4019">
            <w:pPr>
              <w:jc w:val="both"/>
            </w:pPr>
            <w:r w:rsidRPr="00EA4019">
              <w:t>m3</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cubic metre</w:t>
            </w:r>
          </w:p>
        </w:tc>
      </w:tr>
      <w:tr w:rsidR="00612B8B" w:rsidRPr="00EA4019" w:rsidTr="007670F3">
        <w:tc>
          <w:tcPr>
            <w:tcW w:w="1162" w:type="dxa"/>
          </w:tcPr>
          <w:p w:rsidR="00612B8B" w:rsidRPr="00EA4019" w:rsidRDefault="00612B8B" w:rsidP="00EA4019">
            <w:pPr>
              <w:jc w:val="both"/>
            </w:pPr>
            <w:r w:rsidRPr="00EA4019">
              <w:t>nr</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number</w:t>
            </w:r>
          </w:p>
        </w:tc>
      </w:tr>
      <w:tr w:rsidR="00612B8B" w:rsidRPr="00EA4019" w:rsidTr="007670F3">
        <w:tc>
          <w:tcPr>
            <w:tcW w:w="1162" w:type="dxa"/>
          </w:tcPr>
          <w:p w:rsidR="00612B8B" w:rsidRPr="00EA4019" w:rsidRDefault="00612B8B" w:rsidP="00EA4019">
            <w:pPr>
              <w:jc w:val="both"/>
            </w:pPr>
            <w:r w:rsidRPr="00EA4019">
              <w:t>kg</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kilogramme</w:t>
            </w:r>
          </w:p>
        </w:tc>
      </w:tr>
      <w:tr w:rsidR="00612B8B" w:rsidRPr="00EA4019" w:rsidTr="007670F3">
        <w:tc>
          <w:tcPr>
            <w:tcW w:w="1162" w:type="dxa"/>
          </w:tcPr>
          <w:p w:rsidR="00612B8B" w:rsidRPr="00EA4019" w:rsidRDefault="00612B8B" w:rsidP="00EA4019">
            <w:pPr>
              <w:jc w:val="both"/>
            </w:pPr>
            <w:r w:rsidRPr="00EA4019">
              <w:t>t</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tonne</w:t>
            </w:r>
          </w:p>
        </w:tc>
      </w:tr>
      <w:tr w:rsidR="00612B8B" w:rsidRPr="00EA4019" w:rsidTr="007670F3">
        <w:tc>
          <w:tcPr>
            <w:tcW w:w="1162" w:type="dxa"/>
          </w:tcPr>
          <w:p w:rsidR="00612B8B" w:rsidRPr="00EA4019" w:rsidRDefault="00612B8B" w:rsidP="00EA4019">
            <w:pPr>
              <w:jc w:val="both"/>
            </w:pPr>
            <w:r w:rsidRPr="00EA4019">
              <w:t>hr</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hour</w:t>
            </w:r>
          </w:p>
        </w:tc>
      </w:tr>
      <w:tr w:rsidR="00612B8B" w:rsidRPr="00EA4019" w:rsidTr="007670F3">
        <w:tc>
          <w:tcPr>
            <w:tcW w:w="1162" w:type="dxa"/>
          </w:tcPr>
          <w:p w:rsidR="00612B8B" w:rsidRPr="00EA4019" w:rsidRDefault="00612B8B" w:rsidP="00EA4019">
            <w:pPr>
              <w:jc w:val="both"/>
            </w:pPr>
            <w:r w:rsidRPr="00EA4019">
              <w:t>%</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percentage</w:t>
            </w:r>
          </w:p>
        </w:tc>
      </w:tr>
      <w:tr w:rsidR="00612B8B" w:rsidRPr="00EA4019" w:rsidTr="007670F3">
        <w:tc>
          <w:tcPr>
            <w:tcW w:w="1162" w:type="dxa"/>
          </w:tcPr>
          <w:p w:rsidR="00612B8B" w:rsidRPr="00EA4019" w:rsidRDefault="00612B8B" w:rsidP="00EA4019">
            <w:pPr>
              <w:jc w:val="both"/>
            </w:pPr>
            <w:r w:rsidRPr="00EA4019">
              <w:t>-</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hyphen</w:t>
            </w:r>
          </w:p>
        </w:tc>
      </w:tr>
      <w:tr w:rsidR="00612B8B" w:rsidRPr="00EA4019" w:rsidTr="007670F3">
        <w:tc>
          <w:tcPr>
            <w:tcW w:w="1162" w:type="dxa"/>
          </w:tcPr>
          <w:p w:rsidR="00612B8B" w:rsidRPr="00EA4019" w:rsidRDefault="00612B8B" w:rsidP="00EA4019">
            <w:pPr>
              <w:jc w:val="both"/>
            </w:pPr>
            <w:r w:rsidRPr="00EA4019">
              <w:t>mm</w:t>
            </w:r>
          </w:p>
        </w:tc>
        <w:tc>
          <w:tcPr>
            <w:tcW w:w="506" w:type="dxa"/>
          </w:tcPr>
          <w:p w:rsidR="00612B8B" w:rsidRPr="00EA4019" w:rsidRDefault="00612B8B" w:rsidP="00EA4019">
            <w:pPr>
              <w:jc w:val="both"/>
            </w:pPr>
            <w:r w:rsidRPr="00EA4019">
              <w:t>=</w:t>
            </w:r>
          </w:p>
        </w:tc>
        <w:tc>
          <w:tcPr>
            <w:tcW w:w="2443" w:type="dxa"/>
          </w:tcPr>
          <w:p w:rsidR="00612B8B" w:rsidRPr="00EA4019" w:rsidRDefault="00612B8B" w:rsidP="00EA4019">
            <w:pPr>
              <w:jc w:val="both"/>
            </w:pPr>
            <w:r w:rsidRPr="00EA4019">
              <w:t>millimetres</w:t>
            </w:r>
          </w:p>
        </w:tc>
      </w:tr>
    </w:tbl>
    <w:p w:rsidR="004752F5" w:rsidRPr="00EA4019" w:rsidRDefault="004752F5" w:rsidP="00EA4019">
      <w:pPr>
        <w:jc w:val="both"/>
      </w:pPr>
    </w:p>
    <w:p w:rsidR="004752F5" w:rsidRPr="00EA4019" w:rsidRDefault="004752F5" w:rsidP="00EA4019">
      <w:pPr>
        <w:jc w:val="both"/>
      </w:pPr>
      <w:r w:rsidRPr="00EA4019">
        <w:t>Where no suffix to a measurement is found, it is deemed to be in millimetres.</w:t>
      </w:r>
    </w:p>
    <w:p w:rsidR="00612B8B" w:rsidRPr="00EA4019" w:rsidRDefault="00612B8B" w:rsidP="00EA4019">
      <w:pPr>
        <w:jc w:val="both"/>
      </w:pPr>
    </w:p>
    <w:p w:rsidR="008578F1" w:rsidRPr="00EA4019" w:rsidRDefault="008B7728" w:rsidP="00FF646C">
      <w:pPr>
        <w:pStyle w:val="Heading2"/>
        <w:numPr>
          <w:ilvl w:val="0"/>
          <w:numId w:val="37"/>
        </w:numPr>
        <w:ind w:left="567" w:hanging="567"/>
        <w:jc w:val="both"/>
      </w:pPr>
      <w:bookmarkStart w:id="16" w:name="_Toc433982908"/>
      <w:r w:rsidRPr="00EA4019">
        <w:t>Tender Process</w:t>
      </w:r>
      <w:r w:rsidR="0082008A" w:rsidRPr="00EA4019">
        <w:t xml:space="preserve"> Conditions</w:t>
      </w:r>
      <w:bookmarkEnd w:id="16"/>
    </w:p>
    <w:p w:rsidR="00FF646C" w:rsidRDefault="00FF646C" w:rsidP="00EA4019">
      <w:pPr>
        <w:jc w:val="both"/>
      </w:pPr>
    </w:p>
    <w:p w:rsidR="00260D41" w:rsidRDefault="00260D41" w:rsidP="00EA4019">
      <w:pPr>
        <w:jc w:val="both"/>
      </w:pPr>
      <w:r w:rsidRPr="00FF646C">
        <w:rPr>
          <w:b/>
        </w:rPr>
        <w:t>Site visits:</w:t>
      </w:r>
      <w:r w:rsidRPr="00EA4019">
        <w:t xml:space="preserve"> tenderers should contact </w:t>
      </w:r>
      <w:r w:rsidR="00303622">
        <w:t>Edward Strickland, Project Sponsor,</w:t>
      </w:r>
      <w:r w:rsidRPr="00EA4019">
        <w:t xml:space="preserve"> </w:t>
      </w:r>
      <w:hyperlink r:id="rId9" w:history="1">
        <w:r w:rsidR="00303622" w:rsidRPr="00250616">
          <w:rPr>
            <w:rStyle w:val="Hyperlink"/>
          </w:rPr>
          <w:t>estrickland@royalparks.gsi.gov.uk</w:t>
        </w:r>
      </w:hyperlink>
      <w:r w:rsidRPr="00EA4019">
        <w:t>, in order to arrange a</w:t>
      </w:r>
      <w:r w:rsidR="00303622">
        <w:t>ny</w:t>
      </w:r>
      <w:r w:rsidRPr="00EA4019">
        <w:t xml:space="preserve"> </w:t>
      </w:r>
      <w:r w:rsidR="00303622" w:rsidRPr="00EA4019">
        <w:t xml:space="preserve">site </w:t>
      </w:r>
      <w:r w:rsidR="00303622">
        <w:t>visits</w:t>
      </w:r>
      <w:r w:rsidRPr="00EA4019">
        <w:t>.</w:t>
      </w:r>
    </w:p>
    <w:p w:rsidR="00FF646C" w:rsidRPr="00EA4019" w:rsidRDefault="00FF646C" w:rsidP="00EA4019">
      <w:pPr>
        <w:jc w:val="both"/>
      </w:pPr>
    </w:p>
    <w:p w:rsidR="002B1C52" w:rsidRDefault="0018189A" w:rsidP="00EA4019">
      <w:pPr>
        <w:jc w:val="both"/>
      </w:pPr>
      <w:r w:rsidRPr="00FF646C">
        <w:rPr>
          <w:b/>
        </w:rPr>
        <w:t>Clarifications:</w:t>
      </w:r>
      <w:r w:rsidRPr="00EA4019">
        <w:t xml:space="preserve"> all supplier questions raised during the tender period must be emailed to </w:t>
      </w:r>
      <w:hyperlink r:id="rId10" w:history="1">
        <w:r w:rsidR="00303622" w:rsidRPr="00250616">
          <w:rPr>
            <w:rStyle w:val="Hyperlink"/>
          </w:rPr>
          <w:t>procurement@royalparks.gsi.gov.uk</w:t>
        </w:r>
      </w:hyperlink>
      <w:hyperlink r:id="rId11" w:history="1"/>
      <w:r w:rsidRPr="00EA4019">
        <w:t xml:space="preserve">.  All questions and answers will be forwarded by email to all tenderers.  The deadline for questions is </w:t>
      </w:r>
      <w:r w:rsidR="00FF646C">
        <w:t>5 days before the tender submission deadline</w:t>
      </w:r>
      <w:r w:rsidRPr="00EA4019">
        <w:t>.</w:t>
      </w:r>
    </w:p>
    <w:p w:rsidR="00FF646C" w:rsidRPr="00EA4019" w:rsidRDefault="00FF646C" w:rsidP="00EA4019">
      <w:pPr>
        <w:jc w:val="both"/>
      </w:pPr>
    </w:p>
    <w:p w:rsidR="001E0C2F" w:rsidRDefault="008B7728" w:rsidP="00EA4019">
      <w:pPr>
        <w:jc w:val="both"/>
      </w:pPr>
      <w:r w:rsidRPr="00FF646C">
        <w:rPr>
          <w:b/>
        </w:rPr>
        <w:t>Alterations:</w:t>
      </w:r>
      <w:r w:rsidR="006A1830" w:rsidRPr="00EA4019">
        <w:t xml:space="preserve"> </w:t>
      </w:r>
      <w:r w:rsidR="002B78B9" w:rsidRPr="00EA4019">
        <w:t>t</w:t>
      </w:r>
      <w:r w:rsidR="006A1830" w:rsidRPr="00EA4019">
        <w:t>he tender</w:t>
      </w:r>
      <w:r w:rsidR="007F6570" w:rsidRPr="00EA4019">
        <w:t>er</w:t>
      </w:r>
      <w:r w:rsidR="001E0C2F" w:rsidRPr="00EA4019">
        <w:t xml:space="preserve"> must not </w:t>
      </w:r>
      <w:r w:rsidRPr="00EA4019">
        <w:t xml:space="preserve">alter </w:t>
      </w:r>
      <w:r w:rsidR="001E0C2F" w:rsidRPr="00EA4019">
        <w:t xml:space="preserve">any of the </w:t>
      </w:r>
      <w:r w:rsidRPr="00EA4019">
        <w:t>documents</w:t>
      </w:r>
      <w:r w:rsidR="001E0C2F" w:rsidRPr="00EA4019">
        <w:t xml:space="preserve"> in the Tender Works Package</w:t>
      </w:r>
      <w:r w:rsidR="006A1830" w:rsidRPr="00EA4019">
        <w:t xml:space="preserve">, except </w:t>
      </w:r>
      <w:r w:rsidR="001B5E03" w:rsidRPr="00EA4019">
        <w:t xml:space="preserve">as necessary for </w:t>
      </w:r>
      <w:r w:rsidR="001E0C2F" w:rsidRPr="00EA4019">
        <w:t xml:space="preserve">completing the </w:t>
      </w:r>
      <w:r w:rsidR="00260D41" w:rsidRPr="002C4833">
        <w:t>Tenderer</w:t>
      </w:r>
      <w:r w:rsidR="001E0C2F" w:rsidRPr="002C4833">
        <w:t>’s Offer</w:t>
      </w:r>
      <w:r w:rsidR="004D7FBE" w:rsidRPr="00EA4019">
        <w:t>.</w:t>
      </w:r>
      <w:r w:rsidRPr="00EA4019">
        <w:t xml:space="preserve"> </w:t>
      </w:r>
      <w:r w:rsidR="007F6570" w:rsidRPr="00EA4019">
        <w:t xml:space="preserve"> </w:t>
      </w:r>
      <w:r w:rsidR="001E0C2F" w:rsidRPr="00EA4019">
        <w:t xml:space="preserve">Should the </w:t>
      </w:r>
      <w:r w:rsidR="007F6570" w:rsidRPr="00EA4019">
        <w:t>tenderer</w:t>
      </w:r>
      <w:r w:rsidR="001E0C2F" w:rsidRPr="00EA4019">
        <w:t xml:space="preserve"> make a change </w:t>
      </w:r>
      <w:r w:rsidR="004D06D9" w:rsidRPr="00EA4019">
        <w:t xml:space="preserve">and not inform the Employer, and this change </w:t>
      </w:r>
      <w:r w:rsidR="001E0C2F" w:rsidRPr="00EA4019">
        <w:t xml:space="preserve">is then </w:t>
      </w:r>
      <w:r w:rsidR="00B5783C" w:rsidRPr="00EA4019">
        <w:t xml:space="preserve">inadvertently </w:t>
      </w:r>
      <w:r w:rsidR="001E0C2F" w:rsidRPr="00EA4019">
        <w:t>incorporated into the contract,</w:t>
      </w:r>
      <w:r w:rsidR="001B5E03" w:rsidRPr="00EA4019">
        <w:t xml:space="preserve"> </w:t>
      </w:r>
      <w:r w:rsidR="001E0C2F" w:rsidRPr="00EA4019">
        <w:t xml:space="preserve">then the Employer shall </w:t>
      </w:r>
      <w:r w:rsidR="001B5E03" w:rsidRPr="00EA4019">
        <w:t>consider this</w:t>
      </w:r>
      <w:r w:rsidR="001E0C2F" w:rsidRPr="00EA4019">
        <w:t xml:space="preserve"> as misrepresentation in contract law.</w:t>
      </w:r>
    </w:p>
    <w:p w:rsidR="00FF646C" w:rsidRPr="00EA4019" w:rsidRDefault="00FF646C" w:rsidP="00EA4019">
      <w:pPr>
        <w:jc w:val="both"/>
      </w:pPr>
    </w:p>
    <w:p w:rsidR="008B7728" w:rsidRDefault="008B7728" w:rsidP="00EA4019">
      <w:pPr>
        <w:jc w:val="both"/>
      </w:pPr>
      <w:r w:rsidRPr="00FF646C">
        <w:rPr>
          <w:b/>
        </w:rPr>
        <w:t>Address label:</w:t>
      </w:r>
      <w:r w:rsidRPr="00EA4019">
        <w:t xml:space="preserve"> </w:t>
      </w:r>
      <w:r w:rsidR="002B78B9" w:rsidRPr="00EA4019">
        <w:t>t</w:t>
      </w:r>
      <w:r w:rsidRPr="00EA4019">
        <w:t xml:space="preserve">his is enclosed in the tender pack and must be used. </w:t>
      </w:r>
      <w:r w:rsidR="00A97B6F">
        <w:t xml:space="preserve"> </w:t>
      </w:r>
      <w:r w:rsidRPr="00EA4019">
        <w:t xml:space="preserve">Envelopes/packages should be plain and bear no reference to the </w:t>
      </w:r>
      <w:proofErr w:type="spellStart"/>
      <w:r w:rsidRPr="00EA4019">
        <w:t>tender</w:t>
      </w:r>
      <w:r w:rsidR="00260D41" w:rsidRPr="00EA4019">
        <w:t>er’s</w:t>
      </w:r>
      <w:proofErr w:type="spellEnd"/>
      <w:r w:rsidRPr="00EA4019">
        <w:t xml:space="preserve"> name; franking machines which automatically print the company name should not be used. </w:t>
      </w:r>
      <w:r w:rsidR="00303622">
        <w:t xml:space="preserve"> </w:t>
      </w:r>
      <w:r w:rsidRPr="00EA4019">
        <w:t>Tenders without the label or in envelopes which in any way identify the tenderers will not be considered.</w:t>
      </w:r>
    </w:p>
    <w:p w:rsidR="00FF646C" w:rsidRPr="00EA4019" w:rsidRDefault="00FF646C" w:rsidP="00EA4019">
      <w:pPr>
        <w:jc w:val="both"/>
      </w:pPr>
    </w:p>
    <w:p w:rsidR="002B1C52" w:rsidRDefault="00260D41" w:rsidP="00EA4019">
      <w:pPr>
        <w:jc w:val="both"/>
      </w:pPr>
      <w:r w:rsidRPr="00FF646C">
        <w:rPr>
          <w:b/>
        </w:rPr>
        <w:t>Tenderer</w:t>
      </w:r>
      <w:r w:rsidR="0018189A" w:rsidRPr="00FF646C">
        <w:rPr>
          <w:b/>
        </w:rPr>
        <w:t>’s Offer</w:t>
      </w:r>
      <w:r w:rsidR="00C654BD" w:rsidRPr="00FF646C">
        <w:rPr>
          <w:b/>
        </w:rPr>
        <w:t>:</w:t>
      </w:r>
      <w:r w:rsidR="00C654BD" w:rsidRPr="00EA4019">
        <w:t xml:space="preserve"> </w:t>
      </w:r>
      <w:r w:rsidR="002B78B9" w:rsidRPr="00EA4019">
        <w:t>t</w:t>
      </w:r>
      <w:r w:rsidR="00C654BD" w:rsidRPr="00EA4019">
        <w:t>he following must be submitted:</w:t>
      </w:r>
    </w:p>
    <w:p w:rsidR="00FF646C" w:rsidRPr="00EA4019" w:rsidRDefault="00FF646C" w:rsidP="00EA4019">
      <w:pPr>
        <w:jc w:val="both"/>
      </w:pPr>
    </w:p>
    <w:p w:rsidR="002B1C52" w:rsidRPr="00EA4019" w:rsidRDefault="00C654BD" w:rsidP="00FF646C">
      <w:pPr>
        <w:spacing w:after="120"/>
        <w:jc w:val="both"/>
      </w:pPr>
      <w:r w:rsidRPr="00EA4019">
        <w:t>Form of Tender</w:t>
      </w:r>
    </w:p>
    <w:p w:rsidR="002B1C52" w:rsidRPr="00EA4019" w:rsidRDefault="00C654BD" w:rsidP="00FF646C">
      <w:pPr>
        <w:spacing w:after="120"/>
        <w:jc w:val="both"/>
      </w:pPr>
      <w:r w:rsidRPr="00EA4019">
        <w:t xml:space="preserve">Contractor’s </w:t>
      </w:r>
      <w:r w:rsidR="001C42EE" w:rsidRPr="00EA4019">
        <w:t>Contract Data</w:t>
      </w:r>
    </w:p>
    <w:p w:rsidR="002B1C52" w:rsidRPr="00EA4019" w:rsidRDefault="00C654BD" w:rsidP="00FF646C">
      <w:pPr>
        <w:spacing w:after="120"/>
        <w:jc w:val="both"/>
      </w:pPr>
      <w:r w:rsidRPr="00EA4019">
        <w:t>Price List</w:t>
      </w:r>
    </w:p>
    <w:p w:rsidR="004343BA" w:rsidRDefault="004343BA" w:rsidP="00FF646C">
      <w:pPr>
        <w:spacing w:after="120"/>
        <w:jc w:val="both"/>
      </w:pPr>
      <w:r>
        <w:t>Completed Tender Response Document</w:t>
      </w:r>
    </w:p>
    <w:p w:rsidR="00FF646C" w:rsidRPr="00EA4019" w:rsidRDefault="00FF646C" w:rsidP="00EA4019">
      <w:pPr>
        <w:jc w:val="both"/>
      </w:pPr>
    </w:p>
    <w:p w:rsidR="008B7728" w:rsidRPr="00EA4019" w:rsidRDefault="008B7728" w:rsidP="00EA4019">
      <w:pPr>
        <w:jc w:val="both"/>
      </w:pPr>
      <w:r w:rsidRPr="00FF646C">
        <w:rPr>
          <w:b/>
        </w:rPr>
        <w:t>Return of tenders:</w:t>
      </w:r>
      <w:r w:rsidRPr="00EA4019">
        <w:t xml:space="preserve"> </w:t>
      </w:r>
      <w:r w:rsidR="002B78B9" w:rsidRPr="00EA4019">
        <w:t>i</w:t>
      </w:r>
      <w:r w:rsidRPr="00EA4019">
        <w:t xml:space="preserve">t is the </w:t>
      </w:r>
      <w:proofErr w:type="spellStart"/>
      <w:r w:rsidR="002B78B9" w:rsidRPr="00EA4019">
        <w:t>tender</w:t>
      </w:r>
      <w:r w:rsidR="007F6570" w:rsidRPr="00EA4019">
        <w:t>er’s</w:t>
      </w:r>
      <w:proofErr w:type="spellEnd"/>
      <w:r w:rsidR="002B78B9" w:rsidRPr="00EA4019">
        <w:t xml:space="preserve"> </w:t>
      </w:r>
      <w:r w:rsidRPr="00EA4019">
        <w:t xml:space="preserve">responsibility to ensure that their tender is delivered no later than the appointed time. </w:t>
      </w:r>
      <w:r w:rsidR="00303622">
        <w:t xml:space="preserve"> </w:t>
      </w:r>
      <w:r w:rsidRPr="00EA4019">
        <w:t xml:space="preserve">Tenders received after this time will automatically be rejected. </w:t>
      </w:r>
      <w:r w:rsidR="000D70BD">
        <w:t xml:space="preserve"> </w:t>
      </w:r>
      <w:r w:rsidRPr="00EA4019">
        <w:t>Tenders are to be delivered to:</w:t>
      </w:r>
    </w:p>
    <w:p w:rsidR="008B7728" w:rsidRPr="00EA4019" w:rsidRDefault="008B7728" w:rsidP="00EA4019">
      <w:pPr>
        <w:jc w:val="both"/>
      </w:pPr>
    </w:p>
    <w:p w:rsidR="008B7728" w:rsidRPr="00EA4019" w:rsidRDefault="008B7728" w:rsidP="00EA4019">
      <w:pPr>
        <w:jc w:val="both"/>
      </w:pPr>
      <w:r w:rsidRPr="00EA4019">
        <w:t>The Procurement Office</w:t>
      </w:r>
    </w:p>
    <w:p w:rsidR="008B7728" w:rsidRPr="00EA4019" w:rsidRDefault="008B7728" w:rsidP="00EA4019">
      <w:pPr>
        <w:jc w:val="both"/>
      </w:pPr>
      <w:r w:rsidRPr="00EA4019">
        <w:t>The Royal Parks</w:t>
      </w:r>
    </w:p>
    <w:p w:rsidR="008B7728" w:rsidRPr="00EA4019" w:rsidRDefault="008B7728" w:rsidP="00EA4019">
      <w:pPr>
        <w:jc w:val="both"/>
      </w:pPr>
      <w:r w:rsidRPr="00EA4019">
        <w:t>The Old Police House</w:t>
      </w:r>
    </w:p>
    <w:p w:rsidR="008B7728" w:rsidRPr="00EA4019" w:rsidRDefault="008B7728" w:rsidP="00EA4019">
      <w:pPr>
        <w:jc w:val="both"/>
      </w:pPr>
      <w:r w:rsidRPr="00EA4019">
        <w:t>Hyde Park</w:t>
      </w:r>
    </w:p>
    <w:p w:rsidR="008B7728" w:rsidRPr="00EA4019" w:rsidRDefault="008B7728" w:rsidP="00EA4019">
      <w:pPr>
        <w:jc w:val="both"/>
      </w:pPr>
      <w:r w:rsidRPr="00EA4019">
        <w:t>London</w:t>
      </w:r>
    </w:p>
    <w:p w:rsidR="008B7728" w:rsidRPr="00EA4019" w:rsidRDefault="008B7728" w:rsidP="00EA4019">
      <w:pPr>
        <w:jc w:val="both"/>
      </w:pPr>
      <w:r w:rsidRPr="00EA4019">
        <w:t>W2 2UH</w:t>
      </w:r>
    </w:p>
    <w:p w:rsidR="008B7728" w:rsidRPr="00EA4019" w:rsidRDefault="008B7728" w:rsidP="00EA4019">
      <w:pPr>
        <w:jc w:val="both"/>
      </w:pPr>
    </w:p>
    <w:p w:rsidR="008B7728" w:rsidRPr="00EA4019" w:rsidRDefault="002C4833" w:rsidP="00EA4019">
      <w:pPr>
        <w:jc w:val="both"/>
      </w:pPr>
      <w:r w:rsidRPr="00AA3B49">
        <w:t xml:space="preserve">BY 14:30 ON </w:t>
      </w:r>
      <w:r w:rsidR="00415D4A" w:rsidRPr="00AA3B49">
        <w:t xml:space="preserve">MONDAY </w:t>
      </w:r>
      <w:r w:rsidR="00303622" w:rsidRPr="00AA3B49">
        <w:t>30</w:t>
      </w:r>
      <w:r w:rsidR="00303622" w:rsidRPr="00AA3B49">
        <w:rPr>
          <w:vertAlign w:val="superscript"/>
        </w:rPr>
        <w:t>TH</w:t>
      </w:r>
      <w:r w:rsidR="00303622" w:rsidRPr="00AA3B49">
        <w:t xml:space="preserve"> NOVEMBER</w:t>
      </w:r>
    </w:p>
    <w:p w:rsidR="008B7728" w:rsidRPr="00EA4019" w:rsidRDefault="008B7728" w:rsidP="00EA4019">
      <w:pPr>
        <w:jc w:val="both"/>
      </w:pPr>
    </w:p>
    <w:p w:rsidR="008B7728" w:rsidRDefault="008B7728" w:rsidP="00EA4019">
      <w:pPr>
        <w:jc w:val="both"/>
      </w:pPr>
      <w:r w:rsidRPr="00FF646C">
        <w:rPr>
          <w:b/>
        </w:rPr>
        <w:t>NOTE:</w:t>
      </w:r>
      <w:r w:rsidRPr="00EA4019">
        <w:t xml:space="preserve"> </w:t>
      </w:r>
      <w:r w:rsidR="002B78B9" w:rsidRPr="00EA4019">
        <w:t>p</w:t>
      </w:r>
      <w:r w:rsidRPr="00EA4019">
        <w:t>lease take into account that couriers sometimes have difficulty locating our offices in the middle of Hyde Park, which must be approached from West Carriage Drive</w:t>
      </w:r>
      <w:r w:rsidR="00B17210" w:rsidRPr="00EA4019">
        <w:t>.</w:t>
      </w:r>
    </w:p>
    <w:p w:rsidR="00FF646C" w:rsidRPr="00EA4019" w:rsidRDefault="00FF646C" w:rsidP="00EA4019">
      <w:pPr>
        <w:jc w:val="both"/>
      </w:pPr>
    </w:p>
    <w:p w:rsidR="00B17210" w:rsidRDefault="008B7728" w:rsidP="00EA4019">
      <w:pPr>
        <w:jc w:val="both"/>
      </w:pPr>
      <w:r w:rsidRPr="00FF646C">
        <w:rPr>
          <w:b/>
        </w:rPr>
        <w:t>Number of tenders:</w:t>
      </w:r>
      <w:r w:rsidRPr="00EA4019">
        <w:t xml:space="preserve"> </w:t>
      </w:r>
      <w:r w:rsidR="00303622">
        <w:t>only</w:t>
      </w:r>
      <w:r w:rsidR="00733C44" w:rsidRPr="00EA4019">
        <w:t xml:space="preserve"> </w:t>
      </w:r>
      <w:r w:rsidRPr="00EA4019">
        <w:t xml:space="preserve">one electronic copy (our systems are compatible with Office 2007) </w:t>
      </w:r>
      <w:r w:rsidR="00733C44" w:rsidRPr="00EA4019">
        <w:t xml:space="preserve">on CD-Rom or memory stick </w:t>
      </w:r>
      <w:r w:rsidRPr="00EA4019">
        <w:t>of your tender should be submitted.</w:t>
      </w:r>
      <w:r w:rsidR="004D2FC0" w:rsidRPr="00EA4019">
        <w:t xml:space="preserve">  Wherever possible, individual files should not exceed 10Mb in size.</w:t>
      </w:r>
    </w:p>
    <w:p w:rsidR="00FF646C" w:rsidRPr="00EA4019" w:rsidRDefault="00FF646C" w:rsidP="00EA4019">
      <w:pPr>
        <w:jc w:val="both"/>
      </w:pPr>
    </w:p>
    <w:p w:rsidR="00B17210" w:rsidRDefault="002B78B9" w:rsidP="00EA4019">
      <w:pPr>
        <w:jc w:val="both"/>
      </w:pPr>
      <w:proofErr w:type="gramStart"/>
      <w:r w:rsidRPr="00FF646C">
        <w:rPr>
          <w:b/>
        </w:rPr>
        <w:t>e</w:t>
      </w:r>
      <w:r w:rsidR="008B7728" w:rsidRPr="00FF646C">
        <w:rPr>
          <w:b/>
        </w:rPr>
        <w:t>mail</w:t>
      </w:r>
      <w:proofErr w:type="gramEnd"/>
      <w:r w:rsidR="008B7728" w:rsidRPr="00FF646C">
        <w:rPr>
          <w:b/>
        </w:rPr>
        <w:t xml:space="preserve"> and fax:</w:t>
      </w:r>
      <w:r w:rsidR="008B7728" w:rsidRPr="00EA4019">
        <w:t xml:space="preserve"> </w:t>
      </w:r>
      <w:r w:rsidRPr="00EA4019">
        <w:t>t</w:t>
      </w:r>
      <w:r w:rsidR="008B7728" w:rsidRPr="00EA4019">
        <w:t xml:space="preserve">enders will not be considered if </w:t>
      </w:r>
      <w:r w:rsidR="00BF0DA8" w:rsidRPr="00EA4019">
        <w:t>submitted</w:t>
      </w:r>
      <w:r w:rsidRPr="00EA4019">
        <w:t xml:space="preserve"> by e</w:t>
      </w:r>
      <w:r w:rsidR="008B7728" w:rsidRPr="00EA4019">
        <w:t>mail or fax.</w:t>
      </w:r>
    </w:p>
    <w:p w:rsidR="00FF646C" w:rsidRPr="00EA4019" w:rsidRDefault="00FF646C" w:rsidP="00EA4019">
      <w:pPr>
        <w:jc w:val="both"/>
      </w:pPr>
    </w:p>
    <w:p w:rsidR="00733C44" w:rsidRPr="00EA4019" w:rsidRDefault="008B7728" w:rsidP="00EA4019">
      <w:pPr>
        <w:jc w:val="both"/>
      </w:pPr>
      <w:r w:rsidRPr="00FF646C">
        <w:rPr>
          <w:b/>
        </w:rPr>
        <w:t>Basis of prices:</w:t>
      </w:r>
      <w:r w:rsidRPr="00EA4019">
        <w:t xml:space="preserve"> </w:t>
      </w:r>
      <w:r w:rsidR="002B78B9" w:rsidRPr="00EA4019">
        <w:t>a</w:t>
      </w:r>
      <w:r w:rsidRPr="00EA4019">
        <w:t>ll prices must be quoted on the basis indicated in the accompanying documents and should exclude VAT</w:t>
      </w:r>
      <w:r w:rsidR="00CF355A" w:rsidRPr="00EA4019">
        <w:t>.</w:t>
      </w:r>
      <w:r w:rsidR="00733C44" w:rsidRPr="00EA4019">
        <w:t xml:space="preserve">  The tender shall be for a fixed price lump sum with options.  The tendered price and rates shall include for materials, labour, plant, fuel, machinery repairs, expenses, supervision, insurances, CDM compliance and any other equipment or costs necessary for the satisfactory execution and completion of the Works.</w:t>
      </w:r>
    </w:p>
    <w:p w:rsidR="0063464B" w:rsidRDefault="0063464B" w:rsidP="00EA4019">
      <w:pPr>
        <w:jc w:val="both"/>
        <w:rPr>
          <w:b/>
        </w:rPr>
      </w:pPr>
    </w:p>
    <w:p w:rsidR="001070FD" w:rsidRDefault="001070FD" w:rsidP="00EA4019">
      <w:pPr>
        <w:jc w:val="both"/>
      </w:pPr>
      <w:r w:rsidRPr="00FF646C">
        <w:rPr>
          <w:b/>
        </w:rPr>
        <w:t>Most Economically Advantageous Tender:</w:t>
      </w:r>
      <w:r w:rsidRPr="00EA4019">
        <w:t xml:space="preserve"> TRP reserves the right to reject any or all of the tenders. </w:t>
      </w:r>
      <w:r w:rsidR="009B7783" w:rsidRPr="00EA4019">
        <w:t xml:space="preserve"> </w:t>
      </w:r>
      <w:r w:rsidRPr="00EA4019">
        <w:t xml:space="preserve">Tenderers should note that the contract will be awarded based on the Most Economically Advantageous Tender received, according to the award criteria listed in section </w:t>
      </w:r>
      <w:r w:rsidR="005900BA">
        <w:fldChar w:fldCharType="begin"/>
      </w:r>
      <w:r w:rsidR="00303622">
        <w:instrText xml:space="preserve"> REF _Ref433978487 \r \h </w:instrText>
      </w:r>
      <w:r w:rsidR="005900BA">
        <w:fldChar w:fldCharType="separate"/>
      </w:r>
      <w:r w:rsidR="00303622">
        <w:t>11</w:t>
      </w:r>
      <w:r w:rsidR="005900BA">
        <w:fldChar w:fldCharType="end"/>
      </w:r>
      <w:r w:rsidRPr="00EA4019">
        <w:t>.</w:t>
      </w:r>
    </w:p>
    <w:p w:rsidR="00FF646C" w:rsidRPr="00EA4019" w:rsidRDefault="00FF646C" w:rsidP="00EA4019">
      <w:pPr>
        <w:jc w:val="both"/>
      </w:pPr>
    </w:p>
    <w:p w:rsidR="00C654BD" w:rsidRDefault="00C654BD" w:rsidP="00EA4019">
      <w:pPr>
        <w:jc w:val="both"/>
      </w:pPr>
      <w:r w:rsidRPr="00FF646C">
        <w:rPr>
          <w:b/>
        </w:rPr>
        <w:t>Incomplete tender:</w:t>
      </w:r>
      <w:r w:rsidRPr="00EA4019">
        <w:t xml:space="preserve"> </w:t>
      </w:r>
      <w:r w:rsidR="002B78B9" w:rsidRPr="00EA4019">
        <w:t>t</w:t>
      </w:r>
      <w:r w:rsidRPr="00EA4019">
        <w:t>enders may not be considered if the complete information called for is not given at the time of tendering.</w:t>
      </w:r>
    </w:p>
    <w:p w:rsidR="00FF646C" w:rsidRPr="00EA4019" w:rsidRDefault="00FF646C" w:rsidP="00EA4019">
      <w:pPr>
        <w:jc w:val="both"/>
      </w:pPr>
    </w:p>
    <w:p w:rsidR="008B7728" w:rsidRPr="00EA4019" w:rsidRDefault="008B7728" w:rsidP="00EA4019">
      <w:pPr>
        <w:jc w:val="both"/>
      </w:pPr>
      <w:r w:rsidRPr="00FF646C">
        <w:rPr>
          <w:b/>
        </w:rPr>
        <w:t>Confidentiality of tenders:</w:t>
      </w:r>
      <w:r w:rsidRPr="00EA4019">
        <w:t xml:space="preserve"> </w:t>
      </w:r>
      <w:r w:rsidR="002B78B9" w:rsidRPr="00EA4019">
        <w:t>p</w:t>
      </w:r>
      <w:r w:rsidRPr="00EA4019">
        <w:t>lease note the following requirements, any breach of which will invalidate your tender:</w:t>
      </w:r>
    </w:p>
    <w:p w:rsidR="008B7728" w:rsidRPr="00EA4019" w:rsidRDefault="008B7728" w:rsidP="00EA4019">
      <w:pPr>
        <w:jc w:val="both"/>
      </w:pPr>
    </w:p>
    <w:p w:rsidR="008B7728" w:rsidRPr="00EA4019" w:rsidRDefault="008B7728" w:rsidP="00FF646C">
      <w:pPr>
        <w:pStyle w:val="ListParagraph"/>
        <w:numPr>
          <w:ilvl w:val="0"/>
          <w:numId w:val="38"/>
        </w:numPr>
        <w:spacing w:after="120"/>
        <w:ind w:left="357" w:hanging="357"/>
        <w:contextualSpacing w:val="0"/>
        <w:jc w:val="both"/>
      </w:pPr>
      <w:r w:rsidRPr="00EA4019">
        <w:t>You must not tell anyone else, even approximately, what your tender</w:t>
      </w:r>
      <w:r w:rsidR="006A1830" w:rsidRPr="00EA4019">
        <w:t xml:space="preserve">ed total of the </w:t>
      </w:r>
      <w:r w:rsidR="002B78B9" w:rsidRPr="00EA4019">
        <w:t>p</w:t>
      </w:r>
      <w:r w:rsidRPr="00EA4019">
        <w:t>rice</w:t>
      </w:r>
      <w:r w:rsidR="006A1830" w:rsidRPr="00EA4019">
        <w:t>s</w:t>
      </w:r>
      <w:r w:rsidRPr="00EA4019">
        <w:t xml:space="preserve"> is or will be, before the </w:t>
      </w:r>
      <w:r w:rsidR="002B78B9" w:rsidRPr="00EA4019">
        <w:t>tender submission deadline</w:t>
      </w:r>
      <w:r w:rsidRPr="00EA4019">
        <w:t xml:space="preserve">. </w:t>
      </w:r>
      <w:r w:rsidR="00971028">
        <w:t xml:space="preserve"> </w:t>
      </w:r>
      <w:r w:rsidRPr="00EA4019">
        <w:t>The only exception is if you need an insurance quotation to calculate your tender</w:t>
      </w:r>
      <w:r w:rsidR="006A1830" w:rsidRPr="00EA4019">
        <w:t>ed</w:t>
      </w:r>
      <w:r w:rsidRPr="00EA4019">
        <w:t xml:space="preserve"> </w:t>
      </w:r>
      <w:r w:rsidR="006A1830" w:rsidRPr="00EA4019">
        <w:t xml:space="preserve">total of the </w:t>
      </w:r>
      <w:r w:rsidR="002B78B9" w:rsidRPr="00EA4019">
        <w:t>p</w:t>
      </w:r>
      <w:r w:rsidRPr="00EA4019">
        <w:t>rice</w:t>
      </w:r>
      <w:r w:rsidR="006A1830" w:rsidRPr="00EA4019">
        <w:t>s</w:t>
      </w:r>
      <w:r w:rsidRPr="00EA4019">
        <w:t>: you may give your insurance company or brokers any essential information they ask for, so long as you do so in strict confidence.</w:t>
      </w:r>
    </w:p>
    <w:p w:rsidR="008B7728" w:rsidRPr="00EA4019" w:rsidRDefault="008B7728" w:rsidP="00FF646C">
      <w:pPr>
        <w:pStyle w:val="ListParagraph"/>
        <w:numPr>
          <w:ilvl w:val="0"/>
          <w:numId w:val="38"/>
        </w:numPr>
        <w:spacing w:after="120"/>
        <w:ind w:left="357" w:hanging="357"/>
        <w:contextualSpacing w:val="0"/>
        <w:jc w:val="both"/>
      </w:pPr>
      <w:r w:rsidRPr="00EA4019">
        <w:t xml:space="preserve">You must not try to obtain any information about anyone else's tender or proposed tender before the </w:t>
      </w:r>
      <w:r w:rsidR="002B78B9" w:rsidRPr="00EA4019">
        <w:t>tender submission deadline</w:t>
      </w:r>
      <w:r w:rsidRPr="00EA4019">
        <w:t>.</w:t>
      </w:r>
    </w:p>
    <w:p w:rsidR="008B7728" w:rsidRDefault="008B7728" w:rsidP="00FF646C">
      <w:pPr>
        <w:pStyle w:val="ListParagraph"/>
        <w:numPr>
          <w:ilvl w:val="0"/>
          <w:numId w:val="38"/>
        </w:numPr>
        <w:ind w:left="360"/>
        <w:jc w:val="both"/>
      </w:pPr>
      <w:r w:rsidRPr="00EA4019">
        <w:t>You must not make any arrangements with anyone else about whether or not they should tender, or about their or your tender price.</w:t>
      </w:r>
    </w:p>
    <w:p w:rsidR="00FF646C" w:rsidRPr="00EA4019" w:rsidRDefault="00FF646C" w:rsidP="00FF646C">
      <w:pPr>
        <w:jc w:val="both"/>
      </w:pPr>
    </w:p>
    <w:p w:rsidR="00524CC2" w:rsidRDefault="008B7728" w:rsidP="00FF646C">
      <w:pPr>
        <w:jc w:val="both"/>
      </w:pPr>
      <w:r w:rsidRPr="00FF646C">
        <w:rPr>
          <w:b/>
        </w:rPr>
        <w:t>Extension of tender period:</w:t>
      </w:r>
      <w:r w:rsidRPr="00EA4019">
        <w:t xml:space="preserve"> </w:t>
      </w:r>
      <w:r w:rsidR="002B78B9" w:rsidRPr="00EA4019">
        <w:t>a</w:t>
      </w:r>
      <w:r w:rsidRPr="00EA4019">
        <w:t>ny request for an extension of the period for tendering must be received at least seven working days before the due date for return, but no undertaking can be given that an extension will be granted.</w:t>
      </w:r>
    </w:p>
    <w:p w:rsidR="00FF646C" w:rsidRPr="00EA4019" w:rsidRDefault="00FF646C" w:rsidP="00FF646C">
      <w:pPr>
        <w:jc w:val="both"/>
      </w:pPr>
    </w:p>
    <w:p w:rsidR="00524CC2" w:rsidRDefault="008B7728" w:rsidP="00EA4019">
      <w:pPr>
        <w:jc w:val="both"/>
      </w:pPr>
      <w:r w:rsidRPr="00FF646C">
        <w:rPr>
          <w:b/>
        </w:rPr>
        <w:t>Expenses and losses:</w:t>
      </w:r>
      <w:r w:rsidRPr="00EA4019">
        <w:t xml:space="preserve"> The Royal Parks will not be responsible for or pay any expenses or losses incurred by any tender</w:t>
      </w:r>
      <w:r w:rsidR="007F6570" w:rsidRPr="00EA4019">
        <w:t>er</w:t>
      </w:r>
      <w:r w:rsidRPr="00EA4019">
        <w:t xml:space="preserve"> in preparing its tender.</w:t>
      </w:r>
    </w:p>
    <w:p w:rsidR="00FF646C" w:rsidRPr="00EA4019" w:rsidRDefault="00FF646C" w:rsidP="00EA4019">
      <w:pPr>
        <w:jc w:val="both"/>
      </w:pPr>
    </w:p>
    <w:p w:rsidR="00524CC2" w:rsidRDefault="006A1830" w:rsidP="00EA4019">
      <w:pPr>
        <w:jc w:val="both"/>
      </w:pPr>
      <w:r w:rsidRPr="00FF646C">
        <w:rPr>
          <w:b/>
        </w:rPr>
        <w:t>Freedom of Information A</w:t>
      </w:r>
      <w:r w:rsidR="008B7728" w:rsidRPr="00FF646C">
        <w:rPr>
          <w:b/>
        </w:rPr>
        <w:t>ct:</w:t>
      </w:r>
      <w:r w:rsidR="008B7728" w:rsidRPr="00EA4019">
        <w:t xml:space="preserve"> </w:t>
      </w:r>
      <w:r w:rsidR="002B78B9" w:rsidRPr="00EA4019">
        <w:t>w</w:t>
      </w:r>
      <w:r w:rsidR="008B7728" w:rsidRPr="00EA4019">
        <w:t xml:space="preserve">e are committed to open government and to meeting our legal responsibilities under the Freedom of Information Act 2000. </w:t>
      </w:r>
      <w:r w:rsidR="00303622">
        <w:t xml:space="preserve"> </w:t>
      </w:r>
      <w:r w:rsidR="008B7728" w:rsidRPr="00EA4019">
        <w:t>Accordingly, all information submitted to us may need to be disclosed by us in response to a request under the Act.</w:t>
      </w:r>
      <w:r w:rsidR="00303622">
        <w:t xml:space="preserve"> </w:t>
      </w:r>
      <w:r w:rsidR="008B7728" w:rsidRPr="00EA4019">
        <w:t xml:space="preserve"> We may also decide to include certain information in the publication scheme, which we maintain under the Act. </w:t>
      </w:r>
      <w:r w:rsidR="00303622">
        <w:t xml:space="preserve"> </w:t>
      </w:r>
      <w:r w:rsidR="008B7728" w:rsidRPr="00EA4019">
        <w:t>If you consider that any of the information included in your tender is commercially sensitive, please identify it and explain (in broad terms) what harm may result from disclosure if a request is received, and the time period applicable to that sensitivity.</w:t>
      </w:r>
    </w:p>
    <w:p w:rsidR="00FF646C" w:rsidRPr="00EA4019" w:rsidRDefault="00FF646C" w:rsidP="00EA4019">
      <w:pPr>
        <w:jc w:val="both"/>
      </w:pPr>
    </w:p>
    <w:p w:rsidR="00161C85" w:rsidRDefault="00161C85" w:rsidP="00EA4019">
      <w:pPr>
        <w:jc w:val="both"/>
      </w:pPr>
      <w:r w:rsidRPr="00FF646C">
        <w:rPr>
          <w:b/>
        </w:rPr>
        <w:t>Transparency:</w:t>
      </w:r>
      <w:r w:rsidRPr="00EA4019">
        <w:t xml:space="preserve"> Government has set out the need for greater transparency across its operations to enable the public to hold public bodies and politicians to account. </w:t>
      </w:r>
      <w:r w:rsidR="00AA3B49">
        <w:t xml:space="preserve"> </w:t>
      </w:r>
      <w:r w:rsidRPr="00EA4019">
        <w:t xml:space="preserve">This includes commitments relating to public expenditure, intended to help achieve better value for money. </w:t>
      </w:r>
      <w:r w:rsidR="00260D41" w:rsidRPr="00EA4019">
        <w:t xml:space="preserve"> </w:t>
      </w:r>
      <w:r w:rsidRPr="00EA4019">
        <w:t>Suppliers and those organisations looking to bid for public sector contracts should be aware that if they are awarded a new government contract, the resulting contract between the supplier and government will be published.  In some circumstances, limited redactions will be made to some contracts before they are published in order to comply with existing law and for the protection of national security.</w:t>
      </w:r>
    </w:p>
    <w:p w:rsidR="00FF646C" w:rsidRPr="00EA4019" w:rsidRDefault="00FF646C" w:rsidP="00EA4019">
      <w:pPr>
        <w:jc w:val="both"/>
      </w:pPr>
    </w:p>
    <w:p w:rsidR="004D38AC" w:rsidRDefault="008B7728" w:rsidP="00EA4019">
      <w:pPr>
        <w:jc w:val="both"/>
      </w:pPr>
      <w:r w:rsidRPr="00FF646C">
        <w:rPr>
          <w:b/>
        </w:rPr>
        <w:t>Trading names/invoicing:</w:t>
      </w:r>
      <w:r w:rsidRPr="00EA4019">
        <w:t xml:space="preserve"> </w:t>
      </w:r>
      <w:r w:rsidR="002B78B9" w:rsidRPr="00EA4019">
        <w:t>w</w:t>
      </w:r>
      <w:r w:rsidRPr="00EA4019">
        <w:t xml:space="preserve">here invoices will be rendered by or payments are required to be made to an entity whose title differs in any respect from the title in which the tender is submitted, full details must be provided in a letter accompanying the tender. </w:t>
      </w:r>
      <w:r w:rsidR="00303622">
        <w:t xml:space="preserve"> </w:t>
      </w:r>
      <w:r w:rsidRPr="00EA4019">
        <w:t>Successful tenderers who fail to provide this information at tender stage may well experience delays in settlement of their account.</w:t>
      </w:r>
    </w:p>
    <w:p w:rsidR="00303622" w:rsidRDefault="00303622" w:rsidP="00303622">
      <w:pPr>
        <w:jc w:val="both"/>
      </w:pPr>
      <w:bookmarkStart w:id="17" w:name="_Ref433978487"/>
    </w:p>
    <w:p w:rsidR="004D38AC" w:rsidRPr="00EA4019" w:rsidRDefault="004D38AC" w:rsidP="0035513B">
      <w:pPr>
        <w:pStyle w:val="Heading2"/>
        <w:numPr>
          <w:ilvl w:val="0"/>
          <w:numId w:val="37"/>
        </w:numPr>
        <w:ind w:left="567" w:hanging="567"/>
        <w:jc w:val="both"/>
      </w:pPr>
      <w:bookmarkStart w:id="18" w:name="_Toc433982909"/>
      <w:r w:rsidRPr="00EA4019">
        <w:t>Award Criteria</w:t>
      </w:r>
      <w:bookmarkEnd w:id="17"/>
      <w:bookmarkEnd w:id="18"/>
    </w:p>
    <w:p w:rsidR="0035513B" w:rsidRDefault="0035513B" w:rsidP="00EA4019">
      <w:pPr>
        <w:jc w:val="both"/>
      </w:pPr>
    </w:p>
    <w:p w:rsidR="004D38AC" w:rsidRPr="00EA4019" w:rsidRDefault="001C42EE" w:rsidP="00EA4019">
      <w:pPr>
        <w:jc w:val="both"/>
      </w:pPr>
      <w:r w:rsidRPr="00EA4019">
        <w:t xml:space="preserve">The </w:t>
      </w:r>
      <w:r w:rsidR="00E26F93">
        <w:t>price/quality percentage split used to assess tenders is as follows:</w:t>
      </w:r>
    </w:p>
    <w:p w:rsidR="001070FD" w:rsidRDefault="001070FD" w:rsidP="00EA4019">
      <w:pPr>
        <w:jc w:val="both"/>
      </w:pPr>
    </w:p>
    <w:tbl>
      <w:tblPr>
        <w:tblStyle w:val="TableGrid"/>
        <w:tblW w:w="0" w:type="auto"/>
        <w:tblInd w:w="108" w:type="dxa"/>
        <w:tblBorders>
          <w:insideH w:val="single" w:sz="6" w:space="0" w:color="auto"/>
          <w:insideV w:val="single" w:sz="6" w:space="0" w:color="auto"/>
        </w:tblBorders>
        <w:tblLook w:val="04A0"/>
      </w:tblPr>
      <w:tblGrid>
        <w:gridCol w:w="2127"/>
        <w:gridCol w:w="1134"/>
      </w:tblGrid>
      <w:tr w:rsidR="0035513B" w:rsidTr="00303622">
        <w:tc>
          <w:tcPr>
            <w:tcW w:w="2127" w:type="dxa"/>
          </w:tcPr>
          <w:p w:rsidR="0035513B" w:rsidRDefault="0035513B" w:rsidP="00EA4019">
            <w:pPr>
              <w:jc w:val="both"/>
            </w:pPr>
            <w:r>
              <w:t>Quality</w:t>
            </w:r>
          </w:p>
        </w:tc>
        <w:tc>
          <w:tcPr>
            <w:tcW w:w="1134" w:type="dxa"/>
          </w:tcPr>
          <w:p w:rsidR="0035513B" w:rsidRDefault="00AA3B49" w:rsidP="00EA4019">
            <w:pPr>
              <w:jc w:val="both"/>
            </w:pPr>
            <w:r>
              <w:t>40</w:t>
            </w:r>
            <w:r w:rsidR="0035513B">
              <w:t>%</w:t>
            </w:r>
          </w:p>
        </w:tc>
      </w:tr>
      <w:tr w:rsidR="0035513B" w:rsidTr="00303622">
        <w:tc>
          <w:tcPr>
            <w:tcW w:w="2127" w:type="dxa"/>
          </w:tcPr>
          <w:p w:rsidR="0035513B" w:rsidRDefault="0035513B" w:rsidP="00EA4019">
            <w:pPr>
              <w:jc w:val="both"/>
            </w:pPr>
            <w:r>
              <w:t>Price</w:t>
            </w:r>
          </w:p>
        </w:tc>
        <w:tc>
          <w:tcPr>
            <w:tcW w:w="1134" w:type="dxa"/>
          </w:tcPr>
          <w:p w:rsidR="0035513B" w:rsidRDefault="00AA3B49" w:rsidP="00EA4019">
            <w:pPr>
              <w:jc w:val="both"/>
            </w:pPr>
            <w:r>
              <w:t>60</w:t>
            </w:r>
            <w:r w:rsidR="0035513B">
              <w:t>%</w:t>
            </w:r>
          </w:p>
        </w:tc>
      </w:tr>
    </w:tbl>
    <w:p w:rsidR="0035513B" w:rsidRDefault="0035513B" w:rsidP="00EA4019">
      <w:pPr>
        <w:jc w:val="both"/>
      </w:pPr>
    </w:p>
    <w:p w:rsidR="00DC624E" w:rsidRDefault="00DC624E" w:rsidP="00EA4019">
      <w:pPr>
        <w:jc w:val="both"/>
      </w:pPr>
      <w:r>
        <w:t xml:space="preserve">Tenderers must meet or exceed the 50% threshold at </w:t>
      </w:r>
      <w:r w:rsidR="00303622">
        <w:t>suitability assessment</w:t>
      </w:r>
      <w:r>
        <w:t xml:space="preserve"> stage in order for their tenders to be </w:t>
      </w:r>
      <w:r w:rsidR="00FC314A">
        <w:t>evaluated</w:t>
      </w:r>
      <w:r>
        <w:t xml:space="preserve"> </w:t>
      </w:r>
      <w:r w:rsidR="00303622">
        <w:t>in accordance with</w:t>
      </w:r>
      <w:r>
        <w:t xml:space="preserve"> the award criteria.</w:t>
      </w:r>
    </w:p>
    <w:p w:rsidR="00303622" w:rsidRDefault="00303622">
      <w:r>
        <w:br w:type="page"/>
      </w:r>
    </w:p>
    <w:p w:rsidR="00303622" w:rsidRDefault="00303622" w:rsidP="00303622">
      <w:pPr>
        <w:jc w:val="both"/>
      </w:pPr>
      <w:r w:rsidRPr="00AA3B49">
        <w:lastRenderedPageBreak/>
        <w:t>The qualitative criteria weightings are detailed in the tender response document.  Each qualitative</w:t>
      </w:r>
      <w:r w:rsidRPr="00EA4019">
        <w:t xml:space="preserve"> criterion will be scored on the following basis:</w:t>
      </w:r>
    </w:p>
    <w:p w:rsidR="00303622" w:rsidRPr="00EA4019" w:rsidRDefault="00303622" w:rsidP="00303622">
      <w:pPr>
        <w:jc w:val="both"/>
      </w:pPr>
    </w:p>
    <w:tbl>
      <w:tblPr>
        <w:tblW w:w="9134" w:type="dxa"/>
        <w:tblInd w:w="108" w:type="dxa"/>
        <w:tblLook w:val="04A0"/>
      </w:tblPr>
      <w:tblGrid>
        <w:gridCol w:w="993"/>
        <w:gridCol w:w="8141"/>
      </w:tblGrid>
      <w:tr w:rsidR="00303622" w:rsidRPr="00303622" w:rsidTr="00303622">
        <w:trPr>
          <w:trHeight w:val="390"/>
        </w:trPr>
        <w:tc>
          <w:tcPr>
            <w:tcW w:w="993" w:type="dxa"/>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rsidR="00303622" w:rsidRPr="00303622" w:rsidRDefault="00303622" w:rsidP="00303622">
            <w:pPr>
              <w:jc w:val="center"/>
              <w:rPr>
                <w:b/>
                <w:bCs/>
                <w:color w:val="FFFFFF" w:themeColor="background1"/>
                <w:szCs w:val="22"/>
              </w:rPr>
            </w:pPr>
            <w:r w:rsidRPr="00303622">
              <w:rPr>
                <w:b/>
                <w:bCs/>
                <w:color w:val="FFFFFF" w:themeColor="background1"/>
                <w:szCs w:val="22"/>
              </w:rPr>
              <w:t>Score</w:t>
            </w:r>
          </w:p>
        </w:tc>
        <w:tc>
          <w:tcPr>
            <w:tcW w:w="8141" w:type="dxa"/>
            <w:tcBorders>
              <w:top w:val="single" w:sz="8" w:space="0" w:color="auto"/>
              <w:left w:val="nil"/>
              <w:bottom w:val="single" w:sz="4" w:space="0" w:color="auto"/>
              <w:right w:val="single" w:sz="8" w:space="0" w:color="000000"/>
            </w:tcBorders>
            <w:shd w:val="clear" w:color="auto" w:fill="A6A6A6" w:themeFill="background1" w:themeFillShade="A6"/>
            <w:vAlign w:val="center"/>
            <w:hideMark/>
          </w:tcPr>
          <w:p w:rsidR="00303622" w:rsidRPr="00303622" w:rsidRDefault="00303622" w:rsidP="00303622">
            <w:pPr>
              <w:rPr>
                <w:b/>
                <w:bCs/>
                <w:color w:val="FFFFFF" w:themeColor="background1"/>
                <w:szCs w:val="22"/>
              </w:rPr>
            </w:pPr>
            <w:r w:rsidRPr="00303622">
              <w:rPr>
                <w:b/>
                <w:bCs/>
                <w:color w:val="FFFFFF" w:themeColor="background1"/>
                <w:szCs w:val="22"/>
              </w:rPr>
              <w:t>Interpretation</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303622" w:rsidRDefault="00303622" w:rsidP="00303622">
            <w:pPr>
              <w:jc w:val="center"/>
              <w:rPr>
                <w:szCs w:val="22"/>
              </w:rPr>
            </w:pPr>
            <w:r w:rsidRPr="00303622">
              <w:rPr>
                <w:szCs w:val="22"/>
              </w:rPr>
              <w:t>10</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303622" w:rsidRDefault="00303622" w:rsidP="00303622">
            <w:pPr>
              <w:rPr>
                <w:szCs w:val="22"/>
              </w:rPr>
            </w:pPr>
            <w:r w:rsidRPr="00303622">
              <w:rPr>
                <w:szCs w:val="22"/>
              </w:rPr>
              <w:t xml:space="preserve">Exceeds </w:t>
            </w:r>
            <w:r>
              <w:rPr>
                <w:szCs w:val="22"/>
              </w:rPr>
              <w:t>e</w:t>
            </w:r>
            <w:r w:rsidRPr="00303622">
              <w:rPr>
                <w:szCs w:val="22"/>
              </w:rPr>
              <w:t>xpectations.  The response is excellent, meeting the requirements in all respects and providing additional benefits</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303622" w:rsidRDefault="00303622" w:rsidP="00303622">
            <w:pPr>
              <w:jc w:val="center"/>
              <w:rPr>
                <w:szCs w:val="22"/>
              </w:rPr>
            </w:pPr>
            <w:r w:rsidRPr="00303622">
              <w:rPr>
                <w:szCs w:val="22"/>
              </w:rPr>
              <w:t>9</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303622" w:rsidRDefault="00303622" w:rsidP="00303622">
            <w:pPr>
              <w:rPr>
                <w:szCs w:val="22"/>
              </w:rPr>
            </w:pPr>
            <w:r w:rsidRPr="00303622">
              <w:rPr>
                <w:szCs w:val="22"/>
              </w:rPr>
              <w:t>Excellent, all key requirements have been met to a high standard</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303622" w:rsidRDefault="00303622" w:rsidP="00303622">
            <w:pPr>
              <w:jc w:val="center"/>
              <w:rPr>
                <w:szCs w:val="22"/>
              </w:rPr>
            </w:pPr>
            <w:r w:rsidRPr="00303622">
              <w:rPr>
                <w:szCs w:val="22"/>
              </w:rPr>
              <w:t>8</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303622" w:rsidRDefault="00303622" w:rsidP="00303622">
            <w:pPr>
              <w:rPr>
                <w:szCs w:val="22"/>
              </w:rPr>
            </w:pPr>
            <w:r w:rsidRPr="00303622">
              <w:rPr>
                <w:szCs w:val="22"/>
              </w:rPr>
              <w:t>Very good, key requirements have been met</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303622" w:rsidRDefault="00303622" w:rsidP="00303622">
            <w:pPr>
              <w:jc w:val="center"/>
              <w:rPr>
                <w:szCs w:val="22"/>
              </w:rPr>
            </w:pPr>
            <w:r w:rsidRPr="00303622">
              <w:rPr>
                <w:szCs w:val="22"/>
              </w:rPr>
              <w:t>7</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303622" w:rsidRDefault="00303622" w:rsidP="00303622">
            <w:pPr>
              <w:rPr>
                <w:szCs w:val="22"/>
              </w:rPr>
            </w:pPr>
            <w:r w:rsidRPr="00303622">
              <w:rPr>
                <w:szCs w:val="22"/>
              </w:rPr>
              <w:t>Good, most key criteria requirements have been met</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303622" w:rsidRDefault="00303622" w:rsidP="00303622">
            <w:pPr>
              <w:jc w:val="center"/>
              <w:rPr>
                <w:szCs w:val="22"/>
              </w:rPr>
            </w:pPr>
            <w:r w:rsidRPr="00303622">
              <w:rPr>
                <w:szCs w:val="22"/>
              </w:rPr>
              <w:t>6</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303622" w:rsidRDefault="00303622" w:rsidP="00303622">
            <w:pPr>
              <w:rPr>
                <w:szCs w:val="22"/>
              </w:rPr>
            </w:pPr>
            <w:r w:rsidRPr="00303622">
              <w:rPr>
                <w:szCs w:val="22"/>
              </w:rPr>
              <w:t>Acceptable, many key criteria requirements have been met</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303622" w:rsidRDefault="00303622" w:rsidP="00303622">
            <w:pPr>
              <w:jc w:val="center"/>
              <w:rPr>
                <w:szCs w:val="22"/>
              </w:rPr>
            </w:pPr>
            <w:r w:rsidRPr="00303622">
              <w:rPr>
                <w:szCs w:val="22"/>
              </w:rPr>
              <w:t>5</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303622" w:rsidRDefault="00303622" w:rsidP="00303622">
            <w:pPr>
              <w:rPr>
                <w:szCs w:val="22"/>
              </w:rPr>
            </w:pPr>
            <w:r w:rsidRPr="00303622">
              <w:rPr>
                <w:szCs w:val="22"/>
              </w:rPr>
              <w:t>Broadly acceptable, meeting requirements in some key areas</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303622" w:rsidRPr="00303622" w:rsidRDefault="00303622" w:rsidP="00303622">
            <w:pPr>
              <w:jc w:val="center"/>
              <w:rPr>
                <w:sz w:val="24"/>
                <w:szCs w:val="24"/>
              </w:rPr>
            </w:pPr>
            <w:r w:rsidRPr="00303622">
              <w:rPr>
                <w:sz w:val="24"/>
                <w:szCs w:val="24"/>
              </w:rPr>
              <w:t>4</w:t>
            </w:r>
          </w:p>
        </w:tc>
        <w:tc>
          <w:tcPr>
            <w:tcW w:w="8141" w:type="dxa"/>
            <w:tcBorders>
              <w:top w:val="single" w:sz="4" w:space="0" w:color="auto"/>
              <w:left w:val="nil"/>
              <w:bottom w:val="single" w:sz="4" w:space="0" w:color="auto"/>
              <w:right w:val="single" w:sz="8" w:space="0" w:color="000000"/>
            </w:tcBorders>
            <w:shd w:val="clear" w:color="auto" w:fill="auto"/>
            <w:noWrap/>
            <w:vAlign w:val="center"/>
            <w:hideMark/>
          </w:tcPr>
          <w:p w:rsidR="00303622" w:rsidRPr="00303622" w:rsidRDefault="00303622" w:rsidP="00303622">
            <w:pPr>
              <w:rPr>
                <w:sz w:val="24"/>
                <w:szCs w:val="24"/>
              </w:rPr>
            </w:pPr>
            <w:r w:rsidRPr="00303622">
              <w:rPr>
                <w:sz w:val="24"/>
                <w:szCs w:val="24"/>
              </w:rPr>
              <w:t>Broadly unacceptable, but addresses some requirements in some respects</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303622" w:rsidRPr="00303622" w:rsidRDefault="00303622" w:rsidP="00303622">
            <w:pPr>
              <w:jc w:val="center"/>
              <w:rPr>
                <w:sz w:val="24"/>
                <w:szCs w:val="24"/>
              </w:rPr>
            </w:pPr>
            <w:r w:rsidRPr="00303622">
              <w:rPr>
                <w:sz w:val="24"/>
                <w:szCs w:val="24"/>
              </w:rPr>
              <w:t>3</w:t>
            </w:r>
          </w:p>
        </w:tc>
        <w:tc>
          <w:tcPr>
            <w:tcW w:w="8141" w:type="dxa"/>
            <w:tcBorders>
              <w:top w:val="single" w:sz="4" w:space="0" w:color="auto"/>
              <w:left w:val="nil"/>
              <w:bottom w:val="single" w:sz="4" w:space="0" w:color="auto"/>
              <w:right w:val="single" w:sz="8" w:space="0" w:color="000000"/>
            </w:tcBorders>
            <w:shd w:val="clear" w:color="auto" w:fill="auto"/>
            <w:noWrap/>
            <w:vAlign w:val="center"/>
            <w:hideMark/>
          </w:tcPr>
          <w:p w:rsidR="00303622" w:rsidRPr="00303622" w:rsidRDefault="00303622" w:rsidP="00303622">
            <w:pPr>
              <w:rPr>
                <w:sz w:val="24"/>
                <w:szCs w:val="24"/>
              </w:rPr>
            </w:pPr>
            <w:r w:rsidRPr="00303622">
              <w:rPr>
                <w:sz w:val="24"/>
                <w:szCs w:val="24"/>
              </w:rPr>
              <w:t>The response is unacceptable and does not address the key criteria</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303622" w:rsidRPr="00303622" w:rsidRDefault="00303622" w:rsidP="00303622">
            <w:pPr>
              <w:jc w:val="center"/>
              <w:rPr>
                <w:sz w:val="24"/>
                <w:szCs w:val="24"/>
              </w:rPr>
            </w:pPr>
            <w:r w:rsidRPr="00303622">
              <w:rPr>
                <w:sz w:val="24"/>
                <w:szCs w:val="24"/>
              </w:rPr>
              <w:t>2</w:t>
            </w:r>
          </w:p>
        </w:tc>
        <w:tc>
          <w:tcPr>
            <w:tcW w:w="8141" w:type="dxa"/>
            <w:tcBorders>
              <w:top w:val="single" w:sz="4" w:space="0" w:color="auto"/>
              <w:left w:val="nil"/>
              <w:bottom w:val="single" w:sz="4" w:space="0" w:color="auto"/>
              <w:right w:val="single" w:sz="8" w:space="0" w:color="000000"/>
            </w:tcBorders>
            <w:shd w:val="clear" w:color="auto" w:fill="auto"/>
            <w:noWrap/>
            <w:vAlign w:val="center"/>
            <w:hideMark/>
          </w:tcPr>
          <w:p w:rsidR="00303622" w:rsidRPr="00303622" w:rsidRDefault="00303622" w:rsidP="00303622">
            <w:pPr>
              <w:rPr>
                <w:sz w:val="24"/>
                <w:szCs w:val="24"/>
              </w:rPr>
            </w:pPr>
            <w:r w:rsidRPr="00303622">
              <w:rPr>
                <w:sz w:val="24"/>
                <w:szCs w:val="24"/>
              </w:rPr>
              <w:t>The response is largely inadequate</w:t>
            </w:r>
          </w:p>
        </w:tc>
      </w:tr>
      <w:tr w:rsidR="00303622" w:rsidRPr="00303622" w:rsidTr="00303622">
        <w:trPr>
          <w:trHeight w:val="39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303622" w:rsidRPr="00303622" w:rsidRDefault="00303622" w:rsidP="00303622">
            <w:pPr>
              <w:jc w:val="center"/>
              <w:rPr>
                <w:sz w:val="24"/>
                <w:szCs w:val="24"/>
              </w:rPr>
            </w:pPr>
            <w:r w:rsidRPr="00303622">
              <w:rPr>
                <w:sz w:val="24"/>
                <w:szCs w:val="24"/>
              </w:rPr>
              <w:t>1</w:t>
            </w:r>
          </w:p>
        </w:tc>
        <w:tc>
          <w:tcPr>
            <w:tcW w:w="8141" w:type="dxa"/>
            <w:tcBorders>
              <w:top w:val="single" w:sz="4" w:space="0" w:color="auto"/>
              <w:left w:val="nil"/>
              <w:bottom w:val="single" w:sz="4" w:space="0" w:color="auto"/>
              <w:right w:val="single" w:sz="8" w:space="0" w:color="000000"/>
            </w:tcBorders>
            <w:shd w:val="clear" w:color="auto" w:fill="auto"/>
            <w:noWrap/>
            <w:vAlign w:val="center"/>
            <w:hideMark/>
          </w:tcPr>
          <w:p w:rsidR="00303622" w:rsidRPr="00303622" w:rsidRDefault="00303622" w:rsidP="00303622">
            <w:pPr>
              <w:rPr>
                <w:sz w:val="24"/>
                <w:szCs w:val="24"/>
              </w:rPr>
            </w:pPr>
            <w:r w:rsidRPr="00303622">
              <w:rPr>
                <w:sz w:val="24"/>
                <w:szCs w:val="24"/>
              </w:rPr>
              <w:t>The response is wholly inadequate</w:t>
            </w:r>
          </w:p>
        </w:tc>
      </w:tr>
      <w:tr w:rsidR="00303622" w:rsidRPr="00303622" w:rsidTr="00303622">
        <w:trPr>
          <w:trHeight w:val="405"/>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303622" w:rsidRPr="00303622" w:rsidRDefault="00303622" w:rsidP="00303622">
            <w:pPr>
              <w:jc w:val="center"/>
              <w:rPr>
                <w:sz w:val="24"/>
                <w:szCs w:val="24"/>
              </w:rPr>
            </w:pPr>
            <w:r w:rsidRPr="00303622">
              <w:rPr>
                <w:sz w:val="24"/>
                <w:szCs w:val="24"/>
              </w:rPr>
              <w:t>0</w:t>
            </w:r>
          </w:p>
        </w:tc>
        <w:tc>
          <w:tcPr>
            <w:tcW w:w="8141" w:type="dxa"/>
            <w:tcBorders>
              <w:top w:val="single" w:sz="4" w:space="0" w:color="auto"/>
              <w:left w:val="nil"/>
              <w:bottom w:val="single" w:sz="8" w:space="0" w:color="auto"/>
              <w:right w:val="single" w:sz="8" w:space="0" w:color="000000"/>
            </w:tcBorders>
            <w:shd w:val="clear" w:color="auto" w:fill="auto"/>
            <w:noWrap/>
            <w:vAlign w:val="center"/>
            <w:hideMark/>
          </w:tcPr>
          <w:p w:rsidR="00303622" w:rsidRPr="00303622" w:rsidRDefault="00303622" w:rsidP="00303622">
            <w:pPr>
              <w:rPr>
                <w:sz w:val="24"/>
                <w:szCs w:val="24"/>
              </w:rPr>
            </w:pPr>
            <w:r w:rsidRPr="00303622">
              <w:rPr>
                <w:sz w:val="24"/>
                <w:szCs w:val="24"/>
              </w:rPr>
              <w:t>No response or response is irrelevant</w:t>
            </w:r>
          </w:p>
        </w:tc>
      </w:tr>
    </w:tbl>
    <w:p w:rsidR="00303622" w:rsidRPr="00EA4019" w:rsidRDefault="00303622" w:rsidP="00303622">
      <w:pPr>
        <w:jc w:val="both"/>
      </w:pPr>
    </w:p>
    <w:p w:rsidR="00303622" w:rsidRPr="00EA4019" w:rsidRDefault="00303622" w:rsidP="00303622">
      <w:pPr>
        <w:jc w:val="both"/>
      </w:pPr>
      <w:r w:rsidRPr="00EA4019">
        <w:t xml:space="preserve">Your bid should include sufficient information to enable these aspects to be evaluated. </w:t>
      </w:r>
      <w:r>
        <w:t xml:space="preserve"> </w:t>
      </w:r>
      <w:r w:rsidRPr="00EA4019">
        <w:t xml:space="preserve">Each answer </w:t>
      </w:r>
      <w:r>
        <w:t xml:space="preserve">provided within your bid </w:t>
      </w:r>
      <w:r w:rsidRPr="00EA4019">
        <w:t>wi</w:t>
      </w:r>
      <w:r>
        <w:t xml:space="preserve">ll be scored on the above basis, </w:t>
      </w:r>
      <w:r w:rsidRPr="00EA4019">
        <w:t xml:space="preserve">divided by </w:t>
      </w:r>
      <w:r>
        <w:t xml:space="preserve">10 </w:t>
      </w:r>
      <w:r w:rsidRPr="00EA4019">
        <w:t xml:space="preserve">and then multiplied by its </w:t>
      </w:r>
      <w:r>
        <w:t xml:space="preserve">% </w:t>
      </w:r>
      <w:r w:rsidRPr="00EA4019">
        <w:t xml:space="preserve">weighting as provided in </w:t>
      </w:r>
      <w:r>
        <w:t>the tender response document</w:t>
      </w:r>
      <w:r w:rsidRPr="00EA4019">
        <w:t xml:space="preserve">. </w:t>
      </w:r>
      <w:r>
        <w:t xml:space="preserve"> </w:t>
      </w:r>
      <w:r w:rsidRPr="00EA4019">
        <w:t xml:space="preserve">The scores for each answer will then be added together to give a </w:t>
      </w:r>
      <w:r>
        <w:t xml:space="preserve">total percentage </w:t>
      </w:r>
      <w:r w:rsidRPr="00EA4019">
        <w:t>score</w:t>
      </w:r>
      <w:r>
        <w:t>.</w:t>
      </w:r>
    </w:p>
    <w:p w:rsidR="00303622" w:rsidRPr="00EA4019" w:rsidRDefault="00303622" w:rsidP="00303622">
      <w:pPr>
        <w:jc w:val="both"/>
      </w:pPr>
    </w:p>
    <w:p w:rsidR="00303622" w:rsidRDefault="00303622" w:rsidP="00303622">
      <w:pPr>
        <w:jc w:val="both"/>
      </w:pPr>
      <w:r>
        <w:t>A</w:t>
      </w:r>
      <w:r w:rsidRPr="00EA4019">
        <w:t xml:space="preserve">fter </w:t>
      </w:r>
      <w:r>
        <w:t xml:space="preserve">the initial </w:t>
      </w:r>
      <w:r w:rsidRPr="00EA4019">
        <w:t xml:space="preserve">examination </w:t>
      </w:r>
      <w:r>
        <w:t xml:space="preserve">and evaluation </w:t>
      </w:r>
      <w:r w:rsidRPr="00EA4019">
        <w:t xml:space="preserve">of tenders, </w:t>
      </w:r>
      <w:r>
        <w:t>TRP will</w:t>
      </w:r>
      <w:r w:rsidRPr="00EA4019">
        <w:t xml:space="preserve"> interview </w:t>
      </w:r>
      <w:r>
        <w:t>all</w:t>
      </w:r>
      <w:r w:rsidRPr="00EA4019">
        <w:t xml:space="preserve"> tenderers</w:t>
      </w:r>
      <w:r>
        <w:t xml:space="preserve"> who have passed the suitability assessment stage</w:t>
      </w:r>
      <w:r w:rsidRPr="00EA4019">
        <w:t>.</w:t>
      </w:r>
      <w:r>
        <w:t xml:space="preserve">  Your tender scores may be reviewed and revised in light of your performance at interview.</w:t>
      </w:r>
    </w:p>
    <w:p w:rsidR="00303622" w:rsidRPr="00EA4019" w:rsidRDefault="00303622" w:rsidP="00303622">
      <w:pPr>
        <w:jc w:val="both"/>
      </w:pPr>
    </w:p>
    <w:p w:rsidR="009B7783" w:rsidRPr="00EA4019" w:rsidRDefault="009B7783" w:rsidP="00EA4019">
      <w:pPr>
        <w:jc w:val="both"/>
      </w:pPr>
      <w:r w:rsidRPr="00FC314A">
        <w:t xml:space="preserve">The </w:t>
      </w:r>
      <w:r w:rsidR="002C4833">
        <w:t>tenderer</w:t>
      </w:r>
      <w:r w:rsidRPr="00FC314A">
        <w:t xml:space="preserve"> is obliged to submit within the tender document details of all sub-contractors to be employed during the period of the contract for the Works stating the scope of the sub</w:t>
      </w:r>
      <w:r w:rsidR="00FC314A" w:rsidRPr="00FC314A">
        <w:t>-</w:t>
      </w:r>
      <w:r w:rsidRPr="00FC314A">
        <w:t>contractor's responsibility and the company’s name and address.</w:t>
      </w:r>
    </w:p>
    <w:p w:rsidR="009B123F" w:rsidRDefault="009B123F" w:rsidP="00EA4019">
      <w:pPr>
        <w:jc w:val="both"/>
      </w:pPr>
      <w:r w:rsidRPr="00EA4019">
        <w:t>The Pric</w:t>
      </w:r>
      <w:r w:rsidR="007F6570" w:rsidRPr="00EA4019">
        <w:t>e</w:t>
      </w:r>
      <w:r w:rsidRPr="00EA4019">
        <w:t xml:space="preserve"> list</w:t>
      </w:r>
      <w:r w:rsidR="007F6570" w:rsidRPr="00EA4019">
        <w:t xml:space="preserve"> provides</w:t>
      </w:r>
      <w:r w:rsidRPr="00EA4019">
        <w:t xml:space="preserve"> the breakdown of itemised prices and does not necessarily include all the requisite items for the complete works.  It is the </w:t>
      </w:r>
      <w:proofErr w:type="spellStart"/>
      <w:r w:rsidRPr="00EA4019">
        <w:t>tenderer’s</w:t>
      </w:r>
      <w:proofErr w:type="spellEnd"/>
      <w:r w:rsidRPr="00EA4019">
        <w:t xml:space="preserve"> responsibility to fully </w:t>
      </w:r>
      <w:r w:rsidRPr="00303622">
        <w:t xml:space="preserve">understand the requirement of the scope of the works.  Clarification of any point may be obtained </w:t>
      </w:r>
      <w:r w:rsidR="00303622" w:rsidRPr="00303622">
        <w:t>by emailing procurement@royalparks.gsi.gov.uk</w:t>
      </w:r>
      <w:r w:rsidRPr="00303622">
        <w:t>.</w:t>
      </w:r>
    </w:p>
    <w:p w:rsidR="00303622" w:rsidRDefault="00303622">
      <w:r>
        <w:br w:type="page"/>
      </w:r>
    </w:p>
    <w:p w:rsidR="00D30DFA" w:rsidRDefault="00D30DFA" w:rsidP="00EA4019">
      <w:pPr>
        <w:jc w:val="both"/>
      </w:pPr>
      <w:r>
        <w:lastRenderedPageBreak/>
        <w:t>Price will be evaluated as follows:</w:t>
      </w:r>
    </w:p>
    <w:p w:rsidR="00D30DFA" w:rsidRDefault="00D30DFA" w:rsidP="00EA4019">
      <w:pPr>
        <w:jc w:val="both"/>
      </w:pPr>
    </w:p>
    <w:p w:rsidR="00D30DFA" w:rsidRPr="00D30DFA" w:rsidRDefault="00D30DFA" w:rsidP="00D30DFA">
      <w:pPr>
        <w:jc w:val="both"/>
      </w:pPr>
      <w:r w:rsidRPr="00D30DFA">
        <w:t>1)</w:t>
      </w:r>
      <w:r w:rsidRPr="00D30DFA">
        <w:tab/>
        <w:t>Calculate the mean price of the tendering suppliers.</w:t>
      </w:r>
    </w:p>
    <w:p w:rsidR="00D30DFA" w:rsidRPr="00D30DFA" w:rsidRDefault="00D30DFA" w:rsidP="00D30DFA">
      <w:pPr>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tblGrid>
      <w:tr w:rsidR="00D30DFA" w:rsidRPr="00C302D6" w:rsidTr="002C4833">
        <w:tc>
          <w:tcPr>
            <w:tcW w:w="675" w:type="dxa"/>
            <w:tcBorders>
              <w:top w:val="nil"/>
              <w:left w:val="nil"/>
              <w:bottom w:val="nil"/>
              <w:right w:val="nil"/>
            </w:tcBorders>
            <w:hideMark/>
          </w:tcPr>
          <w:p w:rsidR="00D30DFA" w:rsidRPr="00D30DFA" w:rsidRDefault="00D30DFA" w:rsidP="00D30DFA">
            <w:pPr>
              <w:jc w:val="both"/>
            </w:pPr>
            <w:r w:rsidRPr="00D30DFA">
              <w:t>E.g.</w:t>
            </w:r>
          </w:p>
        </w:tc>
        <w:tc>
          <w:tcPr>
            <w:tcW w:w="2835" w:type="dxa"/>
            <w:tcBorders>
              <w:top w:val="nil"/>
              <w:left w:val="nil"/>
              <w:bottom w:val="single" w:sz="4" w:space="0" w:color="auto"/>
              <w:right w:val="nil"/>
            </w:tcBorders>
            <w:hideMark/>
          </w:tcPr>
          <w:p w:rsidR="00D30DFA" w:rsidRPr="00D30DFA" w:rsidRDefault="00D30DFA" w:rsidP="00D30DFA">
            <w:pPr>
              <w:jc w:val="center"/>
            </w:pPr>
            <w:r w:rsidRPr="00D30DFA">
              <w:t>Sum of tender Prices</w:t>
            </w:r>
          </w:p>
        </w:tc>
      </w:tr>
      <w:tr w:rsidR="00D30DFA" w:rsidRPr="00C302D6" w:rsidTr="002C4833">
        <w:tc>
          <w:tcPr>
            <w:tcW w:w="675" w:type="dxa"/>
            <w:tcBorders>
              <w:top w:val="nil"/>
              <w:left w:val="nil"/>
              <w:bottom w:val="nil"/>
              <w:right w:val="nil"/>
            </w:tcBorders>
          </w:tcPr>
          <w:p w:rsidR="00D30DFA" w:rsidRPr="00D30DFA" w:rsidRDefault="00D30DFA" w:rsidP="00D30DFA">
            <w:pPr>
              <w:jc w:val="both"/>
            </w:pPr>
          </w:p>
        </w:tc>
        <w:tc>
          <w:tcPr>
            <w:tcW w:w="2835" w:type="dxa"/>
            <w:tcBorders>
              <w:top w:val="single" w:sz="4" w:space="0" w:color="auto"/>
              <w:left w:val="nil"/>
              <w:bottom w:val="nil"/>
              <w:right w:val="nil"/>
            </w:tcBorders>
            <w:hideMark/>
          </w:tcPr>
          <w:p w:rsidR="00D30DFA" w:rsidRPr="00D30DFA" w:rsidRDefault="00D30DFA" w:rsidP="00D30DFA">
            <w:pPr>
              <w:jc w:val="center"/>
            </w:pPr>
            <w:r w:rsidRPr="00D30DFA">
              <w:t>Number of tender Prices</w:t>
            </w:r>
          </w:p>
        </w:tc>
      </w:tr>
    </w:tbl>
    <w:p w:rsidR="00D30DFA" w:rsidRPr="00D30DFA" w:rsidRDefault="00D30DFA" w:rsidP="00D30DFA">
      <w:pPr>
        <w:jc w:val="both"/>
      </w:pPr>
    </w:p>
    <w:p w:rsidR="00D30DFA" w:rsidRPr="00D30DFA" w:rsidRDefault="00D30DFA" w:rsidP="00D30DFA">
      <w:pPr>
        <w:jc w:val="both"/>
      </w:pPr>
    </w:p>
    <w:p w:rsidR="00D30DFA" w:rsidRPr="00D30DFA" w:rsidRDefault="00D30DFA" w:rsidP="00D30DFA">
      <w:pPr>
        <w:jc w:val="both"/>
      </w:pPr>
      <w:r w:rsidRPr="00D30DFA">
        <w:t>2)</w:t>
      </w:r>
      <w:r w:rsidRPr="00D30DFA">
        <w:tab/>
        <w:t xml:space="preserve">Calculate the % difference between the tender price and the mean. </w:t>
      </w:r>
    </w:p>
    <w:p w:rsidR="00D30DFA" w:rsidRPr="00D30DFA" w:rsidRDefault="00D30DFA" w:rsidP="00D30DFA">
      <w:pPr>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134"/>
      </w:tblGrid>
      <w:tr w:rsidR="00D30DFA" w:rsidRPr="00C302D6" w:rsidTr="002C4833">
        <w:tc>
          <w:tcPr>
            <w:tcW w:w="675" w:type="dxa"/>
            <w:tcBorders>
              <w:top w:val="nil"/>
              <w:left w:val="nil"/>
              <w:bottom w:val="nil"/>
              <w:right w:val="nil"/>
            </w:tcBorders>
            <w:hideMark/>
          </w:tcPr>
          <w:p w:rsidR="00D30DFA" w:rsidRPr="00D30DFA" w:rsidRDefault="00D30DFA" w:rsidP="00D30DFA">
            <w:pPr>
              <w:jc w:val="both"/>
            </w:pPr>
            <w:r w:rsidRPr="00D30DFA">
              <w:t>E.g.</w:t>
            </w:r>
          </w:p>
        </w:tc>
        <w:tc>
          <w:tcPr>
            <w:tcW w:w="3686" w:type="dxa"/>
            <w:tcBorders>
              <w:top w:val="nil"/>
              <w:left w:val="nil"/>
              <w:bottom w:val="single" w:sz="4" w:space="0" w:color="auto"/>
              <w:right w:val="nil"/>
            </w:tcBorders>
            <w:hideMark/>
          </w:tcPr>
          <w:p w:rsidR="00D30DFA" w:rsidRPr="00D30DFA" w:rsidRDefault="00D30DFA" w:rsidP="00D30DFA">
            <w:pPr>
              <w:jc w:val="center"/>
            </w:pPr>
            <w:r w:rsidRPr="00D30DFA">
              <w:t>Tender Price – Mean Price  x 100</w:t>
            </w:r>
          </w:p>
        </w:tc>
        <w:tc>
          <w:tcPr>
            <w:tcW w:w="1134" w:type="dxa"/>
            <w:vMerge w:val="restart"/>
            <w:tcBorders>
              <w:top w:val="nil"/>
              <w:left w:val="nil"/>
              <w:bottom w:val="nil"/>
              <w:right w:val="nil"/>
            </w:tcBorders>
            <w:vAlign w:val="center"/>
            <w:hideMark/>
          </w:tcPr>
          <w:p w:rsidR="00D30DFA" w:rsidRPr="00D30DFA" w:rsidRDefault="00D30DFA" w:rsidP="00D30DFA">
            <w:pPr>
              <w:jc w:val="both"/>
            </w:pPr>
          </w:p>
        </w:tc>
      </w:tr>
      <w:tr w:rsidR="00D30DFA" w:rsidRPr="00C302D6" w:rsidTr="002C4833">
        <w:tc>
          <w:tcPr>
            <w:tcW w:w="675" w:type="dxa"/>
            <w:tcBorders>
              <w:top w:val="nil"/>
              <w:left w:val="nil"/>
              <w:bottom w:val="nil"/>
              <w:right w:val="nil"/>
            </w:tcBorders>
          </w:tcPr>
          <w:p w:rsidR="00D30DFA" w:rsidRPr="00D30DFA" w:rsidRDefault="00D30DFA" w:rsidP="00D30DFA">
            <w:pPr>
              <w:jc w:val="both"/>
            </w:pPr>
          </w:p>
        </w:tc>
        <w:tc>
          <w:tcPr>
            <w:tcW w:w="3686" w:type="dxa"/>
            <w:tcBorders>
              <w:top w:val="single" w:sz="4" w:space="0" w:color="auto"/>
              <w:left w:val="nil"/>
              <w:bottom w:val="nil"/>
              <w:right w:val="nil"/>
            </w:tcBorders>
            <w:hideMark/>
          </w:tcPr>
          <w:p w:rsidR="00D30DFA" w:rsidRPr="00D30DFA" w:rsidRDefault="00D30DFA" w:rsidP="00D30DFA">
            <w:pPr>
              <w:jc w:val="center"/>
            </w:pPr>
            <w:r w:rsidRPr="00D30DFA">
              <w:t>Mean Price</w:t>
            </w:r>
          </w:p>
        </w:tc>
        <w:tc>
          <w:tcPr>
            <w:tcW w:w="0" w:type="auto"/>
            <w:vMerge/>
            <w:tcBorders>
              <w:top w:val="nil"/>
              <w:left w:val="nil"/>
              <w:bottom w:val="nil"/>
              <w:right w:val="nil"/>
            </w:tcBorders>
            <w:vAlign w:val="center"/>
            <w:hideMark/>
          </w:tcPr>
          <w:p w:rsidR="00D30DFA" w:rsidRPr="00D30DFA" w:rsidRDefault="00D30DFA" w:rsidP="00D30DFA">
            <w:pPr>
              <w:jc w:val="both"/>
            </w:pPr>
          </w:p>
        </w:tc>
      </w:tr>
    </w:tbl>
    <w:p w:rsidR="00D30DFA" w:rsidRPr="00D30DFA" w:rsidRDefault="00D30DFA" w:rsidP="00D30DFA">
      <w:pPr>
        <w:jc w:val="both"/>
      </w:pPr>
    </w:p>
    <w:p w:rsidR="00D30DFA" w:rsidRPr="00D30DFA" w:rsidRDefault="00D30DFA" w:rsidP="00D30DFA">
      <w:pPr>
        <w:jc w:val="both"/>
      </w:pPr>
    </w:p>
    <w:p w:rsidR="00D30DFA" w:rsidRPr="00D30DFA" w:rsidRDefault="00D30DFA" w:rsidP="00D30DFA">
      <w:pPr>
        <w:jc w:val="both"/>
      </w:pPr>
      <w:r w:rsidRPr="00D30DFA">
        <w:t>3)</w:t>
      </w:r>
      <w:r w:rsidRPr="00D30DFA">
        <w:tab/>
        <w:t>The mean is given the value of 50.</w:t>
      </w:r>
    </w:p>
    <w:p w:rsidR="00D30DFA" w:rsidRPr="00D30DFA" w:rsidRDefault="00D30DFA" w:rsidP="00D30DFA">
      <w:pPr>
        <w:jc w:val="both"/>
      </w:pPr>
    </w:p>
    <w:p w:rsidR="00D30DFA" w:rsidRPr="00D30DFA" w:rsidRDefault="00D30DFA" w:rsidP="00D30DFA">
      <w:pPr>
        <w:ind w:left="709" w:hanging="709"/>
        <w:jc w:val="both"/>
      </w:pPr>
      <w:r w:rsidRPr="00D30DFA">
        <w:t>a)</w:t>
      </w:r>
      <w:r w:rsidRPr="00D30DFA">
        <w:tab/>
        <w:t xml:space="preserve">One point is deducted from the </w:t>
      </w:r>
      <w:proofErr w:type="spellStart"/>
      <w:r w:rsidRPr="00D30DFA">
        <w:t>tenderer’s</w:t>
      </w:r>
      <w:proofErr w:type="spellEnd"/>
      <w:r w:rsidRPr="00D30DFA">
        <w:t xml:space="preserve"> score for each percentage point above the mean.</w:t>
      </w:r>
    </w:p>
    <w:p w:rsidR="00D30DFA" w:rsidRPr="00D30DFA" w:rsidRDefault="00D30DFA" w:rsidP="00D30DFA">
      <w:pPr>
        <w:jc w:val="both"/>
      </w:pPr>
    </w:p>
    <w:p w:rsidR="00D30DFA" w:rsidRPr="00D30DFA" w:rsidRDefault="00D30DFA" w:rsidP="00D30DFA">
      <w:pPr>
        <w:jc w:val="both"/>
      </w:pPr>
      <w:r w:rsidRPr="00D30DFA">
        <w:t>b)</w:t>
      </w:r>
      <w:r w:rsidRPr="00D30DFA">
        <w:tab/>
        <w:t xml:space="preserve">One point is added to the </w:t>
      </w:r>
      <w:proofErr w:type="spellStart"/>
      <w:r w:rsidRPr="00D30DFA">
        <w:t>tenderer’s</w:t>
      </w:r>
      <w:proofErr w:type="spellEnd"/>
      <w:r w:rsidRPr="00D30DFA">
        <w:t xml:space="preserve"> score for each percentage point below the mean.</w:t>
      </w:r>
    </w:p>
    <w:p w:rsidR="00D30DFA" w:rsidRPr="00D30DFA" w:rsidRDefault="00D30DFA" w:rsidP="00D30DFA">
      <w:pPr>
        <w:jc w:val="both"/>
      </w:pPr>
    </w:p>
    <w:p w:rsidR="00D30DFA" w:rsidRPr="00D30DFA" w:rsidRDefault="00D30DFA" w:rsidP="00D30DFA">
      <w:pPr>
        <w:jc w:val="both"/>
      </w:pPr>
      <w:r w:rsidRPr="00D30DFA">
        <w:tab/>
        <w:t>E.g.</w:t>
      </w:r>
      <w:r w:rsidRPr="00D30DFA">
        <w:tab/>
        <w:t>% Difference x –1 (round to neares</w:t>
      </w:r>
      <w:r w:rsidR="0063464B">
        <w:t xml:space="preserve">t whole number) + Mean Value </w:t>
      </w:r>
      <w:r w:rsidRPr="00D30DFA">
        <w:t>(50)</w:t>
      </w:r>
    </w:p>
    <w:p w:rsidR="00D30DFA" w:rsidRPr="00D30DFA" w:rsidRDefault="00D30DFA" w:rsidP="00D30DFA">
      <w:pPr>
        <w:jc w:val="both"/>
      </w:pPr>
    </w:p>
    <w:p w:rsidR="00D30DFA" w:rsidRPr="00D30DFA" w:rsidRDefault="00D30DFA" w:rsidP="00D30DFA">
      <w:pPr>
        <w:jc w:val="both"/>
      </w:pPr>
      <w:r w:rsidRPr="00D30DFA">
        <w:t>4)</w:t>
      </w:r>
      <w:r w:rsidRPr="00D30DFA">
        <w:tab/>
        <w:t>Multiply price score by the agreed price weighting.</w:t>
      </w:r>
    </w:p>
    <w:p w:rsidR="00D30DFA" w:rsidRPr="00D30DFA" w:rsidRDefault="00D30DFA" w:rsidP="00D30DFA">
      <w:pPr>
        <w:jc w:val="both"/>
      </w:pPr>
    </w:p>
    <w:p w:rsidR="00D30DFA" w:rsidRPr="00EA4019" w:rsidRDefault="00D30DFA" w:rsidP="00EA4019">
      <w:pPr>
        <w:jc w:val="both"/>
      </w:pPr>
      <w:r w:rsidRPr="00D30DFA">
        <w:t>E.g.</w:t>
      </w:r>
      <w:r w:rsidRPr="00D30DFA">
        <w:tab/>
        <w:t xml:space="preserve">Points Score x </w:t>
      </w:r>
      <w:r w:rsidR="00AA3B49">
        <w:t>60</w:t>
      </w:r>
      <w:r w:rsidRPr="00D30DFA">
        <w:t>%.</w:t>
      </w:r>
    </w:p>
    <w:sectPr w:rsidR="00D30DFA" w:rsidRPr="00EA4019" w:rsidSect="00303622">
      <w:headerReference w:type="even" r:id="rId12"/>
      <w:footerReference w:type="default" r:id="rId13"/>
      <w:pgSz w:w="11906" w:h="16838"/>
      <w:pgMar w:top="1134" w:right="1134"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A2FD4" w15:done="0"/>
  <w15:commentEx w15:paraId="38A9BB12" w15:done="0"/>
  <w15:commentEx w15:paraId="1099C161" w15:done="0"/>
  <w15:commentEx w15:paraId="759C55D1" w15:done="0"/>
  <w15:commentEx w15:paraId="099519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1A2" w:rsidRDefault="001B61A2" w:rsidP="002D0873">
      <w:r>
        <w:separator/>
      </w:r>
    </w:p>
  </w:endnote>
  <w:endnote w:type="continuationSeparator" w:id="0">
    <w:p w:rsidR="001B61A2" w:rsidRDefault="001B61A2" w:rsidP="002D0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8295"/>
      <w:docPartObj>
        <w:docPartGallery w:val="Page Numbers (Bottom of Page)"/>
        <w:docPartUnique/>
      </w:docPartObj>
    </w:sdtPr>
    <w:sdtContent>
      <w:sdt>
        <w:sdtPr>
          <w:id w:val="565050477"/>
          <w:docPartObj>
            <w:docPartGallery w:val="Page Numbers (Top of Page)"/>
            <w:docPartUnique/>
          </w:docPartObj>
        </w:sdtPr>
        <w:sdtContent>
          <w:p w:rsidR="001B61A2" w:rsidRDefault="001B61A2" w:rsidP="0030362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A3B4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A3B49">
              <w:rPr>
                <w:b/>
                <w:noProof/>
              </w:rPr>
              <w:t>10</w:t>
            </w:r>
            <w:r>
              <w:rPr>
                <w:b/>
                <w:sz w:val="24"/>
                <w:szCs w:val="24"/>
              </w:rPr>
              <w:fldChar w:fldCharType="end"/>
            </w:r>
          </w:p>
        </w:sdtContent>
      </w:sdt>
    </w:sdtContent>
  </w:sdt>
  <w:p w:rsidR="001B61A2" w:rsidRPr="00461A99" w:rsidRDefault="001B61A2" w:rsidP="00303622">
    <w:pPr>
      <w:pStyle w:val="Footer"/>
      <w:jc w:val="right"/>
      <w:rPr>
        <w:iCs/>
        <w:color w:val="8C8C8C"/>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1A2" w:rsidRDefault="001B61A2" w:rsidP="002D0873">
      <w:r>
        <w:separator/>
      </w:r>
    </w:p>
  </w:footnote>
  <w:footnote w:type="continuationSeparator" w:id="0">
    <w:p w:rsidR="001B61A2" w:rsidRDefault="001B61A2" w:rsidP="002D0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A2" w:rsidRDefault="001B61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3396" o:spid="_x0000_s2050" type="#_x0000_t136" style="position:absolute;margin-left:0;margin-top:0;width:516.9pt;height:119.25pt;rotation:315;z-index:-251658752;mso-position-horizontal:center;mso-position-horizontal-relative:margin;mso-position-vertical:center;mso-position-vertical-relative:margin" o:allowincell="f" fillcolor="silver" stroked="f">
          <v:fill opacity=".5"/>
          <v:textpath style="font-family:&quot;Book Antiqua&quot;;font-size:1pt" string="jb DRAFT vs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8F9"/>
    <w:multiLevelType w:val="hybridMultilevel"/>
    <w:tmpl w:val="C3ECBBE8"/>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1F42CDF"/>
    <w:multiLevelType w:val="hybridMultilevel"/>
    <w:tmpl w:val="E4C4BAF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2970F08"/>
    <w:multiLevelType w:val="hybridMultilevel"/>
    <w:tmpl w:val="1E0E3E6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4044D23"/>
    <w:multiLevelType w:val="hybridMultilevel"/>
    <w:tmpl w:val="F508D880"/>
    <w:lvl w:ilvl="0" w:tplc="08090017">
      <w:start w:val="1"/>
      <w:numFmt w:val="lowerLetter"/>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
    <w:nsid w:val="082642E5"/>
    <w:multiLevelType w:val="hybridMultilevel"/>
    <w:tmpl w:val="CA2A3C8C"/>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0A174D30"/>
    <w:multiLevelType w:val="hybridMultilevel"/>
    <w:tmpl w:val="BA2A6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2395144"/>
    <w:multiLevelType w:val="hybridMultilevel"/>
    <w:tmpl w:val="99980990"/>
    <w:lvl w:ilvl="0" w:tplc="08090017">
      <w:start w:val="1"/>
      <w:numFmt w:val="lowerLetter"/>
      <w:lvlText w:val="%1)"/>
      <w:lvlJc w:val="left"/>
      <w:pPr>
        <w:ind w:left="927" w:hanging="360"/>
      </w:pPr>
    </w:lvl>
    <w:lvl w:ilvl="1" w:tplc="D4EACEE4">
      <w:start w:val="1"/>
      <w:numFmt w:val="lowerRoman"/>
      <w:lvlText w:val="%2."/>
      <w:lvlJc w:val="right"/>
      <w:pPr>
        <w:ind w:left="1647" w:hanging="360"/>
      </w:pPr>
      <w:rPr>
        <w:rFonts w:hint="default"/>
        <w:b w:val="0"/>
        <w:i w:val="0"/>
        <w:color w:val="000000" w:themeColor="text1"/>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21A97C11"/>
    <w:multiLevelType w:val="hybridMultilevel"/>
    <w:tmpl w:val="541C460A"/>
    <w:lvl w:ilvl="0" w:tplc="932A19F6">
      <w:start w:val="1"/>
      <w:numFmt w:val="lowerLetter"/>
      <w:lvlText w:val="%1)"/>
      <w:lvlJc w:val="left"/>
      <w:pPr>
        <w:ind w:left="720" w:hanging="360"/>
      </w:pPr>
    </w:lvl>
    <w:lvl w:ilvl="1" w:tplc="7458DB84">
      <w:start w:val="1"/>
      <w:numFmt w:val="lowerLetter"/>
      <w:lvlText w:val="%2."/>
      <w:lvlJc w:val="left"/>
      <w:pPr>
        <w:ind w:left="1440" w:hanging="360"/>
      </w:pPr>
    </w:lvl>
    <w:lvl w:ilvl="2" w:tplc="DCC4F9A0" w:tentative="1">
      <w:start w:val="1"/>
      <w:numFmt w:val="lowerRoman"/>
      <w:lvlText w:val="%3."/>
      <w:lvlJc w:val="right"/>
      <w:pPr>
        <w:ind w:left="2160" w:hanging="180"/>
      </w:pPr>
    </w:lvl>
    <w:lvl w:ilvl="3" w:tplc="14882C78" w:tentative="1">
      <w:start w:val="1"/>
      <w:numFmt w:val="decimal"/>
      <w:lvlText w:val="%4."/>
      <w:lvlJc w:val="left"/>
      <w:pPr>
        <w:ind w:left="2880" w:hanging="360"/>
      </w:pPr>
    </w:lvl>
    <w:lvl w:ilvl="4" w:tplc="7D361D1A" w:tentative="1">
      <w:start w:val="1"/>
      <w:numFmt w:val="lowerLetter"/>
      <w:lvlText w:val="%5."/>
      <w:lvlJc w:val="left"/>
      <w:pPr>
        <w:ind w:left="3600" w:hanging="360"/>
      </w:pPr>
    </w:lvl>
    <w:lvl w:ilvl="5" w:tplc="DE6A0312" w:tentative="1">
      <w:start w:val="1"/>
      <w:numFmt w:val="lowerRoman"/>
      <w:lvlText w:val="%6."/>
      <w:lvlJc w:val="right"/>
      <w:pPr>
        <w:ind w:left="4320" w:hanging="180"/>
      </w:pPr>
    </w:lvl>
    <w:lvl w:ilvl="6" w:tplc="4C64F3FC" w:tentative="1">
      <w:start w:val="1"/>
      <w:numFmt w:val="decimal"/>
      <w:lvlText w:val="%7."/>
      <w:lvlJc w:val="left"/>
      <w:pPr>
        <w:ind w:left="5040" w:hanging="360"/>
      </w:pPr>
    </w:lvl>
    <w:lvl w:ilvl="7" w:tplc="BA9EF656" w:tentative="1">
      <w:start w:val="1"/>
      <w:numFmt w:val="lowerLetter"/>
      <w:lvlText w:val="%8."/>
      <w:lvlJc w:val="left"/>
      <w:pPr>
        <w:ind w:left="5760" w:hanging="360"/>
      </w:pPr>
    </w:lvl>
    <w:lvl w:ilvl="8" w:tplc="ED601728" w:tentative="1">
      <w:start w:val="1"/>
      <w:numFmt w:val="lowerRoman"/>
      <w:lvlText w:val="%9."/>
      <w:lvlJc w:val="right"/>
      <w:pPr>
        <w:ind w:left="6480" w:hanging="180"/>
      </w:pPr>
    </w:lvl>
  </w:abstractNum>
  <w:abstractNum w:abstractNumId="8">
    <w:nsid w:val="2C3C3130"/>
    <w:multiLevelType w:val="hybridMultilevel"/>
    <w:tmpl w:val="7A58E136"/>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301D7C67"/>
    <w:multiLevelType w:val="hybridMultilevel"/>
    <w:tmpl w:val="B5EE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490D75"/>
    <w:multiLevelType w:val="multilevel"/>
    <w:tmpl w:val="048A9C32"/>
    <w:lvl w:ilvl="0">
      <w:start w:val="2"/>
      <w:numFmt w:val="decimal"/>
      <w:lvlText w:val="%1"/>
      <w:lvlJc w:val="left"/>
      <w:pPr>
        <w:tabs>
          <w:tab w:val="num" w:pos="720"/>
        </w:tabs>
        <w:ind w:left="720" w:hanging="720"/>
      </w:pPr>
      <w:rPr>
        <w:rFonts w:hint="default"/>
      </w:rPr>
    </w:lvl>
    <w:lvl w:ilvl="1">
      <w:start w:val="1"/>
      <w:numFmt w:val="decimal"/>
      <w:pStyle w:val="Heading3"/>
      <w:isLg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69C4CC0"/>
    <w:multiLevelType w:val="hybridMultilevel"/>
    <w:tmpl w:val="59BE35DC"/>
    <w:lvl w:ilvl="0" w:tplc="65529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BC0C57"/>
    <w:multiLevelType w:val="hybridMultilevel"/>
    <w:tmpl w:val="32CE5A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3C7F0958"/>
    <w:multiLevelType w:val="hybridMultilevel"/>
    <w:tmpl w:val="AD1CB0AC"/>
    <w:lvl w:ilvl="0" w:tplc="B2F0465E">
      <w:start w:val="1"/>
      <w:numFmt w:val="decimal"/>
      <w:lvlText w:val="5.%1"/>
      <w:lvlJc w:val="left"/>
      <w:pPr>
        <w:ind w:left="360" w:hanging="360"/>
      </w:pPr>
      <w:rPr>
        <w:rFonts w:hint="default"/>
      </w:rPr>
    </w:lvl>
    <w:lvl w:ilvl="1" w:tplc="FB52012E" w:tentative="1">
      <w:start w:val="1"/>
      <w:numFmt w:val="lowerLetter"/>
      <w:lvlText w:val="%2."/>
      <w:lvlJc w:val="left"/>
      <w:pPr>
        <w:ind w:left="1440" w:hanging="360"/>
      </w:pPr>
    </w:lvl>
    <w:lvl w:ilvl="2" w:tplc="86E6BAC2" w:tentative="1">
      <w:start w:val="1"/>
      <w:numFmt w:val="lowerRoman"/>
      <w:lvlText w:val="%3."/>
      <w:lvlJc w:val="right"/>
      <w:pPr>
        <w:ind w:left="2160" w:hanging="180"/>
      </w:pPr>
    </w:lvl>
    <w:lvl w:ilvl="3" w:tplc="53847362" w:tentative="1">
      <w:start w:val="1"/>
      <w:numFmt w:val="decimal"/>
      <w:lvlText w:val="%4."/>
      <w:lvlJc w:val="left"/>
      <w:pPr>
        <w:ind w:left="2880" w:hanging="360"/>
      </w:pPr>
    </w:lvl>
    <w:lvl w:ilvl="4" w:tplc="FEA6DE14" w:tentative="1">
      <w:start w:val="1"/>
      <w:numFmt w:val="lowerLetter"/>
      <w:lvlText w:val="%5."/>
      <w:lvlJc w:val="left"/>
      <w:pPr>
        <w:ind w:left="3600" w:hanging="360"/>
      </w:pPr>
    </w:lvl>
    <w:lvl w:ilvl="5" w:tplc="3034C804" w:tentative="1">
      <w:start w:val="1"/>
      <w:numFmt w:val="lowerRoman"/>
      <w:lvlText w:val="%6."/>
      <w:lvlJc w:val="right"/>
      <w:pPr>
        <w:ind w:left="4320" w:hanging="180"/>
      </w:pPr>
    </w:lvl>
    <w:lvl w:ilvl="6" w:tplc="C9D0D21A" w:tentative="1">
      <w:start w:val="1"/>
      <w:numFmt w:val="decimal"/>
      <w:lvlText w:val="%7."/>
      <w:lvlJc w:val="left"/>
      <w:pPr>
        <w:ind w:left="5040" w:hanging="360"/>
      </w:pPr>
    </w:lvl>
    <w:lvl w:ilvl="7" w:tplc="CA84E2C2" w:tentative="1">
      <w:start w:val="1"/>
      <w:numFmt w:val="lowerLetter"/>
      <w:lvlText w:val="%8."/>
      <w:lvlJc w:val="left"/>
      <w:pPr>
        <w:ind w:left="5760" w:hanging="360"/>
      </w:pPr>
    </w:lvl>
    <w:lvl w:ilvl="8" w:tplc="EB70DB04" w:tentative="1">
      <w:start w:val="1"/>
      <w:numFmt w:val="lowerRoman"/>
      <w:lvlText w:val="%9."/>
      <w:lvlJc w:val="right"/>
      <w:pPr>
        <w:ind w:left="6480" w:hanging="180"/>
      </w:pPr>
    </w:lvl>
  </w:abstractNum>
  <w:abstractNum w:abstractNumId="14">
    <w:nsid w:val="3E0053FF"/>
    <w:multiLevelType w:val="hybridMultilevel"/>
    <w:tmpl w:val="3CB0AB1C"/>
    <w:lvl w:ilvl="0" w:tplc="C2667EB0">
      <w:start w:val="1"/>
      <w:numFmt w:val="lowerRoman"/>
      <w:lvlText w:val="%1)"/>
      <w:lvlJc w:val="left"/>
      <w:pPr>
        <w:ind w:left="1440" w:hanging="360"/>
      </w:pPr>
      <w:rPr>
        <w:rFonts w:ascii="Book Antiqua" w:hAnsi="Monotype Sorts"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5">
    <w:nsid w:val="469E6F42"/>
    <w:multiLevelType w:val="hybridMultilevel"/>
    <w:tmpl w:val="1660B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D295FA6"/>
    <w:multiLevelType w:val="hybridMultilevel"/>
    <w:tmpl w:val="553E8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A049BA"/>
    <w:multiLevelType w:val="hybridMultilevel"/>
    <w:tmpl w:val="701C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206CB7"/>
    <w:multiLevelType w:val="hybridMultilevel"/>
    <w:tmpl w:val="CFCC68CE"/>
    <w:lvl w:ilvl="0" w:tplc="E272F0D6">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537272E3"/>
    <w:multiLevelType w:val="hybridMultilevel"/>
    <w:tmpl w:val="5F4C3C2C"/>
    <w:lvl w:ilvl="0" w:tplc="08090011">
      <w:start w:val="1"/>
      <w:numFmt w:val="lowerLetter"/>
      <w:lvlText w:val="%1)"/>
      <w:lvlJc w:val="left"/>
      <w:pPr>
        <w:ind w:left="1440" w:hanging="360"/>
      </w:pPr>
      <w:rPr>
        <w:rFonts w:hint="default"/>
      </w:rPr>
    </w:lvl>
    <w:lvl w:ilvl="1" w:tplc="08090003" w:tentative="1">
      <w:start w:val="1"/>
      <w:numFmt w:val="lowerLetter"/>
      <w:lvlText w:val="%2."/>
      <w:lvlJc w:val="left"/>
      <w:pPr>
        <w:ind w:left="2160" w:hanging="360"/>
      </w:pPr>
    </w:lvl>
    <w:lvl w:ilvl="2" w:tplc="08090005" w:tentative="1">
      <w:start w:val="1"/>
      <w:numFmt w:val="lowerRoman"/>
      <w:lvlText w:val="%3."/>
      <w:lvlJc w:val="right"/>
      <w:pPr>
        <w:ind w:left="2880" w:hanging="180"/>
      </w:pPr>
    </w:lvl>
    <w:lvl w:ilvl="3" w:tplc="08090001" w:tentative="1">
      <w:start w:val="1"/>
      <w:numFmt w:val="decimal"/>
      <w:lvlText w:val="%4."/>
      <w:lvlJc w:val="left"/>
      <w:pPr>
        <w:ind w:left="3600" w:hanging="360"/>
      </w:pPr>
    </w:lvl>
    <w:lvl w:ilvl="4" w:tplc="08090003" w:tentative="1">
      <w:start w:val="1"/>
      <w:numFmt w:val="lowerLetter"/>
      <w:lvlText w:val="%5."/>
      <w:lvlJc w:val="left"/>
      <w:pPr>
        <w:ind w:left="4320" w:hanging="360"/>
      </w:pPr>
    </w:lvl>
    <w:lvl w:ilvl="5" w:tplc="08090005" w:tentative="1">
      <w:start w:val="1"/>
      <w:numFmt w:val="lowerRoman"/>
      <w:lvlText w:val="%6."/>
      <w:lvlJc w:val="right"/>
      <w:pPr>
        <w:ind w:left="5040" w:hanging="180"/>
      </w:pPr>
    </w:lvl>
    <w:lvl w:ilvl="6" w:tplc="08090001" w:tentative="1">
      <w:start w:val="1"/>
      <w:numFmt w:val="decimal"/>
      <w:lvlText w:val="%7."/>
      <w:lvlJc w:val="left"/>
      <w:pPr>
        <w:ind w:left="5760" w:hanging="360"/>
      </w:pPr>
    </w:lvl>
    <w:lvl w:ilvl="7" w:tplc="08090003" w:tentative="1">
      <w:start w:val="1"/>
      <w:numFmt w:val="lowerLetter"/>
      <w:lvlText w:val="%8."/>
      <w:lvlJc w:val="left"/>
      <w:pPr>
        <w:ind w:left="6480" w:hanging="360"/>
      </w:pPr>
    </w:lvl>
    <w:lvl w:ilvl="8" w:tplc="08090005" w:tentative="1">
      <w:start w:val="1"/>
      <w:numFmt w:val="lowerRoman"/>
      <w:lvlText w:val="%9."/>
      <w:lvlJc w:val="right"/>
      <w:pPr>
        <w:ind w:left="7200" w:hanging="180"/>
      </w:pPr>
    </w:lvl>
  </w:abstractNum>
  <w:abstractNum w:abstractNumId="20">
    <w:nsid w:val="564567B9"/>
    <w:multiLevelType w:val="hybridMultilevel"/>
    <w:tmpl w:val="FF8EB3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277B8E"/>
    <w:multiLevelType w:val="hybridMultilevel"/>
    <w:tmpl w:val="5F4C3C2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67487982"/>
    <w:multiLevelType w:val="hybridMultilevel"/>
    <w:tmpl w:val="AA0E5B4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nsid w:val="751B6484"/>
    <w:multiLevelType w:val="hybridMultilevel"/>
    <w:tmpl w:val="F2B49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C64C5A"/>
    <w:multiLevelType w:val="hybridMultilevel"/>
    <w:tmpl w:val="AFB8993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nsid w:val="7C790FA9"/>
    <w:multiLevelType w:val="hybridMultilevel"/>
    <w:tmpl w:val="5F4C3C2C"/>
    <w:lvl w:ilvl="0" w:tplc="08090017">
      <w:start w:val="1"/>
      <w:numFmt w:val="lowerLetter"/>
      <w:lvlText w:val="%1)"/>
      <w:lvlJc w:val="left"/>
      <w:pPr>
        <w:ind w:left="1440" w:hanging="360"/>
      </w:pPr>
      <w:rPr>
        <w:rFonts w:hint="default"/>
      </w:rPr>
    </w:lvl>
    <w:lvl w:ilvl="1" w:tplc="08090003" w:tentative="1">
      <w:start w:val="1"/>
      <w:numFmt w:val="lowerLetter"/>
      <w:lvlText w:val="%2."/>
      <w:lvlJc w:val="left"/>
      <w:pPr>
        <w:ind w:left="2160" w:hanging="360"/>
      </w:pPr>
    </w:lvl>
    <w:lvl w:ilvl="2" w:tplc="08090005" w:tentative="1">
      <w:start w:val="1"/>
      <w:numFmt w:val="lowerRoman"/>
      <w:lvlText w:val="%3."/>
      <w:lvlJc w:val="right"/>
      <w:pPr>
        <w:ind w:left="2880" w:hanging="180"/>
      </w:pPr>
    </w:lvl>
    <w:lvl w:ilvl="3" w:tplc="08090001" w:tentative="1">
      <w:start w:val="1"/>
      <w:numFmt w:val="decimal"/>
      <w:lvlText w:val="%4."/>
      <w:lvlJc w:val="left"/>
      <w:pPr>
        <w:ind w:left="3600" w:hanging="360"/>
      </w:pPr>
    </w:lvl>
    <w:lvl w:ilvl="4" w:tplc="08090003" w:tentative="1">
      <w:start w:val="1"/>
      <w:numFmt w:val="lowerLetter"/>
      <w:lvlText w:val="%5."/>
      <w:lvlJc w:val="left"/>
      <w:pPr>
        <w:ind w:left="4320" w:hanging="360"/>
      </w:pPr>
    </w:lvl>
    <w:lvl w:ilvl="5" w:tplc="08090005" w:tentative="1">
      <w:start w:val="1"/>
      <w:numFmt w:val="lowerRoman"/>
      <w:lvlText w:val="%6."/>
      <w:lvlJc w:val="right"/>
      <w:pPr>
        <w:ind w:left="5040" w:hanging="180"/>
      </w:pPr>
    </w:lvl>
    <w:lvl w:ilvl="6" w:tplc="08090001" w:tentative="1">
      <w:start w:val="1"/>
      <w:numFmt w:val="decimal"/>
      <w:lvlText w:val="%7."/>
      <w:lvlJc w:val="left"/>
      <w:pPr>
        <w:ind w:left="5760" w:hanging="360"/>
      </w:pPr>
    </w:lvl>
    <w:lvl w:ilvl="7" w:tplc="08090003" w:tentative="1">
      <w:start w:val="1"/>
      <w:numFmt w:val="lowerLetter"/>
      <w:lvlText w:val="%8."/>
      <w:lvlJc w:val="left"/>
      <w:pPr>
        <w:ind w:left="6480" w:hanging="360"/>
      </w:pPr>
    </w:lvl>
    <w:lvl w:ilvl="8" w:tplc="08090005" w:tentative="1">
      <w:start w:val="1"/>
      <w:numFmt w:val="lowerRoman"/>
      <w:lvlText w:val="%9."/>
      <w:lvlJc w:val="right"/>
      <w:pPr>
        <w:ind w:left="7200" w:hanging="180"/>
      </w:pPr>
    </w:lvl>
  </w:abstractNum>
  <w:abstractNum w:abstractNumId="26">
    <w:nsid w:val="7C7F6230"/>
    <w:multiLevelType w:val="hybridMultilevel"/>
    <w:tmpl w:val="5244624C"/>
    <w:lvl w:ilvl="0" w:tplc="08090017">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7">
    <w:nsid w:val="7CFE7808"/>
    <w:multiLevelType w:val="hybridMultilevel"/>
    <w:tmpl w:val="3CB0AB1C"/>
    <w:lvl w:ilvl="0" w:tplc="08090001">
      <w:start w:val="1"/>
      <w:numFmt w:val="lowerRoman"/>
      <w:lvlText w:val="%1)"/>
      <w:lvlJc w:val="left"/>
      <w:pPr>
        <w:ind w:left="1440" w:hanging="360"/>
      </w:pPr>
      <w:rPr>
        <w:rFonts w:ascii="Book Antiqua" w:hAnsi="Monotype Sor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DA5735B"/>
    <w:multiLevelType w:val="multilevel"/>
    <w:tmpl w:val="92BC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8"/>
  </w:num>
  <w:num w:numId="4">
    <w:abstractNumId w:val="0"/>
  </w:num>
  <w:num w:numId="5">
    <w:abstractNumId w:val="2"/>
  </w:num>
  <w:num w:numId="6">
    <w:abstractNumId w:val="1"/>
  </w:num>
  <w:num w:numId="7">
    <w:abstractNumId w:val="22"/>
  </w:num>
  <w:num w:numId="8">
    <w:abstractNumId w:val="4"/>
  </w:num>
  <w:num w:numId="9">
    <w:abstractNumId w:val="20"/>
  </w:num>
  <w:num w:numId="10">
    <w:abstractNumId w:val="19"/>
  </w:num>
  <w:num w:numId="11">
    <w:abstractNumId w:val="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27"/>
  </w:num>
  <w:num w:numId="17">
    <w:abstractNumId w:val="21"/>
  </w:num>
  <w:num w:numId="18">
    <w:abstractNumId w:val="10"/>
  </w:num>
  <w:num w:numId="19">
    <w:abstractNumId w:val="24"/>
  </w:num>
  <w:num w:numId="20">
    <w:abstractNumId w:val="25"/>
  </w:num>
  <w:num w:numId="21">
    <w:abstractNumId w:val="10"/>
  </w:num>
  <w:num w:numId="22">
    <w:abstractNumId w:val="23"/>
  </w:num>
  <w:num w:numId="23">
    <w:abstractNumId w:val="10"/>
  </w:num>
  <w:num w:numId="24">
    <w:abstractNumId w:val="10"/>
  </w:num>
  <w:num w:numId="25">
    <w:abstractNumId w:val="28"/>
  </w:num>
  <w:num w:numId="26">
    <w:abstractNumId w:val="18"/>
  </w:num>
  <w:num w:numId="27">
    <w:abstractNumId w:val="13"/>
  </w:num>
  <w:num w:numId="28">
    <w:abstractNumId w:val="5"/>
  </w:num>
  <w:num w:numId="29">
    <w:abstractNumId w:val="10"/>
  </w:num>
  <w:num w:numId="30">
    <w:abstractNumId w:val="10"/>
  </w:num>
  <w:num w:numId="31">
    <w:abstractNumId w:val="12"/>
  </w:num>
  <w:num w:numId="32">
    <w:abstractNumId w:val="16"/>
  </w:num>
  <w:num w:numId="33">
    <w:abstractNumId w:val="10"/>
  </w:num>
  <w:num w:numId="34">
    <w:abstractNumId w:val="10"/>
  </w:num>
  <w:num w:numId="35">
    <w:abstractNumId w:val="15"/>
  </w:num>
  <w:num w:numId="36">
    <w:abstractNumId w:val="17"/>
  </w:num>
  <w:num w:numId="37">
    <w:abstractNumId w:val="11"/>
  </w:num>
  <w:num w:numId="38">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Broome">
    <w15:presenceInfo w15:providerId="None" w15:userId="Jon Broom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E0D2B"/>
    <w:rsid w:val="00016C42"/>
    <w:rsid w:val="00021519"/>
    <w:rsid w:val="0002537C"/>
    <w:rsid w:val="0007443F"/>
    <w:rsid w:val="00091D05"/>
    <w:rsid w:val="000C0F67"/>
    <w:rsid w:val="000C19E9"/>
    <w:rsid w:val="000D1731"/>
    <w:rsid w:val="000D70BD"/>
    <w:rsid w:val="001070FD"/>
    <w:rsid w:val="001262E7"/>
    <w:rsid w:val="00134320"/>
    <w:rsid w:val="00135F4E"/>
    <w:rsid w:val="0014621D"/>
    <w:rsid w:val="001538B2"/>
    <w:rsid w:val="00161C85"/>
    <w:rsid w:val="0016688B"/>
    <w:rsid w:val="00180040"/>
    <w:rsid w:val="0018189A"/>
    <w:rsid w:val="00190DF2"/>
    <w:rsid w:val="00192366"/>
    <w:rsid w:val="00193965"/>
    <w:rsid w:val="001A21D7"/>
    <w:rsid w:val="001A2435"/>
    <w:rsid w:val="001A5121"/>
    <w:rsid w:val="001B2579"/>
    <w:rsid w:val="001B5E03"/>
    <w:rsid w:val="001B61A2"/>
    <w:rsid w:val="001C1FC9"/>
    <w:rsid w:val="001C42EE"/>
    <w:rsid w:val="001D1701"/>
    <w:rsid w:val="001E0C2F"/>
    <w:rsid w:val="001E4331"/>
    <w:rsid w:val="00212CBB"/>
    <w:rsid w:val="00220635"/>
    <w:rsid w:val="00222494"/>
    <w:rsid w:val="00226849"/>
    <w:rsid w:val="0023660D"/>
    <w:rsid w:val="00247EDF"/>
    <w:rsid w:val="0025182E"/>
    <w:rsid w:val="00260D41"/>
    <w:rsid w:val="0026314A"/>
    <w:rsid w:val="00263FA2"/>
    <w:rsid w:val="00270AFA"/>
    <w:rsid w:val="00274934"/>
    <w:rsid w:val="00292654"/>
    <w:rsid w:val="002A451E"/>
    <w:rsid w:val="002B1C52"/>
    <w:rsid w:val="002B78B9"/>
    <w:rsid w:val="002C4833"/>
    <w:rsid w:val="002D0873"/>
    <w:rsid w:val="002E63B9"/>
    <w:rsid w:val="00303622"/>
    <w:rsid w:val="003056E4"/>
    <w:rsid w:val="003202F8"/>
    <w:rsid w:val="003521ED"/>
    <w:rsid w:val="0035513B"/>
    <w:rsid w:val="00363830"/>
    <w:rsid w:val="00370A2E"/>
    <w:rsid w:val="003805D3"/>
    <w:rsid w:val="0038328A"/>
    <w:rsid w:val="00394BCE"/>
    <w:rsid w:val="003B1D34"/>
    <w:rsid w:val="003B75BB"/>
    <w:rsid w:val="003C7BDE"/>
    <w:rsid w:val="003D3BC1"/>
    <w:rsid w:val="003D723D"/>
    <w:rsid w:val="003D7857"/>
    <w:rsid w:val="003F7882"/>
    <w:rsid w:val="00411A80"/>
    <w:rsid w:val="00415D4A"/>
    <w:rsid w:val="004343BA"/>
    <w:rsid w:val="00461A99"/>
    <w:rsid w:val="00466CA3"/>
    <w:rsid w:val="00471B80"/>
    <w:rsid w:val="004752F5"/>
    <w:rsid w:val="0048292C"/>
    <w:rsid w:val="00486EB9"/>
    <w:rsid w:val="00491128"/>
    <w:rsid w:val="004A230D"/>
    <w:rsid w:val="004C76FA"/>
    <w:rsid w:val="004D06D9"/>
    <w:rsid w:val="004D2FC0"/>
    <w:rsid w:val="004D38AC"/>
    <w:rsid w:val="004D4016"/>
    <w:rsid w:val="004D7FBE"/>
    <w:rsid w:val="004E0C29"/>
    <w:rsid w:val="004E1AE3"/>
    <w:rsid w:val="004E7020"/>
    <w:rsid w:val="004E7BDC"/>
    <w:rsid w:val="004F3BAC"/>
    <w:rsid w:val="004F7A1A"/>
    <w:rsid w:val="005157A0"/>
    <w:rsid w:val="00515818"/>
    <w:rsid w:val="00516E81"/>
    <w:rsid w:val="00524CC2"/>
    <w:rsid w:val="00531816"/>
    <w:rsid w:val="00536824"/>
    <w:rsid w:val="00541A0E"/>
    <w:rsid w:val="00555943"/>
    <w:rsid w:val="00570E13"/>
    <w:rsid w:val="005900BA"/>
    <w:rsid w:val="00595F57"/>
    <w:rsid w:val="005A2023"/>
    <w:rsid w:val="005A304F"/>
    <w:rsid w:val="005A3ECC"/>
    <w:rsid w:val="005B48D9"/>
    <w:rsid w:val="005C0892"/>
    <w:rsid w:val="005C391A"/>
    <w:rsid w:val="005D37CB"/>
    <w:rsid w:val="005E0D2B"/>
    <w:rsid w:val="005E3B08"/>
    <w:rsid w:val="005F494A"/>
    <w:rsid w:val="00606C17"/>
    <w:rsid w:val="00612B8B"/>
    <w:rsid w:val="00623352"/>
    <w:rsid w:val="0063464B"/>
    <w:rsid w:val="00647826"/>
    <w:rsid w:val="00657782"/>
    <w:rsid w:val="00665C4D"/>
    <w:rsid w:val="00667DA7"/>
    <w:rsid w:val="00675D5B"/>
    <w:rsid w:val="00681B1F"/>
    <w:rsid w:val="00682D28"/>
    <w:rsid w:val="006A1830"/>
    <w:rsid w:val="006A2B15"/>
    <w:rsid w:val="006A7E7E"/>
    <w:rsid w:val="006B451A"/>
    <w:rsid w:val="006D46B6"/>
    <w:rsid w:val="00704090"/>
    <w:rsid w:val="00714C94"/>
    <w:rsid w:val="00727B98"/>
    <w:rsid w:val="00732BC8"/>
    <w:rsid w:val="00733C44"/>
    <w:rsid w:val="00733D5B"/>
    <w:rsid w:val="00737545"/>
    <w:rsid w:val="00742874"/>
    <w:rsid w:val="00761C36"/>
    <w:rsid w:val="007627E6"/>
    <w:rsid w:val="007670F3"/>
    <w:rsid w:val="00776878"/>
    <w:rsid w:val="0078730C"/>
    <w:rsid w:val="007B1C15"/>
    <w:rsid w:val="007D299C"/>
    <w:rsid w:val="007E4166"/>
    <w:rsid w:val="007E5449"/>
    <w:rsid w:val="007E6AD5"/>
    <w:rsid w:val="007F0778"/>
    <w:rsid w:val="007F3392"/>
    <w:rsid w:val="007F6570"/>
    <w:rsid w:val="00801FB0"/>
    <w:rsid w:val="0082008A"/>
    <w:rsid w:val="0082084F"/>
    <w:rsid w:val="00830304"/>
    <w:rsid w:val="00837A65"/>
    <w:rsid w:val="0084122F"/>
    <w:rsid w:val="00847CC7"/>
    <w:rsid w:val="008502EF"/>
    <w:rsid w:val="008512DB"/>
    <w:rsid w:val="00853874"/>
    <w:rsid w:val="008554FB"/>
    <w:rsid w:val="008578F1"/>
    <w:rsid w:val="00876BA0"/>
    <w:rsid w:val="008A09E1"/>
    <w:rsid w:val="008A3F89"/>
    <w:rsid w:val="008A4880"/>
    <w:rsid w:val="008B7728"/>
    <w:rsid w:val="008D1E81"/>
    <w:rsid w:val="008E4840"/>
    <w:rsid w:val="008E5B41"/>
    <w:rsid w:val="008E6073"/>
    <w:rsid w:val="008E6810"/>
    <w:rsid w:val="009029F0"/>
    <w:rsid w:val="009167CC"/>
    <w:rsid w:val="009179CB"/>
    <w:rsid w:val="00941ED6"/>
    <w:rsid w:val="00950454"/>
    <w:rsid w:val="00963C21"/>
    <w:rsid w:val="0096759D"/>
    <w:rsid w:val="00971028"/>
    <w:rsid w:val="009A1C1C"/>
    <w:rsid w:val="009B04A1"/>
    <w:rsid w:val="009B0A33"/>
    <w:rsid w:val="009B123F"/>
    <w:rsid w:val="009B20DD"/>
    <w:rsid w:val="009B7783"/>
    <w:rsid w:val="009C2DD7"/>
    <w:rsid w:val="009C5446"/>
    <w:rsid w:val="009D10F7"/>
    <w:rsid w:val="009D4778"/>
    <w:rsid w:val="009D5EA8"/>
    <w:rsid w:val="009E43A6"/>
    <w:rsid w:val="009F3722"/>
    <w:rsid w:val="00A065F3"/>
    <w:rsid w:val="00A10602"/>
    <w:rsid w:val="00A12750"/>
    <w:rsid w:val="00A32B82"/>
    <w:rsid w:val="00A3585F"/>
    <w:rsid w:val="00A44749"/>
    <w:rsid w:val="00A60D8D"/>
    <w:rsid w:val="00A6265C"/>
    <w:rsid w:val="00A7401C"/>
    <w:rsid w:val="00A861FD"/>
    <w:rsid w:val="00A93DF8"/>
    <w:rsid w:val="00A97B6F"/>
    <w:rsid w:val="00AA2A52"/>
    <w:rsid w:val="00AA3B49"/>
    <w:rsid w:val="00AA476C"/>
    <w:rsid w:val="00AC66F5"/>
    <w:rsid w:val="00AD3673"/>
    <w:rsid w:val="00AF32E1"/>
    <w:rsid w:val="00B01C89"/>
    <w:rsid w:val="00B04752"/>
    <w:rsid w:val="00B17210"/>
    <w:rsid w:val="00B2203A"/>
    <w:rsid w:val="00B26EA8"/>
    <w:rsid w:val="00B37B34"/>
    <w:rsid w:val="00B43B0A"/>
    <w:rsid w:val="00B47695"/>
    <w:rsid w:val="00B5783C"/>
    <w:rsid w:val="00B762C6"/>
    <w:rsid w:val="00B9684F"/>
    <w:rsid w:val="00BA0269"/>
    <w:rsid w:val="00BD54EE"/>
    <w:rsid w:val="00BF0DA8"/>
    <w:rsid w:val="00BF41E0"/>
    <w:rsid w:val="00C03E48"/>
    <w:rsid w:val="00C1365D"/>
    <w:rsid w:val="00C14184"/>
    <w:rsid w:val="00C377D1"/>
    <w:rsid w:val="00C543D1"/>
    <w:rsid w:val="00C654BD"/>
    <w:rsid w:val="00C758D4"/>
    <w:rsid w:val="00C8180A"/>
    <w:rsid w:val="00C91FFB"/>
    <w:rsid w:val="00CB5404"/>
    <w:rsid w:val="00CD2CAD"/>
    <w:rsid w:val="00CE6F99"/>
    <w:rsid w:val="00CF2FF5"/>
    <w:rsid w:val="00CF355A"/>
    <w:rsid w:val="00CF6C37"/>
    <w:rsid w:val="00D07A89"/>
    <w:rsid w:val="00D10B22"/>
    <w:rsid w:val="00D30DFA"/>
    <w:rsid w:val="00D31B97"/>
    <w:rsid w:val="00D347EB"/>
    <w:rsid w:val="00D513A2"/>
    <w:rsid w:val="00D95F57"/>
    <w:rsid w:val="00DA0105"/>
    <w:rsid w:val="00DA6FE6"/>
    <w:rsid w:val="00DC12A7"/>
    <w:rsid w:val="00DC25BB"/>
    <w:rsid w:val="00DC624E"/>
    <w:rsid w:val="00DE7D5C"/>
    <w:rsid w:val="00E03D98"/>
    <w:rsid w:val="00E10BBC"/>
    <w:rsid w:val="00E2584E"/>
    <w:rsid w:val="00E26F93"/>
    <w:rsid w:val="00E277F6"/>
    <w:rsid w:val="00E606AA"/>
    <w:rsid w:val="00E77773"/>
    <w:rsid w:val="00E77949"/>
    <w:rsid w:val="00E84F7A"/>
    <w:rsid w:val="00E92132"/>
    <w:rsid w:val="00EA1EB7"/>
    <w:rsid w:val="00EA4019"/>
    <w:rsid w:val="00EA51B3"/>
    <w:rsid w:val="00EC6E2D"/>
    <w:rsid w:val="00ED027B"/>
    <w:rsid w:val="00EE26BD"/>
    <w:rsid w:val="00EF2A1E"/>
    <w:rsid w:val="00EF57E6"/>
    <w:rsid w:val="00F13ABE"/>
    <w:rsid w:val="00F355F8"/>
    <w:rsid w:val="00F35D5F"/>
    <w:rsid w:val="00F74475"/>
    <w:rsid w:val="00F77EA5"/>
    <w:rsid w:val="00F82C36"/>
    <w:rsid w:val="00F9761F"/>
    <w:rsid w:val="00FA310D"/>
    <w:rsid w:val="00FB18A1"/>
    <w:rsid w:val="00FB692F"/>
    <w:rsid w:val="00FC314A"/>
    <w:rsid w:val="00FD7287"/>
    <w:rsid w:val="00FF15B1"/>
    <w:rsid w:val="00FF64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14A"/>
    <w:rPr>
      <w:rFonts w:ascii="Book Antiqua" w:eastAsia="Times New Roman" w:hAnsi="Book Antiqua"/>
      <w:sz w:val="22"/>
    </w:rPr>
  </w:style>
  <w:style w:type="paragraph" w:styleId="Heading1">
    <w:name w:val="heading 1"/>
    <w:basedOn w:val="Normal"/>
    <w:next w:val="Normal"/>
    <w:link w:val="Heading1Char"/>
    <w:qFormat/>
    <w:rsid w:val="0026314A"/>
    <w:pPr>
      <w:keepNext/>
      <w:jc w:val="center"/>
      <w:outlineLvl w:val="0"/>
    </w:pPr>
    <w:rPr>
      <w:b/>
      <w:sz w:val="40"/>
    </w:rPr>
  </w:style>
  <w:style w:type="paragraph" w:styleId="Heading2">
    <w:name w:val="heading 2"/>
    <w:basedOn w:val="Normal"/>
    <w:next w:val="Normal"/>
    <w:link w:val="Heading2Char"/>
    <w:unhideWhenUsed/>
    <w:qFormat/>
    <w:rsid w:val="0026314A"/>
    <w:pPr>
      <w:keepNext/>
      <w:keepLines/>
      <w:spacing w:before="200"/>
      <w:outlineLvl w:val="1"/>
    </w:pPr>
    <w:rPr>
      <w:b/>
      <w:bCs/>
      <w:sz w:val="26"/>
      <w:szCs w:val="26"/>
    </w:rPr>
  </w:style>
  <w:style w:type="paragraph" w:styleId="Heading3">
    <w:name w:val="heading 3"/>
    <w:basedOn w:val="Normal"/>
    <w:next w:val="Normal"/>
    <w:link w:val="Heading3Char"/>
    <w:unhideWhenUsed/>
    <w:qFormat/>
    <w:rsid w:val="0026314A"/>
    <w:pPr>
      <w:keepNext/>
      <w:numPr>
        <w:ilvl w:val="1"/>
        <w:numId w:val="1"/>
      </w:numPr>
      <w:spacing w:before="240" w:after="60"/>
      <w:jc w:val="both"/>
      <w:outlineLvl w:val="2"/>
    </w:pPr>
    <w:rPr>
      <w:bCs/>
      <w:lang w:val="en-US"/>
    </w:rPr>
  </w:style>
  <w:style w:type="paragraph" w:styleId="Heading4">
    <w:name w:val="heading 4"/>
    <w:basedOn w:val="Normal"/>
    <w:next w:val="Normal"/>
    <w:link w:val="Heading4Char"/>
    <w:qFormat/>
    <w:rsid w:val="0026314A"/>
    <w:pPr>
      <w:keepNext/>
      <w:jc w:val="center"/>
      <w:outlineLvl w:val="3"/>
    </w:pPr>
    <w:rPr>
      <w:b/>
      <w:color w:val="FF0000"/>
      <w:sz w:val="40"/>
    </w:rPr>
  </w:style>
  <w:style w:type="paragraph" w:styleId="Heading5">
    <w:name w:val="heading 5"/>
    <w:basedOn w:val="Normal"/>
    <w:next w:val="Normal"/>
    <w:link w:val="Heading5Char"/>
    <w:uiPriority w:val="9"/>
    <w:semiHidden/>
    <w:unhideWhenUsed/>
    <w:qFormat/>
    <w:rsid w:val="0002537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14A"/>
    <w:rPr>
      <w:rFonts w:ascii="Book Antiqua" w:eastAsia="Times New Roman" w:hAnsi="Book Antiqua" w:cs="Times New Roman"/>
      <w:b/>
      <w:sz w:val="40"/>
      <w:szCs w:val="20"/>
      <w:lang w:eastAsia="en-GB"/>
    </w:rPr>
  </w:style>
  <w:style w:type="character" w:customStyle="1" w:styleId="Heading4Char">
    <w:name w:val="Heading 4 Char"/>
    <w:basedOn w:val="DefaultParagraphFont"/>
    <w:link w:val="Heading4"/>
    <w:rsid w:val="0026314A"/>
    <w:rPr>
      <w:rFonts w:ascii="Book Antiqua" w:eastAsia="Times New Roman" w:hAnsi="Book Antiqua" w:cs="Times New Roman"/>
      <w:b/>
      <w:color w:val="FF0000"/>
      <w:sz w:val="40"/>
      <w:szCs w:val="20"/>
      <w:lang w:eastAsia="en-GB"/>
    </w:rPr>
  </w:style>
  <w:style w:type="paragraph" w:styleId="Header">
    <w:name w:val="header"/>
    <w:basedOn w:val="Normal"/>
    <w:link w:val="HeaderChar"/>
    <w:uiPriority w:val="99"/>
    <w:rsid w:val="0026314A"/>
    <w:pPr>
      <w:tabs>
        <w:tab w:val="center" w:pos="4819"/>
        <w:tab w:val="right" w:pos="9071"/>
      </w:tabs>
      <w:overflowPunct w:val="0"/>
      <w:autoSpaceDE w:val="0"/>
      <w:autoSpaceDN w:val="0"/>
      <w:adjustRightInd w:val="0"/>
      <w:textAlignment w:val="baseline"/>
    </w:pPr>
    <w:rPr>
      <w:sz w:val="24"/>
    </w:rPr>
  </w:style>
  <w:style w:type="character" w:customStyle="1" w:styleId="HeaderChar">
    <w:name w:val="Header Char"/>
    <w:basedOn w:val="DefaultParagraphFont"/>
    <w:link w:val="Header"/>
    <w:uiPriority w:val="99"/>
    <w:rsid w:val="0026314A"/>
    <w:rPr>
      <w:rFonts w:ascii="Book Antiqua" w:eastAsia="Times New Roman" w:hAnsi="Book Antiqua" w:cs="Times New Roman"/>
      <w:sz w:val="24"/>
      <w:szCs w:val="20"/>
      <w:lang w:eastAsia="en-GB"/>
    </w:rPr>
  </w:style>
  <w:style w:type="paragraph" w:styleId="Footer">
    <w:name w:val="footer"/>
    <w:basedOn w:val="Normal"/>
    <w:link w:val="FooterChar"/>
    <w:uiPriority w:val="99"/>
    <w:rsid w:val="0026314A"/>
    <w:pPr>
      <w:tabs>
        <w:tab w:val="center" w:pos="4153"/>
        <w:tab w:val="right" w:pos="8306"/>
      </w:tabs>
    </w:pPr>
  </w:style>
  <w:style w:type="character" w:customStyle="1" w:styleId="FooterChar">
    <w:name w:val="Footer Char"/>
    <w:basedOn w:val="DefaultParagraphFont"/>
    <w:link w:val="Footer"/>
    <w:uiPriority w:val="99"/>
    <w:rsid w:val="0026314A"/>
    <w:rPr>
      <w:rFonts w:ascii="Book Antiqua" w:eastAsia="Times New Roman" w:hAnsi="Book Antiqua" w:cs="Times New Roman"/>
      <w:szCs w:val="20"/>
      <w:lang w:eastAsia="en-GB"/>
    </w:rPr>
  </w:style>
  <w:style w:type="paragraph" w:styleId="BalloonText">
    <w:name w:val="Balloon Text"/>
    <w:basedOn w:val="Normal"/>
    <w:link w:val="BalloonTextChar"/>
    <w:uiPriority w:val="99"/>
    <w:semiHidden/>
    <w:unhideWhenUsed/>
    <w:rsid w:val="0026314A"/>
    <w:rPr>
      <w:rFonts w:ascii="Tahoma" w:hAnsi="Tahoma" w:cs="Tahoma"/>
      <w:sz w:val="16"/>
      <w:szCs w:val="16"/>
    </w:rPr>
  </w:style>
  <w:style w:type="character" w:customStyle="1" w:styleId="BalloonTextChar">
    <w:name w:val="Balloon Text Char"/>
    <w:basedOn w:val="DefaultParagraphFont"/>
    <w:link w:val="BalloonText"/>
    <w:uiPriority w:val="99"/>
    <w:semiHidden/>
    <w:rsid w:val="0026314A"/>
    <w:rPr>
      <w:rFonts w:ascii="Tahoma" w:eastAsia="Times New Roman" w:hAnsi="Tahoma" w:cs="Tahoma"/>
      <w:sz w:val="16"/>
      <w:szCs w:val="16"/>
      <w:lang w:eastAsia="en-GB"/>
    </w:rPr>
  </w:style>
  <w:style w:type="character" w:customStyle="1" w:styleId="Heading3Char">
    <w:name w:val="Heading 3 Char"/>
    <w:basedOn w:val="DefaultParagraphFont"/>
    <w:link w:val="Heading3"/>
    <w:rsid w:val="0026314A"/>
    <w:rPr>
      <w:rFonts w:ascii="Book Antiqua" w:eastAsia="Times New Roman" w:hAnsi="Book Antiqua"/>
      <w:bCs/>
      <w:sz w:val="22"/>
      <w:lang w:val="en-US"/>
    </w:rPr>
  </w:style>
  <w:style w:type="character" w:customStyle="1" w:styleId="Heading2Char">
    <w:name w:val="Heading 2 Char"/>
    <w:basedOn w:val="DefaultParagraphFont"/>
    <w:link w:val="Heading2"/>
    <w:uiPriority w:val="9"/>
    <w:rsid w:val="0026314A"/>
    <w:rPr>
      <w:rFonts w:ascii="Book Antiqua" w:eastAsia="Times New Roman" w:hAnsi="Book Antiqua" w:cs="Times New Roman"/>
      <w:b/>
      <w:bCs/>
      <w:sz w:val="26"/>
      <w:szCs w:val="26"/>
      <w:lang w:eastAsia="en-GB"/>
    </w:rPr>
  </w:style>
  <w:style w:type="character" w:styleId="Hyperlink">
    <w:name w:val="Hyperlink"/>
    <w:basedOn w:val="DefaultParagraphFont"/>
    <w:uiPriority w:val="99"/>
    <w:unhideWhenUsed/>
    <w:rsid w:val="0026314A"/>
    <w:rPr>
      <w:color w:val="0000FF"/>
      <w:u w:val="single"/>
    </w:rPr>
  </w:style>
  <w:style w:type="paragraph" w:styleId="TOC1">
    <w:name w:val="toc 1"/>
    <w:basedOn w:val="Normal"/>
    <w:next w:val="Normal"/>
    <w:autoRedefine/>
    <w:uiPriority w:val="39"/>
    <w:unhideWhenUsed/>
    <w:rsid w:val="007F6570"/>
    <w:pPr>
      <w:tabs>
        <w:tab w:val="left" w:pos="440"/>
        <w:tab w:val="right" w:leader="dot" w:pos="9016"/>
      </w:tabs>
      <w:spacing w:after="100"/>
      <w:jc w:val="center"/>
    </w:pPr>
    <w:rPr>
      <w:b/>
      <w:sz w:val="24"/>
      <w:szCs w:val="24"/>
      <w:u w:val="single"/>
    </w:rPr>
  </w:style>
  <w:style w:type="paragraph" w:styleId="ListParagraph">
    <w:name w:val="List Paragraph"/>
    <w:basedOn w:val="Normal"/>
    <w:uiPriority w:val="34"/>
    <w:qFormat/>
    <w:rsid w:val="0026314A"/>
    <w:pPr>
      <w:ind w:left="720"/>
      <w:contextualSpacing/>
    </w:pPr>
  </w:style>
  <w:style w:type="character" w:customStyle="1" w:styleId="Heading5Char">
    <w:name w:val="Heading 5 Char"/>
    <w:basedOn w:val="DefaultParagraphFont"/>
    <w:link w:val="Heading5"/>
    <w:uiPriority w:val="9"/>
    <w:semiHidden/>
    <w:rsid w:val="0002537C"/>
    <w:rPr>
      <w:rFonts w:ascii="Cambria" w:eastAsia="Times New Roman" w:hAnsi="Cambria" w:cs="Times New Roman"/>
      <w:color w:val="243F60"/>
      <w:szCs w:val="20"/>
      <w:lang w:eastAsia="en-GB"/>
    </w:rPr>
  </w:style>
  <w:style w:type="paragraph" w:styleId="EndnoteText">
    <w:name w:val="endnote text"/>
    <w:basedOn w:val="Normal"/>
    <w:link w:val="EndnoteTextChar"/>
    <w:uiPriority w:val="99"/>
    <w:semiHidden/>
    <w:unhideWhenUsed/>
    <w:rsid w:val="002D0873"/>
    <w:rPr>
      <w:sz w:val="20"/>
    </w:rPr>
  </w:style>
  <w:style w:type="character" w:customStyle="1" w:styleId="EndnoteTextChar">
    <w:name w:val="Endnote Text Char"/>
    <w:basedOn w:val="DefaultParagraphFont"/>
    <w:link w:val="EndnoteText"/>
    <w:uiPriority w:val="99"/>
    <w:semiHidden/>
    <w:rsid w:val="002D0873"/>
    <w:rPr>
      <w:rFonts w:ascii="Book Antiqua" w:eastAsia="Times New Roman" w:hAnsi="Book Antiqua"/>
    </w:rPr>
  </w:style>
  <w:style w:type="character" w:styleId="EndnoteReference">
    <w:name w:val="endnote reference"/>
    <w:basedOn w:val="DefaultParagraphFont"/>
    <w:uiPriority w:val="99"/>
    <w:semiHidden/>
    <w:unhideWhenUsed/>
    <w:rsid w:val="002D0873"/>
    <w:rPr>
      <w:vertAlign w:val="superscript"/>
    </w:rPr>
  </w:style>
  <w:style w:type="paragraph" w:styleId="FootnoteText">
    <w:name w:val="footnote text"/>
    <w:basedOn w:val="Normal"/>
    <w:link w:val="FootnoteTextChar"/>
    <w:uiPriority w:val="99"/>
    <w:semiHidden/>
    <w:unhideWhenUsed/>
    <w:rsid w:val="002D0873"/>
    <w:rPr>
      <w:sz w:val="20"/>
    </w:rPr>
  </w:style>
  <w:style w:type="character" w:customStyle="1" w:styleId="FootnoteTextChar">
    <w:name w:val="Footnote Text Char"/>
    <w:basedOn w:val="DefaultParagraphFont"/>
    <w:link w:val="FootnoteText"/>
    <w:uiPriority w:val="99"/>
    <w:semiHidden/>
    <w:rsid w:val="002D0873"/>
    <w:rPr>
      <w:rFonts w:ascii="Book Antiqua" w:eastAsia="Times New Roman" w:hAnsi="Book Antiqua"/>
    </w:rPr>
  </w:style>
  <w:style w:type="character" w:styleId="FootnoteReference">
    <w:name w:val="footnote reference"/>
    <w:basedOn w:val="DefaultParagraphFont"/>
    <w:uiPriority w:val="99"/>
    <w:semiHidden/>
    <w:unhideWhenUsed/>
    <w:rsid w:val="002D0873"/>
    <w:rPr>
      <w:vertAlign w:val="superscript"/>
    </w:rPr>
  </w:style>
  <w:style w:type="table" w:styleId="TableGrid">
    <w:name w:val="Table Grid"/>
    <w:basedOn w:val="TableNormal"/>
    <w:uiPriority w:val="59"/>
    <w:rsid w:val="005A3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9D10F7"/>
    <w:rPr>
      <w:sz w:val="16"/>
      <w:szCs w:val="16"/>
    </w:rPr>
  </w:style>
  <w:style w:type="paragraph" w:styleId="CommentText">
    <w:name w:val="annotation text"/>
    <w:basedOn w:val="Normal"/>
    <w:link w:val="CommentTextChar"/>
    <w:unhideWhenUsed/>
    <w:rsid w:val="009D10F7"/>
    <w:rPr>
      <w:sz w:val="20"/>
    </w:rPr>
  </w:style>
  <w:style w:type="character" w:customStyle="1" w:styleId="CommentTextChar">
    <w:name w:val="Comment Text Char"/>
    <w:basedOn w:val="DefaultParagraphFont"/>
    <w:link w:val="CommentText"/>
    <w:rsid w:val="009D10F7"/>
    <w:rPr>
      <w:rFonts w:ascii="Book Antiqua" w:eastAsia="Times New Roman" w:hAnsi="Book Antiqua"/>
    </w:rPr>
  </w:style>
  <w:style w:type="paragraph" w:styleId="CommentSubject">
    <w:name w:val="annotation subject"/>
    <w:basedOn w:val="CommentText"/>
    <w:next w:val="CommentText"/>
    <w:link w:val="CommentSubjectChar"/>
    <w:uiPriority w:val="99"/>
    <w:semiHidden/>
    <w:unhideWhenUsed/>
    <w:rsid w:val="009D10F7"/>
    <w:rPr>
      <w:b/>
      <w:bCs/>
    </w:rPr>
  </w:style>
  <w:style w:type="character" w:customStyle="1" w:styleId="CommentSubjectChar">
    <w:name w:val="Comment Subject Char"/>
    <w:basedOn w:val="CommentTextChar"/>
    <w:link w:val="CommentSubject"/>
    <w:uiPriority w:val="99"/>
    <w:semiHidden/>
    <w:rsid w:val="009D10F7"/>
    <w:rPr>
      <w:rFonts w:ascii="Book Antiqua" w:eastAsia="Times New Roman" w:hAnsi="Book Antiqua"/>
      <w:b/>
      <w:bCs/>
    </w:rPr>
  </w:style>
  <w:style w:type="paragraph" w:customStyle="1" w:styleId="Byline">
    <w:name w:val="Byline"/>
    <w:basedOn w:val="BodyText"/>
    <w:rsid w:val="00A32B82"/>
    <w:pPr>
      <w:ind w:left="2127" w:hanging="1276"/>
    </w:pPr>
    <w:rPr>
      <w:rFonts w:ascii="Times New Roman" w:hAnsi="Times New Roman"/>
      <w:sz w:val="24"/>
      <w:lang w:eastAsia="en-US"/>
    </w:rPr>
  </w:style>
  <w:style w:type="paragraph" w:styleId="BodyText">
    <w:name w:val="Body Text"/>
    <w:basedOn w:val="Normal"/>
    <w:link w:val="BodyTextChar"/>
    <w:uiPriority w:val="99"/>
    <w:semiHidden/>
    <w:unhideWhenUsed/>
    <w:rsid w:val="00A32B82"/>
    <w:pPr>
      <w:spacing w:after="120"/>
    </w:pPr>
  </w:style>
  <w:style w:type="character" w:customStyle="1" w:styleId="BodyTextChar">
    <w:name w:val="Body Text Char"/>
    <w:basedOn w:val="DefaultParagraphFont"/>
    <w:link w:val="BodyText"/>
    <w:uiPriority w:val="99"/>
    <w:semiHidden/>
    <w:rsid w:val="00A32B82"/>
    <w:rPr>
      <w:rFonts w:ascii="Book Antiqua" w:eastAsia="Times New Roman" w:hAnsi="Book Antiqua"/>
      <w:sz w:val="22"/>
    </w:rPr>
  </w:style>
  <w:style w:type="paragraph" w:customStyle="1" w:styleId="Style1">
    <w:name w:val="Style1"/>
    <w:basedOn w:val="Heading3"/>
    <w:link w:val="Style1Char"/>
    <w:qFormat/>
    <w:rsid w:val="00732BC8"/>
    <w:pPr>
      <w:widowControl w:val="0"/>
      <w:numPr>
        <w:ilvl w:val="0"/>
        <w:numId w:val="0"/>
      </w:numPr>
      <w:overflowPunct w:val="0"/>
      <w:autoSpaceDE w:val="0"/>
      <w:autoSpaceDN w:val="0"/>
      <w:adjustRightInd w:val="0"/>
      <w:spacing w:before="120" w:after="120"/>
      <w:ind w:right="56"/>
      <w:jc w:val="left"/>
    </w:pPr>
    <w:rPr>
      <w:rFonts w:ascii="Lucida Sans Unicode" w:hAnsi="Lucida Sans Unicode" w:cs="Lucida Sans Unicode"/>
      <w:b/>
      <w:sz w:val="24"/>
      <w:szCs w:val="24"/>
      <w:lang w:val="en-GB" w:eastAsia="en-US"/>
    </w:rPr>
  </w:style>
  <w:style w:type="paragraph" w:customStyle="1" w:styleId="Style2">
    <w:name w:val="Style2"/>
    <w:basedOn w:val="Normal"/>
    <w:link w:val="Style2Char"/>
    <w:qFormat/>
    <w:rsid w:val="00732BC8"/>
    <w:rPr>
      <w:rFonts w:ascii="Lucida Sans Unicode" w:hAnsi="Lucida Sans Unicode" w:cs="Lucida Sans Unicode"/>
      <w:b/>
      <w:szCs w:val="24"/>
      <w:lang w:eastAsia="en-US"/>
    </w:rPr>
  </w:style>
  <w:style w:type="character" w:customStyle="1" w:styleId="Style1Char">
    <w:name w:val="Style1 Char"/>
    <w:basedOn w:val="Heading3Char"/>
    <w:link w:val="Style1"/>
    <w:rsid w:val="00732BC8"/>
    <w:rPr>
      <w:rFonts w:ascii="Lucida Sans Unicode" w:hAnsi="Lucida Sans Unicode" w:cs="Lucida Sans Unicode"/>
      <w:b/>
      <w:bCs/>
      <w:sz w:val="24"/>
      <w:szCs w:val="24"/>
      <w:lang w:eastAsia="en-US"/>
    </w:rPr>
  </w:style>
  <w:style w:type="character" w:customStyle="1" w:styleId="Style2Char">
    <w:name w:val="Style2 Char"/>
    <w:basedOn w:val="DefaultParagraphFont"/>
    <w:link w:val="Style2"/>
    <w:rsid w:val="00732BC8"/>
    <w:rPr>
      <w:rFonts w:ascii="Lucida Sans Unicode" w:eastAsia="Times New Roman" w:hAnsi="Lucida Sans Unicode" w:cs="Lucida Sans Unicode"/>
      <w:b/>
      <w:sz w:val="22"/>
      <w:szCs w:val="24"/>
      <w:lang w:eastAsia="en-US"/>
    </w:rPr>
  </w:style>
</w:styles>
</file>

<file path=word/webSettings.xml><?xml version="1.0" encoding="utf-8"?>
<w:webSettings xmlns:r="http://schemas.openxmlformats.org/officeDocument/2006/relationships" xmlns:w="http://schemas.openxmlformats.org/wordprocessingml/2006/main">
  <w:divs>
    <w:div w:id="236867363">
      <w:bodyDiv w:val="1"/>
      <w:marLeft w:val="0"/>
      <w:marRight w:val="0"/>
      <w:marTop w:val="0"/>
      <w:marBottom w:val="0"/>
      <w:divBdr>
        <w:top w:val="none" w:sz="0" w:space="0" w:color="auto"/>
        <w:left w:val="none" w:sz="0" w:space="0" w:color="auto"/>
        <w:bottom w:val="none" w:sz="0" w:space="0" w:color="auto"/>
        <w:right w:val="none" w:sz="0" w:space="0" w:color="auto"/>
      </w:divBdr>
      <w:divsChild>
        <w:div w:id="2053797313">
          <w:marLeft w:val="0"/>
          <w:marRight w:val="0"/>
          <w:marTop w:val="0"/>
          <w:marBottom w:val="0"/>
          <w:divBdr>
            <w:top w:val="none" w:sz="0" w:space="0" w:color="auto"/>
            <w:left w:val="none" w:sz="0" w:space="0" w:color="auto"/>
            <w:bottom w:val="none" w:sz="0" w:space="0" w:color="auto"/>
            <w:right w:val="none" w:sz="0" w:space="0" w:color="auto"/>
          </w:divBdr>
          <w:divsChild>
            <w:div w:id="195971334">
              <w:marLeft w:val="0"/>
              <w:marRight w:val="0"/>
              <w:marTop w:val="0"/>
              <w:marBottom w:val="0"/>
              <w:divBdr>
                <w:top w:val="none" w:sz="0" w:space="0" w:color="auto"/>
                <w:left w:val="none" w:sz="0" w:space="0" w:color="auto"/>
                <w:bottom w:val="none" w:sz="0" w:space="0" w:color="auto"/>
                <w:right w:val="none" w:sz="0" w:space="0" w:color="auto"/>
              </w:divBdr>
              <w:divsChild>
                <w:div w:id="18626587">
                  <w:marLeft w:val="0"/>
                  <w:marRight w:val="0"/>
                  <w:marTop w:val="0"/>
                  <w:marBottom w:val="0"/>
                  <w:divBdr>
                    <w:top w:val="none" w:sz="0" w:space="0" w:color="auto"/>
                    <w:left w:val="none" w:sz="0" w:space="0" w:color="auto"/>
                    <w:bottom w:val="none" w:sz="0" w:space="0" w:color="auto"/>
                    <w:right w:val="none" w:sz="0" w:space="0" w:color="auto"/>
                  </w:divBdr>
                  <w:divsChild>
                    <w:div w:id="1057362245">
                      <w:marLeft w:val="0"/>
                      <w:marRight w:val="0"/>
                      <w:marTop w:val="0"/>
                      <w:marBottom w:val="0"/>
                      <w:divBdr>
                        <w:top w:val="none" w:sz="0" w:space="0" w:color="auto"/>
                        <w:left w:val="none" w:sz="0" w:space="0" w:color="auto"/>
                        <w:bottom w:val="none" w:sz="0" w:space="0" w:color="auto"/>
                        <w:right w:val="none" w:sz="0" w:space="0" w:color="auto"/>
                      </w:divBdr>
                      <w:divsChild>
                        <w:div w:id="21307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15305">
      <w:bodyDiv w:val="1"/>
      <w:marLeft w:val="0"/>
      <w:marRight w:val="0"/>
      <w:marTop w:val="0"/>
      <w:marBottom w:val="0"/>
      <w:divBdr>
        <w:top w:val="none" w:sz="0" w:space="0" w:color="auto"/>
        <w:left w:val="none" w:sz="0" w:space="0" w:color="auto"/>
        <w:bottom w:val="none" w:sz="0" w:space="0" w:color="auto"/>
        <w:right w:val="none" w:sz="0" w:space="0" w:color="auto"/>
      </w:divBdr>
    </w:div>
    <w:div w:id="16794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elly@royalParks.gs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royalparks.gsi.gov.u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estrickland@royalparks.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4B42-95C2-4AFD-9C3F-D77558E2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18247</CharactersWithSpaces>
  <SharedDoc>false</SharedDoc>
  <HLinks>
    <vt:vector size="54" baseType="variant">
      <vt:variant>
        <vt:i4>4718719</vt:i4>
      </vt:variant>
      <vt:variant>
        <vt:i4>51</vt:i4>
      </vt:variant>
      <vt:variant>
        <vt:i4>0</vt:i4>
      </vt:variant>
      <vt:variant>
        <vt:i4>5</vt:i4>
      </vt:variant>
      <vt:variant>
        <vt:lpwstr>mailto:procurement@royalparks.gsi.gov.uk</vt:lpwstr>
      </vt:variant>
      <vt:variant>
        <vt:lpwstr/>
      </vt:variant>
      <vt:variant>
        <vt:i4>1245236</vt:i4>
      </vt:variant>
      <vt:variant>
        <vt:i4>44</vt:i4>
      </vt:variant>
      <vt:variant>
        <vt:i4>0</vt:i4>
      </vt:variant>
      <vt:variant>
        <vt:i4>5</vt:i4>
      </vt:variant>
      <vt:variant>
        <vt:lpwstr/>
      </vt:variant>
      <vt:variant>
        <vt:lpwstr>_Toc283732698</vt:lpwstr>
      </vt:variant>
      <vt:variant>
        <vt:i4>1245236</vt:i4>
      </vt:variant>
      <vt:variant>
        <vt:i4>38</vt:i4>
      </vt:variant>
      <vt:variant>
        <vt:i4>0</vt:i4>
      </vt:variant>
      <vt:variant>
        <vt:i4>5</vt:i4>
      </vt:variant>
      <vt:variant>
        <vt:lpwstr/>
      </vt:variant>
      <vt:variant>
        <vt:lpwstr>_Toc283732697</vt:lpwstr>
      </vt:variant>
      <vt:variant>
        <vt:i4>1245236</vt:i4>
      </vt:variant>
      <vt:variant>
        <vt:i4>32</vt:i4>
      </vt:variant>
      <vt:variant>
        <vt:i4>0</vt:i4>
      </vt:variant>
      <vt:variant>
        <vt:i4>5</vt:i4>
      </vt:variant>
      <vt:variant>
        <vt:lpwstr/>
      </vt:variant>
      <vt:variant>
        <vt:lpwstr>_Toc283732696</vt:lpwstr>
      </vt:variant>
      <vt:variant>
        <vt:i4>1245236</vt:i4>
      </vt:variant>
      <vt:variant>
        <vt:i4>26</vt:i4>
      </vt:variant>
      <vt:variant>
        <vt:i4>0</vt:i4>
      </vt:variant>
      <vt:variant>
        <vt:i4>5</vt:i4>
      </vt:variant>
      <vt:variant>
        <vt:lpwstr/>
      </vt:variant>
      <vt:variant>
        <vt:lpwstr>_Toc283732695</vt:lpwstr>
      </vt:variant>
      <vt:variant>
        <vt:i4>1245236</vt:i4>
      </vt:variant>
      <vt:variant>
        <vt:i4>20</vt:i4>
      </vt:variant>
      <vt:variant>
        <vt:i4>0</vt:i4>
      </vt:variant>
      <vt:variant>
        <vt:i4>5</vt:i4>
      </vt:variant>
      <vt:variant>
        <vt:lpwstr/>
      </vt:variant>
      <vt:variant>
        <vt:lpwstr>_Toc283732694</vt:lpwstr>
      </vt:variant>
      <vt:variant>
        <vt:i4>1245236</vt:i4>
      </vt:variant>
      <vt:variant>
        <vt:i4>14</vt:i4>
      </vt:variant>
      <vt:variant>
        <vt:i4>0</vt:i4>
      </vt:variant>
      <vt:variant>
        <vt:i4>5</vt:i4>
      </vt:variant>
      <vt:variant>
        <vt:lpwstr/>
      </vt:variant>
      <vt:variant>
        <vt:lpwstr>_Toc283732693</vt:lpwstr>
      </vt:variant>
      <vt:variant>
        <vt:i4>1245236</vt:i4>
      </vt:variant>
      <vt:variant>
        <vt:i4>8</vt:i4>
      </vt:variant>
      <vt:variant>
        <vt:i4>0</vt:i4>
      </vt:variant>
      <vt:variant>
        <vt:i4>5</vt:i4>
      </vt:variant>
      <vt:variant>
        <vt:lpwstr/>
      </vt:variant>
      <vt:variant>
        <vt:lpwstr>_Toc283732692</vt:lpwstr>
      </vt:variant>
      <vt:variant>
        <vt:i4>1245236</vt:i4>
      </vt:variant>
      <vt:variant>
        <vt:i4>2</vt:i4>
      </vt:variant>
      <vt:variant>
        <vt:i4>0</vt:i4>
      </vt:variant>
      <vt:variant>
        <vt:i4>5</vt:i4>
      </vt:variant>
      <vt:variant>
        <vt:lpwstr/>
      </vt:variant>
      <vt:variant>
        <vt:lpwstr>_Toc283732691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rrehman</dc:creator>
  <cp:lastModifiedBy>pberry</cp:lastModifiedBy>
  <cp:revision>6</cp:revision>
  <cp:lastPrinted>2012-10-03T11:36:00Z</cp:lastPrinted>
  <dcterms:created xsi:type="dcterms:W3CDTF">2015-10-26T17:28:00Z</dcterms:created>
  <dcterms:modified xsi:type="dcterms:W3CDTF">2015-10-30T17:34:00Z</dcterms:modified>
</cp:coreProperties>
</file>