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B5" w:rsidRDefault="00436C1E">
      <w:r>
        <w:rPr>
          <w:noProof/>
        </w:rPr>
        <w:drawing>
          <wp:inline distT="0" distB="0" distL="0" distR="0" wp14:anchorId="12A8E6DF">
            <wp:extent cx="2219325" cy="123126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p>
    <w:p w:rsidR="00436C1E" w:rsidRDefault="00436C1E"/>
    <w:p w:rsidR="00436C1E" w:rsidRPr="00436C1E" w:rsidRDefault="00436C1E" w:rsidP="00436C1E">
      <w:pPr>
        <w:suppressAutoHyphens/>
        <w:spacing w:after="24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Selection Questionnaire </w:t>
      </w:r>
    </w:p>
    <w:p w:rsidR="00436C1E" w:rsidRDefault="00436C1E" w:rsidP="00436C1E">
      <w:pPr>
        <w:suppressAutoHyphens/>
        <w:spacing w:after="24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For </w:t>
      </w:r>
    </w:p>
    <w:p w:rsidR="00436C1E" w:rsidRDefault="00436C1E" w:rsidP="00436C1E">
      <w:pPr>
        <w:spacing w:after="0" w:line="240" w:lineRule="auto"/>
        <w:jc w:val="center"/>
        <w:rPr>
          <w:rFonts w:ascii="Verdana" w:eastAsia="Times New Roman" w:hAnsi="Verdana" w:cs="Times New Roman"/>
          <w:b/>
          <w:color w:val="17365D" w:themeColor="text2" w:themeShade="BF"/>
          <w:sz w:val="72"/>
          <w:szCs w:val="72"/>
        </w:rPr>
      </w:pPr>
      <w:r w:rsidRPr="00436C1E">
        <w:rPr>
          <w:rFonts w:ascii="Verdana" w:eastAsia="Times New Roman" w:hAnsi="Verdana" w:cs="Times New Roman"/>
          <w:b/>
          <w:color w:val="17365D" w:themeColor="text2" w:themeShade="BF"/>
          <w:sz w:val="72"/>
          <w:szCs w:val="72"/>
        </w:rPr>
        <w:t xml:space="preserve">Plymouth Marjon </w:t>
      </w:r>
      <w:r w:rsidR="00AE2E4C">
        <w:rPr>
          <w:rFonts w:ascii="Verdana" w:eastAsia="Times New Roman" w:hAnsi="Verdana" w:cs="Times New Roman"/>
          <w:b/>
          <w:color w:val="17365D" w:themeColor="text2" w:themeShade="BF"/>
          <w:sz w:val="72"/>
          <w:szCs w:val="72"/>
        </w:rPr>
        <w:t xml:space="preserve">University </w:t>
      </w:r>
      <w:r w:rsidRPr="00436C1E">
        <w:rPr>
          <w:rFonts w:ascii="Verdana" w:eastAsia="Times New Roman" w:hAnsi="Verdana" w:cs="Times New Roman"/>
          <w:b/>
          <w:color w:val="17365D" w:themeColor="text2" w:themeShade="BF"/>
          <w:sz w:val="72"/>
          <w:szCs w:val="72"/>
        </w:rPr>
        <w:t>Campus</w:t>
      </w:r>
      <w:r w:rsidR="00AE2E4C" w:rsidRPr="00AE2E4C">
        <w:rPr>
          <w:rFonts w:ascii="Verdana" w:eastAsia="Times New Roman" w:hAnsi="Verdana" w:cs="Times New Roman"/>
          <w:b/>
          <w:color w:val="17365D" w:themeColor="text2" w:themeShade="BF"/>
          <w:sz w:val="72"/>
          <w:szCs w:val="72"/>
        </w:rPr>
        <w:t xml:space="preserve"> </w:t>
      </w:r>
      <w:r w:rsidR="00AE2E4C">
        <w:rPr>
          <w:rFonts w:ascii="Verdana" w:eastAsia="Times New Roman" w:hAnsi="Verdana" w:cs="Times New Roman"/>
          <w:b/>
          <w:color w:val="17365D" w:themeColor="text2" w:themeShade="BF"/>
          <w:sz w:val="72"/>
          <w:szCs w:val="72"/>
        </w:rPr>
        <w:t>Development</w:t>
      </w:r>
      <w:r w:rsidRPr="00436C1E">
        <w:rPr>
          <w:rFonts w:ascii="Verdana" w:eastAsia="Times New Roman" w:hAnsi="Verdana" w:cs="Times New Roman"/>
          <w:b/>
          <w:color w:val="17365D" w:themeColor="text2" w:themeShade="BF"/>
          <w:sz w:val="72"/>
          <w:szCs w:val="72"/>
        </w:rPr>
        <w:t xml:space="preserve"> Plan</w:t>
      </w:r>
    </w:p>
    <w:p w:rsidR="00436C1E" w:rsidRDefault="00436C1E" w:rsidP="00436C1E">
      <w:pPr>
        <w:spacing w:after="0" w:line="240" w:lineRule="auto"/>
        <w:jc w:val="center"/>
        <w:rPr>
          <w:rFonts w:ascii="Verdana" w:eastAsia="Times New Roman" w:hAnsi="Verdana" w:cs="Times New Roman"/>
          <w:b/>
          <w:color w:val="17365D" w:themeColor="text2" w:themeShade="BF"/>
          <w:sz w:val="72"/>
          <w:szCs w:val="72"/>
        </w:rPr>
      </w:pPr>
    </w:p>
    <w:p w:rsidR="00436C1E" w:rsidRPr="00436C1E" w:rsidRDefault="00436C1E" w:rsidP="00436C1E">
      <w:pPr>
        <w:spacing w:after="0" w:line="240" w:lineRule="auto"/>
        <w:jc w:val="center"/>
        <w:rPr>
          <w:rFonts w:ascii="Verdana" w:eastAsia="Times New Roman" w:hAnsi="Verdana" w:cs="Times New Roman"/>
          <w:b/>
          <w:color w:val="17365D" w:themeColor="text2" w:themeShade="BF"/>
          <w:sz w:val="72"/>
          <w:szCs w:val="72"/>
        </w:rPr>
      </w:pPr>
    </w:p>
    <w:p w:rsidR="00436C1E" w:rsidRPr="00436C1E" w:rsidRDefault="00436C1E" w:rsidP="00436C1E">
      <w:pPr>
        <w:spacing w:after="240" w:line="240" w:lineRule="auto"/>
        <w:jc w:val="center"/>
        <w:rPr>
          <w:rFonts w:ascii="Arial" w:eastAsia="Times New Roman" w:hAnsi="Arial" w:cs="Arial"/>
          <w:b/>
          <w:bCs/>
          <w:color w:val="17365D" w:themeColor="text2" w:themeShade="BF"/>
          <w:sz w:val="32"/>
          <w:szCs w:val="24"/>
        </w:rPr>
      </w:pPr>
      <w:r w:rsidRPr="00436C1E">
        <w:rPr>
          <w:rFonts w:ascii="Arial" w:eastAsia="Times New Roman" w:hAnsi="Arial" w:cs="Arial"/>
          <w:b/>
          <w:bCs/>
          <w:color w:val="17365D" w:themeColor="text2" w:themeShade="BF"/>
          <w:sz w:val="32"/>
          <w:szCs w:val="24"/>
        </w:rPr>
        <w:t>CONTRACT REFERENCE NUMBER –</w:t>
      </w:r>
      <w:r w:rsidRPr="00436C1E">
        <w:rPr>
          <w:rFonts w:ascii="inherit" w:eastAsia="Times New Roman" w:hAnsi="inherit" w:cs="Arial"/>
          <w:color w:val="000000"/>
          <w:sz w:val="24"/>
          <w:szCs w:val="20"/>
          <w:lang w:val="en"/>
        </w:rPr>
        <w:t xml:space="preserve"> </w:t>
      </w:r>
      <w:r w:rsidRPr="00436C1E">
        <w:rPr>
          <w:rFonts w:ascii="inherit" w:eastAsia="Times New Roman" w:hAnsi="inherit" w:cs="Arial"/>
          <w:b/>
          <w:bCs/>
          <w:color w:val="000000"/>
          <w:sz w:val="24"/>
          <w:szCs w:val="20"/>
          <w:lang w:val="en"/>
        </w:rPr>
        <w:tab/>
      </w:r>
      <w:r w:rsidRPr="00436C1E">
        <w:rPr>
          <w:rFonts w:ascii="Arial" w:eastAsia="Times New Roman" w:hAnsi="Arial" w:cs="Arial"/>
          <w:b/>
          <w:bCs/>
          <w:color w:val="17365D" w:themeColor="text2" w:themeShade="BF"/>
          <w:sz w:val="32"/>
          <w:szCs w:val="24"/>
        </w:rPr>
        <w:t>Masterplan-Bailey</w:t>
      </w:r>
      <w:r w:rsidRPr="00436C1E">
        <w:rPr>
          <w:rFonts w:ascii="Arial" w:eastAsia="Times New Roman" w:hAnsi="Arial" w:cs="Arial"/>
          <w:b/>
          <w:bCs/>
          <w:color w:val="17365D" w:themeColor="text2" w:themeShade="BF"/>
          <w:sz w:val="32"/>
          <w:szCs w:val="24"/>
        </w:rPr>
        <w:tab/>
      </w:r>
    </w:p>
    <w:p w:rsidR="00436C1E" w:rsidRPr="00436C1E" w:rsidRDefault="00436C1E" w:rsidP="00436C1E">
      <w:pPr>
        <w:spacing w:line="240" w:lineRule="auto"/>
        <w:jc w:val="center"/>
        <w:rPr>
          <w:rFonts w:ascii="Arial" w:hAnsi="Arial" w:cs="Arial"/>
        </w:rPr>
      </w:pPr>
    </w:p>
    <w:p w:rsidR="00436C1E" w:rsidRPr="00436C1E" w:rsidRDefault="00436C1E" w:rsidP="00436C1E">
      <w:pPr>
        <w:spacing w:after="0" w:line="240" w:lineRule="auto"/>
        <w:jc w:val="center"/>
        <w:rPr>
          <w:rFonts w:ascii="Arial" w:eastAsia="Times New Roman" w:hAnsi="Arial" w:cs="Arial"/>
          <w:b/>
          <w:bCs/>
          <w:color w:val="17365D" w:themeColor="text2" w:themeShade="BF"/>
          <w:sz w:val="32"/>
          <w:szCs w:val="24"/>
        </w:rPr>
      </w:pPr>
      <w:r w:rsidRPr="00436C1E">
        <w:rPr>
          <w:rFonts w:ascii="Arial" w:eastAsia="Times New Roman" w:hAnsi="Arial" w:cs="Arial"/>
          <w:b/>
          <w:bCs/>
          <w:color w:val="17365D" w:themeColor="text2" w:themeShade="BF"/>
          <w:sz w:val="32"/>
          <w:szCs w:val="24"/>
        </w:rPr>
        <w:t>OJEU NUMBER –</w:t>
      </w:r>
      <w:r w:rsidRPr="00436C1E">
        <w:rPr>
          <w:rFonts w:ascii="Arial" w:eastAsia="Times New Roman" w:hAnsi="Arial" w:cs="Arial"/>
          <w:bCs/>
          <w:color w:val="17365D" w:themeColor="text2" w:themeShade="BF"/>
          <w:sz w:val="32"/>
          <w:szCs w:val="24"/>
        </w:rPr>
        <w:t xml:space="preserve"> </w:t>
      </w:r>
      <w:r w:rsidR="00AE2E4C" w:rsidRPr="004A1788">
        <w:rPr>
          <w:rFonts w:ascii="Arial" w:hAnsi="Arial" w:cs="Arial"/>
          <w:b/>
          <w:bCs/>
          <w:color w:val="17365D" w:themeColor="text2" w:themeShade="BF"/>
          <w:sz w:val="32"/>
          <w:szCs w:val="24"/>
        </w:rPr>
        <w:t>2019/S 099-239965</w:t>
      </w:r>
    </w:p>
    <w:p w:rsidR="00436C1E" w:rsidRPr="00436C1E" w:rsidRDefault="00436C1E" w:rsidP="00436C1E">
      <w:pPr>
        <w:spacing w:after="240" w:line="240" w:lineRule="auto"/>
        <w:jc w:val="center"/>
        <w:rPr>
          <w:rFonts w:ascii="Arial" w:eastAsia="Times New Roman" w:hAnsi="Arial" w:cs="Arial"/>
          <w:b/>
          <w:bCs/>
          <w:color w:val="17365D" w:themeColor="text2" w:themeShade="BF"/>
          <w:sz w:val="32"/>
          <w:szCs w:val="32"/>
        </w:rPr>
      </w:pPr>
    </w:p>
    <w:p w:rsidR="00436C1E" w:rsidRPr="00436C1E" w:rsidRDefault="00436C1E" w:rsidP="00436C1E">
      <w:pPr>
        <w:spacing w:line="240" w:lineRule="auto"/>
        <w:jc w:val="center"/>
      </w:pPr>
    </w:p>
    <w:p w:rsidR="00436C1E" w:rsidRPr="00436C1E" w:rsidRDefault="00436C1E" w:rsidP="00436C1E">
      <w:pPr>
        <w:spacing w:line="240" w:lineRule="auto"/>
        <w:jc w:val="center"/>
        <w:rPr>
          <w:rFonts w:ascii="Arial" w:hAnsi="Arial" w:cs="Arial"/>
          <w:color w:val="17365D" w:themeColor="text2" w:themeShade="BF"/>
        </w:rPr>
      </w:pPr>
      <w:r w:rsidRPr="00436C1E">
        <w:rPr>
          <w:rFonts w:ascii="Arial" w:hAnsi="Arial" w:cs="Arial"/>
          <w:color w:val="17365D" w:themeColor="text2" w:themeShade="BF"/>
        </w:rPr>
        <w:t xml:space="preserve">Date:  </w:t>
      </w:r>
      <w:r w:rsidR="00644EDD">
        <w:rPr>
          <w:rFonts w:ascii="Arial" w:hAnsi="Arial" w:cs="Arial"/>
          <w:color w:val="17365D" w:themeColor="text2" w:themeShade="BF"/>
        </w:rPr>
        <w:t>23</w:t>
      </w:r>
      <w:r w:rsidR="00644EDD" w:rsidRPr="00644EDD">
        <w:rPr>
          <w:rFonts w:ascii="Arial" w:hAnsi="Arial" w:cs="Arial"/>
          <w:color w:val="17365D" w:themeColor="text2" w:themeShade="BF"/>
          <w:vertAlign w:val="superscript"/>
        </w:rPr>
        <w:t>rd</w:t>
      </w:r>
      <w:r w:rsidR="00644EDD">
        <w:rPr>
          <w:rFonts w:ascii="Arial" w:hAnsi="Arial" w:cs="Arial"/>
          <w:color w:val="17365D" w:themeColor="text2" w:themeShade="BF"/>
        </w:rPr>
        <w:t xml:space="preserve"> May </w:t>
      </w:r>
      <w:r w:rsidRPr="00436C1E">
        <w:rPr>
          <w:rFonts w:ascii="Arial" w:hAnsi="Arial" w:cs="Arial"/>
          <w:color w:val="17365D" w:themeColor="text2" w:themeShade="BF"/>
        </w:rPr>
        <w:t>2019</w:t>
      </w:r>
      <w:r w:rsidRPr="00436C1E">
        <w:rPr>
          <w:rFonts w:ascii="Arial" w:hAnsi="Arial" w:cs="Arial"/>
          <w:color w:val="17365D" w:themeColor="text2" w:themeShade="BF"/>
        </w:rPr>
        <w:tab/>
      </w:r>
    </w:p>
    <w:p w:rsidR="00436C1E" w:rsidRDefault="00436C1E"/>
    <w:p w:rsidR="001F6CC8" w:rsidRDefault="001F6CC8" w:rsidP="00436C1E">
      <w:pPr>
        <w:suppressAutoHyphens/>
        <w:spacing w:after="0" w:line="240" w:lineRule="auto"/>
        <w:outlineLvl w:val="1"/>
        <w:rPr>
          <w:rFonts w:ascii="Verdana" w:eastAsia="Times New Roman" w:hAnsi="Verdana" w:cs="Times New Roman"/>
          <w:b/>
          <w:color w:val="17365D" w:themeColor="text2" w:themeShade="BF"/>
          <w:sz w:val="40"/>
          <w:szCs w:val="40"/>
        </w:rPr>
      </w:pPr>
      <w:bookmarkStart w:id="0" w:name="_Toc524111793"/>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r>
        <w:rPr>
          <w:rFonts w:ascii="Verdana" w:eastAsia="Times New Roman" w:hAnsi="Verdana" w:cs="Times New Roman"/>
          <w:b/>
          <w:color w:val="17365D" w:themeColor="text2" w:themeShade="BF"/>
          <w:sz w:val="40"/>
          <w:szCs w:val="40"/>
        </w:rPr>
        <w:lastRenderedPageBreak/>
        <w:t>Contents</w:t>
      </w: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4D665A" w:rsidRDefault="004D665A" w:rsidP="004D665A">
      <w:pPr>
        <w:pStyle w:val="ListParagraph"/>
        <w:numPr>
          <w:ilvl w:val="0"/>
          <w:numId w:val="42"/>
        </w:numPr>
        <w:suppressAutoHyphens/>
        <w:outlineLvl w:val="1"/>
        <w:rPr>
          <w:rFonts w:ascii="Verdana" w:hAnsi="Verdana"/>
          <w:b/>
          <w:color w:val="17365D" w:themeColor="text2" w:themeShade="BF"/>
          <w:sz w:val="32"/>
          <w:szCs w:val="32"/>
        </w:rPr>
      </w:pPr>
      <w:r w:rsidRPr="004D665A">
        <w:rPr>
          <w:rFonts w:ascii="Verdana" w:hAnsi="Verdana"/>
          <w:b/>
          <w:color w:val="17365D" w:themeColor="text2" w:themeShade="BF"/>
          <w:sz w:val="32"/>
          <w:szCs w:val="32"/>
        </w:rPr>
        <w:t>Procurement Process Overview</w:t>
      </w:r>
    </w:p>
    <w:p w:rsidR="004D665A" w:rsidRPr="004D665A" w:rsidRDefault="004D665A" w:rsidP="004D665A">
      <w:pPr>
        <w:pStyle w:val="ListParagraph"/>
        <w:numPr>
          <w:ilvl w:val="0"/>
          <w:numId w:val="42"/>
        </w:numPr>
        <w:rPr>
          <w:rFonts w:ascii="Verdana" w:hAnsi="Verdana"/>
          <w:b/>
          <w:color w:val="17365D" w:themeColor="text2" w:themeShade="BF"/>
          <w:sz w:val="32"/>
          <w:szCs w:val="32"/>
        </w:rPr>
      </w:pPr>
      <w:r w:rsidRPr="004D665A">
        <w:rPr>
          <w:rFonts w:ascii="Verdana" w:hAnsi="Verdana"/>
          <w:b/>
          <w:color w:val="17365D" w:themeColor="text2" w:themeShade="BF"/>
          <w:sz w:val="32"/>
          <w:szCs w:val="32"/>
        </w:rPr>
        <w:t>Procurement Timetable</w:t>
      </w:r>
    </w:p>
    <w:p w:rsidR="00794857" w:rsidRPr="00794857" w:rsidRDefault="00794857" w:rsidP="00794857">
      <w:pPr>
        <w:pStyle w:val="ListParagraph"/>
        <w:numPr>
          <w:ilvl w:val="0"/>
          <w:numId w:val="42"/>
        </w:numPr>
        <w:rPr>
          <w:rFonts w:ascii="Verdana" w:hAnsi="Verdana"/>
          <w:b/>
          <w:color w:val="17365D" w:themeColor="text2" w:themeShade="BF"/>
          <w:sz w:val="32"/>
          <w:szCs w:val="32"/>
        </w:rPr>
      </w:pPr>
      <w:r w:rsidRPr="00794857">
        <w:rPr>
          <w:rFonts w:ascii="Verdana" w:hAnsi="Verdana"/>
          <w:b/>
          <w:color w:val="17365D" w:themeColor="text2" w:themeShade="BF"/>
          <w:sz w:val="32"/>
          <w:szCs w:val="32"/>
        </w:rPr>
        <w:t xml:space="preserve">Conditions of Procedure </w:t>
      </w:r>
    </w:p>
    <w:p w:rsidR="00794857" w:rsidRPr="00794857" w:rsidRDefault="00794857" w:rsidP="00794857">
      <w:pPr>
        <w:pStyle w:val="ListParagraph"/>
        <w:numPr>
          <w:ilvl w:val="0"/>
          <w:numId w:val="42"/>
        </w:numPr>
        <w:rPr>
          <w:rFonts w:ascii="Verdana" w:hAnsi="Verdana"/>
          <w:b/>
          <w:color w:val="17365D" w:themeColor="text2" w:themeShade="BF"/>
          <w:sz w:val="32"/>
          <w:szCs w:val="32"/>
        </w:rPr>
      </w:pPr>
      <w:r w:rsidRPr="00794857">
        <w:rPr>
          <w:rFonts w:ascii="Verdana" w:hAnsi="Verdana"/>
          <w:b/>
          <w:color w:val="17365D" w:themeColor="text2" w:themeShade="BF"/>
          <w:sz w:val="32"/>
          <w:szCs w:val="32"/>
        </w:rPr>
        <w:t>Instruction/Guidance for Selection Questionnaire Return</w:t>
      </w:r>
    </w:p>
    <w:p w:rsidR="00794857" w:rsidRPr="00794857" w:rsidRDefault="00794857" w:rsidP="00794857">
      <w:pPr>
        <w:pStyle w:val="ListParagraph"/>
        <w:numPr>
          <w:ilvl w:val="0"/>
          <w:numId w:val="42"/>
        </w:numPr>
        <w:suppressAutoHyphens/>
        <w:outlineLvl w:val="1"/>
        <w:rPr>
          <w:rFonts w:ascii="Verdana" w:hAnsi="Verdana"/>
          <w:b/>
          <w:color w:val="17365D" w:themeColor="text2" w:themeShade="BF"/>
          <w:sz w:val="32"/>
          <w:szCs w:val="32"/>
        </w:rPr>
      </w:pPr>
      <w:r w:rsidRPr="00794857">
        <w:rPr>
          <w:rFonts w:ascii="Verdana" w:hAnsi="Verdana"/>
          <w:b/>
          <w:color w:val="17365D" w:themeColor="text2" w:themeShade="BF"/>
          <w:sz w:val="32"/>
          <w:szCs w:val="32"/>
        </w:rPr>
        <w:t>Standard Selection Questionnaire</w:t>
      </w:r>
    </w:p>
    <w:p w:rsidR="00794857" w:rsidRPr="00794857" w:rsidRDefault="00794857" w:rsidP="00794857">
      <w:pPr>
        <w:pStyle w:val="ListParagraph"/>
        <w:suppressAutoHyphens/>
        <w:ind w:left="360"/>
        <w:outlineLvl w:val="1"/>
        <w:rPr>
          <w:rFonts w:ascii="Verdana" w:hAnsi="Verdana"/>
          <w:b/>
          <w:color w:val="17365D" w:themeColor="text2" w:themeShade="BF"/>
          <w:sz w:val="32"/>
          <w:szCs w:val="32"/>
        </w:rPr>
      </w:pPr>
    </w:p>
    <w:p w:rsidR="004D665A" w:rsidRPr="004D665A" w:rsidRDefault="004D665A" w:rsidP="00794857">
      <w:pPr>
        <w:pStyle w:val="ListParagraph"/>
        <w:suppressAutoHyphens/>
        <w:ind w:left="360"/>
        <w:outlineLvl w:val="1"/>
        <w:rPr>
          <w:rFonts w:ascii="Verdana" w:hAnsi="Verdana"/>
          <w:b/>
          <w:color w:val="17365D" w:themeColor="text2" w:themeShade="BF"/>
          <w:sz w:val="32"/>
          <w:szCs w:val="32"/>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351F83" w:rsidRDefault="00351F83" w:rsidP="00436C1E">
      <w:pPr>
        <w:suppressAutoHyphens/>
        <w:spacing w:after="0" w:line="240" w:lineRule="auto"/>
        <w:outlineLvl w:val="1"/>
        <w:rPr>
          <w:rFonts w:ascii="Verdana" w:eastAsia="Times New Roman" w:hAnsi="Verdana" w:cs="Times New Roman"/>
          <w:b/>
          <w:color w:val="17365D" w:themeColor="text2" w:themeShade="BF"/>
          <w:sz w:val="40"/>
          <w:szCs w:val="40"/>
        </w:rPr>
      </w:pPr>
    </w:p>
    <w:p w:rsidR="00436C1E" w:rsidRPr="00355905" w:rsidRDefault="00436C1E" w:rsidP="004D665A">
      <w:pPr>
        <w:pStyle w:val="ListParagraph"/>
        <w:numPr>
          <w:ilvl w:val="0"/>
          <w:numId w:val="43"/>
        </w:numPr>
        <w:suppressAutoHyphens/>
        <w:outlineLvl w:val="1"/>
        <w:rPr>
          <w:rFonts w:ascii="Verdana" w:hAnsi="Verdana"/>
          <w:b/>
          <w:color w:val="17365D" w:themeColor="text2" w:themeShade="BF"/>
          <w:sz w:val="40"/>
          <w:szCs w:val="40"/>
        </w:rPr>
      </w:pPr>
      <w:bookmarkStart w:id="1" w:name="_Hlk8991938"/>
      <w:r w:rsidRPr="00355905">
        <w:rPr>
          <w:rFonts w:ascii="Verdana" w:hAnsi="Verdana"/>
          <w:b/>
          <w:color w:val="17365D" w:themeColor="text2" w:themeShade="BF"/>
          <w:sz w:val="40"/>
          <w:szCs w:val="40"/>
        </w:rPr>
        <w:lastRenderedPageBreak/>
        <w:t>Procurement Process Overview</w:t>
      </w:r>
      <w:bookmarkEnd w:id="0"/>
    </w:p>
    <w:bookmarkEnd w:id="1"/>
    <w:p w:rsidR="00436C1E" w:rsidRPr="00436C1E" w:rsidRDefault="00436C1E" w:rsidP="00436C1E">
      <w:pPr>
        <w:suppressAutoHyphens/>
        <w:spacing w:after="0" w:line="240" w:lineRule="auto"/>
        <w:rPr>
          <w:rFonts w:ascii="Verdana" w:eastAsia="Times New Roman" w:hAnsi="Verdana" w:cs="Times New Roman"/>
          <w:szCs w:val="20"/>
        </w:rPr>
      </w:pP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The procurement process undertaken will be the Restricted Procedure in accordance with Reg 28 of the Public Contract Regulations 2015 (PCR 2015). This will include the following stages:</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Selection and shortlisting – (using the Selection Questionnaire)</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5 </w:t>
      </w:r>
      <w:r w:rsidR="009C7152">
        <w:rPr>
          <w:rFonts w:ascii="Verdana" w:eastAsia="Times New Roman" w:hAnsi="Verdana" w:cs="Times New Roman"/>
          <w:szCs w:val="20"/>
        </w:rPr>
        <w:t>Candidates</w:t>
      </w:r>
      <w:r w:rsidRPr="00436C1E">
        <w:rPr>
          <w:rFonts w:ascii="Verdana" w:eastAsia="Times New Roman" w:hAnsi="Verdana" w:cs="Times New Roman"/>
          <w:szCs w:val="20"/>
        </w:rPr>
        <w:t xml:space="preserve"> will be shortlisted and invited to submit a Tender</w:t>
      </w:r>
    </w:p>
    <w:p w:rsidR="00436C1E" w:rsidRPr="00436C1E" w:rsidRDefault="00436C1E" w:rsidP="00436C1E">
      <w:pPr>
        <w:numPr>
          <w:ilvl w:val="0"/>
          <w:numId w:val="1"/>
        </w:num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Award decision and standstill period prior to contract award</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This document sets out the information which is required by Plymouth Marjon University </w:t>
      </w:r>
      <w:proofErr w:type="gramStart"/>
      <w:r w:rsidRPr="00436C1E">
        <w:rPr>
          <w:rFonts w:ascii="Verdana" w:eastAsia="Times New Roman" w:hAnsi="Verdana" w:cs="Times New Roman"/>
          <w:szCs w:val="20"/>
        </w:rPr>
        <w:t>in order to</w:t>
      </w:r>
      <w:proofErr w:type="gramEnd"/>
      <w:r w:rsidRPr="00436C1E">
        <w:rPr>
          <w:rFonts w:ascii="Verdana" w:eastAsia="Times New Roman" w:hAnsi="Verdana" w:cs="Times New Roman"/>
          <w:szCs w:val="20"/>
        </w:rPr>
        <w:t xml:space="preserve"> assess the suitability of potential providers (“Candidates”) in terms of their technical and professional ability (including past experience), and economic and financial standing to meet the requirement.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Through the evaluation of responses to the Selection Questionnaire, the intention is to arrive at a shortlist of 5 qualified Candidates who will be invited to submit a “Tender”. However, Plymouth Marjon University reserves the right, at its sole discretion, to shortlist more Candidates should it be deemed to be in the interests of a fair process.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longlist of 5 may be increased if the score of Candidates 6+ are within a tolerance of 1% of the shortlisted Candidate 5.  The shortlist may contain fewer than 5 Candidates where there are fewer than 5 Candidates who submit compliant responses.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No information contained in this document, or in any type of engagement made between Plymouth Marjon University and any Candidate in connection with this Selection Questionnaire process, shall be relied upon as constituting a contract, agreement or representation that any contract shall be offered in accordance with this Selection Questionnaire.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Plymouth Marjon University reserves the right, subject to the appropriate procurement regulations, to change without notice the basis of, or the procedures for, the competitive tendering process or to terminate the process at any time.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Under no circumstances shall Plymouth Marjon University incur any liability in respect of this Selection Questionnaire or any supporting documentation.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In assessing the answers to the selection questions, Plymouth Marjon University will be seeking evidence of the Candidate’s suitability to perform the services in terms of economic and financial standing, technical and professional ability. Qualification criteria will be a combination of both financial and non-financial factors.</w:t>
      </w:r>
    </w:p>
    <w:p w:rsidR="00436C1E" w:rsidRPr="00436C1E" w:rsidRDefault="00436C1E" w:rsidP="00436C1E">
      <w:pPr>
        <w:suppressAutoHyphens/>
        <w:spacing w:after="240" w:line="240" w:lineRule="auto"/>
        <w:rPr>
          <w:rFonts w:ascii="Verdana" w:eastAsia="Times New Roman" w:hAnsi="Verdana" w:cs="Times New Roman"/>
          <w:b/>
          <w:szCs w:val="20"/>
          <w:u w:val="single"/>
        </w:rPr>
      </w:pPr>
      <w:bookmarkStart w:id="2" w:name="_Toc524094230"/>
      <w:bookmarkStart w:id="3" w:name="_Toc524094259"/>
      <w:bookmarkStart w:id="4" w:name="_Toc524094288"/>
      <w:bookmarkStart w:id="5" w:name="_Toc524094317"/>
      <w:bookmarkStart w:id="6" w:name="_Toc524094344"/>
      <w:bookmarkStart w:id="7" w:name="_Toc524094373"/>
      <w:bookmarkStart w:id="8" w:name="_Toc524094402"/>
      <w:bookmarkStart w:id="9" w:name="_Toc524094659"/>
      <w:bookmarkStart w:id="10" w:name="_Toc524094726"/>
      <w:bookmarkStart w:id="11" w:name="_Toc524099581"/>
      <w:bookmarkStart w:id="12" w:name="_Toc524099659"/>
      <w:bookmarkStart w:id="13" w:name="_Toc524100020"/>
      <w:bookmarkStart w:id="14" w:name="_Toc524094231"/>
      <w:bookmarkStart w:id="15" w:name="_Toc524094260"/>
      <w:bookmarkStart w:id="16" w:name="_Toc524094289"/>
      <w:bookmarkStart w:id="17" w:name="_Toc524094318"/>
      <w:bookmarkStart w:id="18" w:name="_Toc524094345"/>
      <w:bookmarkStart w:id="19" w:name="_Toc524094374"/>
      <w:bookmarkStart w:id="20" w:name="_Toc524094403"/>
      <w:bookmarkStart w:id="21" w:name="_Toc524094660"/>
      <w:bookmarkStart w:id="22" w:name="_Toc524094727"/>
      <w:bookmarkStart w:id="23" w:name="_Toc524099582"/>
      <w:bookmarkStart w:id="24" w:name="_Toc524099660"/>
      <w:bookmarkStart w:id="25" w:name="_Toc524100021"/>
      <w:bookmarkStart w:id="26" w:name="_Toc524094232"/>
      <w:bookmarkStart w:id="27" w:name="_Toc524094261"/>
      <w:bookmarkStart w:id="28" w:name="_Toc524094290"/>
      <w:bookmarkStart w:id="29" w:name="_Toc524094319"/>
      <w:bookmarkStart w:id="30" w:name="_Toc524094346"/>
      <w:bookmarkStart w:id="31" w:name="_Toc524094375"/>
      <w:bookmarkStart w:id="32" w:name="_Toc524094404"/>
      <w:bookmarkStart w:id="33" w:name="_Toc524094661"/>
      <w:bookmarkStart w:id="34" w:name="_Toc524094728"/>
      <w:bookmarkStart w:id="35" w:name="_Toc524099583"/>
      <w:bookmarkStart w:id="36" w:name="_Toc524099661"/>
      <w:bookmarkStart w:id="37" w:name="_Toc524100022"/>
      <w:bookmarkStart w:id="38" w:name="_Toc524094233"/>
      <w:bookmarkStart w:id="39" w:name="_Toc524094262"/>
      <w:bookmarkStart w:id="40" w:name="_Toc524094291"/>
      <w:bookmarkStart w:id="41" w:name="_Toc524094320"/>
      <w:bookmarkStart w:id="42" w:name="_Toc524094347"/>
      <w:bookmarkStart w:id="43" w:name="_Toc524094376"/>
      <w:bookmarkStart w:id="44" w:name="_Toc524094405"/>
      <w:bookmarkStart w:id="45" w:name="_Toc524094662"/>
      <w:bookmarkStart w:id="46" w:name="_Toc524094729"/>
      <w:bookmarkStart w:id="47" w:name="_Toc524099584"/>
      <w:bookmarkStart w:id="48" w:name="_Toc524099662"/>
      <w:bookmarkStart w:id="49" w:name="_Toc524100023"/>
      <w:bookmarkStart w:id="50" w:name="_Toc524094234"/>
      <w:bookmarkStart w:id="51" w:name="_Toc524094263"/>
      <w:bookmarkStart w:id="52" w:name="_Toc524094292"/>
      <w:bookmarkStart w:id="53" w:name="_Toc524094321"/>
      <w:bookmarkStart w:id="54" w:name="_Toc524094348"/>
      <w:bookmarkStart w:id="55" w:name="_Toc524094377"/>
      <w:bookmarkStart w:id="56" w:name="_Toc524094406"/>
      <w:bookmarkStart w:id="57" w:name="_Toc524094663"/>
      <w:bookmarkStart w:id="58" w:name="_Toc524094730"/>
      <w:bookmarkStart w:id="59" w:name="_Toc524099585"/>
      <w:bookmarkStart w:id="60" w:name="_Toc524099663"/>
      <w:bookmarkStart w:id="61" w:name="_Toc524100024"/>
      <w:bookmarkStart w:id="62" w:name="_Toc524094235"/>
      <w:bookmarkStart w:id="63" w:name="_Toc524094264"/>
      <w:bookmarkStart w:id="64" w:name="_Toc524094293"/>
      <w:bookmarkStart w:id="65" w:name="_Toc524094322"/>
      <w:bookmarkStart w:id="66" w:name="_Toc524094349"/>
      <w:bookmarkStart w:id="67" w:name="_Toc524094378"/>
      <w:bookmarkStart w:id="68" w:name="_Toc524094407"/>
      <w:bookmarkStart w:id="69" w:name="_Toc524094664"/>
      <w:bookmarkStart w:id="70" w:name="_Toc524094731"/>
      <w:bookmarkStart w:id="71" w:name="_Toc524099586"/>
      <w:bookmarkStart w:id="72" w:name="_Toc524099664"/>
      <w:bookmarkStart w:id="73" w:name="_Toc524100025"/>
      <w:bookmarkStart w:id="74" w:name="_Toc524094236"/>
      <w:bookmarkStart w:id="75" w:name="_Toc524094265"/>
      <w:bookmarkStart w:id="76" w:name="_Toc524094294"/>
      <w:bookmarkStart w:id="77" w:name="_Toc524094323"/>
      <w:bookmarkStart w:id="78" w:name="_Toc524094350"/>
      <w:bookmarkStart w:id="79" w:name="_Toc524094379"/>
      <w:bookmarkStart w:id="80" w:name="_Toc524094408"/>
      <w:bookmarkStart w:id="81" w:name="_Toc524094665"/>
      <w:bookmarkStart w:id="82" w:name="_Toc524094732"/>
      <w:bookmarkStart w:id="83" w:name="_Toc524099587"/>
      <w:bookmarkStart w:id="84" w:name="_Toc524099665"/>
      <w:bookmarkStart w:id="85" w:name="_Toc524100026"/>
      <w:bookmarkStart w:id="86" w:name="_Toc524094237"/>
      <w:bookmarkStart w:id="87" w:name="_Toc524094266"/>
      <w:bookmarkStart w:id="88" w:name="_Toc524094295"/>
      <w:bookmarkStart w:id="89" w:name="_Toc524094324"/>
      <w:bookmarkStart w:id="90" w:name="_Toc524094351"/>
      <w:bookmarkStart w:id="91" w:name="_Toc524094380"/>
      <w:bookmarkStart w:id="92" w:name="_Toc524094409"/>
      <w:bookmarkStart w:id="93" w:name="_Toc524094666"/>
      <w:bookmarkStart w:id="94" w:name="_Toc524094733"/>
      <w:bookmarkStart w:id="95" w:name="_Toc524099588"/>
      <w:bookmarkStart w:id="96" w:name="_Toc524099666"/>
      <w:bookmarkStart w:id="97" w:name="_Toc524100027"/>
      <w:bookmarkStart w:id="98" w:name="_Toc524094238"/>
      <w:bookmarkStart w:id="99" w:name="_Toc524094267"/>
      <w:bookmarkStart w:id="100" w:name="_Toc524094296"/>
      <w:bookmarkStart w:id="101" w:name="_Toc524094325"/>
      <w:bookmarkStart w:id="102" w:name="_Toc524094352"/>
      <w:bookmarkStart w:id="103" w:name="_Toc524094381"/>
      <w:bookmarkStart w:id="104" w:name="_Toc524094410"/>
      <w:bookmarkStart w:id="105" w:name="_Toc524094667"/>
      <w:bookmarkStart w:id="106" w:name="_Toc524094734"/>
      <w:bookmarkStart w:id="107" w:name="_Toc524099589"/>
      <w:bookmarkStart w:id="108" w:name="_Toc524099667"/>
      <w:bookmarkStart w:id="109" w:name="_Toc524100028"/>
      <w:bookmarkStart w:id="110" w:name="_Toc5241117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436C1E">
        <w:rPr>
          <w:rFonts w:ascii="Verdana" w:eastAsia="Times New Roman" w:hAnsi="Verdana" w:cs="Times New Roman"/>
          <w:b/>
          <w:szCs w:val="20"/>
          <w:u w:val="single"/>
        </w:rPr>
        <w:t>Shortlisting</w:t>
      </w:r>
      <w:bookmarkEnd w:id="110"/>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Candidates who submit a Selection Questionnaire which passes the mandatory and discretionary requirements detailed in Parts 1 &amp; 2 of the questionnaire will be evaluated further and considered for the shortlist. The final shortlist will comprise the 5* Candidates (*subject to the comments above), who have passed all pass / fail criteria, with the highest scoring questionnaire responses based on the scored elements of the questionnaire in Part 3. The unsuccessful Candidates will be informed. </w:t>
      </w:r>
    </w:p>
    <w:p w:rsidR="00351F83" w:rsidRDefault="00351F83" w:rsidP="00436C1E">
      <w:pPr>
        <w:suppressAutoHyphens/>
        <w:spacing w:after="240" w:line="240" w:lineRule="auto"/>
        <w:rPr>
          <w:rFonts w:ascii="Verdana" w:eastAsia="Times New Roman" w:hAnsi="Verdana" w:cs="Times New Roman"/>
          <w:szCs w:val="20"/>
        </w:rPr>
      </w:pP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lastRenderedPageBreak/>
        <w:t xml:space="preserve">The minimum requirements are detailed within Part 3 of the Supplier Questionnaire;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For the avoidance of doubt, candidates that receive a score of 0 in any of these questions/sections will not be considered for shortlisting.</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Candidates’ attention is specifically drawn to the criteria allocated to the score of 7 in the table below, as this demonstrates that the technical and professional ability is met.  Candidates receiving a score of 4 will not be excluded from the assessment, but as the corresponding methodology advises receiving this level of score highlights capability reservations.  </w:t>
      </w:r>
    </w:p>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Accordingly, and if appropriate, Plymouth Marjon University may issue a point of clarification/verification to the candidate and subject to the response being satisfactory and received within the allotted time scale may further revise such scores.</w:t>
      </w:r>
    </w:p>
    <w:tbl>
      <w:tblPr>
        <w:tblW w:w="9488" w:type="dxa"/>
        <w:jc w:val="center"/>
        <w:tblCellMar>
          <w:left w:w="0" w:type="dxa"/>
          <w:right w:w="0" w:type="dxa"/>
        </w:tblCellMar>
        <w:tblLook w:val="04A0" w:firstRow="1" w:lastRow="0" w:firstColumn="1" w:lastColumn="0" w:noHBand="0" w:noVBand="1"/>
      </w:tblPr>
      <w:tblGrid>
        <w:gridCol w:w="1266"/>
        <w:gridCol w:w="8222"/>
      </w:tblGrid>
      <w:tr w:rsidR="00436C1E" w:rsidRPr="00436C1E" w:rsidTr="00436C1E">
        <w:trPr>
          <w:trHeight w:val="297"/>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436C1E" w:rsidRPr="00436C1E" w:rsidRDefault="00436C1E" w:rsidP="00436C1E">
            <w:pPr>
              <w:suppressAutoHyphens/>
              <w:spacing w:after="240" w:line="240" w:lineRule="auto"/>
              <w:rPr>
                <w:rFonts w:ascii="Verdana" w:eastAsia="Times New Roman" w:hAnsi="Verdana" w:cs="Times New Roman"/>
                <w:szCs w:val="20"/>
              </w:rPr>
            </w:pPr>
          </w:p>
        </w:tc>
        <w:tc>
          <w:tcPr>
            <w:tcW w:w="82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Scoring Methodology</w:t>
            </w:r>
          </w:p>
        </w:tc>
      </w:tr>
      <w:tr w:rsidR="00436C1E" w:rsidRPr="00436C1E" w:rsidTr="00436C1E">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has not addressed the component points regarding their capability. </w:t>
            </w:r>
            <w:proofErr w:type="gramStart"/>
            <w:r w:rsidRPr="00436C1E">
              <w:rPr>
                <w:rFonts w:ascii="Verdana" w:eastAsia="Times New Roman" w:hAnsi="Verdana" w:cs="Times New Roman"/>
                <w:szCs w:val="20"/>
              </w:rPr>
              <w:t>As a result of</w:t>
            </w:r>
            <w:proofErr w:type="gramEnd"/>
            <w:r w:rsidRPr="00436C1E">
              <w:rPr>
                <w:rFonts w:ascii="Verdana" w:eastAsia="Times New Roman" w:hAnsi="Verdana" w:cs="Times New Roman"/>
                <w:szCs w:val="20"/>
              </w:rPr>
              <w:t xml:space="preserve"> this, the response does not provide Plymouth Marjon University with the confidence that the supplier/candidate is capable of successful delivery – OR – A response has not been provided to this question.</w:t>
            </w:r>
          </w:p>
        </w:tc>
      </w:tr>
      <w:tr w:rsidR="00436C1E" w:rsidRPr="00436C1E" w:rsidTr="00436C1E">
        <w:trPr>
          <w:trHeight w:val="1203"/>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The supplier/candidate response partially addresses the component points regarding their capability, illustrating that the supplier/candidate has some understanding of the component parts, which provides Plymouth Marjon University with little confidence that the supplier/candidate is capable of successful delivery.</w:t>
            </w:r>
          </w:p>
        </w:tc>
      </w:tr>
      <w:tr w:rsidR="00436C1E" w:rsidRPr="00436C1E" w:rsidTr="00436C1E">
        <w:trPr>
          <w:trHeight w:val="1394"/>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7</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satisfactorily addresses the component points regarding their capability, illustrating that the supplier/candidate </w:t>
            </w:r>
            <w:proofErr w:type="gramStart"/>
            <w:r w:rsidRPr="00436C1E">
              <w:rPr>
                <w:rFonts w:ascii="Verdana" w:eastAsia="Times New Roman" w:hAnsi="Verdana" w:cs="Times New Roman"/>
                <w:szCs w:val="20"/>
              </w:rPr>
              <w:t>has an understanding of</w:t>
            </w:r>
            <w:proofErr w:type="gramEnd"/>
            <w:r w:rsidRPr="00436C1E">
              <w:rPr>
                <w:rFonts w:ascii="Verdana" w:eastAsia="Times New Roman" w:hAnsi="Verdana" w:cs="Times New Roman"/>
                <w:szCs w:val="20"/>
              </w:rPr>
              <w:t xml:space="preserve"> the component parts which provides Plymouth Marjon University with confidence that the supplier/candidate is capable of successful delivery.</w:t>
            </w:r>
          </w:p>
        </w:tc>
      </w:tr>
      <w:tr w:rsidR="00436C1E" w:rsidRPr="00436C1E" w:rsidTr="00436C1E">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Score 10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36C1E" w:rsidRPr="00436C1E" w:rsidRDefault="00436C1E" w:rsidP="00436C1E">
            <w:pPr>
              <w:suppressAutoHyphens/>
              <w:spacing w:after="240" w:line="240" w:lineRule="auto"/>
              <w:rPr>
                <w:rFonts w:ascii="Verdana" w:eastAsia="Times New Roman" w:hAnsi="Verdana" w:cs="Times New Roman"/>
                <w:szCs w:val="20"/>
              </w:rPr>
            </w:pPr>
            <w:r w:rsidRPr="00436C1E">
              <w:rPr>
                <w:rFonts w:ascii="Verdana" w:eastAsia="Times New Roman" w:hAnsi="Verdana" w:cs="Times New Roman"/>
                <w:szCs w:val="20"/>
              </w:rPr>
              <w:t xml:space="preserve">The supplier/candidate response fully addresses </w:t>
            </w:r>
            <w:proofErr w:type="gramStart"/>
            <w:r w:rsidRPr="00436C1E">
              <w:rPr>
                <w:rFonts w:ascii="Verdana" w:eastAsia="Times New Roman" w:hAnsi="Verdana" w:cs="Times New Roman"/>
                <w:szCs w:val="20"/>
              </w:rPr>
              <w:t>all of</w:t>
            </w:r>
            <w:proofErr w:type="gramEnd"/>
            <w:r w:rsidRPr="00436C1E">
              <w:rPr>
                <w:rFonts w:ascii="Verdana" w:eastAsia="Times New Roman" w:hAnsi="Verdana" w:cs="Times New Roman"/>
                <w:szCs w:val="20"/>
              </w:rPr>
              <w:t xml:space="preserve"> the component parts regarding their capability, including factors that will offer added value, illustrating that the supplier/candidate has a comprehensive understanding of the component parts which provides Plymouth Marjon University with complete confidence that the supplier/candidate is capable of successful delivery.</w:t>
            </w:r>
          </w:p>
        </w:tc>
      </w:tr>
    </w:tbl>
    <w:p w:rsidR="00436C1E" w:rsidRDefault="00436C1E"/>
    <w:p w:rsidR="005F4427" w:rsidRPr="00B679C9" w:rsidRDefault="009C7152" w:rsidP="004D665A">
      <w:pPr>
        <w:pStyle w:val="ListParagraph"/>
        <w:numPr>
          <w:ilvl w:val="0"/>
          <w:numId w:val="43"/>
        </w:numPr>
        <w:suppressAutoHyphens/>
        <w:outlineLvl w:val="1"/>
        <w:rPr>
          <w:rFonts w:ascii="Verdana" w:hAnsi="Verdana"/>
          <w:b/>
          <w:color w:val="17365D" w:themeColor="text2" w:themeShade="BF"/>
          <w:sz w:val="40"/>
          <w:szCs w:val="40"/>
        </w:rPr>
      </w:pPr>
      <w:bookmarkStart w:id="111" w:name="_Toc376435848"/>
      <w:bookmarkStart w:id="112" w:name="_Toc376436231"/>
      <w:bookmarkStart w:id="113" w:name="_Toc376438713"/>
      <w:bookmarkStart w:id="114" w:name="_Toc376507963"/>
      <w:bookmarkStart w:id="115" w:name="_Toc376508644"/>
      <w:bookmarkStart w:id="116" w:name="_Toc7181995"/>
      <w:bookmarkStart w:id="117" w:name="_Hlk7182336"/>
      <w:r w:rsidRPr="00B679C9">
        <w:rPr>
          <w:rFonts w:ascii="Verdana" w:hAnsi="Verdana"/>
          <w:b/>
          <w:color w:val="17365D" w:themeColor="text2" w:themeShade="BF"/>
          <w:sz w:val="40"/>
          <w:szCs w:val="40"/>
        </w:rPr>
        <w:t xml:space="preserve">Procurement </w:t>
      </w:r>
      <w:r w:rsidR="005F4427" w:rsidRPr="00B679C9">
        <w:rPr>
          <w:rFonts w:ascii="Verdana" w:hAnsi="Verdana"/>
          <w:b/>
          <w:color w:val="17365D" w:themeColor="text2" w:themeShade="BF"/>
          <w:sz w:val="40"/>
          <w:szCs w:val="40"/>
        </w:rPr>
        <w:t>Timetable</w:t>
      </w:r>
      <w:bookmarkEnd w:id="111"/>
      <w:bookmarkEnd w:id="112"/>
      <w:bookmarkEnd w:id="113"/>
      <w:bookmarkEnd w:id="114"/>
      <w:bookmarkEnd w:id="115"/>
      <w:bookmarkEnd w:id="116"/>
    </w:p>
    <w:p w:rsidR="005F4427" w:rsidRPr="005F4427" w:rsidRDefault="005F4427" w:rsidP="005F4427">
      <w:pPr>
        <w:spacing w:after="0" w:line="240" w:lineRule="auto"/>
        <w:rPr>
          <w:rFonts w:ascii="Times New Roman" w:eastAsia="Times New Roman" w:hAnsi="Times New Roman" w:cs="Times New Roman"/>
          <w:sz w:val="24"/>
          <w:szCs w:val="20"/>
          <w:lang w:val="en-US"/>
        </w:rPr>
      </w:pPr>
    </w:p>
    <w:bookmarkEnd w:id="117"/>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It is the intention of Plymouth Marjon University, that this procurement will follow a clear, structured and transparent process </w:t>
      </w:r>
      <w:proofErr w:type="gramStart"/>
      <w:r w:rsidRPr="005F4427">
        <w:rPr>
          <w:rFonts w:ascii="Verdana" w:eastAsia="Times New Roman" w:hAnsi="Verdana" w:cs="Times New Roman"/>
          <w:szCs w:val="20"/>
        </w:rPr>
        <w:t>at all times</w:t>
      </w:r>
      <w:proofErr w:type="gramEnd"/>
      <w:r w:rsidRPr="005F4427">
        <w:rPr>
          <w:rFonts w:ascii="Verdana" w:eastAsia="Times New Roman" w:hAnsi="Verdana" w:cs="Times New Roman"/>
          <w:szCs w:val="20"/>
        </w:rPr>
        <w:t xml:space="preserve"> and that all Candidates will be treated </w:t>
      </w:r>
      <w:bookmarkStart w:id="118" w:name="TenderTimetable"/>
      <w:bookmarkEnd w:id="118"/>
      <w:r w:rsidRPr="005F4427">
        <w:rPr>
          <w:rFonts w:ascii="Verdana" w:eastAsia="Times New Roman" w:hAnsi="Verdana" w:cs="Times New Roman"/>
          <w:szCs w:val="20"/>
        </w:rPr>
        <w:t>equally.</w:t>
      </w:r>
    </w:p>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Set out below is the proposed timetable.  This is intended as a guide and whilst Plymouth Marjon University does not intend to depart from the timetable it reserves the right to do so at any stage. </w:t>
      </w:r>
    </w:p>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lastRenderedPageBreak/>
        <w:t>Initial expected timescales are:</w:t>
      </w:r>
    </w:p>
    <w:tbl>
      <w:tblPr>
        <w:tblStyle w:val="TableGrid11"/>
        <w:tblW w:w="9894" w:type="dxa"/>
        <w:tblInd w:w="-5" w:type="dxa"/>
        <w:tblLook w:val="04A0" w:firstRow="1" w:lastRow="0" w:firstColumn="1" w:lastColumn="0" w:noHBand="0" w:noVBand="1"/>
      </w:tblPr>
      <w:tblGrid>
        <w:gridCol w:w="4649"/>
        <w:gridCol w:w="5245"/>
      </w:tblGrid>
      <w:tr w:rsidR="005F4427" w:rsidRPr="005F4427" w:rsidTr="00947C3C">
        <w:trPr>
          <w:trHeight w:val="462"/>
        </w:trPr>
        <w:tc>
          <w:tcPr>
            <w:tcW w:w="4649" w:type="dxa"/>
            <w:shd w:val="clear" w:color="auto" w:fill="FFC000"/>
          </w:tcPr>
          <w:p w:rsidR="005F4427" w:rsidRPr="005F4427" w:rsidRDefault="005F4427" w:rsidP="005F4427">
            <w:pPr>
              <w:spacing w:before="120" w:after="240"/>
              <w:jc w:val="both"/>
              <w:outlineLvl w:val="1"/>
              <w:rPr>
                <w:rFonts w:ascii="Arial" w:hAnsi="Arial"/>
                <w:bCs/>
                <w:szCs w:val="24"/>
              </w:rPr>
            </w:pPr>
            <w:bookmarkStart w:id="119" w:name="_Toc529528658"/>
            <w:bookmarkStart w:id="120" w:name="_Toc7176049"/>
            <w:bookmarkStart w:id="121" w:name="_Toc7181996"/>
            <w:r w:rsidRPr="005F4427">
              <w:rPr>
                <w:rFonts w:ascii="Arial" w:hAnsi="Arial"/>
                <w:bCs/>
                <w:szCs w:val="24"/>
              </w:rPr>
              <w:t>TARGET DATE</w:t>
            </w:r>
            <w:bookmarkEnd w:id="119"/>
            <w:bookmarkEnd w:id="120"/>
            <w:bookmarkEnd w:id="121"/>
          </w:p>
        </w:tc>
        <w:tc>
          <w:tcPr>
            <w:tcW w:w="5245" w:type="dxa"/>
            <w:shd w:val="clear" w:color="auto" w:fill="23FD28"/>
          </w:tcPr>
          <w:p w:rsidR="005F4427" w:rsidRPr="005F4427" w:rsidRDefault="005F4427" w:rsidP="005F4427">
            <w:pPr>
              <w:spacing w:before="120" w:after="240"/>
              <w:jc w:val="both"/>
              <w:outlineLvl w:val="1"/>
              <w:rPr>
                <w:rFonts w:ascii="Arial" w:hAnsi="Arial"/>
                <w:bCs/>
                <w:szCs w:val="24"/>
              </w:rPr>
            </w:pPr>
            <w:bookmarkStart w:id="122" w:name="_Toc529528659"/>
            <w:bookmarkStart w:id="123" w:name="_Toc7176050"/>
            <w:bookmarkStart w:id="124" w:name="_Toc7181997"/>
            <w:r w:rsidRPr="005F4427">
              <w:rPr>
                <w:rFonts w:ascii="Arial" w:hAnsi="Arial"/>
                <w:bCs/>
                <w:szCs w:val="24"/>
              </w:rPr>
              <w:t>STAGE</w:t>
            </w:r>
            <w:bookmarkEnd w:id="122"/>
            <w:bookmarkEnd w:id="123"/>
            <w:bookmarkEnd w:id="124"/>
          </w:p>
        </w:tc>
      </w:tr>
    </w:tbl>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245"/>
      </w:tblGrid>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Wednesday 2</w:t>
            </w:r>
            <w:r w:rsidR="007D4263">
              <w:rPr>
                <w:rFonts w:ascii="Verdana" w:eastAsia="Times New Roman" w:hAnsi="Verdana" w:cs="Times New Roman"/>
                <w:szCs w:val="20"/>
              </w:rPr>
              <w:t>3</w:t>
            </w:r>
            <w:r w:rsidR="007D4263" w:rsidRPr="007D4263">
              <w:rPr>
                <w:rFonts w:ascii="Verdana" w:eastAsia="Times New Roman" w:hAnsi="Verdana" w:cs="Times New Roman"/>
                <w:szCs w:val="20"/>
                <w:vertAlign w:val="superscript"/>
              </w:rPr>
              <w:t>rd</w:t>
            </w:r>
            <w:r w:rsidR="007D4263">
              <w:rPr>
                <w:rFonts w:ascii="Verdana" w:eastAsia="Times New Roman" w:hAnsi="Verdana" w:cs="Times New Roman"/>
                <w:szCs w:val="20"/>
              </w:rPr>
              <w:t xml:space="preserve"> </w:t>
            </w:r>
            <w:r w:rsidRPr="005F4427">
              <w:rPr>
                <w:rFonts w:ascii="Verdana" w:eastAsia="Times New Roman" w:hAnsi="Verdana" w:cs="Times New Roman"/>
                <w:szCs w:val="20"/>
              </w:rPr>
              <w:t>May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OJEU Notice published, Selection Questionnaire and Intention to Tender Document issued; clarification process opens.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6</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Selection Questionnaire Clarification period closes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Monday 10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Final responses to Selection Questionnaire clarifications published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Monday </w:t>
            </w:r>
            <w:r w:rsidR="007D4263">
              <w:rPr>
                <w:rFonts w:ascii="Verdana" w:eastAsia="Times New Roman" w:hAnsi="Verdana" w:cs="Times New Roman"/>
                <w:szCs w:val="20"/>
              </w:rPr>
              <w:t>24</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 @ midday</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Selection Questionnaire response deadline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Tuesday </w:t>
            </w:r>
            <w:r w:rsidR="007D4263">
              <w:rPr>
                <w:rFonts w:ascii="Verdana" w:eastAsia="Times New Roman" w:hAnsi="Verdana" w:cs="Times New Roman"/>
                <w:szCs w:val="20"/>
              </w:rPr>
              <w:t>25</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up to and including 28</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June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Selection Questionnaire Evaluations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Publish shortlisted Candidates and notify unsuccessful Candidates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4</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Tender process opens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Friday 19</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Clarification period closes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23</w:t>
            </w:r>
            <w:r w:rsidRPr="005F4427">
              <w:rPr>
                <w:rFonts w:ascii="Verdana" w:eastAsia="Times New Roman" w:hAnsi="Verdana" w:cs="Times New Roman"/>
                <w:szCs w:val="20"/>
                <w:vertAlign w:val="superscript"/>
              </w:rPr>
              <w:t>rd</w:t>
            </w:r>
            <w:r w:rsidRPr="005F4427">
              <w:rPr>
                <w:rFonts w:ascii="Verdana" w:eastAsia="Times New Roman" w:hAnsi="Verdana" w:cs="Times New Roman"/>
                <w:szCs w:val="20"/>
              </w:rPr>
              <w:t xml:space="preserve"> July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Final responses to Invitation to Tender clarifications published</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Tuesday 30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July 2019 @ midday</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Closing date and time for receipt by Plymouth Marjon University of Tenders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Wednesday 31</w:t>
            </w:r>
            <w:r w:rsidRPr="005F4427">
              <w:rPr>
                <w:rFonts w:ascii="Verdana" w:eastAsia="Times New Roman" w:hAnsi="Verdana" w:cs="Times New Roman"/>
                <w:szCs w:val="20"/>
                <w:vertAlign w:val="superscript"/>
              </w:rPr>
              <w:t>st</w:t>
            </w:r>
            <w:r w:rsidRPr="005F4427">
              <w:rPr>
                <w:rFonts w:ascii="Verdana" w:eastAsia="Times New Roman" w:hAnsi="Verdana" w:cs="Times New Roman"/>
                <w:szCs w:val="20"/>
              </w:rPr>
              <w:t xml:space="preserve"> July up to and including Wednesday 21</w:t>
            </w:r>
            <w:r w:rsidRPr="005F4427">
              <w:rPr>
                <w:rFonts w:ascii="Verdana" w:eastAsia="Times New Roman" w:hAnsi="Verdana" w:cs="Times New Roman"/>
                <w:szCs w:val="20"/>
                <w:vertAlign w:val="superscript"/>
              </w:rPr>
              <w:t>st</w:t>
            </w:r>
            <w:r w:rsidRPr="005F4427">
              <w:rPr>
                <w:rFonts w:ascii="Verdana" w:eastAsia="Times New Roman" w:hAnsi="Verdana" w:cs="Times New Roman"/>
                <w:szCs w:val="20"/>
              </w:rPr>
              <w:t xml:space="preserve"> August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Evaluation of Tenders commences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1F6CC8" w:rsidP="005F4427">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Wednesday 14</w:t>
            </w:r>
            <w:r w:rsidRPr="001F6CC8">
              <w:rPr>
                <w:rFonts w:ascii="Verdana" w:eastAsia="Times New Roman" w:hAnsi="Verdana" w:cs="Times New Roman"/>
                <w:szCs w:val="20"/>
                <w:vertAlign w:val="superscript"/>
              </w:rPr>
              <w:t>th</w:t>
            </w:r>
            <w:r>
              <w:rPr>
                <w:rFonts w:ascii="Verdana" w:eastAsia="Times New Roman" w:hAnsi="Verdana" w:cs="Times New Roman"/>
                <w:szCs w:val="20"/>
              </w:rPr>
              <w:t xml:space="preserve"> </w:t>
            </w:r>
            <w:r w:rsidR="005F4427" w:rsidRPr="005F4427">
              <w:rPr>
                <w:rFonts w:ascii="Verdana" w:eastAsia="Times New Roman" w:hAnsi="Verdana" w:cs="Times New Roman"/>
                <w:szCs w:val="20"/>
              </w:rPr>
              <w:t xml:space="preserve">August 2019 (reserve day </w:t>
            </w:r>
            <w:r>
              <w:rPr>
                <w:rFonts w:ascii="Verdana" w:eastAsia="Times New Roman" w:hAnsi="Verdana" w:cs="Times New Roman"/>
                <w:szCs w:val="20"/>
              </w:rPr>
              <w:t>Thursday 15</w:t>
            </w:r>
            <w:r w:rsidRPr="001F6CC8">
              <w:rPr>
                <w:rFonts w:ascii="Verdana" w:eastAsia="Times New Roman" w:hAnsi="Verdana" w:cs="Times New Roman"/>
                <w:szCs w:val="20"/>
                <w:vertAlign w:val="superscript"/>
              </w:rPr>
              <w:t>th</w:t>
            </w:r>
            <w:r>
              <w:rPr>
                <w:rFonts w:ascii="Verdana" w:eastAsia="Times New Roman" w:hAnsi="Verdana" w:cs="Times New Roman"/>
                <w:szCs w:val="20"/>
              </w:rPr>
              <w:t xml:space="preserve"> </w:t>
            </w:r>
            <w:r w:rsidR="005F4427" w:rsidRPr="005F4427">
              <w:rPr>
                <w:rFonts w:ascii="Verdana" w:eastAsia="Times New Roman" w:hAnsi="Verdana" w:cs="Times New Roman"/>
                <w:szCs w:val="20"/>
              </w:rPr>
              <w:t>August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Supplier Interview/Presentations</w:t>
            </w:r>
            <w:r w:rsidR="001F6CC8">
              <w:rPr>
                <w:color w:val="1F497D"/>
              </w:rPr>
              <w:t xml:space="preserve">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Thursday 22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August up to and including Friday 30</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August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Plymouth Marjon University internal approval process</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Monday 2</w:t>
            </w:r>
            <w:r w:rsidRPr="005F4427">
              <w:rPr>
                <w:rFonts w:ascii="Verdana" w:eastAsia="Times New Roman" w:hAnsi="Verdana" w:cs="Times New Roman"/>
                <w:szCs w:val="20"/>
                <w:vertAlign w:val="superscript"/>
              </w:rPr>
              <w:t>nd</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Notification of Award Decision</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A mandatory 10</w:t>
            </w:r>
            <w:r>
              <w:rPr>
                <w:rFonts w:ascii="Verdana" w:eastAsia="Times New Roman" w:hAnsi="Verdana" w:cs="Times New Roman"/>
                <w:szCs w:val="20"/>
              </w:rPr>
              <w:t>-</w:t>
            </w:r>
            <w:r w:rsidRPr="005F4427">
              <w:rPr>
                <w:rFonts w:ascii="Verdana" w:eastAsia="Times New Roman" w:hAnsi="Verdana" w:cs="Times New Roman"/>
                <w:szCs w:val="20"/>
              </w:rPr>
              <w:t>day standstill period will be applied (Tuesday 3</w:t>
            </w:r>
            <w:r w:rsidRPr="005F4427">
              <w:rPr>
                <w:rFonts w:ascii="Verdana" w:eastAsia="Times New Roman" w:hAnsi="Verdana" w:cs="Times New Roman"/>
                <w:szCs w:val="20"/>
                <w:vertAlign w:val="superscript"/>
              </w:rPr>
              <w:t>rd</w:t>
            </w:r>
            <w:r w:rsidRPr="005F4427">
              <w:rPr>
                <w:rFonts w:ascii="Verdana" w:eastAsia="Times New Roman" w:hAnsi="Verdana" w:cs="Times New Roman"/>
                <w:szCs w:val="20"/>
              </w:rPr>
              <w:t xml:space="preserve"> September up to and including Thursday 12</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Commencement of Standstill Period (and contract finalisation with winning tenderer)</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Friday 13</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 xml:space="preserve">Confirmation of Award </w:t>
            </w:r>
          </w:p>
        </w:tc>
      </w:tr>
      <w:tr w:rsidR="005F4427" w:rsidRPr="005F4427" w:rsidTr="000C5366">
        <w:tc>
          <w:tcPr>
            <w:tcW w:w="2357" w:type="pct"/>
            <w:tcBorders>
              <w:top w:val="single" w:sz="4" w:space="0" w:color="auto"/>
              <w:left w:val="single" w:sz="4" w:space="0" w:color="auto"/>
              <w:bottom w:val="single" w:sz="4" w:space="0" w:color="auto"/>
              <w:right w:val="single" w:sz="4" w:space="0" w:color="auto"/>
            </w:tcBorders>
            <w:vAlign w:val="center"/>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Week Commencing 16</w:t>
            </w:r>
            <w:r w:rsidRPr="005F4427">
              <w:rPr>
                <w:rFonts w:ascii="Verdana" w:eastAsia="Times New Roman" w:hAnsi="Verdana" w:cs="Times New Roman"/>
                <w:szCs w:val="20"/>
                <w:vertAlign w:val="superscript"/>
              </w:rPr>
              <w:t>th</w:t>
            </w:r>
            <w:r w:rsidRPr="005F4427">
              <w:rPr>
                <w:rFonts w:ascii="Verdana" w:eastAsia="Times New Roman" w:hAnsi="Verdana" w:cs="Times New Roman"/>
                <w:szCs w:val="20"/>
              </w:rPr>
              <w:t xml:space="preserve"> September 2019</w:t>
            </w:r>
          </w:p>
        </w:tc>
        <w:tc>
          <w:tcPr>
            <w:tcW w:w="2643" w:type="pct"/>
            <w:tcBorders>
              <w:top w:val="single" w:sz="4" w:space="0" w:color="auto"/>
              <w:left w:val="single" w:sz="4" w:space="0" w:color="auto"/>
              <w:bottom w:val="single" w:sz="4" w:space="0" w:color="auto"/>
              <w:right w:val="single" w:sz="4" w:space="0" w:color="auto"/>
            </w:tcBorders>
            <w:hideMark/>
          </w:tcPr>
          <w:p w:rsidR="005F4427" w:rsidRPr="005F4427" w:rsidRDefault="005F4427" w:rsidP="005F4427">
            <w:pPr>
              <w:suppressAutoHyphens/>
              <w:spacing w:after="240" w:line="240" w:lineRule="auto"/>
              <w:rPr>
                <w:rFonts w:ascii="Verdana" w:eastAsia="Times New Roman" w:hAnsi="Verdana" w:cs="Times New Roman"/>
                <w:szCs w:val="20"/>
              </w:rPr>
            </w:pPr>
            <w:r w:rsidRPr="005F4427">
              <w:rPr>
                <w:rFonts w:ascii="Verdana" w:eastAsia="Times New Roman" w:hAnsi="Verdana" w:cs="Times New Roman"/>
                <w:szCs w:val="20"/>
              </w:rPr>
              <w:t>Target Contract Award Date &amp; Commencement of Contract Signing - Implementation/Mobilisation/On-Boarding</w:t>
            </w:r>
          </w:p>
        </w:tc>
      </w:tr>
    </w:tbl>
    <w:p w:rsidR="005F4427" w:rsidRPr="005F4427" w:rsidRDefault="005F4427" w:rsidP="005F4427">
      <w:pPr>
        <w:suppressAutoHyphens/>
        <w:spacing w:after="0" w:line="240" w:lineRule="auto"/>
        <w:rPr>
          <w:rFonts w:ascii="Verdana" w:eastAsia="Times New Roman" w:hAnsi="Verdana" w:cs="Times New Roman"/>
          <w:szCs w:val="20"/>
        </w:rPr>
      </w:pPr>
    </w:p>
    <w:p w:rsidR="005F4427" w:rsidRPr="005F4427" w:rsidRDefault="009C7152" w:rsidP="005F4427">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5F4427" w:rsidRPr="005F4427">
        <w:rPr>
          <w:rFonts w:ascii="Verdana" w:eastAsia="Times New Roman" w:hAnsi="Verdana" w:cs="Times New Roman"/>
          <w:szCs w:val="20"/>
        </w:rPr>
        <w:t xml:space="preserve">should note that this is an indicative timetable only and may be subject to change. Any changes will be communicated to all </w:t>
      </w:r>
      <w:r>
        <w:rPr>
          <w:rFonts w:ascii="Verdana" w:eastAsia="Times New Roman" w:hAnsi="Verdana" w:cs="Times New Roman"/>
          <w:szCs w:val="20"/>
        </w:rPr>
        <w:t xml:space="preserve">Candidates </w:t>
      </w:r>
      <w:r w:rsidR="005F4427" w:rsidRPr="005F4427">
        <w:rPr>
          <w:rFonts w:ascii="Verdana" w:eastAsia="Times New Roman" w:hAnsi="Verdana" w:cs="Times New Roman"/>
          <w:szCs w:val="20"/>
        </w:rPr>
        <w:t>as soon as possible via Contracts Finder.</w:t>
      </w:r>
    </w:p>
    <w:p w:rsidR="00947C3C" w:rsidRPr="00B679C9" w:rsidRDefault="00947C3C" w:rsidP="004D665A">
      <w:pPr>
        <w:pStyle w:val="ListParagraph"/>
        <w:numPr>
          <w:ilvl w:val="0"/>
          <w:numId w:val="43"/>
        </w:numPr>
        <w:suppressAutoHyphens/>
        <w:outlineLvl w:val="1"/>
        <w:rPr>
          <w:rFonts w:ascii="Verdana" w:hAnsi="Verdana"/>
          <w:b/>
          <w:color w:val="17365D" w:themeColor="text2" w:themeShade="BF"/>
          <w:sz w:val="40"/>
          <w:szCs w:val="40"/>
        </w:rPr>
      </w:pPr>
      <w:bookmarkStart w:id="125" w:name="_Toc376435849"/>
      <w:bookmarkStart w:id="126" w:name="_Toc376436232"/>
      <w:bookmarkStart w:id="127" w:name="_Toc376438714"/>
      <w:bookmarkStart w:id="128" w:name="_Toc376507964"/>
      <w:bookmarkStart w:id="129" w:name="_Toc376508645"/>
      <w:bookmarkStart w:id="130" w:name="_Toc437590830"/>
      <w:bookmarkStart w:id="131" w:name="_Toc7182026"/>
      <w:bookmarkStart w:id="132" w:name="ConditionsofTender"/>
      <w:r w:rsidRPr="00B679C9">
        <w:rPr>
          <w:rFonts w:ascii="Verdana" w:hAnsi="Verdana"/>
          <w:b/>
          <w:color w:val="17365D" w:themeColor="text2" w:themeShade="BF"/>
          <w:sz w:val="40"/>
          <w:szCs w:val="40"/>
        </w:rPr>
        <w:t xml:space="preserve">Conditions of </w:t>
      </w:r>
      <w:r w:rsidR="009C7152" w:rsidRPr="00B679C9">
        <w:rPr>
          <w:rFonts w:ascii="Verdana" w:hAnsi="Verdana"/>
          <w:b/>
          <w:color w:val="17365D" w:themeColor="text2" w:themeShade="BF"/>
          <w:sz w:val="40"/>
          <w:szCs w:val="40"/>
        </w:rPr>
        <w:t xml:space="preserve">Procedure </w:t>
      </w:r>
      <w:bookmarkEnd w:id="125"/>
      <w:bookmarkEnd w:id="126"/>
      <w:bookmarkEnd w:id="127"/>
      <w:bookmarkEnd w:id="128"/>
      <w:bookmarkEnd w:id="129"/>
      <w:bookmarkEnd w:id="130"/>
      <w:bookmarkEnd w:id="131"/>
    </w:p>
    <w:bookmarkEnd w:id="132"/>
    <w:p w:rsidR="00947C3C" w:rsidRPr="00947C3C" w:rsidRDefault="00947C3C" w:rsidP="00947C3C">
      <w:pPr>
        <w:suppressAutoHyphens/>
        <w:spacing w:after="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section provides guidance to </w:t>
      </w:r>
      <w:r w:rsidR="009C7152">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on how to complete the Selection Questionnaire. </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133" w:name="_Toc376435850"/>
      <w:bookmarkStart w:id="134" w:name="_Toc376436233"/>
      <w:bookmarkStart w:id="135" w:name="_Toc376438715"/>
      <w:bookmarkStart w:id="136" w:name="_Toc376507965"/>
      <w:bookmarkStart w:id="137" w:name="_Toc376508646"/>
      <w:bookmarkStart w:id="138" w:name="_Toc7182027"/>
      <w:r w:rsidRPr="00947C3C">
        <w:rPr>
          <w:rFonts w:ascii="Verdana" w:eastAsia="Arial" w:hAnsi="Verdana" w:cs="Times New Roman"/>
          <w:b/>
          <w:bCs/>
          <w:color w:val="17365D" w:themeColor="text2" w:themeShade="BF"/>
          <w:sz w:val="28"/>
          <w:szCs w:val="28"/>
          <w:lang w:val="en-US"/>
        </w:rPr>
        <w:t>Clarifications</w:t>
      </w:r>
      <w:bookmarkEnd w:id="133"/>
      <w:bookmarkEnd w:id="134"/>
      <w:bookmarkEnd w:id="135"/>
      <w:bookmarkEnd w:id="136"/>
      <w:bookmarkEnd w:id="137"/>
      <w:bookmarkEnd w:id="138"/>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Default="00947C3C" w:rsidP="00947C3C">
      <w:pPr>
        <w:suppressAutoHyphens/>
        <w:spacing w:after="240" w:line="240" w:lineRule="auto"/>
        <w:rPr>
          <w:rFonts w:ascii="Verdana" w:eastAsia="Times New Roman" w:hAnsi="Verdana" w:cs="Times New Roman"/>
          <w:szCs w:val="20"/>
        </w:rPr>
      </w:pPr>
      <w:bookmarkStart w:id="139" w:name="_Toc376435851"/>
      <w:bookmarkStart w:id="140" w:name="_Toc376436234"/>
      <w:bookmarkStart w:id="141" w:name="_Toc376438716"/>
      <w:bookmarkStart w:id="142" w:name="_Toc376507966"/>
      <w:bookmarkStart w:id="143" w:name="_Toc376508647"/>
      <w:r w:rsidRPr="00947C3C">
        <w:rPr>
          <w:rFonts w:ascii="Verdana" w:eastAsia="Times New Roman" w:hAnsi="Verdana" w:cs="Times New Roman"/>
          <w:szCs w:val="20"/>
        </w:rPr>
        <w:t xml:space="preserve">Any enquiries or requests for clarification of any matter relating to this </w:t>
      </w:r>
      <w:r>
        <w:rPr>
          <w:rFonts w:ascii="Verdana" w:eastAsia="Times New Roman" w:hAnsi="Verdana" w:cs="Times New Roman"/>
          <w:szCs w:val="20"/>
        </w:rPr>
        <w:t xml:space="preserve">document </w:t>
      </w:r>
      <w:r w:rsidRPr="00947C3C">
        <w:rPr>
          <w:rFonts w:ascii="Verdana" w:eastAsia="Times New Roman" w:hAnsi="Verdana" w:cs="Times New Roman"/>
          <w:szCs w:val="20"/>
        </w:rPr>
        <w:t xml:space="preserve">or its contents </w:t>
      </w:r>
      <w:r w:rsidRPr="00947C3C">
        <w:rPr>
          <w:rFonts w:ascii="Verdana" w:eastAsia="Times New Roman" w:hAnsi="Verdana" w:cs="Times New Roman"/>
          <w:szCs w:val="20"/>
          <w:u w:val="single"/>
        </w:rPr>
        <w:t>must be made in writing</w:t>
      </w:r>
      <w:r w:rsidRPr="00947C3C">
        <w:rPr>
          <w:rFonts w:ascii="Verdana" w:eastAsia="Times New Roman" w:hAnsi="Verdana" w:cs="Times New Roman"/>
          <w:szCs w:val="20"/>
        </w:rPr>
        <w:t xml:space="preserve"> via </w:t>
      </w:r>
      <w:hyperlink r:id="rId9"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xml:space="preserve">.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Clarifications should be clearly identified by the email subject line through the insertion of </w:t>
      </w:r>
      <w:r w:rsidRPr="00947C3C">
        <w:rPr>
          <w:rFonts w:ascii="Verdana" w:eastAsia="Times New Roman" w:hAnsi="Verdana" w:cs="Times New Roman"/>
          <w:b/>
          <w:szCs w:val="20"/>
        </w:rPr>
        <w:t>“CLARIFICATION</w:t>
      </w:r>
      <w:r w:rsidRPr="00947C3C">
        <w:rPr>
          <w:rFonts w:ascii="Verdana" w:eastAsia="Times New Roman" w:hAnsi="Verdana" w:cs="Times New Roman"/>
          <w:szCs w:val="20"/>
        </w:rPr>
        <w:t>:”</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will endeavour, so far as is practicable, to respond to all clarifications as soon as possible via </w:t>
      </w:r>
      <w:hyperlink r:id="rId10"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The response to any clarifications will only be sent to the contact details provided to Plymouth Marjon University.</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shall not be obliged to respond to any clarification and does not accept liability or responsibility for failure to provide any information requested. </w:t>
      </w:r>
    </w:p>
    <w:p w:rsidR="00947C3C" w:rsidRPr="00947C3C" w:rsidRDefault="00947C3C" w:rsidP="00947C3C">
      <w:pPr>
        <w:autoSpaceDE w:val="0"/>
        <w:autoSpaceDN w:val="0"/>
        <w:adjustRightInd w:val="0"/>
        <w:spacing w:after="0" w:line="240" w:lineRule="auto"/>
        <w:rPr>
          <w:rFonts w:ascii="Verdana" w:eastAsia="Times New Roman" w:hAnsi="Verdana" w:cs="Times New Roman"/>
          <w:szCs w:val="20"/>
        </w:rPr>
      </w:pPr>
    </w:p>
    <w:p w:rsidR="00947C3C" w:rsidRPr="00947C3C" w:rsidRDefault="00947C3C" w:rsidP="00947C3C">
      <w:pPr>
        <w:autoSpaceDE w:val="0"/>
        <w:autoSpaceDN w:val="0"/>
        <w:adjustRightInd w:val="0"/>
        <w:spacing w:after="0" w:line="240" w:lineRule="auto"/>
        <w:rPr>
          <w:rFonts w:ascii="Verdana" w:eastAsia="Times New Roman" w:hAnsi="Verdana" w:cs="Verdana"/>
          <w:lang w:eastAsia="en-GB"/>
        </w:rPr>
      </w:pPr>
      <w:r w:rsidRPr="00947C3C">
        <w:rPr>
          <w:rFonts w:ascii="Verdana" w:eastAsia="Times New Roman" w:hAnsi="Verdana" w:cs="Verdana"/>
          <w:lang w:eastAsia="en-GB"/>
        </w:rPr>
        <w:t xml:space="preserve">If a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 xml:space="preserve">considers that a clarification and / or its response relates to confidential matters, it must mark the clarification as "confidential".  If Plymouth Marjon University believes it would be inappropriate to answer the clarification on a confidential basis it will notify the </w:t>
      </w:r>
      <w:r w:rsidR="00D0786B">
        <w:rPr>
          <w:rFonts w:ascii="Verdana" w:eastAsia="Times New Roman" w:hAnsi="Verdana" w:cs="Verdana"/>
          <w:lang w:eastAsia="en-GB"/>
        </w:rPr>
        <w:t>Candidate</w:t>
      </w:r>
      <w:r w:rsidRPr="00947C3C">
        <w:rPr>
          <w:rFonts w:ascii="Verdana" w:eastAsia="Times New Roman" w:hAnsi="Verdana" w:cs="Verdana"/>
          <w:lang w:eastAsia="en-GB"/>
        </w:rPr>
        <w:t xml:space="preserve"> and require the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 xml:space="preserve">to either withdraw the clarification or to raise any objection within two (2) working days of such notification and state, the grounds for its objection. If the </w:t>
      </w:r>
      <w:r w:rsidR="00D0786B">
        <w:rPr>
          <w:rFonts w:ascii="Verdana" w:eastAsia="Times New Roman" w:hAnsi="Verdana" w:cs="Verdana"/>
          <w:lang w:eastAsia="en-GB"/>
        </w:rPr>
        <w:t xml:space="preserve">Candidate </w:t>
      </w:r>
      <w:r w:rsidRPr="00947C3C">
        <w:rPr>
          <w:rFonts w:ascii="Verdana" w:eastAsia="Times New Roman" w:hAnsi="Verdana" w:cs="Verdana"/>
          <w:lang w:eastAsia="en-GB"/>
        </w:rPr>
        <w:t>does not withdraw the clarification or raise any objection within the specified period, or if Plymouth Marjon University believes the clarification is not confidential, Plymouth Marjon University may issue the clarification response to all the</w:t>
      </w:r>
      <w:r w:rsidR="00D0786B">
        <w:rPr>
          <w:rFonts w:ascii="Verdana" w:eastAsia="Times New Roman" w:hAnsi="Verdana" w:cs="Verdana"/>
          <w:lang w:eastAsia="en-GB"/>
        </w:rPr>
        <w:t xml:space="preserve"> Candidates</w:t>
      </w:r>
      <w:r w:rsidRPr="00947C3C">
        <w:rPr>
          <w:rFonts w:ascii="Verdana" w:eastAsia="Times New Roman" w:hAnsi="Verdana" w:cs="Verdana"/>
          <w:lang w:eastAsia="en-GB"/>
        </w:rPr>
        <w:t>.</w:t>
      </w:r>
    </w:p>
    <w:p w:rsidR="00947C3C" w:rsidRPr="00947C3C" w:rsidRDefault="00947C3C" w:rsidP="00947C3C">
      <w:pPr>
        <w:autoSpaceDE w:val="0"/>
        <w:autoSpaceDN w:val="0"/>
        <w:adjustRightInd w:val="0"/>
        <w:spacing w:after="0" w:line="240" w:lineRule="auto"/>
        <w:rPr>
          <w:rFonts w:ascii="Verdana" w:eastAsia="Times New Roman" w:hAnsi="Verdana" w:cs="Verdana"/>
          <w:lang w:eastAsia="en-GB"/>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Return Date for receipt of clarifications relating to the Selection Questionnaire and is set out in the </w:t>
      </w:r>
      <w:r w:rsidR="009C7152">
        <w:rPr>
          <w:rFonts w:ascii="Verdana" w:eastAsia="Times New Roman" w:hAnsi="Verdana" w:cs="Times New Roman"/>
          <w:szCs w:val="20"/>
        </w:rPr>
        <w:t>Procurement</w:t>
      </w:r>
      <w:r w:rsidR="00351F83">
        <w:rPr>
          <w:rFonts w:ascii="Verdana" w:eastAsia="Times New Roman" w:hAnsi="Verdana" w:cs="Times New Roman"/>
          <w:szCs w:val="20"/>
        </w:rPr>
        <w:t xml:space="preserve"> </w:t>
      </w:r>
      <w:r w:rsidRPr="00947C3C">
        <w:rPr>
          <w:rFonts w:ascii="Verdana" w:eastAsia="Times New Roman" w:hAnsi="Verdana" w:cs="Times New Roman"/>
          <w:szCs w:val="20"/>
        </w:rPr>
        <w:t>Timetable detailed above.</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144" w:name="_Toc7182028"/>
      <w:r w:rsidRPr="00947C3C">
        <w:rPr>
          <w:rFonts w:ascii="Verdana" w:eastAsia="Arial" w:hAnsi="Verdana" w:cs="Times New Roman"/>
          <w:b/>
          <w:bCs/>
          <w:color w:val="17365D" w:themeColor="text2" w:themeShade="BF"/>
          <w:sz w:val="28"/>
          <w:szCs w:val="28"/>
          <w:lang w:val="en-US"/>
        </w:rPr>
        <w:t xml:space="preserve">Late Return of </w:t>
      </w:r>
      <w:r w:rsidRPr="00947C3C">
        <w:rPr>
          <w:rFonts w:ascii="Verdana" w:eastAsia="Times New Roman" w:hAnsi="Verdana" w:cs="Times New Roman"/>
          <w:b/>
          <w:bCs/>
          <w:color w:val="17365D" w:themeColor="text2" w:themeShade="BF"/>
          <w:sz w:val="28"/>
          <w:szCs w:val="20"/>
          <w:lang w:val="en-US"/>
        </w:rPr>
        <w:t>Selection Questionnaire</w:t>
      </w:r>
      <w:r w:rsidRPr="00947C3C">
        <w:rPr>
          <w:rFonts w:ascii="Verdana" w:eastAsia="Arial" w:hAnsi="Verdana" w:cs="Times New Roman"/>
          <w:b/>
          <w:bCs/>
          <w:color w:val="17365D" w:themeColor="text2" w:themeShade="BF"/>
          <w:sz w:val="28"/>
          <w:szCs w:val="28"/>
          <w:lang w:val="en-US"/>
        </w:rPr>
        <w:t xml:space="preserve"> </w:t>
      </w:r>
      <w:bookmarkEnd w:id="139"/>
      <w:bookmarkEnd w:id="140"/>
      <w:bookmarkEnd w:id="141"/>
      <w:bookmarkEnd w:id="142"/>
      <w:bookmarkEnd w:id="143"/>
      <w:bookmarkEnd w:id="144"/>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Selection Questionnaire received after the Return Date and time will not be considered. Plymouth Marjon University may, however, in its own absolute discretion extend the Return Date and in such circumstances Plymouth Marjon University will notify all </w:t>
      </w:r>
      <w:r w:rsidR="00D0786B">
        <w:rPr>
          <w:rFonts w:ascii="Verdana" w:eastAsia="Times New Roman" w:hAnsi="Verdana" w:cs="Times New Roman"/>
          <w:szCs w:val="20"/>
        </w:rPr>
        <w:t>Candidates</w:t>
      </w:r>
      <w:r w:rsidRPr="00947C3C">
        <w:rPr>
          <w:rFonts w:ascii="Verdana" w:eastAsia="Times New Roman" w:hAnsi="Verdana" w:cs="Times New Roman"/>
          <w:szCs w:val="20"/>
        </w:rPr>
        <w:t xml:space="preserve"> of any such extension. It is the </w:t>
      </w:r>
      <w:r w:rsidR="00D0786B">
        <w:rPr>
          <w:rFonts w:ascii="Verdana" w:eastAsia="Times New Roman" w:hAnsi="Verdana" w:cs="Times New Roman"/>
          <w:szCs w:val="20"/>
        </w:rPr>
        <w:t>Candidate’s</w:t>
      </w:r>
      <w:r w:rsidRPr="00947C3C">
        <w:rPr>
          <w:rFonts w:ascii="Verdana" w:eastAsia="Times New Roman" w:hAnsi="Verdana" w:cs="Times New Roman"/>
          <w:szCs w:val="20"/>
        </w:rPr>
        <w:t xml:space="preserve"> responsibility to ensure that their </w:t>
      </w:r>
      <w:r w:rsidR="00D0786B">
        <w:rPr>
          <w:rFonts w:ascii="Verdana" w:eastAsia="Times New Roman" w:hAnsi="Verdana" w:cs="Times New Roman"/>
          <w:szCs w:val="20"/>
        </w:rPr>
        <w:t>Selection Questionnaire</w:t>
      </w:r>
      <w:r w:rsidRPr="00947C3C">
        <w:rPr>
          <w:rFonts w:ascii="Verdana" w:eastAsia="Times New Roman" w:hAnsi="Verdana" w:cs="Times New Roman"/>
          <w:szCs w:val="20"/>
        </w:rPr>
        <w:t xml:space="preserve"> is received in accordance with the deadline for receipt of </w:t>
      </w:r>
      <w:r w:rsidR="00D0786B">
        <w:rPr>
          <w:rFonts w:ascii="Verdana" w:eastAsia="Times New Roman" w:hAnsi="Verdana" w:cs="Times New Roman"/>
          <w:szCs w:val="20"/>
        </w:rPr>
        <w:t>submissions</w:t>
      </w:r>
      <w:r w:rsidRPr="00947C3C">
        <w:rPr>
          <w:rFonts w:ascii="Verdana" w:eastAsia="Times New Roman" w:hAnsi="Verdana" w:cs="Times New Roman"/>
          <w:szCs w:val="20"/>
        </w:rPr>
        <w:t xml:space="preserve">.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Debrief</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Default="00947C3C" w:rsidP="00947C3C">
      <w:p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Supplier Selection Criteria: those </w:t>
      </w:r>
      <w:r w:rsidR="00D0786B">
        <w:rPr>
          <w:rFonts w:ascii="Verdana" w:eastAsia="Times New Roman" w:hAnsi="Verdana" w:cs="Times New Roman"/>
        </w:rPr>
        <w:t>Candidates</w:t>
      </w:r>
      <w:r w:rsidRPr="00947C3C">
        <w:rPr>
          <w:rFonts w:ascii="Verdana" w:eastAsia="Times New Roman" w:hAnsi="Verdana" w:cs="Times New Roman"/>
        </w:rPr>
        <w:t xml:space="preserve"> who are unsuccessful at Selection Stage</w:t>
      </w:r>
      <w:r w:rsidR="00D0786B">
        <w:rPr>
          <w:rFonts w:ascii="Verdana" w:eastAsia="Times New Roman" w:hAnsi="Verdana" w:cs="Times New Roman"/>
        </w:rPr>
        <w:t xml:space="preserve">, </w:t>
      </w:r>
      <w:r w:rsidRPr="00947C3C">
        <w:rPr>
          <w:rFonts w:ascii="Verdana" w:eastAsia="Times New Roman" w:hAnsi="Verdana" w:cs="Times New Roman"/>
        </w:rPr>
        <w:t>will be notified in writing and debriefed as to the reasons.</w:t>
      </w:r>
    </w:p>
    <w:p w:rsidR="00D0786B" w:rsidRPr="00947C3C" w:rsidRDefault="00D0786B" w:rsidP="00947C3C">
      <w:pPr>
        <w:suppressAutoHyphens/>
        <w:spacing w:after="120" w:line="240" w:lineRule="auto"/>
        <w:ind w:right="284"/>
        <w:rPr>
          <w:rFonts w:ascii="Verdana" w:eastAsia="Times New Roman" w:hAnsi="Verdana" w:cs="Times New Roman"/>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45" w:name="_Ref306269200"/>
      <w:bookmarkStart w:id="146" w:name="_Toc376435858"/>
      <w:bookmarkStart w:id="147" w:name="_Toc376436241"/>
      <w:bookmarkStart w:id="148" w:name="_Toc376438723"/>
      <w:bookmarkStart w:id="149" w:name="_Toc376507973"/>
      <w:bookmarkStart w:id="150" w:name="_Toc376508654"/>
      <w:r w:rsidRPr="00947C3C">
        <w:rPr>
          <w:rFonts w:ascii="Verdana" w:eastAsia="Arial" w:hAnsi="Verdana" w:cs="Times New Roman"/>
          <w:b/>
          <w:bCs/>
          <w:color w:val="17365D" w:themeColor="text2" w:themeShade="BF"/>
          <w:sz w:val="28"/>
          <w:szCs w:val="28"/>
          <w:lang w:val="en-US"/>
        </w:rPr>
        <w:t>Plymouth Marjon University Rights</w:t>
      </w:r>
      <w:bookmarkEnd w:id="145"/>
      <w:bookmarkEnd w:id="146"/>
      <w:bookmarkEnd w:id="147"/>
      <w:bookmarkEnd w:id="148"/>
      <w:bookmarkEnd w:id="149"/>
      <w:bookmarkEnd w:id="150"/>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Plymouth Marjon University reserves the right to:</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Seek clarifications or additional documents in respect of any </w:t>
      </w:r>
      <w:bookmarkStart w:id="151" w:name="_Hlk8822310"/>
      <w:r w:rsidRPr="00947C3C">
        <w:rPr>
          <w:rFonts w:ascii="Verdana" w:eastAsia="Times New Roman" w:hAnsi="Verdana" w:cs="Times New Roman"/>
          <w:szCs w:val="20"/>
        </w:rPr>
        <w:t>Selection Questionnaire</w:t>
      </w:r>
      <w:bookmarkEnd w:id="151"/>
      <w:r w:rsidRPr="00947C3C">
        <w:rPr>
          <w:rFonts w:ascii="Verdana" w:eastAsia="Times New Roman" w:hAnsi="Verdana" w:cs="Times New Roman"/>
        </w:rPr>
        <w:t>;</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Disqualify any </w:t>
      </w:r>
      <w:r w:rsidR="00D0786B">
        <w:rPr>
          <w:rFonts w:ascii="Verdana" w:eastAsia="Times New Roman" w:hAnsi="Verdana" w:cs="Times New Roman"/>
        </w:rPr>
        <w:t>Candidate</w:t>
      </w:r>
      <w:r w:rsidRPr="00947C3C">
        <w:rPr>
          <w:rFonts w:ascii="Verdana" w:eastAsia="Times New Roman" w:hAnsi="Verdana" w:cs="Times New Roman"/>
        </w:rPr>
        <w:t xml:space="preserve"> that does not submit a compliant </w:t>
      </w:r>
      <w:r w:rsidRPr="00947C3C">
        <w:rPr>
          <w:rFonts w:ascii="Verdana" w:eastAsia="Times New Roman" w:hAnsi="Verdana" w:cs="Times New Roman"/>
          <w:szCs w:val="20"/>
        </w:rPr>
        <w:t xml:space="preserve">Selection Questionnaire </w:t>
      </w:r>
      <w:r w:rsidRPr="00947C3C">
        <w:rPr>
          <w:rFonts w:ascii="Verdana" w:eastAsia="Times New Roman" w:hAnsi="Verdana" w:cs="Times New Roman"/>
        </w:rPr>
        <w:t xml:space="preserve">in accordance with the instructions in this </w:t>
      </w:r>
      <w:r w:rsidR="00D0786B">
        <w:rPr>
          <w:rFonts w:ascii="Verdana" w:eastAsia="Times New Roman" w:hAnsi="Verdana" w:cs="Times New Roman"/>
        </w:rPr>
        <w:t xml:space="preserve">document </w:t>
      </w:r>
      <w:r w:rsidRPr="00947C3C">
        <w:rPr>
          <w:rFonts w:ascii="Verdana" w:eastAsia="Times New Roman" w:hAnsi="Verdana" w:cs="Times New Roman"/>
        </w:rPr>
        <w:t xml:space="preserve">or submits a </w:t>
      </w:r>
      <w:r w:rsidRPr="00947C3C">
        <w:rPr>
          <w:rFonts w:ascii="Verdana" w:eastAsia="Times New Roman" w:hAnsi="Verdana" w:cs="Times New Roman"/>
          <w:szCs w:val="20"/>
        </w:rPr>
        <w:t>Selection Questionnaire</w:t>
      </w:r>
      <w:r w:rsidRPr="00947C3C">
        <w:rPr>
          <w:rFonts w:ascii="Verdana" w:eastAsia="Times New Roman" w:hAnsi="Verdana" w:cs="Times New Roman"/>
        </w:rPr>
        <w:t xml:space="preserve"> that is vague or incomplete. Evasive, unclear or hedged. </w:t>
      </w:r>
      <w:r w:rsidR="00671AD7">
        <w:rPr>
          <w:rFonts w:ascii="Verdana" w:eastAsia="Times New Roman" w:hAnsi="Verdana" w:cs="Times New Roman"/>
        </w:rPr>
        <w:t xml:space="preserve">Candidates </w:t>
      </w:r>
      <w:r w:rsidRPr="00947C3C">
        <w:rPr>
          <w:rFonts w:ascii="Verdana" w:eastAsia="Times New Roman" w:hAnsi="Verdana" w:cs="Times New Roman"/>
        </w:rPr>
        <w:t xml:space="preserve">may be discounted in evaluation and may, at Plymouth Marjon University's discretion, be taken as a rejection by the </w:t>
      </w:r>
      <w:r w:rsidR="00671AD7">
        <w:rPr>
          <w:rFonts w:ascii="Verdana" w:eastAsia="Times New Roman" w:hAnsi="Verdana" w:cs="Times New Roman"/>
        </w:rPr>
        <w:t xml:space="preserve">Candidate </w:t>
      </w:r>
      <w:r w:rsidRPr="00947C3C">
        <w:rPr>
          <w:rFonts w:ascii="Verdana" w:eastAsia="Times New Roman" w:hAnsi="Verdana" w:cs="Times New Roman"/>
        </w:rPr>
        <w:t xml:space="preserve">of the terms set out in this </w:t>
      </w:r>
      <w:r w:rsidR="00671AD7">
        <w:rPr>
          <w:rFonts w:ascii="Verdana" w:eastAsia="Times New Roman" w:hAnsi="Verdana" w:cs="Times New Roman"/>
        </w:rPr>
        <w:t>document</w:t>
      </w:r>
      <w:r w:rsidRPr="00947C3C">
        <w:rPr>
          <w:rFonts w:ascii="Verdana" w:eastAsia="Times New Roman" w:hAnsi="Verdana" w:cs="Times New Roman"/>
        </w:rPr>
        <w:t>;</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Disqualify any </w:t>
      </w:r>
      <w:r w:rsidR="00671AD7">
        <w:rPr>
          <w:rFonts w:ascii="Verdana" w:eastAsia="Times New Roman" w:hAnsi="Verdana" w:cs="Times New Roman"/>
        </w:rPr>
        <w:t>Candidate</w:t>
      </w:r>
      <w:r w:rsidRPr="00947C3C">
        <w:rPr>
          <w:rFonts w:ascii="Verdana" w:eastAsia="Times New Roman" w:hAnsi="Verdana" w:cs="Times New Roman"/>
        </w:rPr>
        <w:t xml:space="preserve"> in accordance with Regulation 57 (Exclusion Grounds; Mandatory Exclusions) of the Regulations;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Withdraw this</w:t>
      </w:r>
      <w:r w:rsidR="00671AD7">
        <w:rPr>
          <w:rFonts w:ascii="Verdana" w:eastAsia="Times New Roman" w:hAnsi="Verdana" w:cs="Times New Roman"/>
        </w:rPr>
        <w:t xml:space="preserve"> Selection Questionnaire and associated documents </w:t>
      </w:r>
      <w:r w:rsidRPr="00947C3C">
        <w:rPr>
          <w:rFonts w:ascii="Verdana" w:eastAsia="Times New Roman" w:hAnsi="Verdana" w:cs="Times New Roman"/>
        </w:rPr>
        <w:t xml:space="preserve">at any time, or to re-invite </w:t>
      </w:r>
      <w:r w:rsidR="00671AD7">
        <w:rPr>
          <w:rFonts w:ascii="Verdana" w:eastAsia="Times New Roman" w:hAnsi="Verdana" w:cs="Times New Roman"/>
        </w:rPr>
        <w:t>Candidates</w:t>
      </w:r>
      <w:r w:rsidRPr="00947C3C">
        <w:rPr>
          <w:rFonts w:ascii="Verdana" w:eastAsia="Times New Roman" w:hAnsi="Verdana" w:cs="Times New Roman"/>
        </w:rPr>
        <w:t xml:space="preserve"> on the same or any alternative basis;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Choose not to award any Contract because of the current procurement process;</w:t>
      </w:r>
    </w:p>
    <w:p w:rsidR="00947C3C" w:rsidRPr="00947C3C" w:rsidRDefault="00947C3C" w:rsidP="00947C3C">
      <w:pPr>
        <w:numPr>
          <w:ilvl w:val="0"/>
          <w:numId w:val="6"/>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Make whatever changes it sees fit to the Timetable, structure or content of the procurement process, depending on approvals processes or for any other reason;</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Non-acceptance or rejection of any Selection Questionnaire shall be without prejudice to any other civil remedies available to Plymouth Marjon University or any criminal liability which such conduct by a </w:t>
      </w:r>
      <w:r w:rsidR="00671AD7">
        <w:rPr>
          <w:rFonts w:ascii="Verdana" w:eastAsia="Times New Roman" w:hAnsi="Verdana" w:cs="Times New Roman"/>
          <w:szCs w:val="20"/>
        </w:rPr>
        <w:t>Candidate</w:t>
      </w:r>
      <w:r w:rsidRPr="00947C3C">
        <w:rPr>
          <w:rFonts w:ascii="Verdana" w:eastAsia="Times New Roman" w:hAnsi="Verdana" w:cs="Times New Roman"/>
          <w:szCs w:val="20"/>
        </w:rPr>
        <w:t xml:space="preserve"> may attract.</w:t>
      </w:r>
    </w:p>
    <w:p w:rsidR="00947C3C" w:rsidRPr="00947C3C" w:rsidRDefault="00671AD7"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2" w:name="_Toc376435859"/>
      <w:bookmarkStart w:id="153" w:name="_Toc376436242"/>
      <w:bookmarkStart w:id="154" w:name="_Toc376438724"/>
      <w:bookmarkStart w:id="155" w:name="_Toc376507974"/>
      <w:bookmarkStart w:id="156" w:name="_Toc376508655"/>
      <w:bookmarkStart w:id="157" w:name="_Toc411841780"/>
      <w:r>
        <w:rPr>
          <w:rFonts w:ascii="Verdana" w:eastAsia="Arial" w:hAnsi="Verdana" w:cs="Times New Roman"/>
          <w:b/>
          <w:bCs/>
          <w:color w:val="17365D" w:themeColor="text2" w:themeShade="BF"/>
          <w:sz w:val="28"/>
          <w:szCs w:val="28"/>
          <w:lang w:val="en-US"/>
        </w:rPr>
        <w:t xml:space="preserve">Candidates </w:t>
      </w:r>
      <w:r w:rsidR="00947C3C" w:rsidRPr="00947C3C">
        <w:rPr>
          <w:rFonts w:ascii="Verdana" w:eastAsia="Arial" w:hAnsi="Verdana" w:cs="Times New Roman"/>
          <w:b/>
          <w:bCs/>
          <w:color w:val="17365D" w:themeColor="text2" w:themeShade="BF"/>
          <w:sz w:val="28"/>
          <w:szCs w:val="28"/>
          <w:lang w:val="en-US"/>
        </w:rPr>
        <w:t>Conduct</w:t>
      </w:r>
      <w:bookmarkEnd w:id="152"/>
      <w:bookmarkEnd w:id="153"/>
      <w:bookmarkEnd w:id="154"/>
      <w:bookmarkEnd w:id="155"/>
      <w:bookmarkEnd w:id="156"/>
      <w:bookmarkEnd w:id="157"/>
      <w:r w:rsidR="00947C3C" w:rsidRPr="00947C3C">
        <w:rPr>
          <w:rFonts w:ascii="Verdana" w:eastAsia="Arial" w:hAnsi="Verdana" w:cs="Times New Roman"/>
          <w:b/>
          <w:bCs/>
          <w:color w:val="17365D" w:themeColor="text2" w:themeShade="BF"/>
          <w:sz w:val="28"/>
          <w:szCs w:val="28"/>
          <w:lang w:val="en-US"/>
        </w:rPr>
        <w:t xml:space="preserve"> </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671AD7"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are reminded of their obligations as set out in the Regulations, relating to their conduct. By submission of a Selection Questionnaire the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 warrants that: </w:t>
      </w:r>
    </w:p>
    <w:p w:rsidR="00947C3C" w:rsidRPr="00947C3C" w:rsidRDefault="00947C3C" w:rsidP="00947C3C">
      <w:pPr>
        <w:suppressAutoHyphens/>
        <w:spacing w:after="0" w:line="240" w:lineRule="auto"/>
        <w:rPr>
          <w:rFonts w:ascii="Verdana" w:eastAsia="Times New Roman" w:hAnsi="Verdana" w:cs="Arial"/>
        </w:rPr>
      </w:pPr>
      <w:r w:rsidRPr="00947C3C">
        <w:rPr>
          <w:rFonts w:ascii="Verdana" w:eastAsia="Times New Roman" w:hAnsi="Verdana" w:cs="Arial"/>
        </w:rPr>
        <w:t xml:space="preserve">The </w:t>
      </w:r>
      <w:r w:rsidR="00671AD7">
        <w:rPr>
          <w:rFonts w:ascii="Verdana" w:eastAsia="Times New Roman" w:hAnsi="Verdana" w:cs="Arial"/>
        </w:rPr>
        <w:t xml:space="preserve">information provided </w:t>
      </w:r>
      <w:r w:rsidRPr="00947C3C">
        <w:rPr>
          <w:rFonts w:ascii="Verdana" w:eastAsia="Times New Roman" w:hAnsi="Verdana" w:cs="Arial"/>
        </w:rPr>
        <w:t>in th</w:t>
      </w:r>
      <w:r w:rsidR="00671AD7">
        <w:rPr>
          <w:rFonts w:ascii="Verdana" w:eastAsia="Times New Roman" w:hAnsi="Verdana" w:cs="Arial"/>
        </w:rPr>
        <w:t xml:space="preserve">e Selection Questionnaire has </w:t>
      </w:r>
      <w:r w:rsidRPr="00947C3C">
        <w:rPr>
          <w:rFonts w:ascii="Verdana" w:eastAsia="Times New Roman" w:hAnsi="Verdana" w:cs="Arial"/>
        </w:rPr>
        <w:t xml:space="preserve">been arrived at independently, without consultation, communication, agreement or understanding for the purpose of restricting competition, with any other </w:t>
      </w:r>
      <w:r w:rsidR="00671AD7">
        <w:rPr>
          <w:rFonts w:ascii="Verdana" w:eastAsia="Times New Roman" w:hAnsi="Verdana" w:cs="Arial"/>
        </w:rPr>
        <w:t>Candidate</w:t>
      </w:r>
      <w:r w:rsidRPr="00947C3C">
        <w:rPr>
          <w:rFonts w:ascii="Verdana" w:eastAsia="Times New Roman" w:hAnsi="Verdana" w:cs="Arial"/>
        </w:rPr>
        <w:t>(s) or with any competitor.</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947C3C" w:rsidP="00947C3C">
      <w:pPr>
        <w:suppressAutoHyphens/>
        <w:spacing w:after="0" w:line="240" w:lineRule="auto"/>
        <w:rPr>
          <w:rFonts w:ascii="Verdana" w:eastAsia="Times New Roman" w:hAnsi="Verdana" w:cs="Arial"/>
        </w:rPr>
      </w:pPr>
      <w:r w:rsidRPr="00947C3C">
        <w:rPr>
          <w:rFonts w:ascii="Verdana" w:eastAsia="Times New Roman" w:hAnsi="Verdana" w:cs="Arial"/>
        </w:rPr>
        <w:t xml:space="preserve">No attempt has been made or will be made by the </w:t>
      </w:r>
      <w:r w:rsidR="00D664A7">
        <w:rPr>
          <w:rFonts w:ascii="Verdana" w:eastAsia="Times New Roman" w:hAnsi="Verdana" w:cs="Arial"/>
        </w:rPr>
        <w:t>Candidate</w:t>
      </w:r>
      <w:r w:rsidRPr="00947C3C">
        <w:rPr>
          <w:rFonts w:ascii="Verdana" w:eastAsia="Times New Roman" w:hAnsi="Verdana" w:cs="Arial"/>
        </w:rPr>
        <w:t xml:space="preserve"> to induce any other person or firm to submit or not to submit either a </w:t>
      </w:r>
      <w:r w:rsidRPr="00947C3C">
        <w:rPr>
          <w:rFonts w:ascii="Verdana" w:eastAsia="Times New Roman" w:hAnsi="Verdana" w:cs="Times New Roman"/>
        </w:rPr>
        <w:t>Selection Questionnaire</w:t>
      </w:r>
      <w:r w:rsidRPr="00947C3C">
        <w:rPr>
          <w:rFonts w:ascii="Times New Roman" w:eastAsia="Times New Roman" w:hAnsi="Times New Roman" w:cs="Times New Roman"/>
        </w:rPr>
        <w:t xml:space="preserve"> </w:t>
      </w:r>
      <w:r w:rsidRPr="00947C3C">
        <w:rPr>
          <w:rFonts w:ascii="Verdana" w:eastAsia="Times New Roman" w:hAnsi="Verdana" w:cs="Arial"/>
        </w:rPr>
        <w:t>for the purpose of restricting competition and or any other undesirable practises.</w:t>
      </w:r>
    </w:p>
    <w:p w:rsidR="00947C3C" w:rsidRPr="00947C3C" w:rsidRDefault="00947C3C" w:rsidP="00947C3C">
      <w:pPr>
        <w:suppressAutoHyphens/>
        <w:spacing w:after="0" w:line="240" w:lineRule="auto"/>
        <w:rPr>
          <w:rFonts w:ascii="Verdana" w:eastAsia="Times New Roman" w:hAnsi="Verdana" w:cs="Arial"/>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8" w:name="_Toc428179334"/>
      <w:r w:rsidRPr="00947C3C">
        <w:rPr>
          <w:rFonts w:ascii="Verdana" w:eastAsia="Arial" w:hAnsi="Verdana" w:cs="Times New Roman"/>
          <w:b/>
          <w:bCs/>
          <w:color w:val="17365D" w:themeColor="text2" w:themeShade="BF"/>
          <w:sz w:val="28"/>
          <w:szCs w:val="28"/>
          <w:lang w:val="en-US"/>
        </w:rPr>
        <w:t>Conflicts of Interest</w:t>
      </w:r>
      <w:bookmarkEnd w:id="158"/>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D664A7"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Candidates</w:t>
      </w:r>
      <w:r w:rsidR="00947C3C" w:rsidRPr="00947C3C">
        <w:rPr>
          <w:rFonts w:ascii="Verdana" w:eastAsia="Times New Roman" w:hAnsi="Verdana" w:cs="Times New Roman"/>
          <w:szCs w:val="20"/>
        </w:rPr>
        <w:t xml:space="preserve"> are responsible for ensuring that no conflicts of interest exist between the </w:t>
      </w: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and its advisers, and Plymouth Marjon University and its advisors or the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’s constituent members. Any </w:t>
      </w:r>
      <w:r>
        <w:rPr>
          <w:rFonts w:ascii="Verdana" w:eastAsia="Times New Roman" w:hAnsi="Verdana" w:cs="Times New Roman"/>
          <w:szCs w:val="20"/>
        </w:rPr>
        <w:t>Candidate</w:t>
      </w:r>
      <w:r w:rsidR="00947C3C" w:rsidRPr="00947C3C">
        <w:rPr>
          <w:rFonts w:ascii="Verdana" w:eastAsia="Times New Roman" w:hAnsi="Verdana" w:cs="Times New Roman"/>
          <w:szCs w:val="20"/>
        </w:rPr>
        <w:t xml:space="preserve"> who fails to comply with this requirement may be disqualified from the procurement at the discretion of Plymouth Marjon University. There is a duty on the </w:t>
      </w:r>
      <w:r>
        <w:rPr>
          <w:rFonts w:ascii="Verdana" w:eastAsia="Times New Roman" w:hAnsi="Verdana" w:cs="Times New Roman"/>
          <w:szCs w:val="20"/>
        </w:rPr>
        <w:t xml:space="preserve">Candidate </w:t>
      </w:r>
      <w:r w:rsidR="00947C3C" w:rsidRPr="00947C3C">
        <w:rPr>
          <w:rFonts w:ascii="Verdana" w:eastAsia="Times New Roman" w:hAnsi="Verdana" w:cs="Times New Roman"/>
          <w:szCs w:val="20"/>
        </w:rPr>
        <w:t>to notify Plymouth Marjon University of any such conflict.</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59" w:name="_Ref306269177"/>
      <w:bookmarkStart w:id="160" w:name="_Toc376435860"/>
      <w:bookmarkStart w:id="161" w:name="_Toc376436243"/>
      <w:bookmarkStart w:id="162" w:name="_Toc376438725"/>
      <w:bookmarkStart w:id="163" w:name="_Toc376507975"/>
      <w:bookmarkStart w:id="164" w:name="_Toc376508656"/>
      <w:r w:rsidRPr="00947C3C">
        <w:rPr>
          <w:rFonts w:ascii="Verdana" w:eastAsia="Arial" w:hAnsi="Verdana" w:cs="Times New Roman"/>
          <w:b/>
          <w:bCs/>
          <w:color w:val="17365D" w:themeColor="text2" w:themeShade="BF"/>
          <w:sz w:val="28"/>
          <w:szCs w:val="28"/>
          <w:lang w:val="en-US"/>
        </w:rPr>
        <w:lastRenderedPageBreak/>
        <w:t>Warranties and Disclaimers</w:t>
      </w:r>
      <w:bookmarkEnd w:id="159"/>
      <w:bookmarkEnd w:id="160"/>
      <w:bookmarkEnd w:id="161"/>
      <w:bookmarkEnd w:id="162"/>
      <w:bookmarkEnd w:id="163"/>
      <w:bookmarkEnd w:id="164"/>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While the information contained in the Selection Questionnaire is believed to be correct at the time of issue, </w:t>
      </w:r>
      <w:r w:rsidR="00D664A7">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should not rely on this information and should carry out their own due diligence checks and verify the accuracy of the information.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Neither Plymouth Marjon University, its advisors, nor any other awarding authorities will accept any liability for its accuracy, adequacy or completeness, nor will any express or implied warranty be given. This exclusion extends to liability in relation to all information including any statement, opinion or conclusion contained in, or any omission from, this </w:t>
      </w:r>
      <w:r w:rsidR="00D664A7">
        <w:rPr>
          <w:rFonts w:ascii="Verdana" w:eastAsia="Times New Roman" w:hAnsi="Verdana" w:cs="Times New Roman"/>
          <w:szCs w:val="20"/>
        </w:rPr>
        <w:t xml:space="preserve">Selection Questionnaire </w:t>
      </w:r>
      <w:r w:rsidRPr="00947C3C">
        <w:rPr>
          <w:rFonts w:ascii="Verdana" w:eastAsia="Times New Roman" w:hAnsi="Verdana" w:cs="Times New Roman"/>
          <w:szCs w:val="20"/>
        </w:rPr>
        <w:t xml:space="preserve">(including this guidance, all information available on Contracts Finder, all appendices and attachments), and in respect of any other written or oral communication transmitted (or otherwise made available) to any </w:t>
      </w:r>
      <w:r w:rsidR="00D664A7">
        <w:rPr>
          <w:rFonts w:ascii="Verdana" w:eastAsia="Times New Roman" w:hAnsi="Verdana" w:cs="Times New Roman"/>
          <w:szCs w:val="20"/>
        </w:rPr>
        <w:t>Candidate</w:t>
      </w:r>
      <w:r w:rsidRPr="00947C3C">
        <w:rPr>
          <w:rFonts w:ascii="Verdana" w:eastAsia="Times New Roman" w:hAnsi="Verdana" w:cs="Times New Roman"/>
          <w:szCs w:val="20"/>
        </w:rPr>
        <w:t>. This exclusion does not extend to any fraudulent misrepresentation made by or on behalf of Plymouth Marjon University. Plymouth Marjon University does not accept any responsibility for any pre-contractual representations made by it or on its behalf.</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65" w:name="_Toc503534928"/>
      <w:bookmarkStart w:id="166" w:name="_Toc529528222"/>
      <w:bookmarkStart w:id="167" w:name="_Toc529528830"/>
      <w:bookmarkStart w:id="168" w:name="_Toc529542778"/>
      <w:bookmarkStart w:id="169" w:name="_Toc483408809"/>
      <w:r w:rsidRPr="00947C3C">
        <w:rPr>
          <w:rFonts w:ascii="Verdana" w:eastAsia="Arial" w:hAnsi="Verdana" w:cs="Times New Roman"/>
          <w:b/>
          <w:bCs/>
          <w:color w:val="17365D" w:themeColor="text2" w:themeShade="BF"/>
          <w:sz w:val="28"/>
          <w:szCs w:val="28"/>
          <w:lang w:val="en-US"/>
        </w:rPr>
        <w:t>Misrepresentation</w:t>
      </w:r>
      <w:bookmarkEnd w:id="165"/>
      <w:bookmarkEnd w:id="166"/>
      <w:bookmarkEnd w:id="167"/>
      <w:bookmarkEnd w:id="168"/>
      <w:r w:rsidRPr="00947C3C">
        <w:rPr>
          <w:rFonts w:ascii="Verdana" w:eastAsia="Arial" w:hAnsi="Verdana" w:cs="Times New Roman"/>
          <w:b/>
          <w:bCs/>
          <w:color w:val="17365D" w:themeColor="text2" w:themeShade="BF"/>
          <w:sz w:val="28"/>
          <w:szCs w:val="28"/>
          <w:lang w:val="en-US"/>
        </w:rPr>
        <w:t xml:space="preserve"> </w:t>
      </w:r>
      <w:bookmarkEnd w:id="169"/>
    </w:p>
    <w:p w:rsidR="00947C3C" w:rsidRPr="00947C3C" w:rsidRDefault="00947C3C" w:rsidP="00947C3C">
      <w:pPr>
        <w:suppressAutoHyphens/>
        <w:spacing w:after="0" w:line="240" w:lineRule="auto"/>
        <w:rPr>
          <w:rFonts w:ascii="Verdana" w:eastAsia="Times New Roman" w:hAnsi="Verdana" w:cs="Times New Roman"/>
          <w:szCs w:val="20"/>
        </w:rPr>
      </w:pPr>
      <w:bookmarkStart w:id="170" w:name="_Toc529528831"/>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When submitting your Selection Questionnaire, you are confirming that your submission contains accurate information which will not mislead Marjon in the bid evaluation process.</w:t>
      </w:r>
      <w:bookmarkEnd w:id="170"/>
    </w:p>
    <w:p w:rsidR="00947C3C" w:rsidRPr="00947C3C" w:rsidRDefault="00947C3C" w:rsidP="00947C3C">
      <w:pPr>
        <w:suppressAutoHyphens/>
        <w:spacing w:after="240" w:line="240" w:lineRule="auto"/>
        <w:rPr>
          <w:rFonts w:ascii="Verdana" w:eastAsia="Times New Roman" w:hAnsi="Verdana" w:cs="Times New Roman"/>
          <w:szCs w:val="20"/>
        </w:rPr>
      </w:pPr>
      <w:bookmarkStart w:id="171" w:name="_Toc529528832"/>
      <w:r w:rsidRPr="00947C3C">
        <w:rPr>
          <w:rFonts w:ascii="Verdana" w:eastAsia="Times New Roman" w:hAnsi="Verdana" w:cs="Times New Roman"/>
          <w:szCs w:val="20"/>
        </w:rPr>
        <w:t xml:space="preserve">If you seriously misrepresent any </w:t>
      </w:r>
      <w:proofErr w:type="gramStart"/>
      <w:r w:rsidRPr="00947C3C">
        <w:rPr>
          <w:rFonts w:ascii="Verdana" w:eastAsia="Times New Roman" w:hAnsi="Verdana" w:cs="Times New Roman"/>
          <w:szCs w:val="20"/>
        </w:rPr>
        <w:t>factual information</w:t>
      </w:r>
      <w:proofErr w:type="gramEnd"/>
      <w:r w:rsidRPr="00947C3C">
        <w:rPr>
          <w:rFonts w:ascii="Verdana" w:eastAsia="Times New Roman" w:hAnsi="Verdana" w:cs="Times New Roman"/>
          <w:szCs w:val="20"/>
        </w:rPr>
        <w:t xml:space="preserve"> in filling in the Selection Questionnaire, and so induce Marjon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171"/>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Neither the issue of this </w:t>
      </w:r>
      <w:r w:rsidR="00D664A7">
        <w:rPr>
          <w:rFonts w:ascii="Verdana" w:eastAsia="Times New Roman" w:hAnsi="Verdana" w:cs="Times New Roman"/>
          <w:szCs w:val="20"/>
        </w:rPr>
        <w:t>Selection Questionnaire and associated documents</w:t>
      </w:r>
      <w:r w:rsidRPr="00947C3C">
        <w:rPr>
          <w:rFonts w:ascii="Verdana" w:eastAsia="Times New Roman" w:hAnsi="Verdana" w:cs="Times New Roman"/>
          <w:szCs w:val="20"/>
        </w:rPr>
        <w:t xml:space="preserve">, nor any of the information presented in it, should be regarded as a commitment or representation on the part of Plymouth Marjon University (or any other person) to enter into a contractual arrangement. Plymouth Marjon University has not made and is not making any contract, agreement or warranty that a Contract will be offered through the issue of this </w:t>
      </w:r>
      <w:r w:rsidR="00D664A7">
        <w:rPr>
          <w:rFonts w:ascii="Verdana" w:eastAsia="Times New Roman" w:hAnsi="Verdana" w:cs="Times New Roman"/>
          <w:szCs w:val="20"/>
        </w:rPr>
        <w:t>Selection Questionnaire and associated documents</w:t>
      </w:r>
      <w:r w:rsidRPr="00947C3C">
        <w:rPr>
          <w:rFonts w:ascii="Verdana" w:eastAsia="Times New Roman" w:hAnsi="Verdana" w:cs="Times New Roman"/>
          <w:szCs w:val="20"/>
        </w:rPr>
        <w:t>.</w:t>
      </w:r>
    </w:p>
    <w:p w:rsidR="00947C3C" w:rsidRPr="00947C3C" w:rsidRDefault="000C5366"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72" w:name="_Toc94334834"/>
      <w:bookmarkStart w:id="173" w:name="_Toc94334914"/>
      <w:bookmarkStart w:id="174" w:name="_Toc94335508"/>
      <w:bookmarkStart w:id="175" w:name="_Toc94336932"/>
      <w:bookmarkStart w:id="176" w:name="_Toc94337512"/>
      <w:bookmarkStart w:id="177" w:name="_Toc95031560"/>
      <w:bookmarkStart w:id="178" w:name="_Toc95031607"/>
      <w:bookmarkStart w:id="179" w:name="_Toc95034099"/>
      <w:bookmarkStart w:id="180" w:name="_Toc95034292"/>
      <w:bookmarkStart w:id="181" w:name="_Toc95034438"/>
      <w:bookmarkStart w:id="182" w:name="_Toc95034650"/>
      <w:bookmarkStart w:id="183" w:name="_Toc95194844"/>
      <w:bookmarkStart w:id="184" w:name="_Toc95797806"/>
      <w:bookmarkStart w:id="185" w:name="_Toc376435861"/>
      <w:bookmarkStart w:id="186" w:name="_Toc376436244"/>
      <w:bookmarkStart w:id="187" w:name="_Toc376438726"/>
      <w:bookmarkStart w:id="188" w:name="_Toc376507976"/>
      <w:bookmarkStart w:id="189" w:name="_Toc376508657"/>
      <w:r>
        <w:rPr>
          <w:rFonts w:ascii="Verdana" w:eastAsia="Arial" w:hAnsi="Verdana" w:cs="Times New Roman"/>
          <w:b/>
          <w:bCs/>
          <w:color w:val="17365D" w:themeColor="text2" w:themeShade="BF"/>
          <w:sz w:val="28"/>
          <w:szCs w:val="28"/>
          <w:lang w:val="en-US"/>
        </w:rPr>
        <w:t>Candidate</w:t>
      </w:r>
      <w:r w:rsidR="00947C3C" w:rsidRPr="00947C3C">
        <w:rPr>
          <w:rFonts w:ascii="Verdana" w:eastAsia="Arial" w:hAnsi="Verdana" w:cs="Times New Roman"/>
          <w:b/>
          <w:bCs/>
          <w:color w:val="17365D" w:themeColor="text2" w:themeShade="BF"/>
          <w:sz w:val="28"/>
          <w:szCs w:val="28"/>
          <w:lang w:val="en-US"/>
        </w:rPr>
        <w:t>’s Warranties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190" w:name="_DV_M145"/>
      <w:bookmarkStart w:id="191" w:name="_DV_M146"/>
      <w:bookmarkEnd w:id="190"/>
      <w:bookmarkEnd w:id="191"/>
      <w:r w:rsidRPr="00947C3C">
        <w:rPr>
          <w:rFonts w:ascii="Verdana" w:eastAsia="Times New Roman" w:hAnsi="Verdana" w:cs="Times New Roman"/>
          <w:szCs w:val="20"/>
        </w:rPr>
        <w:t>In submitting the</w:t>
      </w:r>
      <w:r w:rsidRPr="00947C3C">
        <w:rPr>
          <w:rFonts w:ascii="Verdana" w:eastAsia="Times New Roman" w:hAnsi="Verdana" w:cs="Times New Roman"/>
          <w:b/>
          <w:szCs w:val="20"/>
        </w:rPr>
        <w:t xml:space="preserve"> </w:t>
      </w:r>
      <w:r w:rsidRPr="00947C3C">
        <w:rPr>
          <w:rFonts w:ascii="Verdana" w:eastAsia="Times New Roman" w:hAnsi="Verdana" w:cs="Times New Roman"/>
          <w:szCs w:val="20"/>
        </w:rPr>
        <w:t>Selection Questionnaire</w:t>
      </w:r>
      <w:r w:rsidR="00E62B6D">
        <w:rPr>
          <w:rFonts w:ascii="Verdana" w:eastAsia="Times New Roman" w:hAnsi="Verdana" w:cs="Times New Roman"/>
          <w:szCs w:val="20"/>
        </w:rPr>
        <w:t>,</w:t>
      </w:r>
      <w:r w:rsidRPr="00947C3C">
        <w:rPr>
          <w:rFonts w:ascii="Verdana" w:eastAsia="Times New Roman" w:hAnsi="Verdana" w:cs="Times New Roman"/>
          <w:szCs w:val="20"/>
        </w:rPr>
        <w:t xml:space="preserve"> </w:t>
      </w:r>
      <w:r w:rsidR="00617C40">
        <w:rPr>
          <w:rFonts w:ascii="Verdana" w:eastAsia="Times New Roman" w:hAnsi="Verdana" w:cs="Times New Roman"/>
          <w:szCs w:val="20"/>
        </w:rPr>
        <w:t>the</w:t>
      </w:r>
      <w:r w:rsidRPr="00947C3C">
        <w:rPr>
          <w:rFonts w:ascii="Verdana" w:eastAsia="Times New Roman" w:hAnsi="Verdana" w:cs="Times New Roman"/>
          <w:szCs w:val="20"/>
        </w:rPr>
        <w:t xml:space="preserve"> </w:t>
      </w:r>
      <w:r w:rsidR="00617C40">
        <w:rPr>
          <w:rFonts w:ascii="Verdana" w:eastAsia="Times New Roman" w:hAnsi="Verdana" w:cs="Times New Roman"/>
          <w:szCs w:val="20"/>
        </w:rPr>
        <w:t>Candidat</w:t>
      </w:r>
      <w:r w:rsidR="00E62B6D">
        <w:rPr>
          <w:rFonts w:ascii="Verdana" w:eastAsia="Times New Roman" w:hAnsi="Verdana" w:cs="Times New Roman"/>
          <w:szCs w:val="20"/>
        </w:rPr>
        <w:t xml:space="preserve">e </w:t>
      </w:r>
      <w:r w:rsidRPr="00947C3C">
        <w:rPr>
          <w:rFonts w:ascii="Verdana" w:eastAsia="Times New Roman" w:hAnsi="Verdana" w:cs="Times New Roman"/>
          <w:szCs w:val="20"/>
        </w:rPr>
        <w:t>warrants and represents and undertakes to Plymouth Marjon University that: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It has not performed any of the acts or matters referred to in Regulation 57 of the Public Contracts Regulations and has complied in all respects with this </w:t>
      </w:r>
      <w:bookmarkStart w:id="192" w:name="_DV_M149"/>
      <w:bookmarkEnd w:id="192"/>
      <w:r w:rsidR="00617C40">
        <w:rPr>
          <w:rFonts w:ascii="Verdana" w:eastAsia="Times New Roman" w:hAnsi="Verdana" w:cs="Times New Roman"/>
        </w:rPr>
        <w:t>Selection Questionn</w:t>
      </w:r>
      <w:r w:rsidR="00E62B6D">
        <w:rPr>
          <w:rFonts w:ascii="Verdana" w:eastAsia="Times New Roman" w:hAnsi="Verdana" w:cs="Times New Roman"/>
        </w:rPr>
        <w:t>ai</w:t>
      </w:r>
      <w:r w:rsidR="00617C40">
        <w:rPr>
          <w:rFonts w:ascii="Verdana" w:eastAsia="Times New Roman" w:hAnsi="Verdana" w:cs="Times New Roman"/>
        </w:rPr>
        <w:t>re</w:t>
      </w:r>
      <w:r w:rsidRPr="00947C3C">
        <w:rPr>
          <w:rFonts w:ascii="Verdana" w:eastAsia="Times New Roman" w:hAnsi="Verdana" w:cs="Times New Roman"/>
        </w:rPr>
        <w: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bookmarkStart w:id="193" w:name="_DV_M150"/>
      <w:bookmarkEnd w:id="193"/>
      <w:r w:rsidRPr="00947C3C">
        <w:rPr>
          <w:rFonts w:ascii="Verdana" w:eastAsia="Times New Roman" w:hAnsi="Verdana" w:cs="Times New Roman"/>
        </w:rPr>
        <w:t xml:space="preserve">All information, representations and other matters of fact communicated (whether in writing or otherwise) to Plymouth Marjon University by the </w:t>
      </w:r>
      <w:r w:rsidR="00E62B6D">
        <w:rPr>
          <w:rFonts w:ascii="Verdana" w:eastAsia="Times New Roman" w:hAnsi="Verdana" w:cs="Times New Roman"/>
        </w:rPr>
        <w:t xml:space="preserve">Candidate </w:t>
      </w:r>
      <w:r w:rsidRPr="00947C3C">
        <w:rPr>
          <w:rFonts w:ascii="Verdana" w:eastAsia="Times New Roman" w:hAnsi="Verdana" w:cs="Times New Roman"/>
        </w:rPr>
        <w:t xml:space="preserve">or its employees, officers, agents or advisers, in connection with or arising out of the </w:t>
      </w:r>
      <w:r w:rsidR="00E62B6D">
        <w:rPr>
          <w:rFonts w:ascii="Verdana" w:eastAsia="Times New Roman" w:hAnsi="Verdana" w:cs="Times New Roman"/>
        </w:rPr>
        <w:t>Selection Questionnaire</w:t>
      </w:r>
      <w:r w:rsidRPr="00947C3C">
        <w:rPr>
          <w:rFonts w:ascii="Verdana" w:eastAsia="Times New Roman" w:hAnsi="Verdana" w:cs="Times New Roman"/>
        </w:rPr>
        <w:t>, are true, complete and accurate in all respects.</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bookmarkStart w:id="194" w:name="_DV_M151"/>
      <w:bookmarkEnd w:id="194"/>
      <w:r w:rsidRPr="00947C3C">
        <w:rPr>
          <w:rFonts w:ascii="Verdana" w:eastAsia="Times New Roman" w:hAnsi="Verdana" w:cs="Times New Roman"/>
        </w:rPr>
        <w:lastRenderedPageBreak/>
        <w:t xml:space="preserve">It has made its own investigations and research and has satisfied itself in respect of all matters relating to this </w:t>
      </w:r>
      <w:r w:rsidR="00E62B6D">
        <w:rPr>
          <w:rFonts w:ascii="Verdana" w:eastAsia="Times New Roman" w:hAnsi="Verdana" w:cs="Times New Roman"/>
        </w:rPr>
        <w:t>Selection Questionnaire</w:t>
      </w:r>
      <w:r w:rsidRPr="00947C3C">
        <w:rPr>
          <w:rFonts w:ascii="Verdana" w:eastAsia="Times New Roman" w:hAnsi="Verdana" w:cs="Times New Roman"/>
        </w:rPr>
        <w:t>.</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It has full power and authority to enter into the Contract and provide the Services and will if requested produce evidence of such to Plymouth Marjon University.</w:t>
      </w:r>
    </w:p>
    <w:p w:rsidR="00947C3C" w:rsidRPr="00947C3C" w:rsidRDefault="00947C3C" w:rsidP="00947C3C">
      <w:pPr>
        <w:numPr>
          <w:ilvl w:val="0"/>
          <w:numId w:val="7"/>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It is of sound financial standing and the </w:t>
      </w:r>
      <w:r w:rsidR="00E62B6D">
        <w:rPr>
          <w:rFonts w:ascii="Verdana" w:eastAsia="Times New Roman" w:hAnsi="Verdana" w:cs="Times New Roman"/>
        </w:rPr>
        <w:t>Candidate</w:t>
      </w:r>
      <w:r w:rsidRPr="00947C3C">
        <w:rPr>
          <w:rFonts w:ascii="Verdana" w:eastAsia="Times New Roman" w:hAnsi="Verdana" w:cs="Times New Roman"/>
        </w:rPr>
        <w:t xml:space="preserve"> and its partners, directors, officers and employees are not aware of any circumstances (other than such circumstances as may be disclosed in the audited accounts or other financial statements of the </w:t>
      </w:r>
      <w:r w:rsidR="00E62B6D">
        <w:rPr>
          <w:rFonts w:ascii="Verdana" w:eastAsia="Times New Roman" w:hAnsi="Verdana" w:cs="Times New Roman"/>
        </w:rPr>
        <w:t>Candidate</w:t>
      </w:r>
      <w:r w:rsidRPr="00947C3C">
        <w:rPr>
          <w:rFonts w:ascii="Verdana" w:eastAsia="Times New Roman" w:hAnsi="Verdana" w:cs="Times New Roman"/>
        </w:rPr>
        <w:t xml:space="preserve"> submitted to Plymouth Marjon University) which may adversely affect such financial standing in the future.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indemnify, and keep indemnified, Plymouth Marjon University against all actions, claims, demands, proceedings, damages, costs, losses, charges and expenses whatsoever in respect of any breach by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of any of its obligations in this </w:t>
      </w:r>
      <w:r w:rsidR="00E62B6D">
        <w:rPr>
          <w:rFonts w:ascii="Verdana" w:eastAsia="Times New Roman" w:hAnsi="Verdana" w:cs="Times New Roman"/>
          <w:szCs w:val="20"/>
        </w:rPr>
        <w:t>Selection Questionnaire and associated documents.</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195" w:name="_Toc376435862"/>
      <w:bookmarkStart w:id="196" w:name="_Toc376436245"/>
      <w:bookmarkStart w:id="197" w:name="_Toc376438727"/>
      <w:bookmarkStart w:id="198" w:name="_Toc376507977"/>
      <w:bookmarkStart w:id="199" w:name="_Toc376508658"/>
      <w:r w:rsidRPr="00947C3C">
        <w:rPr>
          <w:rFonts w:ascii="Verdana" w:eastAsia="Arial" w:hAnsi="Verdana" w:cs="Times New Roman"/>
          <w:b/>
          <w:bCs/>
          <w:color w:val="17365D" w:themeColor="text2" w:themeShade="BF"/>
          <w:sz w:val="28"/>
          <w:szCs w:val="28"/>
          <w:lang w:val="en-US"/>
        </w:rPr>
        <w:t>Costs</w:t>
      </w:r>
      <w:bookmarkEnd w:id="195"/>
      <w:bookmarkEnd w:id="196"/>
      <w:bookmarkEnd w:id="197"/>
      <w:bookmarkEnd w:id="198"/>
      <w:bookmarkEnd w:id="199"/>
      <w:r w:rsidRPr="00947C3C">
        <w:rPr>
          <w:rFonts w:ascii="Verdana" w:eastAsia="Arial" w:hAnsi="Verdana" w:cs="Times New Roman"/>
          <w:b/>
          <w:bCs/>
          <w:color w:val="17365D" w:themeColor="text2" w:themeShade="BF"/>
          <w:sz w:val="28"/>
          <w:szCs w:val="28"/>
          <w:lang w:val="en-US"/>
        </w:rPr>
        <w:t xml:space="preserve"> Incurred</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will not be liable for any bid costs, expenditure, work or effort incurred by a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or by a third party acting under instructions from them in proceeding with or participating in this procurement, including if the procurement process is terminated or amended by Plymouth Marjon University.</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00" w:name="_Toc376435864"/>
      <w:bookmarkStart w:id="201" w:name="_Toc376436247"/>
      <w:bookmarkStart w:id="202" w:name="_Toc376438729"/>
      <w:bookmarkStart w:id="203" w:name="_Toc376507979"/>
      <w:bookmarkStart w:id="204" w:name="_Toc376508660"/>
      <w:r w:rsidRPr="00947C3C">
        <w:rPr>
          <w:rFonts w:ascii="Verdana" w:eastAsia="Arial" w:hAnsi="Verdana" w:cs="Times New Roman"/>
          <w:b/>
          <w:bCs/>
          <w:color w:val="17365D" w:themeColor="text2" w:themeShade="BF"/>
          <w:sz w:val="28"/>
          <w:szCs w:val="28"/>
          <w:lang w:val="en-US"/>
        </w:rPr>
        <w:t>Confidentiality and Freedom of Information</w:t>
      </w:r>
      <w:bookmarkEnd w:id="200"/>
      <w:bookmarkEnd w:id="201"/>
      <w:bookmarkEnd w:id="202"/>
      <w:bookmarkEnd w:id="203"/>
      <w:bookmarkEnd w:id="204"/>
      <w:r w:rsidRPr="00947C3C">
        <w:rPr>
          <w:rFonts w:ascii="Verdana" w:eastAsia="Arial" w:hAnsi="Verdana" w:cs="Times New Roman"/>
          <w:b/>
          <w:bCs/>
          <w:color w:val="17365D" w:themeColor="text2" w:themeShade="BF"/>
          <w:sz w:val="28"/>
          <w:szCs w:val="28"/>
          <w:lang w:val="en-US"/>
        </w:rPr>
        <w:t xml:space="preserve"> Act (FOIA)</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w:t>
      </w:r>
      <w:r w:rsidR="00E62B6D">
        <w:rPr>
          <w:rFonts w:ascii="Verdana" w:eastAsia="Times New Roman" w:hAnsi="Verdana" w:cs="Times New Roman"/>
          <w:szCs w:val="20"/>
        </w:rPr>
        <w:t>Selection Question and associated documents are</w:t>
      </w:r>
      <w:r w:rsidRPr="00947C3C">
        <w:rPr>
          <w:rFonts w:ascii="Verdana" w:eastAsia="Times New Roman" w:hAnsi="Verdana" w:cs="Times New Roman"/>
          <w:szCs w:val="20"/>
        </w:rPr>
        <w:t xml:space="preserve"> made available on condition that its contents (including the fact that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has received this </w:t>
      </w:r>
      <w:r w:rsidR="00E62B6D">
        <w:rPr>
          <w:rFonts w:ascii="Verdana" w:eastAsia="Times New Roman" w:hAnsi="Verdana" w:cs="Times New Roman"/>
          <w:szCs w:val="20"/>
        </w:rPr>
        <w:t>Selection Questionnaire and associate documents)</w:t>
      </w:r>
      <w:r w:rsidRPr="00947C3C">
        <w:rPr>
          <w:rFonts w:ascii="Verdana" w:eastAsia="Times New Roman" w:hAnsi="Verdana" w:cs="Times New Roman"/>
          <w:szCs w:val="20"/>
        </w:rPr>
        <w:t xml:space="preserve"> is kept confidential by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and is not copied, reproduced, distributed or passed to any other person at any time, except for the purpose of enabling the </w:t>
      </w:r>
      <w:r w:rsidR="00E62B6D">
        <w:rPr>
          <w:rFonts w:ascii="Verdana" w:eastAsia="Times New Roman" w:hAnsi="Verdana" w:cs="Times New Roman"/>
          <w:szCs w:val="20"/>
        </w:rPr>
        <w:t>Candidate</w:t>
      </w:r>
      <w:r w:rsidRPr="00947C3C">
        <w:rPr>
          <w:rFonts w:ascii="Verdana" w:eastAsia="Times New Roman" w:hAnsi="Verdana" w:cs="Times New Roman"/>
          <w:szCs w:val="20"/>
        </w:rPr>
        <w:t xml:space="preserve"> to </w:t>
      </w:r>
      <w:r w:rsidR="00E62B6D">
        <w:rPr>
          <w:rFonts w:ascii="Verdana" w:eastAsia="Times New Roman" w:hAnsi="Verdana" w:cs="Times New Roman"/>
          <w:szCs w:val="20"/>
        </w:rPr>
        <w:t>present</w:t>
      </w:r>
      <w:r w:rsidRPr="00947C3C">
        <w:rPr>
          <w:rFonts w:ascii="Verdana" w:eastAsia="Times New Roman" w:hAnsi="Verdana" w:cs="Times New Roman"/>
          <w:szCs w:val="20"/>
        </w:rPr>
        <w:t xml:space="preserve"> a </w:t>
      </w:r>
      <w:r w:rsidR="00E62B6D">
        <w:rPr>
          <w:rFonts w:ascii="Verdana" w:eastAsia="Times New Roman" w:hAnsi="Verdana" w:cs="Times New Roman"/>
          <w:szCs w:val="20"/>
        </w:rPr>
        <w:t>submission</w:t>
      </w:r>
      <w:r w:rsidRPr="00947C3C">
        <w:rPr>
          <w:rFonts w:ascii="Verdana" w:eastAsia="Times New Roman" w:hAnsi="Verdana" w:cs="Times New Roman"/>
          <w:szCs w:val="20"/>
        </w:rPr>
        <w:t>.</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Under the </w:t>
      </w:r>
      <w:r w:rsidRPr="00947C3C">
        <w:rPr>
          <w:rFonts w:ascii="Verdana" w:eastAsia="Times New Roman" w:hAnsi="Verdana" w:cs="Times New Roman"/>
          <w:szCs w:val="20"/>
          <w:lang w:val="en"/>
        </w:rPr>
        <w:t>Local government Transparency Code 2015 (</w:t>
      </w:r>
      <w:r w:rsidRPr="00947C3C">
        <w:rPr>
          <w:rFonts w:ascii="Verdana" w:eastAsia="Times New Roman" w:hAnsi="Verdana" w:cs="Times New Roman"/>
          <w:szCs w:val="20"/>
        </w:rPr>
        <w:t xml:space="preserve">Transparency Code) it is the responsibility of Plymouth Marjon University to publish details of all contracts it now places. </w:t>
      </w:r>
      <w:r w:rsidR="00E62B6D">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acknowledge that Plymouth Marjon University is obliged to disclose the provisions of any resulting Contract.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This does not apply to any information which is exempt from disclosure in accordance with FOIA principles.  In determining whether any information is exempt, Plymouth Marjon University shall seek to consult with the </w:t>
      </w:r>
      <w:r w:rsidR="00E62B6D">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and shall take its reasonable concerns into consideration, </w:t>
      </w:r>
      <w:proofErr w:type="gramStart"/>
      <w:r w:rsidRPr="00947C3C">
        <w:rPr>
          <w:rFonts w:ascii="Verdana" w:eastAsia="Times New Roman" w:hAnsi="Verdana" w:cs="Times New Roman"/>
          <w:szCs w:val="20"/>
        </w:rPr>
        <w:t>provided that</w:t>
      </w:r>
      <w:proofErr w:type="gramEnd"/>
      <w:r w:rsidRPr="00947C3C">
        <w:rPr>
          <w:rFonts w:ascii="Verdana" w:eastAsia="Times New Roman" w:hAnsi="Verdana" w:cs="Times New Roman"/>
          <w:szCs w:val="20"/>
        </w:rPr>
        <w:t xml:space="preserve"> Plymouth Marjon University shall have the final decision in its absolute discretion.  The </w:t>
      </w:r>
      <w:r w:rsidR="00E62B6D">
        <w:rPr>
          <w:rFonts w:ascii="Verdana" w:eastAsia="Times New Roman" w:hAnsi="Verdana" w:cs="Times New Roman"/>
          <w:szCs w:val="20"/>
        </w:rPr>
        <w:t>Candidate</w:t>
      </w:r>
      <w:r w:rsidRPr="00947C3C">
        <w:rPr>
          <w:rFonts w:ascii="Verdana" w:eastAsia="Times New Roman" w:hAnsi="Verdana" w:cs="Times New Roman"/>
          <w:szCs w:val="20"/>
        </w:rPr>
        <w:t xml:space="preserve"> shall co-operate and assist Plymouth Marjon University to publish in accordance with Plymouth Marjon University’s obligation.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05" w:name="_Toc483408807"/>
      <w:bookmarkStart w:id="206" w:name="_Toc529528220"/>
      <w:bookmarkStart w:id="207" w:name="_Toc529528820"/>
      <w:bookmarkStart w:id="208" w:name="_Toc529542776"/>
      <w:bookmarkStart w:id="209" w:name="_Toc503534926"/>
      <w:r w:rsidRPr="00947C3C">
        <w:rPr>
          <w:rFonts w:ascii="Verdana" w:eastAsia="Arial" w:hAnsi="Verdana" w:cs="Times New Roman"/>
          <w:b/>
          <w:bCs/>
          <w:color w:val="17365D" w:themeColor="text2" w:themeShade="BF"/>
          <w:sz w:val="28"/>
          <w:szCs w:val="28"/>
          <w:lang w:val="en-US"/>
        </w:rPr>
        <w:t>Freedom of Information</w:t>
      </w:r>
      <w:bookmarkEnd w:id="205"/>
      <w:bookmarkEnd w:id="206"/>
      <w:bookmarkEnd w:id="207"/>
      <w:bookmarkEnd w:id="208"/>
      <w:bookmarkEnd w:id="209"/>
    </w:p>
    <w:p w:rsidR="00947C3C" w:rsidRPr="00947C3C" w:rsidRDefault="00947C3C" w:rsidP="00947C3C">
      <w:pPr>
        <w:suppressAutoHyphens/>
        <w:spacing w:after="0" w:line="240" w:lineRule="auto"/>
        <w:rPr>
          <w:rFonts w:ascii="Verdana" w:eastAsia="Times New Roman" w:hAnsi="Verdana" w:cs="Times New Roman"/>
          <w:szCs w:val="20"/>
        </w:rPr>
      </w:pPr>
      <w:bookmarkStart w:id="210" w:name="_Toc529528821"/>
    </w:p>
    <w:p w:rsid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The Freedom of Information Act 2000 and Environmental Information Regulations 2004 affects all information held by contracting authorities. It is a matter of law and contracting authorities cannot contract out of it.</w:t>
      </w:r>
      <w:bookmarkEnd w:id="210"/>
      <w:r w:rsidRPr="00947C3C">
        <w:rPr>
          <w:rFonts w:ascii="Verdana" w:eastAsia="Times New Roman" w:hAnsi="Verdana" w:cs="Times New Roman"/>
          <w:szCs w:val="20"/>
        </w:rPr>
        <w:t xml:space="preserve"> </w:t>
      </w:r>
    </w:p>
    <w:p w:rsidR="00351F83" w:rsidRDefault="00351F83" w:rsidP="00947C3C">
      <w:pPr>
        <w:suppressAutoHyphens/>
        <w:spacing w:after="240" w:line="240" w:lineRule="auto"/>
        <w:rPr>
          <w:rFonts w:ascii="Verdana" w:eastAsia="Times New Roman" w:hAnsi="Verdana" w:cs="Times New Roman"/>
          <w:szCs w:val="20"/>
        </w:rPr>
      </w:pPr>
    </w:p>
    <w:p w:rsidR="00351F83" w:rsidRPr="00947C3C" w:rsidRDefault="00351F83" w:rsidP="00947C3C">
      <w:pPr>
        <w:suppressAutoHyphens/>
        <w:spacing w:after="24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211" w:name="_Toc529528822"/>
      <w:r w:rsidRPr="00947C3C">
        <w:rPr>
          <w:rFonts w:ascii="Verdana" w:eastAsia="Times New Roman" w:hAnsi="Verdana" w:cs="Times New Roman"/>
          <w:szCs w:val="20"/>
        </w:rPr>
        <w:lastRenderedPageBreak/>
        <w:t xml:space="preserve">So far as procurement information is concerned, Marjon currently expects the position as to what information may be accessible to the public, to be as set out in the table below. However, it can give no guarantee that this will continue to be the case, as the legislation develops and as the Information commissioner issues decisions in this area, thus these are working assumptions as opposed to absolutes. Nor can Marjon give any commitment that it or other customers may not be required or feel obliged to make information available to the public or to withhold it on some other basis. By participating in the procurement </w:t>
      </w:r>
      <w:proofErr w:type="gramStart"/>
      <w:r w:rsidRPr="00947C3C">
        <w:rPr>
          <w:rFonts w:ascii="Verdana" w:eastAsia="Times New Roman" w:hAnsi="Verdana" w:cs="Times New Roman"/>
          <w:szCs w:val="20"/>
        </w:rPr>
        <w:t>process</w:t>
      </w:r>
      <w:proofErr w:type="gramEnd"/>
      <w:r w:rsidRPr="00947C3C">
        <w:rPr>
          <w:rFonts w:ascii="Verdana" w:eastAsia="Times New Roman" w:hAnsi="Verdana" w:cs="Times New Roman"/>
          <w:szCs w:val="20"/>
        </w:rPr>
        <w:t xml:space="preserve"> you are taken to accept this.</w:t>
      </w:r>
      <w:bookmarkEnd w:id="211"/>
      <w:r w:rsidRPr="00947C3C">
        <w:rPr>
          <w:rFonts w:ascii="Verdana" w:eastAsia="Times New Roman" w:hAnsi="Verdana" w:cs="Times New Roman"/>
          <w:szCs w:val="20"/>
        </w:rPr>
        <w:t xml:space="preserve"> </w:t>
      </w:r>
    </w:p>
    <w:p w:rsidR="00947C3C" w:rsidRPr="00947C3C" w:rsidRDefault="00947C3C" w:rsidP="00947C3C">
      <w:pPr>
        <w:suppressAutoHyphens/>
        <w:spacing w:after="240" w:line="240" w:lineRule="auto"/>
        <w:rPr>
          <w:rFonts w:ascii="Verdana" w:eastAsia="Times New Roman" w:hAnsi="Verdana" w:cs="Times New Roman"/>
          <w:szCs w:val="20"/>
        </w:rPr>
      </w:pPr>
      <w:bookmarkStart w:id="212" w:name="_Toc529528823"/>
      <w:r w:rsidRPr="00947C3C">
        <w:rPr>
          <w:rFonts w:ascii="Verdana" w:eastAsia="Times New Roman" w:hAnsi="Verdana" w:cs="Times New Roman"/>
          <w:szCs w:val="20"/>
        </w:rPr>
        <w:t>The table below details different types of information and how Marjon will treat each of these:</w:t>
      </w:r>
      <w:bookmarkEnd w:id="212"/>
    </w:p>
    <w:tbl>
      <w:tblPr>
        <w:tblW w:w="495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5527"/>
      </w:tblGrid>
      <w:tr w:rsidR="00947C3C" w:rsidRPr="00947C3C" w:rsidTr="00E62B6D">
        <w:trPr>
          <w:tblHeader/>
        </w:trPr>
        <w:tc>
          <w:tcPr>
            <w:tcW w:w="2101" w:type="pct"/>
            <w:shd w:val="clear" w:color="auto" w:fill="E0E0E0"/>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Information</w:t>
            </w:r>
          </w:p>
        </w:tc>
        <w:tc>
          <w:tcPr>
            <w:tcW w:w="2899" w:type="pct"/>
            <w:shd w:val="clear" w:color="auto" w:fill="E0E0E0"/>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How it is treated</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Questionnaire / Tender submissions </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Will be treated as publicly inaccessible at least until the notification of successful Tenderer.  </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Identity and </w:t>
            </w:r>
            <w:proofErr w:type="gramStart"/>
            <w:r w:rsidRPr="00947C3C">
              <w:rPr>
                <w:rFonts w:ascii="Verdana" w:eastAsia="Times New Roman" w:hAnsi="Verdana" w:cs="Times New Roman"/>
                <w:szCs w:val="20"/>
              </w:rPr>
              <w:t>amount</w:t>
            </w:r>
            <w:proofErr w:type="gramEnd"/>
            <w:r w:rsidRPr="00947C3C">
              <w:rPr>
                <w:rFonts w:ascii="Verdana" w:eastAsia="Times New Roman" w:hAnsi="Verdana" w:cs="Times New Roman"/>
                <w:szCs w:val="20"/>
              </w:rPr>
              <w:t xml:space="preserve"> of bids</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The total bid price of successful Tenderer will become accessible between notification of successful Tenderer and contract signature. </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Contract Documents as completed by the successful Tenderer</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Accessible during the advertisement period under Marjon auditing regime.</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Amounts spent on purchases etc.</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Accessible</w:t>
            </w:r>
          </w:p>
        </w:tc>
      </w:tr>
      <w:tr w:rsidR="00947C3C" w:rsidRPr="00947C3C" w:rsidTr="00E62B6D">
        <w:tc>
          <w:tcPr>
            <w:tcW w:w="2101"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Trade secrets and other information that is genuinely commercially confidential</w:t>
            </w:r>
          </w:p>
        </w:tc>
        <w:tc>
          <w:tcPr>
            <w:tcW w:w="2899" w:type="pct"/>
          </w:tcPr>
          <w:p w:rsidR="00947C3C" w:rsidRPr="00947C3C" w:rsidRDefault="00947C3C" w:rsidP="00947C3C">
            <w:pPr>
              <w:spacing w:after="120" w:line="240" w:lineRule="auto"/>
              <w:rPr>
                <w:rFonts w:ascii="Verdana" w:eastAsia="Times New Roman" w:hAnsi="Verdana" w:cs="Times New Roman"/>
                <w:szCs w:val="20"/>
              </w:rPr>
            </w:pPr>
            <w:r w:rsidRPr="00947C3C">
              <w:rPr>
                <w:rFonts w:ascii="Verdana" w:eastAsia="Times New Roman" w:hAnsi="Verdana" w:cs="Times New Roman"/>
                <w:szCs w:val="20"/>
              </w:rPr>
              <w:t xml:space="preserve">Under European Law Marjon is obliged not to disclose information that is genuinely confidential (such as the formula for making a </w:t>
            </w:r>
            <w:proofErr w:type="gramStart"/>
            <w:r w:rsidRPr="00947C3C">
              <w:rPr>
                <w:rFonts w:ascii="Verdana" w:eastAsia="Times New Roman" w:hAnsi="Verdana" w:cs="Times New Roman"/>
                <w:szCs w:val="20"/>
              </w:rPr>
              <w:t>particular product</w:t>
            </w:r>
            <w:proofErr w:type="gramEnd"/>
            <w:r w:rsidRPr="00947C3C">
              <w:rPr>
                <w:rFonts w:ascii="Verdana" w:eastAsia="Times New Roman" w:hAnsi="Verdana" w:cs="Times New Roman"/>
                <w:szCs w:val="20"/>
              </w:rPr>
              <w:t xml:space="preserve">).  However, the Information Commissioner has made it clear that this cannot be used as a blanket justification for refusing access, and that Marjon may not agree to treat information as confidential unless there is a </w:t>
            </w:r>
            <w:proofErr w:type="gramStart"/>
            <w:r w:rsidRPr="00947C3C">
              <w:rPr>
                <w:rFonts w:ascii="Verdana" w:eastAsia="Times New Roman" w:hAnsi="Verdana" w:cs="Times New Roman"/>
                <w:szCs w:val="20"/>
              </w:rPr>
              <w:t>really strong</w:t>
            </w:r>
            <w:proofErr w:type="gramEnd"/>
            <w:r w:rsidRPr="00947C3C">
              <w:rPr>
                <w:rFonts w:ascii="Verdana" w:eastAsia="Times New Roman" w:hAnsi="Verdana" w:cs="Times New Roman"/>
                <w:szCs w:val="20"/>
              </w:rPr>
              <w:t xml:space="preserve"> justification for doing so.  </w:t>
            </w:r>
          </w:p>
        </w:tc>
      </w:tr>
    </w:tbl>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Data Protection</w:t>
      </w:r>
    </w:p>
    <w:p w:rsidR="00947C3C" w:rsidRPr="00947C3C" w:rsidRDefault="00947C3C" w:rsidP="00947C3C">
      <w:pPr>
        <w:suppressAutoHyphens/>
        <w:spacing w:after="0" w:line="240" w:lineRule="auto"/>
        <w:rPr>
          <w:rFonts w:ascii="Verdana" w:eastAsia="Times New Roman" w:hAnsi="Verdana" w:cs="Times New Roman"/>
          <w:color w:val="FF0000"/>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requires all Candidates to comply with the Data Protection Act 1998 and General Data Protection Regulations 2015 (to the extent the Regulations or any legislation enacting the Regulations are in force in the UK) and to take appropriate data security measures when processing any personal data in connection with the procurement process.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13" w:name="_Toc376435865"/>
      <w:bookmarkStart w:id="214" w:name="_Toc376436248"/>
      <w:bookmarkStart w:id="215" w:name="_Toc376438730"/>
      <w:bookmarkStart w:id="216" w:name="_Toc376507980"/>
      <w:bookmarkStart w:id="217" w:name="_Toc376508661"/>
      <w:r w:rsidRPr="00947C3C">
        <w:rPr>
          <w:rFonts w:ascii="Verdana" w:eastAsia="Arial" w:hAnsi="Verdana" w:cs="Times New Roman"/>
          <w:b/>
          <w:bCs/>
          <w:color w:val="17365D" w:themeColor="text2" w:themeShade="BF"/>
          <w:sz w:val="28"/>
          <w:szCs w:val="28"/>
          <w:lang w:val="en-US"/>
        </w:rPr>
        <w:t>Publicity</w:t>
      </w:r>
      <w:bookmarkEnd w:id="213"/>
      <w:bookmarkEnd w:id="214"/>
      <w:bookmarkEnd w:id="215"/>
      <w:bookmarkEnd w:id="216"/>
      <w:bookmarkEnd w:id="217"/>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E97B68" w:rsidP="00947C3C">
      <w:pPr>
        <w:suppressAutoHyphens/>
        <w:spacing w:after="240" w:line="240" w:lineRule="auto"/>
        <w:rPr>
          <w:rFonts w:ascii="Verdana" w:eastAsia="Times New Roman" w:hAnsi="Verdana" w:cs="Times New Roman"/>
          <w:szCs w:val="20"/>
        </w:rPr>
      </w:pPr>
      <w:r>
        <w:rPr>
          <w:rFonts w:ascii="Verdana" w:eastAsia="Times New Roman" w:hAnsi="Verdana" w:cs="Times New Roman"/>
          <w:szCs w:val="20"/>
        </w:rPr>
        <w:t xml:space="preserve">Candidates </w:t>
      </w:r>
      <w:r w:rsidR="00947C3C" w:rsidRPr="00947C3C">
        <w:rPr>
          <w:rFonts w:ascii="Verdana" w:eastAsia="Times New Roman" w:hAnsi="Verdana" w:cs="Times New Roman"/>
          <w:szCs w:val="20"/>
        </w:rPr>
        <w:t xml:space="preserve">shall not undertake (or permit to be undertaken) at any time (whether prior to or after any contract award) any publicity or activity with any section of the media in relation to this </w:t>
      </w:r>
      <w:r w:rsidR="009C7152">
        <w:rPr>
          <w:rFonts w:ascii="Verdana" w:eastAsia="Times New Roman" w:hAnsi="Verdana" w:cs="Times New Roman"/>
          <w:szCs w:val="20"/>
        </w:rPr>
        <w:t xml:space="preserve">procurement </w:t>
      </w:r>
      <w:r w:rsidR="00947C3C" w:rsidRPr="00947C3C">
        <w:rPr>
          <w:rFonts w:ascii="Verdana" w:eastAsia="Times New Roman" w:hAnsi="Verdana" w:cs="Times New Roman"/>
          <w:szCs w:val="20"/>
        </w:rPr>
        <w:t>process or resulting contract, other than with the prior written consent of Plymouth Marjon University. In this paragraph the word "media" includes (but is not limited to) radio, television, newspapers, trade and specialist press, the internet and email accessible by the public at large and the representatives of such media.</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lastRenderedPageBreak/>
        <w:t>Consortia, Unincorporated Joint Ventures and Sub-Contracting arrangements</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bookmarkStart w:id="218" w:name="_Toc376435868"/>
      <w:bookmarkStart w:id="219" w:name="_Toc376436251"/>
      <w:bookmarkStart w:id="220" w:name="_Toc376438733"/>
      <w:bookmarkStart w:id="221" w:name="_Toc376507983"/>
      <w:bookmarkStart w:id="222" w:name="_Toc376508664"/>
      <w:bookmarkStart w:id="223" w:name="_Toc296631552"/>
      <w:r w:rsidRPr="00947C3C">
        <w:rPr>
          <w:rFonts w:ascii="Verdana" w:eastAsia="Times New Roman" w:hAnsi="Verdana" w:cs="Times New Roman"/>
          <w:szCs w:val="20"/>
        </w:rPr>
        <w:t xml:space="preserve">Plymouth Marjon University recognises that a </w:t>
      </w:r>
      <w:r w:rsidR="00E97B68">
        <w:rPr>
          <w:rFonts w:ascii="Verdana" w:eastAsia="Times New Roman" w:hAnsi="Verdana" w:cs="Times New Roman"/>
          <w:szCs w:val="20"/>
        </w:rPr>
        <w:t>Candidate</w:t>
      </w:r>
      <w:r w:rsidRPr="00947C3C">
        <w:rPr>
          <w:rFonts w:ascii="Verdana" w:eastAsia="Times New Roman" w:hAnsi="Verdana" w:cs="Times New Roman"/>
          <w:szCs w:val="20"/>
        </w:rPr>
        <w:t xml:space="preserve"> may be a collaboration of organisations either through a consortium arrangement, unincorporated joint venture or by way of a lead contractor and sub-contractors.  This does not preclude a single organisation submitting a response.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w:t>
      </w:r>
      <w:r w:rsidR="000C5366">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which </w:t>
      </w:r>
      <w:proofErr w:type="gramStart"/>
      <w:r w:rsidRPr="00947C3C">
        <w:rPr>
          <w:rFonts w:ascii="Verdana" w:eastAsia="Times New Roman" w:hAnsi="Verdana" w:cs="Times New Roman"/>
          <w:szCs w:val="20"/>
        </w:rPr>
        <w:t>is a consortium</w:t>
      </w:r>
      <w:proofErr w:type="gramEnd"/>
      <w:r w:rsidRPr="00947C3C">
        <w:rPr>
          <w:rFonts w:ascii="Verdana" w:eastAsia="Times New Roman" w:hAnsi="Verdana" w:cs="Times New Roman"/>
          <w:szCs w:val="20"/>
        </w:rPr>
        <w:t xml:space="preserve"> will be required to form a legal entity prior to any award of a Contract. Suitable security for guaranteeing the obligations of the legal entity and the delivery of the works or services under the Contract may be required in the form of a parent company guarantee or performance bond from the Lead Organisation and/or the Relevant Organisations as required by Plymouth Marjon University.</w:t>
      </w:r>
    </w:p>
    <w:p w:rsidR="00E97B68"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For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who are Lead Contractors and sub-contractors, the Lead Contractor will be required to enter into </w:t>
      </w:r>
      <w:r w:rsidR="00E97B68">
        <w:rPr>
          <w:rFonts w:ascii="Verdana" w:eastAsia="Times New Roman" w:hAnsi="Verdana" w:cs="Times New Roman"/>
          <w:szCs w:val="20"/>
        </w:rPr>
        <w:t xml:space="preserve">resultant </w:t>
      </w:r>
      <w:r w:rsidRPr="00947C3C">
        <w:rPr>
          <w:rFonts w:ascii="Verdana" w:eastAsia="Times New Roman" w:hAnsi="Verdana" w:cs="Times New Roman"/>
          <w:szCs w:val="20"/>
        </w:rPr>
        <w:t xml:space="preserve">Contract and take all legal responsibility for the obligations under that Contract. </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24" w:name="_Toc483408808"/>
      <w:bookmarkStart w:id="225" w:name="_Toc503534927"/>
      <w:bookmarkStart w:id="226" w:name="_Toc529528221"/>
      <w:bookmarkStart w:id="227" w:name="_Toc529528824"/>
      <w:bookmarkStart w:id="228" w:name="_Toc529542777"/>
      <w:r w:rsidRPr="00947C3C">
        <w:rPr>
          <w:rFonts w:ascii="Verdana" w:eastAsia="Arial" w:hAnsi="Verdana" w:cs="Times New Roman"/>
          <w:b/>
          <w:bCs/>
          <w:color w:val="17365D" w:themeColor="text2" w:themeShade="BF"/>
          <w:sz w:val="28"/>
          <w:szCs w:val="28"/>
          <w:lang w:val="en-US"/>
        </w:rPr>
        <w:t>Bribery Act 2010 &amp; Whistleblowing</w:t>
      </w:r>
      <w:bookmarkEnd w:id="224"/>
      <w:bookmarkEnd w:id="225"/>
      <w:bookmarkEnd w:id="226"/>
      <w:bookmarkEnd w:id="227"/>
      <w:bookmarkEnd w:id="228"/>
    </w:p>
    <w:p w:rsidR="00947C3C" w:rsidRPr="00947C3C" w:rsidRDefault="00947C3C" w:rsidP="00947C3C">
      <w:pPr>
        <w:suppressAutoHyphens/>
        <w:spacing w:after="0" w:line="240" w:lineRule="auto"/>
        <w:rPr>
          <w:rFonts w:ascii="Verdana" w:eastAsia="Times New Roman" w:hAnsi="Verdana" w:cs="Times New Roman"/>
          <w:szCs w:val="20"/>
        </w:rPr>
      </w:pPr>
      <w:bookmarkStart w:id="229" w:name="_Toc529528825"/>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Plymouth Marjon University contracts include provisions under which the contract will be terminated if the service provider or anyone on its behalf bribes or tries to bribe anyone in connection with any contract</w:t>
      </w:r>
      <w:r w:rsidR="00E97B68">
        <w:rPr>
          <w:rFonts w:ascii="Verdana" w:eastAsia="Times New Roman" w:hAnsi="Verdana" w:cs="Times New Roman"/>
          <w:szCs w:val="20"/>
        </w:rPr>
        <w:t xml:space="preserve"> </w:t>
      </w:r>
      <w:r w:rsidRPr="00947C3C">
        <w:rPr>
          <w:rFonts w:ascii="Verdana" w:eastAsia="Times New Roman" w:hAnsi="Verdana" w:cs="Times New Roman"/>
          <w:szCs w:val="20"/>
        </w:rPr>
        <w:t>or commits an offence under the Bribery Act 2010.</w:t>
      </w:r>
      <w:bookmarkEnd w:id="229"/>
    </w:p>
    <w:p w:rsidR="00947C3C" w:rsidRPr="00947C3C" w:rsidRDefault="00947C3C" w:rsidP="00947C3C">
      <w:pPr>
        <w:suppressAutoHyphens/>
        <w:spacing w:after="240" w:line="240" w:lineRule="auto"/>
        <w:rPr>
          <w:rFonts w:ascii="Verdana" w:eastAsia="Times New Roman" w:hAnsi="Verdana" w:cs="Times New Roman"/>
          <w:szCs w:val="20"/>
        </w:rPr>
      </w:pPr>
      <w:bookmarkStart w:id="230" w:name="_Toc529528826"/>
      <w:r w:rsidRPr="00947C3C">
        <w:rPr>
          <w:rFonts w:ascii="Verdana" w:eastAsia="Times New Roman" w:hAnsi="Verdana" w:cs="Times New Roman"/>
          <w:szCs w:val="20"/>
        </w:rPr>
        <w:t>There are stringent similar provisions under both UK and European law in respect of money laundering and misconduct in respect of European funding.</w:t>
      </w:r>
      <w:bookmarkEnd w:id="230"/>
    </w:p>
    <w:p w:rsidR="00947C3C" w:rsidRPr="00947C3C" w:rsidRDefault="00947C3C" w:rsidP="00947C3C">
      <w:pPr>
        <w:suppressAutoHyphens/>
        <w:spacing w:after="240" w:line="240" w:lineRule="auto"/>
        <w:rPr>
          <w:rFonts w:ascii="Verdana" w:eastAsia="Times New Roman" w:hAnsi="Verdana" w:cs="Times New Roman"/>
          <w:szCs w:val="20"/>
        </w:rPr>
      </w:pPr>
      <w:bookmarkStart w:id="231" w:name="_Toc529528827"/>
      <w:r w:rsidRPr="00947C3C">
        <w:rPr>
          <w:rFonts w:ascii="Verdana" w:eastAsia="Times New Roman" w:hAnsi="Verdana" w:cs="Times New Roman"/>
          <w:szCs w:val="20"/>
        </w:rPr>
        <w:t xml:space="preserve">Plymouth Marjon University also requires of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 xml:space="preserve">that they sign non-collusion agreements to the effect that they will not collude with other </w:t>
      </w:r>
      <w:r w:rsidR="00E97B68">
        <w:rPr>
          <w:rFonts w:ascii="Verdana" w:eastAsia="Times New Roman" w:hAnsi="Verdana" w:cs="Times New Roman"/>
          <w:szCs w:val="20"/>
        </w:rPr>
        <w:t xml:space="preserve">Candidates </w:t>
      </w:r>
      <w:r w:rsidRPr="00947C3C">
        <w:rPr>
          <w:rFonts w:ascii="Verdana" w:eastAsia="Times New Roman" w:hAnsi="Verdana" w:cs="Times New Roman"/>
          <w:szCs w:val="20"/>
        </w:rPr>
        <w:t>in submitting bids, except where they are consortiums.</w:t>
      </w:r>
      <w:bookmarkEnd w:id="231"/>
    </w:p>
    <w:p w:rsidR="00947C3C" w:rsidRPr="00947C3C" w:rsidRDefault="00947C3C" w:rsidP="00947C3C">
      <w:pPr>
        <w:suppressAutoHyphens/>
        <w:spacing w:after="240" w:line="240" w:lineRule="auto"/>
        <w:rPr>
          <w:rFonts w:ascii="Verdana" w:eastAsia="Times New Roman" w:hAnsi="Verdana" w:cs="Times New Roman"/>
          <w:szCs w:val="20"/>
        </w:rPr>
      </w:pPr>
      <w:bookmarkStart w:id="232" w:name="_Toc529528828"/>
      <w:r w:rsidRPr="00947C3C">
        <w:rPr>
          <w:rFonts w:ascii="Verdana" w:eastAsia="Times New Roman" w:hAnsi="Verdana" w:cs="Times New Roman"/>
          <w:szCs w:val="20"/>
        </w:rPr>
        <w:t xml:space="preserve">Plymouth Marjon University encourages all </w:t>
      </w:r>
      <w:r w:rsidR="00E97B68">
        <w:rPr>
          <w:rFonts w:ascii="Verdana" w:eastAsia="Times New Roman" w:hAnsi="Verdana" w:cs="Times New Roman"/>
          <w:szCs w:val="20"/>
        </w:rPr>
        <w:t>Candidates</w:t>
      </w:r>
      <w:r w:rsidRPr="00947C3C">
        <w:rPr>
          <w:rFonts w:ascii="Verdana" w:eastAsia="Times New Roman" w:hAnsi="Verdana" w:cs="Times New Roman"/>
          <w:szCs w:val="20"/>
        </w:rPr>
        <w:t xml:space="preserve"> or for that matter anyone else, to contact us if any, employee or other service provider, </w:t>
      </w:r>
      <w:r w:rsidR="00E97B68">
        <w:rPr>
          <w:rFonts w:ascii="Verdana" w:eastAsia="Times New Roman" w:hAnsi="Verdana" w:cs="Times New Roman"/>
          <w:szCs w:val="20"/>
        </w:rPr>
        <w:t xml:space="preserve">Candidate </w:t>
      </w:r>
      <w:r w:rsidRPr="00947C3C">
        <w:rPr>
          <w:rFonts w:ascii="Verdana" w:eastAsia="Times New Roman" w:hAnsi="Verdana" w:cs="Times New Roman"/>
          <w:szCs w:val="20"/>
        </w:rPr>
        <w:t>or potential</w:t>
      </w:r>
      <w:r w:rsidR="00E97B68">
        <w:rPr>
          <w:rFonts w:ascii="Verdana" w:eastAsia="Times New Roman" w:hAnsi="Verdana" w:cs="Times New Roman"/>
          <w:szCs w:val="20"/>
        </w:rPr>
        <w:t xml:space="preserve"> Cadidate</w:t>
      </w:r>
      <w:r w:rsidRPr="00947C3C">
        <w:rPr>
          <w:rFonts w:ascii="Verdana" w:eastAsia="Times New Roman" w:hAnsi="Verdana" w:cs="Times New Roman"/>
          <w:szCs w:val="20"/>
        </w:rPr>
        <w:t xml:space="preserve"> approaches them and either attempts to engage them in any such activity or hints that they could do so.  </w:t>
      </w:r>
      <w:bookmarkEnd w:id="232"/>
    </w:p>
    <w:p w:rsidR="00947C3C" w:rsidRPr="00947C3C" w:rsidRDefault="00947C3C" w:rsidP="00947C3C">
      <w:pPr>
        <w:suppressAutoHyphens/>
        <w:spacing w:after="240" w:line="240" w:lineRule="auto"/>
        <w:rPr>
          <w:rFonts w:ascii="Verdana" w:eastAsia="Times New Roman" w:hAnsi="Verdana" w:cs="Times New Roman"/>
          <w:szCs w:val="20"/>
        </w:rPr>
      </w:pPr>
      <w:bookmarkStart w:id="233" w:name="_Toc529528829"/>
      <w:r w:rsidRPr="00947C3C">
        <w:rPr>
          <w:rFonts w:ascii="Verdana" w:eastAsia="Times New Roman" w:hAnsi="Verdana" w:cs="Times New Roman"/>
          <w:szCs w:val="20"/>
        </w:rPr>
        <w:t>If so, or for that matter in respect of any concerns a supplier may raise about any other sort of irregularity, it will treat their information in confidence in comparable fashion as required by Whistle Blowing best practise.</w:t>
      </w:r>
      <w:bookmarkEnd w:id="233"/>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Law</w:t>
      </w:r>
      <w:bookmarkEnd w:id="218"/>
      <w:bookmarkEnd w:id="219"/>
      <w:bookmarkEnd w:id="220"/>
      <w:bookmarkEnd w:id="221"/>
      <w:bookmarkEnd w:id="222"/>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laws of England and Wales will apply to this </w:t>
      </w:r>
      <w:r w:rsidR="00E97B68">
        <w:rPr>
          <w:rFonts w:ascii="Verdana" w:eastAsia="Times New Roman" w:hAnsi="Verdana" w:cs="Times New Roman"/>
          <w:szCs w:val="20"/>
        </w:rPr>
        <w:t xml:space="preserve">Selection Questionnaire and associated documents </w:t>
      </w:r>
      <w:r w:rsidRPr="00947C3C">
        <w:rPr>
          <w:rFonts w:ascii="Verdana" w:eastAsia="Times New Roman" w:hAnsi="Verdana" w:cs="Times New Roman"/>
          <w:szCs w:val="20"/>
        </w:rPr>
        <w:t>and the procurement generally.</w:t>
      </w:r>
      <w:bookmarkEnd w:id="223"/>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34" w:name="_Toc376435869"/>
      <w:bookmarkStart w:id="235" w:name="_Toc376436252"/>
      <w:bookmarkStart w:id="236" w:name="_Toc376438734"/>
      <w:bookmarkStart w:id="237" w:name="_Toc376507984"/>
      <w:bookmarkStart w:id="238" w:name="_Toc376508665"/>
      <w:r w:rsidRPr="00947C3C">
        <w:rPr>
          <w:rFonts w:ascii="Verdana" w:eastAsia="Arial" w:hAnsi="Verdana" w:cs="Times New Roman"/>
          <w:b/>
          <w:bCs/>
          <w:color w:val="17365D" w:themeColor="text2" w:themeShade="BF"/>
          <w:sz w:val="28"/>
          <w:szCs w:val="28"/>
          <w:lang w:val="en-US"/>
        </w:rPr>
        <w:t>Form of Parent Company Guarantee</w:t>
      </w:r>
      <w:bookmarkEnd w:id="234"/>
      <w:bookmarkEnd w:id="235"/>
      <w:bookmarkEnd w:id="236"/>
      <w:bookmarkEnd w:id="237"/>
      <w:bookmarkEnd w:id="238"/>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appropriate and Plymouth Marjon University deems relevant a Parent Company Guarantee will be required prior to any formal award of contract. If you are required to submit a Parent Company </w:t>
      </w:r>
      <w:proofErr w:type="gramStart"/>
      <w:r w:rsidRPr="00947C3C">
        <w:rPr>
          <w:rFonts w:ascii="Verdana" w:eastAsia="Times New Roman" w:hAnsi="Verdana" w:cs="Times New Roman"/>
          <w:szCs w:val="20"/>
        </w:rPr>
        <w:t>Guarantee</w:t>
      </w:r>
      <w:proofErr w:type="gramEnd"/>
      <w:r w:rsidRPr="00947C3C">
        <w:rPr>
          <w:rFonts w:ascii="Verdana" w:eastAsia="Times New Roman" w:hAnsi="Verdana" w:cs="Times New Roman"/>
          <w:szCs w:val="20"/>
        </w:rPr>
        <w:t xml:space="preserve"> then it will be requested as part of your submission.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39" w:name="_Toc376435870"/>
      <w:bookmarkStart w:id="240" w:name="_Toc376436253"/>
      <w:bookmarkStart w:id="241" w:name="_Toc376438735"/>
      <w:bookmarkStart w:id="242" w:name="_Toc376507985"/>
      <w:bookmarkStart w:id="243" w:name="_Toc376508666"/>
      <w:r w:rsidRPr="00947C3C">
        <w:rPr>
          <w:rFonts w:ascii="Verdana" w:eastAsia="Arial" w:hAnsi="Verdana" w:cs="Times New Roman"/>
          <w:b/>
          <w:bCs/>
          <w:color w:val="17365D" w:themeColor="text2" w:themeShade="BF"/>
          <w:sz w:val="28"/>
          <w:szCs w:val="28"/>
          <w:lang w:val="en-US"/>
        </w:rPr>
        <w:lastRenderedPageBreak/>
        <w:t>Performance Bond</w:t>
      </w:r>
      <w:bookmarkEnd w:id="239"/>
      <w:bookmarkEnd w:id="240"/>
      <w:bookmarkEnd w:id="241"/>
      <w:bookmarkEnd w:id="242"/>
      <w:bookmarkEnd w:id="243"/>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Where appropriate and Plymouth Marjon University deems relevant a Performance Bond will be required prior to any formal award of contract. If applicable this will be detailed as part of your submission.</w:t>
      </w: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t>Inter Government Information Sharing</w:t>
      </w:r>
    </w:p>
    <w:p w:rsidR="00947C3C" w:rsidRPr="00947C3C" w:rsidRDefault="00947C3C" w:rsidP="00947C3C">
      <w:pPr>
        <w:suppressAutoHyphens/>
        <w:spacing w:after="0" w:line="240" w:lineRule="auto"/>
        <w:rPr>
          <w:rFonts w:ascii="Verdana" w:eastAsia="Times New Roman" w:hAnsi="Verdana" w:cs="Times New Roman"/>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All Central Government Departments and their Executive Agencies and Non-Departmental Public Bodies are subject to control and reporting within Government. </w:t>
      </w:r>
      <w:proofErr w:type="gramStart"/>
      <w:r w:rsidRPr="00947C3C">
        <w:rPr>
          <w:rFonts w:ascii="Verdana" w:eastAsia="Times New Roman" w:hAnsi="Verdana" w:cs="Times New Roman"/>
          <w:szCs w:val="20"/>
        </w:rPr>
        <w:t>In particular, they</w:t>
      </w:r>
      <w:proofErr w:type="gramEnd"/>
      <w:r w:rsidRPr="00947C3C">
        <w:rPr>
          <w:rFonts w:ascii="Verdana" w:eastAsia="Times New Roman" w:hAnsi="Verdana" w:cs="Times New Roman"/>
          <w:szCs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For these purposes, Plymouth Marjon University may disclose within Government any of the Contractor's documentation/information (including any that the Contractor considers to be confidential and/or commercially sensitive such as specific bid information) submitted by the Contractor to Plymouth Marjon University during this Procurement. The information will not be disclosed outside Government. Contractors taking part in this competition consent to these terms as part of the competition process.</w:t>
      </w:r>
    </w:p>
    <w:p w:rsidR="00947C3C" w:rsidRPr="00355905" w:rsidRDefault="00947C3C" w:rsidP="004D665A">
      <w:pPr>
        <w:pStyle w:val="ListParagraph"/>
        <w:numPr>
          <w:ilvl w:val="0"/>
          <w:numId w:val="43"/>
        </w:numPr>
        <w:suppressAutoHyphens/>
        <w:spacing w:before="480" w:after="120"/>
        <w:outlineLvl w:val="1"/>
        <w:rPr>
          <w:rFonts w:ascii="Verdana" w:hAnsi="Verdana"/>
          <w:b/>
          <w:color w:val="17365D" w:themeColor="text2" w:themeShade="BF"/>
          <w:sz w:val="40"/>
          <w:szCs w:val="40"/>
        </w:rPr>
      </w:pPr>
      <w:bookmarkStart w:id="244" w:name="_Toc376435871"/>
      <w:bookmarkStart w:id="245" w:name="_Toc376436254"/>
      <w:bookmarkStart w:id="246" w:name="_Toc376438736"/>
      <w:bookmarkStart w:id="247" w:name="_Toc376507986"/>
      <w:bookmarkStart w:id="248" w:name="_Toc376508667"/>
      <w:bookmarkStart w:id="249" w:name="_Toc437590831"/>
      <w:bookmarkStart w:id="250" w:name="_Toc7182029"/>
      <w:bookmarkStart w:id="251" w:name="InstructionGuidanceforTenderReturn"/>
      <w:r w:rsidRPr="00355905">
        <w:rPr>
          <w:rFonts w:ascii="Verdana" w:hAnsi="Verdana"/>
          <w:b/>
          <w:color w:val="17365D" w:themeColor="text2" w:themeShade="BF"/>
          <w:sz w:val="40"/>
          <w:szCs w:val="40"/>
        </w:rPr>
        <w:t xml:space="preserve">Instruction/Guidance for </w:t>
      </w:r>
      <w:r w:rsidR="0047775F" w:rsidRPr="00355905">
        <w:rPr>
          <w:rFonts w:ascii="Verdana" w:hAnsi="Verdana"/>
          <w:b/>
          <w:color w:val="17365D" w:themeColor="text2" w:themeShade="BF"/>
          <w:sz w:val="40"/>
          <w:szCs w:val="40"/>
        </w:rPr>
        <w:t xml:space="preserve">Selection Questionnaire </w:t>
      </w:r>
      <w:r w:rsidRPr="00355905">
        <w:rPr>
          <w:rFonts w:ascii="Verdana" w:hAnsi="Verdana"/>
          <w:b/>
          <w:color w:val="17365D" w:themeColor="text2" w:themeShade="BF"/>
          <w:sz w:val="40"/>
          <w:szCs w:val="40"/>
        </w:rPr>
        <w:t>Return</w:t>
      </w:r>
      <w:bookmarkEnd w:id="244"/>
      <w:bookmarkEnd w:id="245"/>
      <w:bookmarkEnd w:id="246"/>
      <w:bookmarkEnd w:id="247"/>
      <w:bookmarkEnd w:id="248"/>
      <w:bookmarkEnd w:id="249"/>
      <w:bookmarkEnd w:id="250"/>
    </w:p>
    <w:bookmarkEnd w:id="251"/>
    <w:p w:rsidR="00947C3C" w:rsidRPr="00947C3C" w:rsidRDefault="00947C3C" w:rsidP="00947C3C">
      <w:pPr>
        <w:spacing w:after="0" w:line="240" w:lineRule="auto"/>
        <w:rPr>
          <w:rFonts w:ascii="Verdana" w:eastAsia="Times New Roman" w:hAnsi="Verdana" w:cs="Times New Roman"/>
          <w:b/>
          <w:color w:val="F06100"/>
        </w:rPr>
      </w:pPr>
    </w:p>
    <w:p w:rsidR="00947C3C" w:rsidRPr="00947C3C" w:rsidRDefault="00947C3C" w:rsidP="00947C3C">
      <w:pPr>
        <w:widowControl w:val="0"/>
        <w:spacing w:after="0" w:line="240" w:lineRule="auto"/>
        <w:ind w:right="176"/>
        <w:rPr>
          <w:rFonts w:ascii="Verdana" w:eastAsia="Arial" w:hAnsi="Verdana" w:cs="Times New Roman"/>
          <w:b/>
          <w:bCs/>
          <w:color w:val="17365D" w:themeColor="text2" w:themeShade="BF"/>
          <w:sz w:val="28"/>
          <w:szCs w:val="28"/>
          <w:lang w:val="en-US"/>
        </w:rPr>
      </w:pPr>
      <w:bookmarkStart w:id="252" w:name="_Toc376435872"/>
      <w:bookmarkStart w:id="253" w:name="_Toc376436255"/>
      <w:bookmarkStart w:id="254" w:name="_Toc376438737"/>
      <w:bookmarkStart w:id="255" w:name="_Toc376507987"/>
      <w:bookmarkStart w:id="256" w:name="_Toc376508668"/>
      <w:r w:rsidRPr="00947C3C">
        <w:rPr>
          <w:rFonts w:ascii="Verdana" w:eastAsia="Arial" w:hAnsi="Verdana" w:cs="Times New Roman"/>
          <w:b/>
          <w:bCs/>
          <w:color w:val="17365D" w:themeColor="text2" w:themeShade="BF"/>
          <w:sz w:val="28"/>
          <w:szCs w:val="28"/>
          <w:lang w:val="en-US"/>
        </w:rPr>
        <w:t xml:space="preserve">Instructions for </w:t>
      </w:r>
      <w:r w:rsidR="0047775F">
        <w:rPr>
          <w:rFonts w:ascii="Verdana" w:eastAsia="Arial" w:hAnsi="Verdana" w:cs="Times New Roman"/>
          <w:b/>
          <w:bCs/>
          <w:color w:val="17365D" w:themeColor="text2" w:themeShade="BF"/>
          <w:sz w:val="28"/>
          <w:szCs w:val="28"/>
          <w:lang w:val="en-US"/>
        </w:rPr>
        <w:t xml:space="preserve">Selection Questionnaire </w:t>
      </w:r>
      <w:r w:rsidRPr="00947C3C">
        <w:rPr>
          <w:rFonts w:ascii="Verdana" w:eastAsia="Arial" w:hAnsi="Verdana" w:cs="Times New Roman"/>
          <w:b/>
          <w:bCs/>
          <w:color w:val="17365D" w:themeColor="text2" w:themeShade="BF"/>
          <w:sz w:val="28"/>
          <w:szCs w:val="28"/>
          <w:lang w:val="en-US"/>
        </w:rPr>
        <w:t>Return</w:t>
      </w:r>
      <w:bookmarkEnd w:id="252"/>
      <w:bookmarkEnd w:id="253"/>
      <w:bookmarkEnd w:id="254"/>
      <w:bookmarkEnd w:id="255"/>
      <w:bookmarkEnd w:id="256"/>
    </w:p>
    <w:p w:rsidR="00947C3C" w:rsidRPr="00947C3C" w:rsidRDefault="00947C3C" w:rsidP="00947C3C">
      <w:pPr>
        <w:suppressAutoHyphens/>
        <w:spacing w:after="0" w:line="240" w:lineRule="auto"/>
        <w:rPr>
          <w:rFonts w:ascii="Verdana" w:eastAsia="Times New Roman" w:hAnsi="Verdana" w:cs="Times New Roman"/>
          <w:szCs w:val="20"/>
          <w:lang w:val="en-US"/>
        </w:rPr>
      </w:pPr>
    </w:p>
    <w:p w:rsidR="0047775F"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You must return all documentation required by th</w:t>
      </w:r>
      <w:r w:rsidR="0047775F">
        <w:rPr>
          <w:rFonts w:ascii="Verdana" w:eastAsia="Times New Roman" w:hAnsi="Verdana" w:cs="Times New Roman"/>
          <w:szCs w:val="20"/>
        </w:rPr>
        <w:t xml:space="preserve">e Selection Questionnaire </w:t>
      </w:r>
      <w:r w:rsidRPr="00947C3C">
        <w:rPr>
          <w:rFonts w:ascii="Verdana" w:eastAsia="Times New Roman" w:hAnsi="Verdana" w:cs="Times New Roman"/>
          <w:szCs w:val="20"/>
        </w:rPr>
        <w:t xml:space="preserve">by the Return Date to Plymouth Marjon University’s via </w:t>
      </w:r>
      <w:hyperlink r:id="rId11" w:history="1">
        <w:r w:rsidR="0047775F" w:rsidRPr="00100A60">
          <w:rPr>
            <w:rStyle w:val="Hyperlink"/>
            <w:rFonts w:ascii="Verdana" w:eastAsia="Times New Roman" w:hAnsi="Verdana" w:cs="Times New Roman"/>
            <w:szCs w:val="20"/>
          </w:rPr>
          <w:t>procurement@marjon.ac.uk</w:t>
        </w:r>
      </w:hyperlink>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Any additional information which is necessary to support your </w:t>
      </w:r>
      <w:r w:rsidR="00B54861">
        <w:rPr>
          <w:rFonts w:ascii="Verdana" w:eastAsia="Times New Roman" w:hAnsi="Verdana" w:cs="Times New Roman"/>
          <w:szCs w:val="20"/>
        </w:rPr>
        <w:t xml:space="preserve">Selection Questionnaire </w:t>
      </w:r>
      <w:r w:rsidRPr="00947C3C">
        <w:rPr>
          <w:rFonts w:ascii="Verdana" w:eastAsia="Times New Roman" w:hAnsi="Verdana" w:cs="Times New Roman"/>
          <w:szCs w:val="20"/>
        </w:rPr>
        <w:t>should be uploaded as part of your submission</w:t>
      </w:r>
      <w:r w:rsidR="00B54861">
        <w:rPr>
          <w:rFonts w:ascii="Verdana" w:eastAsia="Times New Roman" w:hAnsi="Verdana" w:cs="Times New Roman"/>
          <w:szCs w:val="20"/>
        </w:rPr>
        <w:t>.</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57" w:name="_Toc376435873"/>
      <w:bookmarkStart w:id="258" w:name="_Toc376436256"/>
      <w:bookmarkStart w:id="259" w:name="_Toc376438738"/>
      <w:bookmarkStart w:id="260" w:name="_Toc376507988"/>
      <w:bookmarkStart w:id="261" w:name="_Toc376508669"/>
      <w:bookmarkStart w:id="262" w:name="_Toc7182030"/>
      <w:r w:rsidRPr="00947C3C">
        <w:rPr>
          <w:rFonts w:ascii="Verdana" w:eastAsia="Arial" w:hAnsi="Verdana" w:cs="Times New Roman"/>
          <w:b/>
          <w:bCs/>
          <w:color w:val="17365D" w:themeColor="text2" w:themeShade="BF"/>
          <w:sz w:val="28"/>
          <w:szCs w:val="28"/>
          <w:lang w:val="en-US"/>
        </w:rPr>
        <w:t>Changes</w:t>
      </w:r>
      <w:bookmarkEnd w:id="257"/>
      <w:bookmarkEnd w:id="258"/>
      <w:bookmarkEnd w:id="259"/>
      <w:bookmarkEnd w:id="260"/>
      <w:bookmarkEnd w:id="261"/>
      <w:bookmarkEnd w:id="262"/>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After return of the </w:t>
      </w:r>
      <w:r w:rsidR="00B54861">
        <w:rPr>
          <w:rFonts w:ascii="Verdana" w:eastAsia="Times New Roman" w:hAnsi="Verdana" w:cs="Times New Roman"/>
          <w:szCs w:val="20"/>
        </w:rPr>
        <w:t xml:space="preserve">Selection Questionnaire and associated documents, </w:t>
      </w:r>
      <w:r w:rsidRPr="00947C3C">
        <w:rPr>
          <w:rFonts w:ascii="Verdana" w:eastAsia="Times New Roman" w:hAnsi="Verdana" w:cs="Times New Roman"/>
          <w:szCs w:val="20"/>
        </w:rPr>
        <w:t xml:space="preserve">the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must inform Plymouth Marjon University of any changes via email at </w:t>
      </w:r>
      <w:hyperlink r:id="rId12" w:history="1">
        <w:r w:rsidRPr="00947C3C">
          <w:rPr>
            <w:rFonts w:ascii="Verdana" w:eastAsia="Times New Roman" w:hAnsi="Verdana" w:cs="Times New Roman"/>
            <w:color w:val="0000FF"/>
            <w:szCs w:val="20"/>
            <w:u w:val="single"/>
          </w:rPr>
          <w:t>procurement@marjon.ac.uk</w:t>
        </w:r>
      </w:hyperlink>
      <w:r w:rsidRPr="00947C3C">
        <w:rPr>
          <w:rFonts w:ascii="Verdana" w:eastAsia="Times New Roman" w:hAnsi="Verdana" w:cs="Times New Roman"/>
          <w:szCs w:val="20"/>
        </w:rPr>
        <w:t xml:space="preserve"> . Plymouth Marjon University reserves the right to disqualify any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that fails to undertake this task.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Plymouth Marjon University reserves the right to accept changes proposed by any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to the composition of their entity subject to the necessary legal/eligibility, technical ability and financial standing criteria set out being met and such change resulting in satisfactory arrangements for the </w:t>
      </w:r>
      <w:r w:rsidR="00B54861">
        <w:rPr>
          <w:rFonts w:ascii="Verdana" w:eastAsia="Times New Roman" w:hAnsi="Verdana" w:cs="Times New Roman"/>
          <w:szCs w:val="20"/>
        </w:rPr>
        <w:t>Candidate</w:t>
      </w:r>
      <w:r w:rsidRPr="00947C3C">
        <w:rPr>
          <w:rFonts w:ascii="Verdana" w:eastAsia="Times New Roman" w:hAnsi="Verdana" w:cs="Times New Roman"/>
          <w:szCs w:val="20"/>
        </w:rPr>
        <w:t xml:space="preserve">'s ability to deliver the requirements, providing always that such change is notified and takes effect prior to the being executed. </w:t>
      </w: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63" w:name="_Toc7182031"/>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r w:rsidRPr="00947C3C">
        <w:rPr>
          <w:rFonts w:ascii="Verdana" w:eastAsia="Arial" w:hAnsi="Verdana" w:cs="Times New Roman"/>
          <w:b/>
          <w:bCs/>
          <w:color w:val="17365D" w:themeColor="text2" w:themeShade="BF"/>
          <w:sz w:val="28"/>
          <w:szCs w:val="28"/>
          <w:lang w:val="en-US"/>
        </w:rPr>
        <w:lastRenderedPageBreak/>
        <w:t xml:space="preserve">Missing and Omitted Materials in </w:t>
      </w:r>
      <w:bookmarkEnd w:id="263"/>
      <w:r w:rsidR="00B54861">
        <w:rPr>
          <w:rFonts w:ascii="Verdana" w:eastAsia="Arial" w:hAnsi="Verdana" w:cs="Times New Roman"/>
          <w:b/>
          <w:bCs/>
          <w:color w:val="17365D" w:themeColor="text2" w:themeShade="BF"/>
          <w:sz w:val="28"/>
          <w:szCs w:val="28"/>
          <w:lang w:val="en-US"/>
        </w:rPr>
        <w:t>the Selection Questionnaire</w:t>
      </w:r>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it appears that there is an error in the information submitted within the </w:t>
      </w:r>
      <w:r w:rsidR="00B54861">
        <w:rPr>
          <w:rFonts w:ascii="Verdana" w:eastAsia="Times New Roman" w:hAnsi="Verdana" w:cs="Times New Roman"/>
          <w:szCs w:val="20"/>
        </w:rPr>
        <w:t>Selection Questionnaire,</w:t>
      </w:r>
      <w:r w:rsidRPr="00947C3C">
        <w:rPr>
          <w:rFonts w:ascii="Verdana" w:eastAsia="Times New Roman" w:hAnsi="Verdana" w:cs="Times New Roman"/>
          <w:szCs w:val="20"/>
        </w:rPr>
        <w:t xml:space="preserve"> including missing or omitted material, the relevant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be made aware of the apparent error. </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w:t>
      </w:r>
      <w:r w:rsidR="00B54861">
        <w:rPr>
          <w:rFonts w:ascii="Verdana" w:eastAsia="Times New Roman" w:hAnsi="Verdana" w:cs="Times New Roman"/>
          <w:szCs w:val="20"/>
        </w:rPr>
        <w:t xml:space="preserve">candidate </w:t>
      </w:r>
      <w:r w:rsidRPr="00947C3C">
        <w:rPr>
          <w:rFonts w:ascii="Verdana" w:eastAsia="Times New Roman" w:hAnsi="Verdana" w:cs="Times New Roman"/>
          <w:szCs w:val="20"/>
        </w:rPr>
        <w:t xml:space="preserve">shall be asked to confirm acceptance as to this position or highlight that the information required is </w:t>
      </w:r>
      <w:proofErr w:type="gramStart"/>
      <w:r w:rsidRPr="00947C3C">
        <w:rPr>
          <w:rFonts w:ascii="Verdana" w:eastAsia="Times New Roman" w:hAnsi="Verdana" w:cs="Times New Roman"/>
          <w:szCs w:val="20"/>
        </w:rPr>
        <w:t>actually included</w:t>
      </w:r>
      <w:proofErr w:type="gramEnd"/>
      <w:r w:rsidRPr="00947C3C">
        <w:rPr>
          <w:rFonts w:ascii="Verdana" w:eastAsia="Times New Roman" w:hAnsi="Verdana" w:cs="Times New Roman"/>
          <w:szCs w:val="20"/>
        </w:rPr>
        <w:t xml:space="preserve"> in their submission.</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When contacting the </w:t>
      </w:r>
      <w:proofErr w:type="gramStart"/>
      <w:r w:rsidR="00B54861">
        <w:rPr>
          <w:rFonts w:ascii="Verdana" w:eastAsia="Times New Roman" w:hAnsi="Verdana" w:cs="Times New Roman"/>
          <w:szCs w:val="20"/>
        </w:rPr>
        <w:t>candidate</w:t>
      </w:r>
      <w:proofErr w:type="gramEnd"/>
      <w:r w:rsidRPr="00947C3C">
        <w:rPr>
          <w:rFonts w:ascii="Verdana" w:eastAsia="Times New Roman" w:hAnsi="Verdana" w:cs="Times New Roman"/>
          <w:szCs w:val="20"/>
        </w:rPr>
        <w:t xml:space="preserve"> the following information shall be provided to them:</w:t>
      </w:r>
    </w:p>
    <w:p w:rsidR="00947C3C" w:rsidRPr="00947C3C" w:rsidRDefault="00947C3C" w:rsidP="00947C3C">
      <w:pPr>
        <w:numPr>
          <w:ilvl w:val="0"/>
          <w:numId w:val="15"/>
        </w:numPr>
        <w:suppressAutoHyphens/>
        <w:spacing w:after="0" w:line="240" w:lineRule="auto"/>
        <w:ind w:left="714" w:hanging="357"/>
        <w:rPr>
          <w:rFonts w:ascii="Verdana" w:eastAsia="Times New Roman" w:hAnsi="Verdana" w:cs="Times New Roman"/>
          <w:szCs w:val="20"/>
        </w:rPr>
      </w:pPr>
      <w:r w:rsidRPr="00947C3C">
        <w:rPr>
          <w:rFonts w:ascii="Verdana" w:eastAsia="Times New Roman" w:hAnsi="Verdana" w:cs="Times New Roman"/>
          <w:szCs w:val="20"/>
        </w:rPr>
        <w:t>Which information is considered missing/</w:t>
      </w:r>
      <w:proofErr w:type="gramStart"/>
      <w:r w:rsidRPr="00947C3C">
        <w:rPr>
          <w:rFonts w:ascii="Verdana" w:eastAsia="Times New Roman" w:hAnsi="Verdana" w:cs="Times New Roman"/>
          <w:szCs w:val="20"/>
        </w:rPr>
        <w:t>omitted.</w:t>
      </w:r>
      <w:proofErr w:type="gramEnd"/>
    </w:p>
    <w:p w:rsidR="00947C3C" w:rsidRPr="00947C3C" w:rsidRDefault="00947C3C" w:rsidP="00947C3C">
      <w:pPr>
        <w:numPr>
          <w:ilvl w:val="0"/>
          <w:numId w:val="15"/>
        </w:numPr>
        <w:suppressAutoHyphens/>
        <w:spacing w:after="0" w:line="240" w:lineRule="auto"/>
        <w:ind w:left="714" w:hanging="357"/>
        <w:rPr>
          <w:rFonts w:ascii="Verdana" w:eastAsia="Times New Roman" w:hAnsi="Verdana" w:cs="Times New Roman"/>
          <w:szCs w:val="20"/>
        </w:rPr>
      </w:pPr>
      <w:r w:rsidRPr="00947C3C">
        <w:rPr>
          <w:rFonts w:ascii="Verdana" w:eastAsia="Times New Roman" w:hAnsi="Verdana" w:cs="Times New Roman"/>
          <w:szCs w:val="20"/>
        </w:rPr>
        <w:t>The time limit within which a response is required.</w:t>
      </w:r>
    </w:p>
    <w:p w:rsidR="00947C3C" w:rsidRPr="00947C3C" w:rsidRDefault="00947C3C" w:rsidP="00947C3C">
      <w:pPr>
        <w:suppressAutoHyphens/>
        <w:spacing w:after="0" w:line="240" w:lineRule="auto"/>
        <w:ind w:left="714"/>
        <w:rPr>
          <w:rFonts w:ascii="Verdana" w:eastAsia="Times New Roman" w:hAnsi="Verdana" w:cs="Times New Roman"/>
          <w:szCs w:val="20"/>
        </w:rPr>
      </w:pPr>
      <w:r w:rsidRPr="00947C3C">
        <w:rPr>
          <w:rFonts w:ascii="Verdana" w:eastAsia="Times New Roman" w:hAnsi="Verdana" w:cs="Times New Roman"/>
          <w:szCs w:val="20"/>
        </w:rPr>
        <w:t xml:space="preserve"> </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64" w:name="_Toc376435874"/>
      <w:bookmarkStart w:id="265" w:name="_Toc376436257"/>
      <w:bookmarkStart w:id="266" w:name="_Toc376438739"/>
      <w:bookmarkStart w:id="267" w:name="_Toc376507989"/>
      <w:bookmarkStart w:id="268" w:name="_Toc376508670"/>
      <w:bookmarkStart w:id="269" w:name="_Toc7182032"/>
      <w:r w:rsidRPr="00947C3C">
        <w:rPr>
          <w:rFonts w:ascii="Verdana" w:eastAsia="Arial" w:hAnsi="Verdana" w:cs="Times New Roman"/>
          <w:b/>
          <w:bCs/>
          <w:color w:val="17365D" w:themeColor="text2" w:themeShade="BF"/>
          <w:sz w:val="28"/>
          <w:szCs w:val="28"/>
          <w:lang w:val="en-US"/>
        </w:rPr>
        <w:t xml:space="preserve">Submission of </w:t>
      </w:r>
      <w:r w:rsidR="00B54861">
        <w:rPr>
          <w:rFonts w:ascii="Verdana" w:eastAsia="Arial" w:hAnsi="Verdana" w:cs="Times New Roman"/>
          <w:b/>
          <w:bCs/>
          <w:color w:val="17365D" w:themeColor="text2" w:themeShade="BF"/>
          <w:sz w:val="28"/>
          <w:szCs w:val="28"/>
          <w:lang w:val="en-US"/>
        </w:rPr>
        <w:t>Selection Questionnaires</w:t>
      </w:r>
      <w:bookmarkEnd w:id="264"/>
      <w:bookmarkEnd w:id="265"/>
      <w:bookmarkEnd w:id="266"/>
      <w:bookmarkEnd w:id="267"/>
      <w:bookmarkEnd w:id="268"/>
      <w:bookmarkEnd w:id="269"/>
    </w:p>
    <w:p w:rsidR="00947C3C" w:rsidRPr="00947C3C" w:rsidRDefault="00947C3C" w:rsidP="00947C3C">
      <w:pPr>
        <w:spacing w:after="0" w:line="240" w:lineRule="auto"/>
        <w:rPr>
          <w:rFonts w:ascii="Times New Roman" w:eastAsia="Times New Roman" w:hAnsi="Times New Roman" w:cs="Times New Roman"/>
          <w:sz w:val="24"/>
          <w:szCs w:val="20"/>
          <w:lang w:val="en-US"/>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Unless Plymouth Marjon University has expressly stated to the contrary, each </w:t>
      </w:r>
      <w:r w:rsidR="00BA6B36">
        <w:rPr>
          <w:rFonts w:ascii="Verdana" w:eastAsia="Times New Roman" w:hAnsi="Verdana" w:cs="Times New Roman"/>
          <w:szCs w:val="20"/>
        </w:rPr>
        <w:t>Candidate</w:t>
      </w:r>
      <w:r w:rsidRPr="00947C3C">
        <w:rPr>
          <w:rFonts w:ascii="Verdana" w:eastAsia="Times New Roman" w:hAnsi="Verdana" w:cs="Times New Roman"/>
          <w:szCs w:val="20"/>
        </w:rPr>
        <w:t xml:space="preserve"> must submit only one </w:t>
      </w:r>
      <w:r w:rsidR="00BA6B36">
        <w:rPr>
          <w:rFonts w:ascii="Verdana" w:eastAsia="Times New Roman" w:hAnsi="Verdana" w:cs="Times New Roman"/>
          <w:szCs w:val="20"/>
        </w:rPr>
        <w:t>Selection Questionnaire</w:t>
      </w:r>
      <w:r w:rsidRPr="00947C3C">
        <w:rPr>
          <w:rFonts w:ascii="Verdana" w:eastAsia="Times New Roman" w:hAnsi="Verdana" w:cs="Times New Roman"/>
          <w:szCs w:val="20"/>
        </w:rPr>
        <w:t xml:space="preserve">. </w:t>
      </w:r>
    </w:p>
    <w:p w:rsid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Each </w:t>
      </w:r>
      <w:r w:rsidR="00BA6B36">
        <w:rPr>
          <w:rFonts w:ascii="Verdana" w:eastAsia="Times New Roman" w:hAnsi="Verdana" w:cs="Times New Roman"/>
          <w:szCs w:val="20"/>
        </w:rPr>
        <w:t xml:space="preserve">Selection Questionnaire </w:t>
      </w:r>
      <w:r w:rsidRPr="00947C3C">
        <w:rPr>
          <w:rFonts w:ascii="Verdana" w:eastAsia="Times New Roman" w:hAnsi="Verdana" w:cs="Times New Roman"/>
          <w:szCs w:val="20"/>
        </w:rPr>
        <w:t xml:space="preserve">must be a standalone </w:t>
      </w:r>
      <w:r w:rsidR="00BA6B36">
        <w:rPr>
          <w:rFonts w:ascii="Verdana" w:eastAsia="Times New Roman" w:hAnsi="Verdana" w:cs="Times New Roman"/>
          <w:szCs w:val="20"/>
        </w:rPr>
        <w:t xml:space="preserve">submission </w:t>
      </w:r>
      <w:r w:rsidRPr="00947C3C">
        <w:rPr>
          <w:rFonts w:ascii="Verdana" w:eastAsia="Times New Roman" w:hAnsi="Verdana" w:cs="Times New Roman"/>
          <w:szCs w:val="20"/>
        </w:rPr>
        <w:t xml:space="preserve">and not be dependent on any other </w:t>
      </w:r>
      <w:r w:rsidR="00BA6B36">
        <w:rPr>
          <w:rFonts w:ascii="Verdana" w:eastAsia="Times New Roman" w:hAnsi="Verdana" w:cs="Times New Roman"/>
          <w:szCs w:val="20"/>
        </w:rPr>
        <w:t xml:space="preserve">submission </w:t>
      </w:r>
      <w:r w:rsidRPr="00947C3C">
        <w:rPr>
          <w:rFonts w:ascii="Verdana" w:eastAsia="Times New Roman" w:hAnsi="Verdana" w:cs="Times New Roman"/>
          <w:szCs w:val="20"/>
        </w:rPr>
        <w:t xml:space="preserve">or any other factors external to the </w:t>
      </w:r>
      <w:r w:rsidR="00BA6B36">
        <w:rPr>
          <w:rFonts w:ascii="Verdana" w:eastAsia="Times New Roman" w:hAnsi="Verdana" w:cs="Times New Roman"/>
          <w:szCs w:val="20"/>
        </w:rPr>
        <w:t>requirement</w:t>
      </w:r>
      <w:r w:rsidRPr="00947C3C">
        <w:rPr>
          <w:rFonts w:ascii="Verdana" w:eastAsia="Times New Roman" w:hAnsi="Verdana" w:cs="Times New Roman"/>
          <w:szCs w:val="20"/>
        </w:rPr>
        <w:t xml:space="preserve"> itself. Each </w:t>
      </w:r>
      <w:r w:rsidR="00BA6B36">
        <w:rPr>
          <w:rFonts w:ascii="Verdana" w:eastAsia="Times New Roman" w:hAnsi="Verdana" w:cs="Times New Roman"/>
          <w:szCs w:val="20"/>
        </w:rPr>
        <w:t>Selection Questionnaire</w:t>
      </w:r>
      <w:r w:rsidRPr="00947C3C">
        <w:rPr>
          <w:rFonts w:ascii="Verdana" w:eastAsia="Times New Roman" w:hAnsi="Verdana" w:cs="Times New Roman"/>
          <w:szCs w:val="20"/>
        </w:rPr>
        <w:t xml:space="preserve"> must be capable of being accepted by Plymouth Marjon University in its own right.</w:t>
      </w: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The following requirements must be adhered to when submitting </w:t>
      </w:r>
      <w:r w:rsidR="00BA6B36">
        <w:rPr>
          <w:rFonts w:ascii="Verdana" w:eastAsia="Times New Roman" w:hAnsi="Verdana" w:cs="Times New Roman"/>
          <w:szCs w:val="20"/>
        </w:rPr>
        <w:t>a Selection Questionnaire and associated documents</w:t>
      </w:r>
      <w:r w:rsidRPr="00947C3C">
        <w:rPr>
          <w:rFonts w:ascii="Verdana" w:eastAsia="Times New Roman" w:hAnsi="Verdana" w:cs="Times New Roman"/>
          <w:szCs w:val="20"/>
        </w:rPr>
        <w:t>:</w:t>
      </w:r>
    </w:p>
    <w:p w:rsidR="00947C3C" w:rsidRPr="00947C3C" w:rsidRDefault="00BA6B36" w:rsidP="00947C3C">
      <w:pPr>
        <w:numPr>
          <w:ilvl w:val="0"/>
          <w:numId w:val="8"/>
        </w:numPr>
        <w:suppressAutoHyphens/>
        <w:spacing w:after="120" w:line="240" w:lineRule="auto"/>
        <w:ind w:right="284"/>
        <w:rPr>
          <w:rFonts w:ascii="Verdana" w:eastAsia="Times New Roman" w:hAnsi="Verdana" w:cs="Times New Roman"/>
        </w:rPr>
      </w:pPr>
      <w:r>
        <w:rPr>
          <w:rFonts w:ascii="Verdana" w:eastAsia="Times New Roman" w:hAnsi="Verdana" w:cs="Times New Roman"/>
        </w:rPr>
        <w:t xml:space="preserve">Candidates </w:t>
      </w:r>
      <w:r w:rsidR="00947C3C" w:rsidRPr="00947C3C">
        <w:rPr>
          <w:rFonts w:ascii="Verdana" w:eastAsia="Times New Roman" w:hAnsi="Verdana" w:cs="Times New Roman"/>
        </w:rPr>
        <w:t>should submit only such information as is necessary to respond effectively to th</w:t>
      </w:r>
      <w:r>
        <w:rPr>
          <w:rFonts w:ascii="Verdana" w:eastAsia="Times New Roman" w:hAnsi="Verdana" w:cs="Times New Roman"/>
        </w:rPr>
        <w:t>e Selection Questionnaire</w:t>
      </w:r>
      <w:r w:rsidR="00947C3C" w:rsidRPr="00947C3C">
        <w:rPr>
          <w:rFonts w:ascii="Verdana" w:eastAsia="Times New Roman" w:hAnsi="Verdana" w:cs="Times New Roman"/>
        </w:rPr>
        <w:t>.</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Unless specifically requested, extraneous presentation materials, particularly company corporate sales material, are neither necessary nor desired. Such materials will only be </w:t>
      </w:r>
      <w:proofErr w:type="gramStart"/>
      <w:r w:rsidRPr="00947C3C">
        <w:rPr>
          <w:rFonts w:ascii="Verdana" w:eastAsia="Times New Roman" w:hAnsi="Verdana" w:cs="Times New Roman"/>
        </w:rPr>
        <w:t>taken into account</w:t>
      </w:r>
      <w:proofErr w:type="gramEnd"/>
      <w:r w:rsidRPr="00947C3C">
        <w:rPr>
          <w:rFonts w:ascii="Verdana" w:eastAsia="Times New Roman" w:hAnsi="Verdana" w:cs="Times New Roman"/>
        </w:rPr>
        <w:t xml:space="preserve"> if they are clearly referenced in a </w:t>
      </w:r>
      <w:r w:rsidR="00BA6B36">
        <w:rPr>
          <w:rFonts w:ascii="Verdana" w:eastAsia="Times New Roman" w:hAnsi="Verdana" w:cs="Times New Roman"/>
        </w:rPr>
        <w:t>Candidate</w:t>
      </w:r>
      <w:r w:rsidRPr="00947C3C">
        <w:rPr>
          <w:rFonts w:ascii="Verdana" w:eastAsia="Times New Roman" w:hAnsi="Verdana" w:cs="Times New Roman"/>
        </w:rPr>
        <w:t>'s specific response to a question in this</w:t>
      </w:r>
      <w:r w:rsidR="00BA6B36">
        <w:rPr>
          <w:rFonts w:ascii="Verdana" w:eastAsia="Times New Roman" w:hAnsi="Verdana" w:cs="Times New Roman"/>
        </w:rPr>
        <w:t xml:space="preserve"> Selection Questionnaire</w:t>
      </w:r>
      <w:r w:rsidRPr="00947C3C">
        <w:rPr>
          <w:rFonts w:ascii="Verdana" w:eastAsia="Times New Roman" w:hAnsi="Verdana" w:cs="Times New Roman"/>
        </w:rPr>
        <w:t xml:space="preserve"> and only then to the extent that information is considered relevant by Plymouth Marjon University.</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The </w:t>
      </w:r>
      <w:r w:rsidR="00BA6B36">
        <w:rPr>
          <w:rFonts w:ascii="Verdana" w:eastAsia="Times New Roman" w:hAnsi="Verdana" w:cs="Times New Roman"/>
        </w:rPr>
        <w:t xml:space="preserve">Selection Questionnaire and associated documentation </w:t>
      </w:r>
      <w:r w:rsidRPr="00947C3C">
        <w:rPr>
          <w:rFonts w:ascii="Verdana" w:eastAsia="Times New Roman" w:hAnsi="Verdana" w:cs="Times New Roman"/>
        </w:rPr>
        <w:t xml:space="preserve">must be in English and drafted in accordance with the drafting guidance set out in this </w:t>
      </w:r>
      <w:r w:rsidR="00BA6B36">
        <w:rPr>
          <w:rFonts w:ascii="Verdana" w:eastAsia="Times New Roman" w:hAnsi="Verdana" w:cs="Times New Roman"/>
        </w:rPr>
        <w:t>Selection Questionnaire</w:t>
      </w:r>
      <w:r w:rsidRPr="00947C3C">
        <w:rPr>
          <w:rFonts w:ascii="Verdana" w:eastAsia="Times New Roman" w:hAnsi="Verdana" w:cs="Times New Roman"/>
        </w:rPr>
        <w:t>.</w:t>
      </w:r>
    </w:p>
    <w:p w:rsidR="00947C3C" w:rsidRPr="00947C3C" w:rsidRDefault="00947C3C" w:rsidP="00947C3C">
      <w:pPr>
        <w:numPr>
          <w:ilvl w:val="0"/>
          <w:numId w:val="8"/>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The </w:t>
      </w:r>
      <w:r w:rsidR="00BA6B36">
        <w:rPr>
          <w:rFonts w:ascii="Verdana" w:eastAsia="Times New Roman" w:hAnsi="Verdana" w:cs="Times New Roman"/>
        </w:rPr>
        <w:t>Selection Questionnaire</w:t>
      </w:r>
      <w:r w:rsidRPr="00947C3C">
        <w:rPr>
          <w:rFonts w:ascii="Verdana" w:eastAsia="Times New Roman" w:hAnsi="Verdana" w:cs="Times New Roman"/>
        </w:rPr>
        <w:t xml:space="preserve"> must be clear, concise and complete. Plymouth Marjon University reserves the right to mark a </w:t>
      </w:r>
      <w:r w:rsidR="00BA6B36">
        <w:rPr>
          <w:rFonts w:ascii="Verdana" w:eastAsia="Times New Roman" w:hAnsi="Verdana" w:cs="Times New Roman"/>
        </w:rPr>
        <w:t xml:space="preserve">Candidate </w:t>
      </w:r>
      <w:r w:rsidRPr="00947C3C">
        <w:rPr>
          <w:rFonts w:ascii="Verdana" w:eastAsia="Times New Roman" w:hAnsi="Verdana" w:cs="Times New Roman"/>
        </w:rPr>
        <w:t xml:space="preserve">down or exclude them from the procurement if </w:t>
      </w:r>
      <w:r w:rsidR="00BA6B36">
        <w:rPr>
          <w:rFonts w:ascii="Verdana" w:eastAsia="Times New Roman" w:hAnsi="Verdana" w:cs="Times New Roman"/>
        </w:rPr>
        <w:t xml:space="preserve">the Selection Questionnaire and associated documents </w:t>
      </w:r>
      <w:r w:rsidRPr="00947C3C">
        <w:rPr>
          <w:rFonts w:ascii="Verdana" w:eastAsia="Times New Roman" w:hAnsi="Verdana" w:cs="Times New Roman"/>
        </w:rPr>
        <w:t>contain</w:t>
      </w:r>
      <w:r w:rsidR="00BA6B36">
        <w:rPr>
          <w:rFonts w:ascii="Verdana" w:eastAsia="Times New Roman" w:hAnsi="Verdana" w:cs="Times New Roman"/>
        </w:rPr>
        <w:t xml:space="preserve"> </w:t>
      </w:r>
      <w:r w:rsidRPr="00947C3C">
        <w:rPr>
          <w:rFonts w:ascii="Verdana" w:eastAsia="Times New Roman" w:hAnsi="Verdana" w:cs="Times New Roman"/>
        </w:rPr>
        <w:t>any ambiguities or lacks clarity.</w:t>
      </w:r>
    </w:p>
    <w:p w:rsidR="00947C3C" w:rsidRPr="00947C3C" w:rsidRDefault="00BA6B36" w:rsidP="00947C3C">
      <w:pPr>
        <w:numPr>
          <w:ilvl w:val="0"/>
          <w:numId w:val="8"/>
        </w:numPr>
        <w:suppressAutoHyphens/>
        <w:spacing w:after="120" w:line="240" w:lineRule="auto"/>
        <w:ind w:right="284"/>
        <w:rPr>
          <w:rFonts w:ascii="Verdana" w:eastAsia="Times New Roman" w:hAnsi="Verdana" w:cs="Times New Roman"/>
        </w:rPr>
      </w:pPr>
      <w:r>
        <w:rPr>
          <w:rFonts w:ascii="Verdana" w:eastAsia="Times New Roman" w:hAnsi="Verdana" w:cs="Times New Roman"/>
        </w:rPr>
        <w:t xml:space="preserve">Candidates </w:t>
      </w:r>
      <w:r w:rsidR="00947C3C" w:rsidRPr="00947C3C">
        <w:rPr>
          <w:rFonts w:ascii="Verdana" w:eastAsia="Times New Roman" w:hAnsi="Verdana" w:cs="Times New Roman"/>
        </w:rPr>
        <w:t xml:space="preserve">have provided contact information when submitting their response. Plymouth Marjon University shall not be responsible for contacting the </w:t>
      </w:r>
      <w:r>
        <w:rPr>
          <w:rFonts w:ascii="Verdana" w:eastAsia="Times New Roman" w:hAnsi="Verdana" w:cs="Times New Roman"/>
        </w:rPr>
        <w:t xml:space="preserve">Candidate </w:t>
      </w:r>
      <w:r w:rsidR="00947C3C" w:rsidRPr="00947C3C">
        <w:rPr>
          <w:rFonts w:ascii="Verdana" w:eastAsia="Times New Roman" w:hAnsi="Verdana" w:cs="Times New Roman"/>
        </w:rPr>
        <w:t xml:space="preserve">through any route other than the nominated contact. The </w:t>
      </w:r>
      <w:r>
        <w:rPr>
          <w:rFonts w:ascii="Verdana" w:eastAsia="Times New Roman" w:hAnsi="Verdana" w:cs="Times New Roman"/>
        </w:rPr>
        <w:t>Candidate</w:t>
      </w:r>
      <w:r w:rsidR="00947C3C" w:rsidRPr="00947C3C">
        <w:rPr>
          <w:rFonts w:ascii="Verdana" w:eastAsia="Times New Roman" w:hAnsi="Verdana" w:cs="Times New Roman"/>
        </w:rPr>
        <w:t xml:space="preserve"> must therefore undertake changes relating to the contact promptly if required.</w:t>
      </w:r>
    </w:p>
    <w:p w:rsidR="00947C3C" w:rsidRPr="00947C3C" w:rsidRDefault="00947C3C" w:rsidP="00947C3C">
      <w:pPr>
        <w:spacing w:after="0" w:line="240" w:lineRule="auto"/>
        <w:rPr>
          <w:rFonts w:ascii="Verdana" w:eastAsia="Times New Roman" w:hAnsi="Verdana" w:cs="Times New Roman"/>
          <w:iCs/>
        </w:rPr>
      </w:pPr>
      <w:r w:rsidRPr="00947C3C">
        <w:rPr>
          <w:rFonts w:ascii="Verdana" w:eastAsia="Times New Roman" w:hAnsi="Verdana" w:cs="Times New Roman"/>
          <w:iCs/>
        </w:rPr>
        <w:t xml:space="preserve">In accordance with Regulation 59 of the UK Public Contract Regulations 2015 and EU Implementing Regulation 2016/7 Plymouth Marjon University will accept submission of a European Single Procurement Document (ESPD) as part of any submission. </w:t>
      </w:r>
    </w:p>
    <w:p w:rsidR="00947C3C" w:rsidRPr="00947C3C" w:rsidRDefault="00947C3C" w:rsidP="00947C3C">
      <w:pPr>
        <w:spacing w:after="0" w:line="240" w:lineRule="auto"/>
        <w:ind w:left="720"/>
        <w:contextualSpacing/>
        <w:rPr>
          <w:rFonts w:ascii="Verdana" w:eastAsia="Times New Roman" w:hAnsi="Verdana" w:cs="Times New Roman"/>
          <w:iCs/>
        </w:rPr>
      </w:pPr>
    </w:p>
    <w:p w:rsidR="00947C3C" w:rsidRPr="00947C3C" w:rsidRDefault="00947C3C" w:rsidP="00947C3C">
      <w:pPr>
        <w:suppressAutoHyphens/>
        <w:spacing w:after="240" w:line="240" w:lineRule="auto"/>
        <w:rPr>
          <w:rFonts w:ascii="Verdana" w:eastAsia="Times New Roman" w:hAnsi="Verdana" w:cs="Times New Roman"/>
          <w:iCs/>
        </w:rPr>
      </w:pPr>
      <w:r w:rsidRPr="00947C3C">
        <w:rPr>
          <w:rFonts w:ascii="Verdana" w:eastAsia="Times New Roman" w:hAnsi="Verdana" w:cs="Times New Roman"/>
          <w:iCs/>
        </w:rPr>
        <w:t xml:space="preserve">Where </w:t>
      </w:r>
      <w:r w:rsidR="0042364A">
        <w:rPr>
          <w:rFonts w:ascii="Verdana" w:eastAsia="Times New Roman" w:hAnsi="Verdana" w:cs="Times New Roman"/>
          <w:iCs/>
        </w:rPr>
        <w:t xml:space="preserve">Candidates </w:t>
      </w:r>
      <w:r w:rsidRPr="00947C3C">
        <w:rPr>
          <w:rFonts w:ascii="Verdana" w:eastAsia="Times New Roman" w:hAnsi="Verdana" w:cs="Times New Roman"/>
          <w:iCs/>
        </w:rPr>
        <w:t xml:space="preserve">choose to submit all or any part of the ESPD in place of Sections of this </w:t>
      </w:r>
      <w:r w:rsidR="0042364A">
        <w:rPr>
          <w:rFonts w:ascii="Verdana" w:eastAsia="Times New Roman" w:hAnsi="Verdana" w:cs="Times New Roman"/>
          <w:iCs/>
        </w:rPr>
        <w:t>Selection Questionnaire t</w:t>
      </w:r>
      <w:r w:rsidRPr="00947C3C">
        <w:rPr>
          <w:rFonts w:ascii="Verdana" w:eastAsia="Times New Roman" w:hAnsi="Verdana" w:cs="Times New Roman"/>
          <w:iCs/>
        </w:rPr>
        <w:t xml:space="preserve">his must be clearly identified and referenced by the </w:t>
      </w:r>
      <w:r w:rsidR="0042364A">
        <w:rPr>
          <w:rFonts w:ascii="Verdana" w:eastAsia="Times New Roman" w:hAnsi="Verdana" w:cs="Times New Roman"/>
          <w:iCs/>
        </w:rPr>
        <w:t>Candidate</w:t>
      </w:r>
      <w:r w:rsidRPr="00947C3C">
        <w:rPr>
          <w:rFonts w:ascii="Verdana" w:eastAsia="Times New Roman" w:hAnsi="Verdana" w:cs="Times New Roman"/>
          <w:iCs/>
        </w:rPr>
        <w:t xml:space="preserve">. Additionally, submission of an ESPD may not cover </w:t>
      </w:r>
      <w:proofErr w:type="gramStart"/>
      <w:r w:rsidRPr="00947C3C">
        <w:rPr>
          <w:rFonts w:ascii="Verdana" w:eastAsia="Times New Roman" w:hAnsi="Verdana" w:cs="Times New Roman"/>
          <w:iCs/>
        </w:rPr>
        <w:t>all of</w:t>
      </w:r>
      <w:proofErr w:type="gramEnd"/>
      <w:r w:rsidRPr="00947C3C">
        <w:rPr>
          <w:rFonts w:ascii="Verdana" w:eastAsia="Times New Roman" w:hAnsi="Verdana" w:cs="Times New Roman"/>
          <w:iCs/>
        </w:rPr>
        <w:t xml:space="preserve"> the Selection Criteria required for this procurement.</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bookmarkStart w:id="270" w:name="_Toc376435877"/>
      <w:r w:rsidRPr="00947C3C">
        <w:rPr>
          <w:rFonts w:ascii="Verdana" w:eastAsia="Arial" w:hAnsi="Verdana" w:cs="Times New Roman"/>
          <w:b/>
          <w:bCs/>
          <w:color w:val="17365D" w:themeColor="text2" w:themeShade="BF"/>
          <w:sz w:val="28"/>
          <w:szCs w:val="28"/>
          <w:lang w:val="en-US"/>
        </w:rPr>
        <w:t xml:space="preserve">Consortia, Unincorporated Joint Ventures and Subcontracting </w:t>
      </w:r>
      <w:r w:rsidR="000C5366">
        <w:rPr>
          <w:rFonts w:ascii="Verdana" w:eastAsia="Arial" w:hAnsi="Verdana" w:cs="Times New Roman"/>
          <w:b/>
          <w:bCs/>
          <w:color w:val="17365D" w:themeColor="text2" w:themeShade="BF"/>
          <w:sz w:val="28"/>
          <w:szCs w:val="28"/>
          <w:lang w:val="en-US"/>
        </w:rPr>
        <w:t>Candi</w:t>
      </w:r>
      <w:r w:rsidR="00351F83">
        <w:rPr>
          <w:rFonts w:ascii="Verdana" w:eastAsia="Arial" w:hAnsi="Verdana" w:cs="Times New Roman"/>
          <w:b/>
          <w:bCs/>
          <w:color w:val="17365D" w:themeColor="text2" w:themeShade="BF"/>
          <w:sz w:val="28"/>
          <w:szCs w:val="28"/>
          <w:lang w:val="en-US"/>
        </w:rPr>
        <w:t>d</w:t>
      </w:r>
      <w:r w:rsidR="000C5366">
        <w:rPr>
          <w:rFonts w:ascii="Verdana" w:eastAsia="Arial" w:hAnsi="Verdana" w:cs="Times New Roman"/>
          <w:b/>
          <w:bCs/>
          <w:color w:val="17365D" w:themeColor="text2" w:themeShade="BF"/>
          <w:sz w:val="28"/>
          <w:szCs w:val="28"/>
          <w:lang w:val="en-US"/>
        </w:rPr>
        <w:t>ate</w:t>
      </w:r>
      <w:r w:rsidRPr="00947C3C">
        <w:rPr>
          <w:rFonts w:ascii="Verdana" w:eastAsia="Arial" w:hAnsi="Verdana" w:cs="Times New Roman"/>
          <w:b/>
          <w:bCs/>
          <w:color w:val="17365D" w:themeColor="text2" w:themeShade="BF"/>
          <w:sz w:val="28"/>
          <w:szCs w:val="28"/>
          <w:lang w:val="en-US"/>
        </w:rPr>
        <w:t>s</w:t>
      </w:r>
      <w:bookmarkEnd w:id="270"/>
    </w:p>
    <w:p w:rsidR="00947C3C" w:rsidRPr="00947C3C" w:rsidRDefault="00947C3C" w:rsidP="00947C3C">
      <w:pPr>
        <w:suppressAutoHyphens/>
        <w:spacing w:after="0" w:line="240" w:lineRule="auto"/>
        <w:rPr>
          <w:rFonts w:ascii="Verdana" w:eastAsia="Times New Roman" w:hAnsi="Verdana" w:cs="Times New Roman"/>
          <w:szCs w:val="20"/>
        </w:rPr>
      </w:pPr>
    </w:p>
    <w:p w:rsidR="00947C3C" w:rsidRPr="00947C3C" w:rsidRDefault="00947C3C" w:rsidP="00947C3C">
      <w:pPr>
        <w:suppressAutoHyphens/>
        <w:spacing w:after="240" w:line="240" w:lineRule="auto"/>
        <w:rPr>
          <w:rFonts w:ascii="Verdana" w:eastAsia="Times New Roman" w:hAnsi="Verdana" w:cs="Times New Roman"/>
          <w:szCs w:val="20"/>
        </w:rPr>
      </w:pPr>
      <w:r w:rsidRPr="00947C3C">
        <w:rPr>
          <w:rFonts w:ascii="Verdana" w:eastAsia="Times New Roman" w:hAnsi="Verdana" w:cs="Times New Roman"/>
          <w:szCs w:val="20"/>
        </w:rPr>
        <w:t xml:space="preserve">Where the </w:t>
      </w:r>
      <w:r w:rsidR="00036F12">
        <w:rPr>
          <w:rFonts w:ascii="Verdana" w:eastAsia="Times New Roman" w:hAnsi="Verdana" w:cs="Times New Roman"/>
          <w:szCs w:val="20"/>
        </w:rPr>
        <w:t xml:space="preserve">Candidate </w:t>
      </w:r>
      <w:r w:rsidRPr="00947C3C">
        <w:rPr>
          <w:rFonts w:ascii="Verdana" w:eastAsia="Times New Roman" w:hAnsi="Verdana" w:cs="Times New Roman"/>
          <w:szCs w:val="20"/>
        </w:rPr>
        <w:t>has completed the response and th</w:t>
      </w:r>
      <w:r w:rsidR="00036F12">
        <w:rPr>
          <w:rFonts w:ascii="Verdana" w:eastAsia="Times New Roman" w:hAnsi="Verdana" w:cs="Times New Roman"/>
          <w:szCs w:val="20"/>
        </w:rPr>
        <w:t xml:space="preserve">e Selection Criteria </w:t>
      </w:r>
      <w:r w:rsidRPr="00947C3C">
        <w:rPr>
          <w:rFonts w:ascii="Verdana" w:eastAsia="Times New Roman" w:hAnsi="Verdana" w:cs="Times New Roman"/>
          <w:szCs w:val="20"/>
        </w:rPr>
        <w:t>is made up of a Lead Organisation and Relevant Organisation(s) the following will apply (unless stated otherwise within the relevant section):</w:t>
      </w:r>
    </w:p>
    <w:p w:rsidR="00947C3C" w:rsidRPr="00947C3C" w:rsidRDefault="00947C3C" w:rsidP="00947C3C">
      <w:pPr>
        <w:numPr>
          <w:ilvl w:val="0"/>
          <w:numId w:val="10"/>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For Pass/Fail Sections all Relevant Organisations will be required to pass all Sections unless an adequate justification is provided by the Relevant Organisation or the Lead Organisation which is satisfactory to Plymouth Marjon University; and</w:t>
      </w:r>
    </w:p>
    <w:p w:rsidR="00947C3C" w:rsidRPr="00947C3C" w:rsidRDefault="00947C3C" w:rsidP="00947C3C">
      <w:pPr>
        <w:numPr>
          <w:ilvl w:val="0"/>
          <w:numId w:val="10"/>
        </w:numPr>
        <w:suppressAutoHyphens/>
        <w:spacing w:after="120" w:line="240" w:lineRule="auto"/>
        <w:ind w:right="284"/>
        <w:rPr>
          <w:rFonts w:ascii="Verdana" w:eastAsia="Times New Roman" w:hAnsi="Verdana" w:cs="Times New Roman"/>
        </w:rPr>
      </w:pPr>
      <w:r w:rsidRPr="00947C3C">
        <w:rPr>
          <w:rFonts w:ascii="Verdana" w:eastAsia="Times New Roman" w:hAnsi="Verdana" w:cs="Times New Roman"/>
        </w:rPr>
        <w:t xml:space="preserve">For scored Sections, Plymouth Marjon University will provide the </w:t>
      </w:r>
      <w:r w:rsidR="00036F12">
        <w:rPr>
          <w:rFonts w:ascii="Verdana" w:eastAsia="Times New Roman" w:hAnsi="Verdana" w:cs="Times New Roman"/>
        </w:rPr>
        <w:t>Candidate</w:t>
      </w:r>
      <w:r w:rsidRPr="00947C3C">
        <w:rPr>
          <w:rFonts w:ascii="Verdana" w:eastAsia="Times New Roman" w:hAnsi="Verdana" w:cs="Times New Roman"/>
        </w:rPr>
        <w:t xml:space="preserve"> with a global score for each question </w:t>
      </w:r>
      <w:proofErr w:type="gramStart"/>
      <w:r w:rsidRPr="00947C3C">
        <w:rPr>
          <w:rFonts w:ascii="Verdana" w:eastAsia="Times New Roman" w:hAnsi="Verdana" w:cs="Times New Roman"/>
        </w:rPr>
        <w:t>taking into account</w:t>
      </w:r>
      <w:proofErr w:type="gramEnd"/>
      <w:r w:rsidRPr="00947C3C">
        <w:rPr>
          <w:rFonts w:ascii="Verdana" w:eastAsia="Times New Roman" w:hAnsi="Verdana" w:cs="Times New Roman"/>
        </w:rPr>
        <w:t xml:space="preserve"> the responses received from each Relevant Organisation and looking at the submission in respect of that question as a whole.</w:t>
      </w: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351F83" w:rsidRPr="00947C3C" w:rsidRDefault="00351F83"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947C3C" w:rsidRPr="00947C3C" w:rsidRDefault="00947C3C" w:rsidP="00947C3C">
      <w:pPr>
        <w:widowControl w:val="0"/>
        <w:spacing w:after="0" w:line="240" w:lineRule="auto"/>
        <w:ind w:right="176"/>
        <w:outlineLvl w:val="1"/>
        <w:rPr>
          <w:rFonts w:ascii="Verdana" w:eastAsia="Arial" w:hAnsi="Verdana" w:cs="Times New Roman"/>
          <w:b/>
          <w:bCs/>
          <w:color w:val="17365D" w:themeColor="text2" w:themeShade="BF"/>
          <w:sz w:val="28"/>
          <w:szCs w:val="28"/>
          <w:lang w:val="en-US"/>
        </w:rPr>
      </w:pPr>
    </w:p>
    <w:p w:rsidR="00436C1E" w:rsidRPr="00794857" w:rsidRDefault="00436C1E" w:rsidP="004D665A">
      <w:pPr>
        <w:pStyle w:val="ListParagraph"/>
        <w:numPr>
          <w:ilvl w:val="0"/>
          <w:numId w:val="43"/>
        </w:numPr>
        <w:jc w:val="both"/>
        <w:rPr>
          <w:rFonts w:ascii="Arial" w:eastAsiaTheme="majorEastAsia" w:hAnsi="Arial" w:cs="Arial"/>
          <w:b/>
          <w:color w:val="204D84"/>
          <w:sz w:val="40"/>
          <w:szCs w:val="40"/>
          <w:lang w:val="en-NZ"/>
        </w:rPr>
      </w:pPr>
      <w:r w:rsidRPr="00794857">
        <w:rPr>
          <w:rFonts w:ascii="Arial" w:eastAsiaTheme="majorEastAsia" w:hAnsi="Arial" w:cs="Arial"/>
          <w:b/>
          <w:color w:val="204D84"/>
          <w:sz w:val="40"/>
          <w:szCs w:val="40"/>
          <w:lang w:val="en-NZ"/>
        </w:rPr>
        <w:lastRenderedPageBreak/>
        <w:t>Standard Selection Questionnaire</w:t>
      </w:r>
    </w:p>
    <w:p w:rsidR="00794857" w:rsidRDefault="00794857"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The Standard Selection Questionnaire below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rsidR="00436C1E" w:rsidRPr="00436C1E" w:rsidRDefault="00436C1E" w:rsidP="00436C1E">
      <w:pPr>
        <w:spacing w:after="0" w:line="240" w:lineRule="auto"/>
        <w:jc w:val="both"/>
        <w:rPr>
          <w:rFonts w:ascii="Arial" w:eastAsia="Times New Roman" w:hAnsi="Arial" w:cs="Arial"/>
          <w:b/>
          <w:iCs/>
        </w:rPr>
      </w:pPr>
      <w:bookmarkStart w:id="271" w:name="_Toc524111800"/>
    </w:p>
    <w:p w:rsidR="00436C1E" w:rsidRPr="00436C1E" w:rsidRDefault="00436C1E" w:rsidP="00436C1E">
      <w:pPr>
        <w:spacing w:after="0" w:line="240" w:lineRule="auto"/>
        <w:jc w:val="both"/>
        <w:rPr>
          <w:rFonts w:ascii="Verdana" w:hAnsi="Verdana" w:cstheme="minorHAnsi"/>
          <w:b/>
          <w:lang w:val="en-NZ"/>
        </w:rPr>
      </w:pPr>
      <w:r w:rsidRPr="00436C1E">
        <w:rPr>
          <w:rFonts w:ascii="Verdana" w:hAnsi="Verdana" w:cstheme="minorHAnsi"/>
          <w:b/>
          <w:lang w:val="en-NZ"/>
        </w:rPr>
        <w:t>Instructions for Completion</w:t>
      </w:r>
      <w:bookmarkEnd w:id="271"/>
      <w:r w:rsidRPr="00436C1E">
        <w:rPr>
          <w:rFonts w:ascii="Verdana" w:hAnsi="Verdana" w:cstheme="minorHAnsi"/>
          <w:b/>
          <w:lang w:val="en-NZ"/>
        </w:rPr>
        <w:t xml:space="preserve"> </w:t>
      </w:r>
    </w:p>
    <w:p w:rsidR="00436C1E" w:rsidRPr="00436C1E" w:rsidRDefault="00436C1E" w:rsidP="00436C1E">
      <w:pPr>
        <w:spacing w:after="0" w:line="240" w:lineRule="auto"/>
        <w:jc w:val="both"/>
        <w:rPr>
          <w:rFonts w:ascii="Verdana" w:hAnsi="Verdana" w:cstheme="minorHAnsi"/>
          <w:b/>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The “authority” means the contracting authority, or anyone acting on behalf of the contracting authority, that is seeking to invite suitable candidates to participate in this procurement process.</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Suppliers are required to complete the Standard Selection Questionnaire below and submit it, together with any requested supporting information, to Marjon by the due date and time for return in accordance with the procedures set out in this document.</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Suppliers should follow the instructions outlined below when completing this Standard Selection Questionnaire.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For Part 1 and Part 2 every organisation that is being relied on to meet the selection must complete and submit the self-declaration.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For answers to Part 3 - If you are the lead organisation bidding on behalf of a group, for example, a consortium, or you intend to use sub-contractors, you should complete all the questions on behalf of the consortium and/ or any sub-contractors, providing one composite response and declaration.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Suppliers should answer all questions in full, as accurately and concisely as possible in the same order as the questions are presented. Where a question is not relevant to the Candidate’s organisation, this should be indicated, with an explanation.</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t xml:space="preserve">The information supplied will be checked for completeness and compliance with the instructions before responses are evaluated. Failure to provide the required information, make a satisfactory response to any question, or supply documentation referred to in responses (e.g. a Non-Canvassing and Non-Collusion certificate (included at the end of this document), and the proofs of financial standing etc), within the specified timescale, may mean that a supplier is not invited to participate further in the procurement process.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proofErr w:type="gramStart"/>
      <w:r w:rsidRPr="00436C1E">
        <w:rPr>
          <w:rFonts w:ascii="Verdana" w:hAnsi="Verdana" w:cstheme="minorHAnsi"/>
          <w:lang w:val="en-NZ"/>
        </w:rPr>
        <w:t>In the event that</w:t>
      </w:r>
      <w:proofErr w:type="gramEnd"/>
      <w:r w:rsidRPr="00436C1E">
        <w:rPr>
          <w:rFonts w:ascii="Verdana" w:hAnsi="Verdana" w:cstheme="minorHAnsi"/>
          <w:lang w:val="en-NZ"/>
        </w:rPr>
        <w:t xml:space="preserve"> none of the responses are deemed satisfactory, Marjon reserves the right to terminate the procurement and where appropriate re-advertise the procurement.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r w:rsidRPr="00436C1E">
        <w:rPr>
          <w:rFonts w:ascii="Verdana" w:hAnsi="Verdana" w:cstheme="minorHAnsi"/>
          <w:lang w:val="en-NZ"/>
        </w:rPr>
        <w:lastRenderedPageBreak/>
        <w:t xml:space="preserve">Suppliers must be explicit and comprehensive in their responses to the Standard Selection Questionnaire as this will be the single source of information on which responses will be scored.  Suppliers are advised neither to make any assumptions about their past or current supplier relationships with Plymouth Marjon University nor to assume that such prior business relationships will be </w:t>
      </w:r>
      <w:proofErr w:type="gramStart"/>
      <w:r w:rsidRPr="00436C1E">
        <w:rPr>
          <w:rFonts w:ascii="Verdana" w:hAnsi="Verdana" w:cstheme="minorHAnsi"/>
          <w:lang w:val="en-NZ"/>
        </w:rPr>
        <w:t>taken into account</w:t>
      </w:r>
      <w:proofErr w:type="gramEnd"/>
      <w:r w:rsidRPr="00436C1E">
        <w:rPr>
          <w:rFonts w:ascii="Verdana" w:hAnsi="Verdana" w:cstheme="minorHAnsi"/>
          <w:lang w:val="en-NZ"/>
        </w:rPr>
        <w:t xml:space="preserve"> in the evaluation procedure. </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rPr>
          <w:rFonts w:ascii="Verdana" w:eastAsia="Times New Roman" w:hAnsi="Verdana" w:cs="Times New Roman"/>
        </w:rPr>
      </w:pPr>
      <w:r w:rsidRPr="00436C1E">
        <w:rPr>
          <w:rFonts w:ascii="Verdana" w:eastAsia="Times New Roman" w:hAnsi="Verdana" w:cs="Times New Roman"/>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436C1E" w:rsidRPr="00436C1E" w:rsidRDefault="00436C1E" w:rsidP="00436C1E">
      <w:pPr>
        <w:spacing w:after="0" w:line="240" w:lineRule="auto"/>
        <w:jc w:val="both"/>
        <w:rPr>
          <w:rFonts w:ascii="Verdana" w:hAnsi="Verdana" w:cstheme="minorHAnsi"/>
          <w:lang w:val="en-NZ"/>
        </w:rPr>
      </w:pPr>
    </w:p>
    <w:p w:rsidR="00436C1E" w:rsidRPr="00436C1E" w:rsidRDefault="00436C1E" w:rsidP="00436C1E">
      <w:pPr>
        <w:spacing w:after="0" w:line="240" w:lineRule="auto"/>
        <w:jc w:val="both"/>
        <w:rPr>
          <w:rFonts w:ascii="Verdana" w:hAnsi="Verdana" w:cstheme="minorHAnsi"/>
          <w:lang w:val="en-NZ"/>
        </w:rPr>
      </w:pPr>
    </w:p>
    <w:tbl>
      <w:tblPr>
        <w:tblStyle w:val="TableGrid"/>
        <w:tblW w:w="8642" w:type="dxa"/>
        <w:tblLook w:val="04A0" w:firstRow="1" w:lastRow="0" w:firstColumn="1" w:lastColumn="0" w:noHBand="0" w:noVBand="1"/>
      </w:tblPr>
      <w:tblGrid>
        <w:gridCol w:w="7018"/>
        <w:gridCol w:w="1624"/>
      </w:tblGrid>
      <w:tr w:rsidR="00436C1E" w:rsidRPr="00436C1E" w:rsidTr="00436C1E">
        <w:tc>
          <w:tcPr>
            <w:tcW w:w="8642" w:type="dxa"/>
            <w:gridSpan w:val="2"/>
          </w:tcPr>
          <w:p w:rsidR="00436C1E" w:rsidRPr="00436C1E" w:rsidRDefault="00436C1E" w:rsidP="00436C1E">
            <w:pPr>
              <w:jc w:val="center"/>
              <w:rPr>
                <w:rFonts w:ascii="Verdana" w:hAnsi="Verdana"/>
              </w:rPr>
            </w:pPr>
            <w:r w:rsidRPr="00436C1E">
              <w:rPr>
                <w:rFonts w:ascii="Verdana" w:eastAsia="Arial" w:hAnsi="Verdana" w:cs="Arial"/>
                <w:b/>
                <w:color w:val="000000"/>
                <w:sz w:val="28"/>
                <w:szCs w:val="24"/>
                <w:highlight w:val="yellow"/>
              </w:rPr>
              <w:t>Evaluation Methodology</w:t>
            </w:r>
          </w:p>
        </w:tc>
      </w:tr>
      <w:tr w:rsidR="00436C1E" w:rsidRPr="00436C1E" w:rsidTr="00436C1E">
        <w:tc>
          <w:tcPr>
            <w:tcW w:w="7018" w:type="dxa"/>
          </w:tcPr>
          <w:p w:rsidR="00436C1E" w:rsidRPr="00436C1E" w:rsidRDefault="00436C1E" w:rsidP="00436C1E">
            <w:pPr>
              <w:rPr>
                <w:rFonts w:ascii="Verdana" w:hAnsi="Verdana"/>
              </w:rPr>
            </w:pPr>
            <w:r w:rsidRPr="00436C1E">
              <w:rPr>
                <w:rFonts w:ascii="Verdana" w:hAnsi="Verdana"/>
              </w:rPr>
              <w:t>Section</w:t>
            </w:r>
          </w:p>
        </w:tc>
        <w:tc>
          <w:tcPr>
            <w:tcW w:w="1624" w:type="dxa"/>
          </w:tcPr>
          <w:p w:rsidR="00436C1E" w:rsidRPr="00436C1E" w:rsidRDefault="00436C1E" w:rsidP="00436C1E">
            <w:pPr>
              <w:rPr>
                <w:rFonts w:ascii="Verdana" w:hAnsi="Verdana"/>
              </w:rPr>
            </w:pPr>
            <w:r w:rsidRPr="00436C1E">
              <w:rPr>
                <w:rFonts w:ascii="Verdana" w:hAnsi="Verdana"/>
              </w:rPr>
              <w:t>Evaluation Methodology</w:t>
            </w:r>
          </w:p>
        </w:tc>
      </w:tr>
      <w:tr w:rsidR="00436C1E" w:rsidRPr="00436C1E" w:rsidTr="00436C1E">
        <w:tc>
          <w:tcPr>
            <w:tcW w:w="7018" w:type="dxa"/>
          </w:tcPr>
          <w:p w:rsidR="00436C1E" w:rsidRPr="00436C1E" w:rsidRDefault="00436C1E" w:rsidP="00436C1E">
            <w:pPr>
              <w:spacing w:before="100"/>
              <w:ind w:left="-525"/>
              <w:jc w:val="center"/>
              <w:rPr>
                <w:sz w:val="24"/>
              </w:rPr>
            </w:pPr>
            <w:r w:rsidRPr="00436C1E">
              <w:rPr>
                <w:rFonts w:ascii="Verdana" w:eastAsia="Arial" w:hAnsi="Verdana" w:cs="Arial"/>
                <w:b/>
                <w:color w:val="000000"/>
                <w:sz w:val="24"/>
                <w:szCs w:val="24"/>
              </w:rPr>
              <w:t>Part 1: Potential supplier Information</w:t>
            </w:r>
          </w:p>
        </w:tc>
        <w:tc>
          <w:tcPr>
            <w:tcW w:w="1624" w:type="dxa"/>
          </w:tcPr>
          <w:p w:rsidR="00436C1E" w:rsidRPr="00436C1E" w:rsidRDefault="00436C1E" w:rsidP="00436C1E">
            <w:pPr>
              <w:suppressAutoHyphens/>
              <w:spacing w:after="240"/>
              <w:rPr>
                <w:rFonts w:ascii="Verdana" w:hAnsi="Verdana"/>
              </w:rPr>
            </w:pP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1: Potential Supplier Information – 1.1(a) to 1.1(p)</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Info Only</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1: Bidding Model – 1.2(a) to 1.2 (b)</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Info Only</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1: Contact Details and Declaration 1.3 (a) to 1.3 (h)</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pacing w:before="100"/>
              <w:ind w:left="-525"/>
              <w:jc w:val="center"/>
              <w:rPr>
                <w:rFonts w:eastAsia="Arial" w:cs="Arial"/>
                <w:b/>
                <w:color w:val="000000"/>
                <w:sz w:val="24"/>
                <w:szCs w:val="24"/>
              </w:rPr>
            </w:pPr>
            <w:r w:rsidRPr="00436C1E">
              <w:rPr>
                <w:rFonts w:ascii="Verdana" w:eastAsia="Arial" w:hAnsi="Verdana" w:cs="Arial"/>
                <w:b/>
                <w:color w:val="000000"/>
                <w:sz w:val="24"/>
                <w:szCs w:val="24"/>
              </w:rPr>
              <w:t>Part 2: Exclusion Grounds</w:t>
            </w:r>
          </w:p>
        </w:tc>
        <w:tc>
          <w:tcPr>
            <w:tcW w:w="1624" w:type="dxa"/>
          </w:tcPr>
          <w:p w:rsidR="00436C1E" w:rsidRPr="00436C1E" w:rsidRDefault="00436C1E" w:rsidP="00436C1E">
            <w:pPr>
              <w:suppressAutoHyphens/>
              <w:spacing w:after="240"/>
              <w:rPr>
                <w:rFonts w:ascii="Verdana" w:hAnsi="Verdana"/>
              </w:rPr>
            </w:pP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2: Grounds for mandatory exclusion 2.1(a) to 2.3(b)</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uppressAutoHyphens/>
              <w:spacing w:after="240"/>
              <w:rPr>
                <w:rFonts w:ascii="Verdana" w:hAnsi="Verdana"/>
              </w:rPr>
            </w:pPr>
            <w:r w:rsidRPr="00436C1E">
              <w:rPr>
                <w:rFonts w:ascii="Verdana" w:hAnsi="Verdana"/>
                <w:color w:val="0033CC"/>
              </w:rPr>
              <w:t>Section 3: Grounds for discretionary exclusion 3.1 to 3.2</w:t>
            </w:r>
          </w:p>
        </w:tc>
        <w:tc>
          <w:tcPr>
            <w:tcW w:w="1624" w:type="dxa"/>
          </w:tcPr>
          <w:p w:rsidR="00436C1E" w:rsidRPr="00436C1E" w:rsidRDefault="00436C1E" w:rsidP="00436C1E">
            <w:pPr>
              <w:suppressAutoHyphens/>
              <w:spacing w:after="240"/>
              <w:rPr>
                <w:rFonts w:ascii="Verdana" w:hAnsi="Verdana"/>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pacing w:before="100"/>
              <w:ind w:left="-525"/>
              <w:jc w:val="center"/>
              <w:rPr>
                <w:color w:val="0033CC"/>
                <w:sz w:val="24"/>
              </w:rPr>
            </w:pPr>
            <w:r w:rsidRPr="00436C1E">
              <w:rPr>
                <w:rFonts w:ascii="Verdana" w:eastAsia="Arial" w:hAnsi="Verdana" w:cs="Arial"/>
                <w:b/>
                <w:color w:val="000000"/>
                <w:sz w:val="24"/>
                <w:szCs w:val="24"/>
              </w:rPr>
              <w:t>Part 3: Selection Questions</w:t>
            </w:r>
          </w:p>
        </w:tc>
        <w:tc>
          <w:tcPr>
            <w:tcW w:w="1624" w:type="dxa"/>
          </w:tcPr>
          <w:p w:rsidR="00436C1E" w:rsidRPr="00436C1E" w:rsidRDefault="00436C1E" w:rsidP="00436C1E">
            <w:pPr>
              <w:suppressAutoHyphens/>
              <w:spacing w:after="240"/>
              <w:rPr>
                <w:rFonts w:ascii="Verdana" w:hAnsi="Verdana"/>
                <w:color w:val="0033CC"/>
              </w:rPr>
            </w:pP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bookmarkStart w:id="272" w:name="_Hlk6472499"/>
            <w:bookmarkStart w:id="273" w:name="_Hlk6472508"/>
            <w:r w:rsidRPr="00436C1E">
              <w:rPr>
                <w:rFonts w:ascii="Verdana" w:hAnsi="Verdana"/>
                <w:color w:val="0033CC"/>
              </w:rPr>
              <w:t>Section 4: Economic and Financial Standing 4.1 to 4.3</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5: If you have indicated in the Selection Questionnaire question 1.2 that you are part of a wider group, please provide further details below:</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bookmarkEnd w:id="272"/>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 xml:space="preserve">Section 6: Technical and Professional Ability </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1F497D" w:themeColor="text2"/>
              </w:rPr>
              <w:t>*Scored</w:t>
            </w:r>
            <w:r w:rsidR="0099753B">
              <w:rPr>
                <w:rFonts w:ascii="Verdana" w:hAnsi="Verdana"/>
                <w:color w:val="1F497D" w:themeColor="text2"/>
              </w:rPr>
              <w:t xml:space="preserve"> (please refer to the embedded document below)</w:t>
            </w:r>
          </w:p>
        </w:tc>
      </w:tr>
      <w:tr w:rsidR="00436C1E" w:rsidRPr="00436C1E" w:rsidTr="009A4924">
        <w:trPr>
          <w:trHeight w:val="70"/>
        </w:trPr>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7: Modern Slavery Act 2015: Requirements under Modern Slavery Act 2015</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bookmarkEnd w:id="273"/>
      <w:tr w:rsidR="00436C1E" w:rsidRPr="00436C1E" w:rsidTr="00436C1E">
        <w:tc>
          <w:tcPr>
            <w:tcW w:w="7018"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Section 8: Additional Questions - Insurance</w:t>
            </w:r>
          </w:p>
        </w:tc>
        <w:tc>
          <w:tcPr>
            <w:tcW w:w="1624" w:type="dxa"/>
          </w:tcPr>
          <w:p w:rsidR="00436C1E" w:rsidRPr="00436C1E" w:rsidRDefault="00436C1E" w:rsidP="00436C1E">
            <w:pPr>
              <w:suppressAutoHyphens/>
              <w:spacing w:after="240"/>
              <w:rPr>
                <w:rFonts w:ascii="Verdana" w:hAnsi="Verdana"/>
                <w:color w:val="0033CC"/>
              </w:rPr>
            </w:pPr>
            <w:r w:rsidRPr="00436C1E">
              <w:rPr>
                <w:rFonts w:ascii="Verdana" w:hAnsi="Verdana"/>
                <w:color w:val="0033CC"/>
              </w:rPr>
              <w:t>Pass/Fail</w:t>
            </w:r>
          </w:p>
        </w:tc>
      </w:tr>
    </w:tbl>
    <w:p w:rsidR="00436C1E" w:rsidRDefault="00436C1E" w:rsidP="00436C1E">
      <w:pPr>
        <w:suppressAutoHyphens/>
        <w:spacing w:after="240" w:line="240" w:lineRule="auto"/>
        <w:rPr>
          <w:rFonts w:ascii="Verdana" w:eastAsia="Times New Roman" w:hAnsi="Verdana" w:cs="Times New Roman"/>
          <w:szCs w:val="20"/>
        </w:rPr>
      </w:pPr>
    </w:p>
    <w:p w:rsidR="00351F83" w:rsidRDefault="00351F83" w:rsidP="00436C1E">
      <w:pPr>
        <w:suppressAutoHyphens/>
        <w:spacing w:after="240" w:line="240" w:lineRule="auto"/>
        <w:rPr>
          <w:rFonts w:ascii="Verdana" w:eastAsia="Times New Roman" w:hAnsi="Verdana" w:cs="Times New Roman"/>
          <w:szCs w:val="20"/>
        </w:rPr>
      </w:pPr>
    </w:p>
    <w:p w:rsidR="00351F83" w:rsidRDefault="00351F83" w:rsidP="00436C1E">
      <w:pPr>
        <w:suppressAutoHyphens/>
        <w:spacing w:after="240" w:line="240" w:lineRule="auto"/>
        <w:rPr>
          <w:rFonts w:ascii="Verdana" w:eastAsia="Times New Roman" w:hAnsi="Verdana" w:cs="Times New Roman"/>
          <w:szCs w:val="20"/>
        </w:rPr>
      </w:pP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b/>
          <w:color w:val="000000"/>
          <w:sz w:val="36"/>
          <w:szCs w:val="36"/>
        </w:rPr>
        <w:lastRenderedPageBreak/>
        <w:t>Part 1: Potential supplier Information</w:t>
      </w: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36C1E" w:rsidRPr="00436C1E" w:rsidTr="00436C1E">
        <w:tc>
          <w:tcPr>
            <w:tcW w:w="1668" w:type="dxa"/>
            <w:tcBorders>
              <w:top w:val="single" w:sz="4"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7654" w:type="dxa"/>
            <w:gridSpan w:val="2"/>
            <w:tcBorders>
              <w:top w:val="single" w:sz="4"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Potential supplier information </w:t>
            </w:r>
          </w:p>
        </w:tc>
      </w:tr>
      <w:tr w:rsidR="00436C1E" w:rsidRPr="00436C1E" w:rsidTr="00436C1E">
        <w:tc>
          <w:tcPr>
            <w:tcW w:w="166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524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2410"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c>
          <w:tcPr>
            <w:tcW w:w="1668"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1.1(a)</w:t>
            </w:r>
          </w:p>
        </w:tc>
        <w:tc>
          <w:tcPr>
            <w:tcW w:w="5244"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Full name of the potential supplier submitting the information</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c>
          <w:tcPr>
            <w:tcW w:w="2410"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1.1(b)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Registered office address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1.1(b)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Registered website address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1.1(c)</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Trading status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ppublic</w:t>
            </w:r>
            <w:proofErr w:type="spellEnd"/>
            <w:r w:rsidRPr="00436C1E">
              <w:rPr>
                <w:rFonts w:ascii="Arial" w:eastAsia="Arial" w:hAnsi="Arial" w:cs="Arial"/>
                <w:color w:val="000000"/>
              </w:rPr>
              <w:t xml:space="preserve"> limited company</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llimited</w:t>
            </w:r>
            <w:proofErr w:type="spellEnd"/>
            <w:r w:rsidRPr="00436C1E">
              <w:rPr>
                <w:rFonts w:ascii="Arial" w:eastAsia="Arial" w:hAnsi="Arial" w:cs="Arial"/>
                <w:color w:val="000000"/>
              </w:rPr>
              <w:t xml:space="preserve"> company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llimited</w:t>
            </w:r>
            <w:proofErr w:type="spellEnd"/>
            <w:r w:rsidRPr="00436C1E">
              <w:rPr>
                <w:rFonts w:ascii="Arial" w:eastAsia="Arial" w:hAnsi="Arial" w:cs="Arial"/>
                <w:color w:val="000000"/>
              </w:rPr>
              <w:t xml:space="preserve"> liability partnership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oother</w:t>
            </w:r>
            <w:proofErr w:type="spellEnd"/>
            <w:r w:rsidRPr="00436C1E">
              <w:rPr>
                <w:rFonts w:ascii="Arial" w:eastAsia="Arial" w:hAnsi="Arial" w:cs="Arial"/>
                <w:color w:val="000000"/>
              </w:rPr>
              <w:t xml:space="preserve"> partnership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ssole</w:t>
            </w:r>
            <w:proofErr w:type="spellEnd"/>
            <w:r w:rsidRPr="00436C1E">
              <w:rPr>
                <w:rFonts w:ascii="Arial" w:eastAsia="Arial" w:hAnsi="Arial" w:cs="Arial"/>
                <w:color w:val="000000"/>
              </w:rPr>
              <w:t xml:space="preserve"> trader </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tthird</w:t>
            </w:r>
            <w:proofErr w:type="spellEnd"/>
            <w:r w:rsidRPr="00436C1E">
              <w:rPr>
                <w:rFonts w:ascii="Arial" w:eastAsia="Arial" w:hAnsi="Arial" w:cs="Arial"/>
                <w:color w:val="000000"/>
              </w:rPr>
              <w:t xml:space="preserve"> sector</w:t>
            </w:r>
          </w:p>
          <w:p w:rsidR="00436C1E" w:rsidRPr="00436C1E" w:rsidRDefault="00436C1E" w:rsidP="00436C1E">
            <w:pPr>
              <w:numPr>
                <w:ilvl w:val="0"/>
                <w:numId w:val="17"/>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oother</w:t>
            </w:r>
            <w:proofErr w:type="spellEnd"/>
            <w:r w:rsidRPr="00436C1E">
              <w:rPr>
                <w:rFonts w:ascii="Arial" w:eastAsia="Arial" w:hAnsi="Arial" w:cs="Arial"/>
                <w:color w:val="000000"/>
              </w:rPr>
              <w:t xml:space="preserve"> (please specify your trading status)</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1.1(d)</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Date of registration in country of origin</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1.1(e)</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Company registration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1.1(f)</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Charity registration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1.1(g)</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Head office DUNS number (if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1.1(h)</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Registered VAT number </w:t>
            </w:r>
          </w:p>
        </w:tc>
        <w:tc>
          <w:tcPr>
            <w:tcW w:w="2410"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w:t>
            </w:r>
            <w:proofErr w:type="spellStart"/>
            <w:r w:rsidRPr="00436C1E">
              <w:rPr>
                <w:rFonts w:ascii="Arial" w:eastAsia="Arial" w:hAnsi="Arial" w:cs="Arial"/>
                <w:color w:val="000000"/>
              </w:rPr>
              <w:t>i</w:t>
            </w:r>
            <w:proofErr w:type="spellEnd"/>
            <w:r w:rsidRPr="00436C1E">
              <w:rPr>
                <w:rFonts w:ascii="Arial" w:eastAsia="Arial" w:hAnsi="Arial" w:cs="Arial"/>
                <w:color w:val="000000"/>
              </w:rPr>
              <w:t>)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applicable, is your organisation registered with the appropriate professional or trade register(s) in the member state where it is established?</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roofErr w:type="gramStart"/>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roofErr w:type="gramEnd"/>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N/A </w:t>
            </w:r>
            <w:r w:rsidRPr="00436C1E">
              <w:rPr>
                <w:rFonts w:ascii="Segoe UI Symbol" w:eastAsia="Menlo Regular" w:hAnsi="Segoe UI Symbol" w:cs="Segoe UI Symbol"/>
                <w:color w:val="000000"/>
              </w:rPr>
              <w:t>☐</w:t>
            </w: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w:t>
            </w:r>
            <w:proofErr w:type="spellStart"/>
            <w:r w:rsidRPr="00436C1E">
              <w:rPr>
                <w:rFonts w:ascii="Arial" w:eastAsia="Arial" w:hAnsi="Arial" w:cs="Arial"/>
                <w:color w:val="000000"/>
              </w:rPr>
              <w:t>i</w:t>
            </w:r>
            <w:proofErr w:type="spellEnd"/>
            <w:r w:rsidRPr="00436C1E">
              <w:rPr>
                <w:rFonts w:ascii="Arial" w:eastAsia="Arial" w:hAnsi="Arial" w:cs="Arial"/>
                <w:color w:val="000000"/>
              </w:rPr>
              <w:t>)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1.1(</w:t>
            </w:r>
            <w:proofErr w:type="spellStart"/>
            <w:r w:rsidRPr="00436C1E">
              <w:rPr>
                <w:rFonts w:ascii="Arial" w:eastAsia="Arial" w:hAnsi="Arial" w:cs="Arial"/>
                <w:color w:val="000000"/>
              </w:rPr>
              <w:t>i</w:t>
            </w:r>
            <w:proofErr w:type="spellEnd"/>
            <w:r w:rsidRPr="00436C1E">
              <w:rPr>
                <w:rFonts w:ascii="Arial" w:eastAsia="Arial" w:hAnsi="Arial" w:cs="Arial"/>
                <w:color w:val="000000"/>
              </w:rPr>
              <w:t>) - (</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the relevant details, including the registration number(s).</w:t>
            </w:r>
          </w:p>
        </w:tc>
        <w:tc>
          <w:tcPr>
            <w:tcW w:w="2410"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1.1(j)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Is it a legal requirement in the state where you are established for you to possess a </w:t>
            </w:r>
            <w:proofErr w:type="gramStart"/>
            <w:r w:rsidRPr="00436C1E">
              <w:rPr>
                <w:rFonts w:ascii="Arial" w:eastAsia="Arial" w:hAnsi="Arial" w:cs="Arial"/>
                <w:color w:val="000000"/>
              </w:rPr>
              <w:t>particular authorisation</w:t>
            </w:r>
            <w:proofErr w:type="gramEnd"/>
            <w:r w:rsidRPr="00436C1E">
              <w:rPr>
                <w:rFonts w:ascii="Arial" w:eastAsia="Arial" w:hAnsi="Arial" w:cs="Arial"/>
                <w:color w:val="000000"/>
              </w:rPr>
              <w:t>, or be a member of a particular organisation in order to provide the services specified in this procurement?</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1.1(j) - (ii)</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1.1(j) - (</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additional details of what is required and confirmation that you have complied with this.</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1.1(k)</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Trading name(s) that will be used if successful in this procurement</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1.1(l)</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Relevant classifications (state whether you fall within one of these, and if so which one)</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V</w:t>
            </w:r>
            <w:r w:rsidR="00351F83">
              <w:rPr>
                <w:rFonts w:ascii="Arial" w:eastAsia="Arial" w:hAnsi="Arial" w:cs="Arial"/>
                <w:color w:val="000000"/>
              </w:rPr>
              <w:t>v</w:t>
            </w:r>
            <w:r w:rsidRPr="00436C1E">
              <w:rPr>
                <w:rFonts w:ascii="Arial" w:eastAsia="Arial" w:hAnsi="Arial" w:cs="Arial"/>
                <w:color w:val="000000"/>
              </w:rPr>
              <w:t>oluntary</w:t>
            </w:r>
            <w:proofErr w:type="spellEnd"/>
            <w:r w:rsidRPr="00436C1E">
              <w:rPr>
                <w:rFonts w:ascii="Arial" w:eastAsia="Arial" w:hAnsi="Arial" w:cs="Arial"/>
                <w:color w:val="000000"/>
              </w:rPr>
              <w:t xml:space="preserve"> Community Social Enterprise (VCSE)</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S</w:t>
            </w:r>
            <w:r w:rsidR="00351F83">
              <w:rPr>
                <w:rFonts w:ascii="Arial" w:eastAsia="Arial" w:hAnsi="Arial" w:cs="Arial"/>
                <w:color w:val="000000"/>
              </w:rPr>
              <w:t>s</w:t>
            </w:r>
            <w:r w:rsidRPr="00436C1E">
              <w:rPr>
                <w:rFonts w:ascii="Arial" w:eastAsia="Arial" w:hAnsi="Arial" w:cs="Arial"/>
                <w:color w:val="000000"/>
              </w:rPr>
              <w:t>heltered</w:t>
            </w:r>
            <w:proofErr w:type="spellEnd"/>
            <w:r w:rsidRPr="00436C1E">
              <w:rPr>
                <w:rFonts w:ascii="Arial" w:eastAsia="Arial" w:hAnsi="Arial" w:cs="Arial"/>
                <w:color w:val="000000"/>
              </w:rPr>
              <w:t xml:space="preserve"> Workshop</w:t>
            </w:r>
          </w:p>
          <w:p w:rsidR="00436C1E" w:rsidRPr="00436C1E" w:rsidRDefault="00436C1E" w:rsidP="00436C1E">
            <w:pPr>
              <w:numPr>
                <w:ilvl w:val="0"/>
                <w:numId w:val="16"/>
              </w:numPr>
              <w:spacing w:after="120" w:line="320" w:lineRule="atLeast"/>
              <w:contextualSpacing/>
              <w:jc w:val="both"/>
              <w:rPr>
                <w:rFonts w:ascii="Arial" w:eastAsia="Arial" w:hAnsi="Arial" w:cs="Arial"/>
                <w:color w:val="000000"/>
              </w:rPr>
            </w:pPr>
            <w:proofErr w:type="spellStart"/>
            <w:r w:rsidRPr="00436C1E">
              <w:rPr>
                <w:rFonts w:ascii="Arial" w:eastAsia="Arial" w:hAnsi="Arial" w:cs="Arial"/>
                <w:color w:val="000000"/>
              </w:rPr>
              <w:t>P</w:t>
            </w:r>
            <w:r w:rsidR="00351F83">
              <w:rPr>
                <w:rFonts w:ascii="Arial" w:eastAsia="Arial" w:hAnsi="Arial" w:cs="Arial"/>
                <w:color w:val="000000"/>
              </w:rPr>
              <w:t>p</w:t>
            </w:r>
            <w:r w:rsidRPr="00436C1E">
              <w:rPr>
                <w:rFonts w:ascii="Arial" w:eastAsia="Arial" w:hAnsi="Arial" w:cs="Arial"/>
                <w:color w:val="000000"/>
              </w:rPr>
              <w:t>ublic</w:t>
            </w:r>
            <w:proofErr w:type="spellEnd"/>
            <w:r w:rsidRPr="00436C1E">
              <w:rPr>
                <w:rFonts w:ascii="Arial" w:eastAsia="Arial" w:hAnsi="Arial" w:cs="Arial"/>
                <w:color w:val="000000"/>
              </w:rPr>
              <w:t xml:space="preserve"> service mutual</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1.1(m)</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 Small, Medium or Micro Enterprise (SME)</w:t>
            </w:r>
            <w:r w:rsidRPr="00436C1E">
              <w:rPr>
                <w:rFonts w:ascii="Arial" w:eastAsia="Arial" w:hAnsi="Arial" w:cs="Arial"/>
                <w:color w:val="000000"/>
                <w:vertAlign w:val="superscript"/>
              </w:rPr>
              <w:footnoteReference w:id="1"/>
            </w:r>
            <w:r w:rsidRPr="00436C1E">
              <w:rPr>
                <w:rFonts w:ascii="Arial" w:eastAsia="Arial" w:hAnsi="Arial" w:cs="Arial"/>
                <w:color w:val="000000"/>
              </w:rPr>
              <w:t>?</w:t>
            </w:r>
          </w:p>
        </w:tc>
        <w:tc>
          <w:tcPr>
            <w:tcW w:w="241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1.1(n)</w:t>
            </w:r>
          </w:p>
        </w:tc>
        <w:tc>
          <w:tcPr>
            <w:tcW w:w="524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Details of Persons of Significant Control (PSC), where appropriate:  </w:t>
            </w:r>
            <w:r w:rsidRPr="00436C1E">
              <w:rPr>
                <w:rFonts w:ascii="Arial" w:eastAsia="Arial" w:hAnsi="Arial" w:cs="Arial"/>
                <w:color w:val="000000"/>
                <w:vertAlign w:val="superscript"/>
              </w:rPr>
              <w:footnoteReference w:id="2"/>
            </w: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Name;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Date of birth;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Nationality;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Country, state or part of the UK where the PSC usually lives;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Service address;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The date he or she became a PSC in relation to the company (for existing companies the 6 April 2016 should be used);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Which conditions for being a PSC are met;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t>
            </w:r>
            <w:r w:rsidRPr="00436C1E">
              <w:rPr>
                <w:rFonts w:ascii="Arial" w:eastAsia="Arial" w:hAnsi="Arial" w:cs="Arial"/>
                <w:color w:val="000000"/>
              </w:rPr>
              <w:tab/>
              <w:t xml:space="preserve">- Over 25% up to (and including) 50%,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b/>
              <w:t xml:space="preserve">- More than 50% and less than 75%,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b/>
              <w:t xml:space="preserve">- 75% or more. </w:t>
            </w:r>
            <w:r w:rsidRPr="00436C1E">
              <w:rPr>
                <w:rFonts w:ascii="Arial" w:eastAsia="Arial" w:hAnsi="Arial" w:cs="Arial"/>
                <w:color w:val="000000"/>
                <w:vertAlign w:val="superscript"/>
              </w:rPr>
              <w:footnoteReference w:id="3"/>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1.1(o)</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Details of immediate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Full name of the immediate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Registered office address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Registration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DUNS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VAT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6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1.1(p)</w:t>
            </w:r>
          </w:p>
        </w:tc>
        <w:tc>
          <w:tcPr>
            <w:tcW w:w="52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Details of ultimate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Full name of the ultimate parent company</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Registered office address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Registration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DUNS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Head office VAT number (if applicable)</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enter N/A if not applicable)</w:t>
            </w:r>
          </w:p>
        </w:tc>
        <w:tc>
          <w:tcPr>
            <w:tcW w:w="241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222222"/>
          <w:sz w:val="24"/>
          <w:szCs w:val="24"/>
          <w:highlight w:val="white"/>
        </w:rPr>
        <w:t>Please note: A criminal record check for relevant convictions may be undertaken for the preferred suppliers and the persons of significant in control of them.</w:t>
      </w:r>
    </w:p>
    <w:p w:rsidR="00436C1E" w:rsidRPr="00436C1E" w:rsidRDefault="00436C1E" w:rsidP="00436C1E">
      <w:pPr>
        <w:spacing w:after="160" w:line="259" w:lineRule="auto"/>
        <w:rPr>
          <w:rFonts w:ascii="Times New Roman" w:eastAsia="Times New Roman" w:hAnsi="Times New Roman" w:cs="Times New Roman"/>
          <w:color w:val="000000"/>
          <w:sz w:val="24"/>
          <w:szCs w:val="24"/>
        </w:rPr>
      </w:pP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sz w:val="24"/>
          <w:szCs w:val="24"/>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36C1E" w:rsidRPr="00436C1E" w:rsidTr="00436C1E">
        <w:tc>
          <w:tcPr>
            <w:tcW w:w="1268"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8054"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Bidding model</w:t>
            </w:r>
          </w:p>
        </w:tc>
      </w:tr>
      <w:tr w:rsidR="00436C1E" w:rsidRPr="00436C1E" w:rsidTr="00436C1E">
        <w:tc>
          <w:tcPr>
            <w:tcW w:w="126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400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404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c>
          <w:tcPr>
            <w:tcW w:w="1268"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007"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bidding as the lead contact for a group of economic operators?</w:t>
            </w:r>
          </w:p>
        </w:tc>
        <w:tc>
          <w:tcPr>
            <w:tcW w:w="4047" w:type="dxa"/>
            <w:tcBorders>
              <w:top w:val="single" w:sz="6" w:space="0" w:color="000000"/>
            </w:tcBorders>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If yes, please provide details listed in questions 1.2(a) (ii), (a) (iii) and to 1.2(b) (</w:t>
            </w:r>
            <w:proofErr w:type="spellStart"/>
            <w:r w:rsidRPr="00436C1E">
              <w:rPr>
                <w:rFonts w:ascii="Arial" w:eastAsia="Arial" w:hAnsi="Arial" w:cs="Arial"/>
                <w:color w:val="000000"/>
              </w:rPr>
              <w:t>i</w:t>
            </w:r>
            <w:proofErr w:type="spellEnd"/>
            <w:r w:rsidRPr="00436C1E">
              <w:rPr>
                <w:rFonts w:ascii="Arial" w:eastAsia="Arial" w:hAnsi="Arial" w:cs="Arial"/>
                <w:color w:val="000000"/>
              </w:rPr>
              <w:t>), (b) (ii), 1.3, Section 2 and 3.</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no, and you are a supporting bidder please provide the name of your group at 1.2(a) (ii) for reference purposes, and complete 1.3, Section 2 and 3.</w:t>
            </w: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(ii)</w:t>
            </w:r>
          </w:p>
        </w:tc>
        <w:tc>
          <w:tcPr>
            <w:tcW w:w="400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Name of group of economic operators (if applicable)</w:t>
            </w:r>
          </w:p>
        </w:tc>
        <w:tc>
          <w:tcPr>
            <w:tcW w:w="4047"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1.2(a) - (iii)</w:t>
            </w:r>
          </w:p>
        </w:tc>
        <w:tc>
          <w:tcPr>
            <w:tcW w:w="400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436C1E" w:rsidRPr="00436C1E" w:rsidRDefault="00436C1E" w:rsidP="00436C1E">
            <w:pPr>
              <w:tabs>
                <w:tab w:val="center" w:pos="4513"/>
                <w:tab w:val="right" w:pos="9026"/>
              </w:tabs>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260"/>
        </w:trPr>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1.2(b)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00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or, if applicable, the group of economic operators proposing to use sub-contractors?</w:t>
            </w:r>
          </w:p>
        </w:tc>
        <w:tc>
          <w:tcPr>
            <w:tcW w:w="40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26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1.2(b) - (ii)</w:t>
            </w:r>
          </w:p>
        </w:tc>
        <w:tc>
          <w:tcPr>
            <w:tcW w:w="8054" w:type="dxa"/>
            <w:gridSpan w:val="2"/>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responded yes to 1.2(b)-(</w:t>
            </w:r>
            <w:proofErr w:type="spellStart"/>
            <w:r w:rsidRPr="00436C1E">
              <w:rPr>
                <w:rFonts w:ascii="Arial" w:eastAsia="Arial" w:hAnsi="Arial" w:cs="Arial"/>
                <w:color w:val="000000"/>
              </w:rPr>
              <w:t>i</w:t>
            </w:r>
            <w:proofErr w:type="spellEnd"/>
            <w:r w:rsidRPr="00436C1E">
              <w:rPr>
                <w:rFonts w:ascii="Arial" w:eastAsia="Arial" w:hAnsi="Arial" w:cs="Arial"/>
                <w:color w:val="000000"/>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36C1E" w:rsidRPr="00436C1E" w:rsidTr="00436C1E">
              <w:trPr>
                <w:trHeight w:val="40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Name</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Registered address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6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Trading status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Company registration number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Head Office DUNS number (if applicable)</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Registered VAT number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Type of organisation</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6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lastRenderedPageBreak/>
                    <w:t>SME (Yes/No)</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The role each sub-contractor will take in providing the works and /or supplies e.g. key deliverables</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480"/>
              </w:trPr>
              <w:tc>
                <w:tcPr>
                  <w:tcW w:w="181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16"/>
                      <w:szCs w:val="16"/>
                    </w:rPr>
                    <w:t>The approximate % of contractual obligations assigned to each sub-contractor</w:t>
                  </w:r>
                </w:p>
              </w:tc>
              <w:tc>
                <w:tcPr>
                  <w:tcW w:w="1202"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1203"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before="100" w:after="0" w:line="240" w:lineRule="auto"/>
        <w:jc w:val="both"/>
        <w:rPr>
          <w:rFonts w:ascii="Arial" w:eastAsia="Arial" w:hAnsi="Arial" w:cs="Arial"/>
          <w:b/>
          <w:color w:val="000000"/>
        </w:rPr>
      </w:pP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Contact details and declaration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declare that to the best of my knowledge the answers submitted, and information contained in this document are correct and accurate.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declare that, upon request and without delay I will provide the certificates or documentary evidence referred to in this document.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 understand that the information will be used in the selection process to assess my organisation’s suitability to be invited to participate further in this procurement. </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I understand that the authority may reject this submission in its entirety if there is a failure to answer all the relevant questions fully, or if false/misleading information or content is provided in any section.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r w:rsidRPr="00436C1E">
        <w:rPr>
          <w:rFonts w:ascii="Arial" w:eastAsia="Arial" w:hAnsi="Arial" w:cs="Arial"/>
          <w:color w:val="000000"/>
        </w:rPr>
        <w:t>I am aware of the consequences of serious misrepresentation.</w:t>
      </w:r>
    </w:p>
    <w:p w:rsidR="00436C1E" w:rsidRPr="00436C1E" w:rsidRDefault="00436C1E" w:rsidP="00436C1E">
      <w:pPr>
        <w:spacing w:before="100" w:after="0" w:line="240" w:lineRule="auto"/>
        <w:ind w:left="851" w:right="1133"/>
        <w:jc w:val="both"/>
        <w:rPr>
          <w:rFonts w:ascii="Times New Roman" w:eastAsia="Times New Roman" w:hAnsi="Times New Roman" w:cs="Times New Roman"/>
          <w:color w:val="000000"/>
          <w:sz w:val="24"/>
          <w:szCs w:val="24"/>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36C1E" w:rsidRPr="00436C1E" w:rsidTr="00436C1E">
        <w:trPr>
          <w:trHeight w:val="540"/>
        </w:trPr>
        <w:tc>
          <w:tcPr>
            <w:tcW w:w="1703"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1</w:t>
            </w:r>
          </w:p>
        </w:tc>
        <w:tc>
          <w:tcPr>
            <w:tcW w:w="8186"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Contact details and declaration</w:t>
            </w:r>
          </w:p>
        </w:tc>
      </w:tr>
      <w:tr w:rsidR="00436C1E" w:rsidRPr="00436C1E" w:rsidTr="00436C1E">
        <w:trPr>
          <w:trHeight w:val="540"/>
        </w:trPr>
        <w:tc>
          <w:tcPr>
            <w:tcW w:w="1703"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101"/>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 number</w:t>
            </w:r>
          </w:p>
        </w:tc>
        <w:tc>
          <w:tcPr>
            <w:tcW w:w="2545"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5641"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rPr>
          <w:trHeight w:val="300"/>
        </w:trPr>
        <w:tc>
          <w:tcPr>
            <w:tcW w:w="1703"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1.3(a)</w:t>
            </w:r>
          </w:p>
        </w:tc>
        <w:tc>
          <w:tcPr>
            <w:tcW w:w="2545"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Contact name</w:t>
            </w:r>
          </w:p>
        </w:tc>
        <w:tc>
          <w:tcPr>
            <w:tcW w:w="5641"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1.3(b)</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Name of organisation</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1.3(c)</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Role in organisation</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2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1.3(d)</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Phone number</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1.3(e)</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E-mail address </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1.3(f)</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Postal address</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2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1.3(g)</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Signature (electronic is acceptable)</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300"/>
        </w:trPr>
        <w:tc>
          <w:tcPr>
            <w:tcW w:w="1703"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1.3(h)</w:t>
            </w:r>
          </w:p>
        </w:tc>
        <w:tc>
          <w:tcPr>
            <w:tcW w:w="254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Date</w:t>
            </w:r>
          </w:p>
        </w:tc>
        <w:tc>
          <w:tcPr>
            <w:tcW w:w="564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Times New Roman" w:eastAsia="Times New Roman" w:hAnsi="Times New Roman" w:cs="Times New Roman"/>
          <w:color w:val="000000"/>
          <w:sz w:val="24"/>
          <w:szCs w:val="24"/>
        </w:rPr>
        <w:br w:type="page"/>
      </w:r>
    </w:p>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bookmarkStart w:id="274" w:name="_Hlk6480270"/>
      <w:r w:rsidRPr="00436C1E">
        <w:rPr>
          <w:rFonts w:ascii="Arial" w:eastAsia="Arial" w:hAnsi="Arial" w:cs="Arial"/>
          <w:b/>
          <w:color w:val="000000"/>
          <w:sz w:val="36"/>
          <w:szCs w:val="36"/>
        </w:rPr>
        <w:lastRenderedPageBreak/>
        <w:t>Part 2: Exclusion Grounds</w:t>
      </w:r>
    </w:p>
    <w:bookmarkEnd w:id="274"/>
    <w:p w:rsidR="00436C1E" w:rsidRPr="00436C1E" w:rsidRDefault="00436C1E" w:rsidP="00436C1E">
      <w:pPr>
        <w:spacing w:before="100" w:after="0" w:line="240" w:lineRule="auto"/>
        <w:ind w:left="-525"/>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answer the following questions in full. Note that every organisation that is being relied on to meet the selection must complete and submit the Part 1 and Part 2 self-declaration</w:t>
      </w:r>
      <w:r w:rsidRPr="00436C1E">
        <w:rPr>
          <w:rFonts w:ascii="Times New Roman" w:eastAsia="Times New Roman" w:hAnsi="Times New Roman" w:cs="Times New Roman"/>
          <w:color w:val="000000"/>
          <w:sz w:val="24"/>
          <w:szCs w:val="24"/>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36C1E" w:rsidRPr="00436C1E" w:rsidTr="00436C1E">
        <w:trPr>
          <w:trHeight w:val="500"/>
        </w:trPr>
        <w:tc>
          <w:tcPr>
            <w:tcW w:w="1364"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2</w:t>
            </w:r>
          </w:p>
        </w:tc>
        <w:tc>
          <w:tcPr>
            <w:tcW w:w="7992"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Grounds for mandatory exclusion </w:t>
            </w:r>
          </w:p>
        </w:tc>
      </w:tr>
      <w:tr w:rsidR="00436C1E" w:rsidRPr="00436C1E" w:rsidTr="00436C1E">
        <w:trPr>
          <w:trHeight w:val="40"/>
        </w:trPr>
        <w:tc>
          <w:tcPr>
            <w:tcW w:w="136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Question number</w:t>
            </w:r>
          </w:p>
        </w:tc>
        <w:tc>
          <w:tcPr>
            <w:tcW w:w="4444"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Question</w:t>
            </w:r>
          </w:p>
        </w:tc>
        <w:tc>
          <w:tcPr>
            <w:tcW w:w="354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Response</w:t>
            </w:r>
          </w:p>
        </w:tc>
      </w:tr>
      <w:tr w:rsidR="00436C1E" w:rsidRPr="00436C1E" w:rsidTr="00436C1E">
        <w:trPr>
          <w:trHeight w:val="1340"/>
        </w:trPr>
        <w:tc>
          <w:tcPr>
            <w:tcW w:w="1364"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2.1(a)</w:t>
            </w:r>
          </w:p>
        </w:tc>
        <w:tc>
          <w:tcPr>
            <w:tcW w:w="7992" w:type="dxa"/>
            <w:gridSpan w:val="2"/>
            <w:tcBorders>
              <w:top w:val="single" w:sz="6" w:space="0" w:color="000000"/>
            </w:tcBorders>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 xml:space="preserve">Regulations 57(1) and (2) </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The detailed grounds for mandatory exclusion of an organisation are set out on this </w:t>
            </w:r>
            <w:hyperlink r:id="rId13"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 xml:space="preserve">, which should be referred to before completing these questions.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indicate if, within the past five years you, your organisation or any other person who has powers of representation, decision or control in the organisation been convicted </w:t>
            </w:r>
            <w:r w:rsidRPr="00436C1E">
              <w:rPr>
                <w:rFonts w:ascii="Arial" w:eastAsia="Arial" w:hAnsi="Arial" w:cs="Arial"/>
                <w:color w:val="222222"/>
                <w:highlight w:val="white"/>
              </w:rPr>
              <w:t>anywhere in the world</w:t>
            </w:r>
            <w:r w:rsidRPr="00436C1E">
              <w:rPr>
                <w:rFonts w:ascii="Arial" w:eastAsia="Arial" w:hAnsi="Arial" w:cs="Arial"/>
                <w:color w:val="222222"/>
                <w:sz w:val="19"/>
                <w:szCs w:val="19"/>
                <w:highlight w:val="white"/>
              </w:rPr>
              <w:t xml:space="preserve"> </w:t>
            </w:r>
            <w:r w:rsidRPr="00436C1E">
              <w:rPr>
                <w:rFonts w:ascii="Arial" w:eastAsia="Arial" w:hAnsi="Arial" w:cs="Arial"/>
                <w:color w:val="000000"/>
              </w:rPr>
              <w:t xml:space="preserve">of any of the offences within the summary below and listed on the </w:t>
            </w:r>
            <w:hyperlink r:id="rId14"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w:t>
            </w:r>
          </w:p>
        </w:tc>
      </w:tr>
      <w:tr w:rsidR="00436C1E" w:rsidRPr="00436C1E" w:rsidTr="00436C1E">
        <w:tc>
          <w:tcPr>
            <w:tcW w:w="1364" w:type="dxa"/>
          </w:tcPr>
          <w:p w:rsidR="00436C1E" w:rsidRPr="00436C1E" w:rsidRDefault="00436C1E" w:rsidP="00436C1E">
            <w:pPr>
              <w:tabs>
                <w:tab w:val="left" w:pos="0"/>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743"/>
              </w:tabs>
              <w:spacing w:before="100" w:after="0" w:line="240" w:lineRule="auto"/>
              <w:ind w:left="34"/>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Participation in a criminal organisation.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Arial"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Corruption.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rPr>
          <w:trHeight w:val="240"/>
        </w:trPr>
        <w:tc>
          <w:tcPr>
            <w:tcW w:w="1364"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Fraud. </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Terrorist offences or offences linked to terrorist activities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c>
          <w:tcPr>
            <w:tcW w:w="136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Money laundering or terrorist financing</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w:t>
            </w:r>
          </w:p>
        </w:tc>
      </w:tr>
      <w:tr w:rsidR="00436C1E" w:rsidRPr="00436C1E" w:rsidTr="00436C1E">
        <w:trPr>
          <w:trHeight w:val="560"/>
        </w:trPr>
        <w:tc>
          <w:tcPr>
            <w:tcW w:w="1364" w:type="dxa"/>
          </w:tcPr>
          <w:p w:rsidR="00436C1E" w:rsidRPr="00436C1E" w:rsidRDefault="00436C1E" w:rsidP="00436C1E">
            <w:pPr>
              <w:spacing w:before="100" w:after="0" w:line="240" w:lineRule="auto"/>
              <w:ind w:right="317"/>
              <w:jc w:val="both"/>
              <w:rPr>
                <w:rFonts w:ascii="Times New Roman" w:eastAsia="Times New Roman" w:hAnsi="Times New Roman" w:cs="Times New Roman"/>
                <w:color w:val="000000"/>
                <w:sz w:val="24"/>
                <w:szCs w:val="24"/>
              </w:rPr>
            </w:pP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Child labour and other forms of trafficking in human beings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If </w:t>
            </w:r>
            <w:proofErr w:type="gramStart"/>
            <w:r w:rsidRPr="00436C1E">
              <w:rPr>
                <w:rFonts w:ascii="Arial" w:eastAsia="Arial" w:hAnsi="Arial" w:cs="Arial"/>
                <w:color w:val="000000"/>
                <w:sz w:val="20"/>
                <w:szCs w:val="20"/>
              </w:rPr>
              <w:t>Yes</w:t>
            </w:r>
            <w:proofErr w:type="gramEnd"/>
            <w:r w:rsidRPr="00436C1E">
              <w:rPr>
                <w:rFonts w:ascii="Arial" w:eastAsia="Arial" w:hAnsi="Arial" w:cs="Arial"/>
                <w:color w:val="000000"/>
                <w:sz w:val="20"/>
                <w:szCs w:val="20"/>
              </w:rPr>
              <w:t xml:space="preserve"> please provide details at 2.1(b) </w:t>
            </w:r>
            <w:r w:rsidRPr="00436C1E">
              <w:rPr>
                <w:rFonts w:ascii="Arial" w:eastAsia="Arial" w:hAnsi="Arial" w:cs="Arial"/>
                <w:color w:val="000000"/>
              </w:rPr>
              <w:t xml:space="preserve"> </w:t>
            </w:r>
          </w:p>
        </w:tc>
      </w:tr>
      <w:tr w:rsidR="00436C1E" w:rsidRPr="00436C1E" w:rsidTr="00436C1E">
        <w:tc>
          <w:tcPr>
            <w:tcW w:w="136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2.1(b)</w:t>
            </w:r>
          </w:p>
        </w:tc>
        <w:tc>
          <w:tcPr>
            <w:tcW w:w="4444"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have answered yes to question 2.1(a), please provide further details.</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proofErr w:type="gramStart"/>
            <w:r w:rsidRPr="00436C1E">
              <w:rPr>
                <w:rFonts w:ascii="Arial" w:eastAsia="Arial" w:hAnsi="Arial" w:cs="Arial"/>
                <w:color w:val="000000"/>
              </w:rPr>
              <w:t>Date of conviction,</w:t>
            </w:r>
            <w:proofErr w:type="gramEnd"/>
            <w:r w:rsidRPr="00436C1E">
              <w:rPr>
                <w:rFonts w:ascii="Arial" w:eastAsia="Arial" w:hAnsi="Arial" w:cs="Arial"/>
                <w:color w:val="000000"/>
              </w:rPr>
              <w:t xml:space="preserve"> specify which of the grounds listed the conviction was for, and the reasons for conviction,</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Identity of who has been convicted</w:t>
            </w:r>
          </w:p>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the relevant documentation is available electronically please provide the web address, issuing authority, precise reference of the documents.</w:t>
            </w:r>
          </w:p>
        </w:tc>
        <w:tc>
          <w:tcPr>
            <w:tcW w:w="3548"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2.2</w:t>
            </w:r>
          </w:p>
        </w:tc>
        <w:tc>
          <w:tcPr>
            <w:tcW w:w="4444" w:type="dxa"/>
          </w:tcPr>
          <w:p w:rsidR="00436C1E" w:rsidRPr="00436C1E" w:rsidRDefault="00436C1E" w:rsidP="00436C1E">
            <w:pPr>
              <w:keepLines/>
              <w:widowControl w:val="0"/>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you have answered Yes to any of the points above have measures been taken to demonstrate the reliability of the organisation despite the existence of a relevant ground for </w:t>
            </w:r>
            <w:proofErr w:type="gramStart"/>
            <w:r w:rsidRPr="00436C1E">
              <w:rPr>
                <w:rFonts w:ascii="Arial" w:eastAsia="Arial" w:hAnsi="Arial" w:cs="Arial"/>
                <w:color w:val="000000"/>
              </w:rPr>
              <w:t>exclusion ?</w:t>
            </w:r>
            <w:proofErr w:type="gramEnd"/>
            <w:r w:rsidRPr="00436C1E">
              <w:rPr>
                <w:rFonts w:ascii="Arial" w:eastAsia="Arial" w:hAnsi="Arial" w:cs="Arial"/>
                <w:color w:val="000000"/>
              </w:rPr>
              <w:t xml:space="preserve"> (</w:t>
            </w:r>
            <w:proofErr w:type="spellStart"/>
            <w:r w:rsidRPr="00436C1E">
              <w:rPr>
                <w:rFonts w:ascii="Arial" w:eastAsia="Arial" w:hAnsi="Arial" w:cs="Arial"/>
                <w:color w:val="000000"/>
              </w:rPr>
              <w:t>Self Cleaning</w:t>
            </w:r>
            <w:proofErr w:type="spellEnd"/>
            <w:r w:rsidRPr="00436C1E">
              <w:rPr>
                <w:rFonts w:ascii="Arial" w:eastAsia="Arial" w:hAnsi="Arial" w:cs="Arial"/>
                <w:color w:val="000000"/>
              </w:rPr>
              <w:t>)</w:t>
            </w:r>
          </w:p>
        </w:tc>
        <w:tc>
          <w:tcPr>
            <w:tcW w:w="3548" w:type="dxa"/>
          </w:tcPr>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Yes </w:t>
            </w:r>
            <w:r w:rsidRPr="00436C1E">
              <w:rPr>
                <w:rFonts w:ascii="Segoe UI Symbol" w:eastAsia="Menlo Regular" w:hAnsi="Segoe UI Symbol" w:cs="Segoe UI Symbol"/>
                <w:color w:val="000000"/>
                <w:sz w:val="20"/>
                <w:szCs w:val="20"/>
              </w:rPr>
              <w:t>☐</w:t>
            </w:r>
          </w:p>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sz w:val="20"/>
                <w:szCs w:val="20"/>
              </w:rPr>
              <w:t xml:space="preserve">No   </w:t>
            </w:r>
            <w:r w:rsidRPr="00436C1E">
              <w:rPr>
                <w:rFonts w:ascii="Segoe UI Symbol" w:eastAsia="Menlo Regular" w:hAnsi="Segoe UI Symbol" w:cs="Segoe UI Symbol"/>
                <w:color w:val="000000"/>
                <w:sz w:val="20"/>
                <w:szCs w:val="20"/>
              </w:rPr>
              <w:t>☐</w:t>
            </w:r>
          </w:p>
          <w:p w:rsidR="00436C1E" w:rsidRPr="00436C1E" w:rsidRDefault="00436C1E" w:rsidP="00436C1E">
            <w:pPr>
              <w:keepLines/>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2.3(a)</w:t>
            </w: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Regulation 57(3)</w:t>
            </w:r>
          </w:p>
          <w:p w:rsidR="00436C1E" w:rsidRPr="00436C1E" w:rsidRDefault="00436C1E" w:rsidP="00351F83">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Has it been established, for your organisation by a judicial or administrative </w:t>
            </w:r>
            <w:r w:rsidRPr="00436C1E">
              <w:rPr>
                <w:rFonts w:ascii="Arial" w:eastAsia="Arial" w:hAnsi="Arial" w:cs="Arial"/>
                <w:color w:val="000000"/>
              </w:rPr>
              <w:lastRenderedPageBreak/>
              <w:t>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r w:rsidR="00436C1E" w:rsidRPr="00436C1E" w:rsidTr="00436C1E">
        <w:tc>
          <w:tcPr>
            <w:tcW w:w="136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2.3(b)</w:t>
            </w:r>
          </w:p>
        </w:tc>
        <w:tc>
          <w:tcPr>
            <w:tcW w:w="44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you have answered yes to question 2.3(a), please provide further details. Please also confirm you have </w:t>
            </w:r>
            <w:proofErr w:type="gramStart"/>
            <w:r w:rsidRPr="00436C1E">
              <w:rPr>
                <w:rFonts w:ascii="Arial" w:eastAsia="Arial" w:hAnsi="Arial" w:cs="Arial"/>
                <w:color w:val="000000"/>
              </w:rPr>
              <w:t>paid, or</w:t>
            </w:r>
            <w:proofErr w:type="gramEnd"/>
            <w:r w:rsidRPr="00436C1E">
              <w:rPr>
                <w:rFonts w:ascii="Arial" w:eastAsia="Arial" w:hAnsi="Arial" w:cs="Arial"/>
                <w:color w:val="000000"/>
              </w:rPr>
              <w:t xml:space="preserve"> have entered into a binding arrangement with a view to paying, the outstanding sum including where applicable any accrued interest and/or fines.</w:t>
            </w:r>
          </w:p>
        </w:tc>
        <w:tc>
          <w:tcPr>
            <w:tcW w:w="3548"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160" w:line="259" w:lineRule="auto"/>
        <w:rPr>
          <w:rFonts w:ascii="Times New Roman" w:eastAsia="Times New Roman" w:hAnsi="Times New Roman" w:cs="Times New Roman"/>
          <w:color w:val="000000"/>
          <w:sz w:val="24"/>
          <w:szCs w:val="24"/>
        </w:rPr>
      </w:pPr>
      <w:r w:rsidRPr="00436C1E">
        <w:rPr>
          <w:rFonts w:ascii="Arial" w:eastAsia="Arial" w:hAnsi="Arial" w:cs="Arial"/>
          <w:color w:val="000000"/>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36C1E" w:rsidRPr="00436C1E" w:rsidTr="00436C1E">
        <w:trPr>
          <w:trHeight w:val="400"/>
        </w:trPr>
        <w:tc>
          <w:tcPr>
            <w:tcW w:w="123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Section 3</w:t>
            </w:r>
          </w:p>
        </w:tc>
        <w:tc>
          <w:tcPr>
            <w:tcW w:w="8122" w:type="dxa"/>
            <w:gridSpan w:val="2"/>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Grounds for discretionary exclusion </w:t>
            </w:r>
          </w:p>
        </w:tc>
      </w:tr>
      <w:tr w:rsidR="00436C1E" w:rsidRPr="00436C1E" w:rsidTr="00436C1E">
        <w:trPr>
          <w:trHeight w:val="400"/>
        </w:trPr>
        <w:tc>
          <w:tcPr>
            <w:tcW w:w="1230"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rPr>
                <w:rFonts w:ascii="Times New Roman" w:eastAsia="Times New Roman" w:hAnsi="Times New Roman" w:cs="Times New Roman"/>
                <w:color w:val="000000"/>
                <w:sz w:val="24"/>
                <w:szCs w:val="24"/>
              </w:rPr>
            </w:pPr>
          </w:p>
        </w:tc>
        <w:tc>
          <w:tcPr>
            <w:tcW w:w="4575"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rPr>
              <w:t>Question</w:t>
            </w:r>
          </w:p>
        </w:tc>
        <w:tc>
          <w:tcPr>
            <w:tcW w:w="3547"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436C1E">
        <w:trPr>
          <w:trHeight w:val="400"/>
        </w:trPr>
        <w:tc>
          <w:tcPr>
            <w:tcW w:w="1230" w:type="dxa"/>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w:t>
            </w:r>
          </w:p>
        </w:tc>
        <w:tc>
          <w:tcPr>
            <w:tcW w:w="8122" w:type="dxa"/>
            <w:gridSpan w:val="2"/>
            <w:tcBorders>
              <w:top w:val="single" w:sz="6" w:space="0" w:color="000000"/>
            </w:tcBorders>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Regulation 57 (8)</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The detailed grounds for discretionary exclusion of an organisation are set out on this </w:t>
            </w:r>
            <w:hyperlink r:id="rId15" w:history="1">
              <w:r w:rsidRPr="00436C1E">
                <w:rPr>
                  <w:rFonts w:ascii="Times New Roman" w:eastAsia="Arial" w:hAnsi="Times New Roman" w:cs="Times New Roman"/>
                  <w:color w:val="0000FF"/>
                  <w:u w:val="single"/>
                </w:rPr>
                <w:t>webpage</w:t>
              </w:r>
            </w:hyperlink>
            <w:r w:rsidRPr="00436C1E">
              <w:rPr>
                <w:rFonts w:ascii="Arial" w:eastAsia="Arial" w:hAnsi="Arial" w:cs="Arial"/>
                <w:color w:val="000000"/>
              </w:rPr>
              <w:t xml:space="preserve">, which should be referred to before completing these questions.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indicate if, within the past three years, anywhere in the world any of the following situations have applied to you, your organisation or any other person who has powers of representation, decision or control in the organisation.</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3.1(a)</w:t>
            </w:r>
          </w:p>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environmental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 (b)</w:t>
            </w: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social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0"/>
              </w:tabs>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 (c)</w:t>
            </w: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Breach of labour law </w:t>
            </w:r>
            <w:proofErr w:type="gramStart"/>
            <w:r w:rsidRPr="00436C1E">
              <w:rPr>
                <w:rFonts w:ascii="Arial" w:eastAsia="Arial" w:hAnsi="Arial" w:cs="Arial"/>
                <w:color w:val="000000"/>
              </w:rPr>
              <w:t>obligations?</w:t>
            </w:r>
            <w:proofErr w:type="gramEnd"/>
            <w:r w:rsidRPr="00436C1E">
              <w:rPr>
                <w:rFonts w:ascii="Arial" w:eastAsia="Arial" w:hAnsi="Arial" w:cs="Arial"/>
                <w:color w:val="000000"/>
              </w:rPr>
              <w:t xml:space="preserve"> </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tabs>
                <w:tab w:val="left" w:pos="743"/>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3.1(d)</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36C1E">
              <w:rPr>
                <w:rFonts w:ascii="Arial" w:eastAsia="Arial" w:hAnsi="Arial" w:cs="Arial"/>
                <w:color w:val="000000"/>
              </w:rPr>
              <w:t>suspended</w:t>
            </w:r>
            <w:proofErr w:type="gramEnd"/>
            <w:r w:rsidRPr="00436C1E">
              <w:rPr>
                <w:rFonts w:ascii="Arial" w:eastAsia="Arial" w:hAnsi="Arial" w:cs="Arial"/>
                <w:color w:val="000000"/>
              </w:rPr>
              <w:t xml:space="preserve"> or it is in any analogous situation arising from a similar procedure under the laws and regulations of any State?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rPr>
          <w:trHeight w:val="240"/>
        </w:trPr>
        <w:tc>
          <w:tcPr>
            <w:tcW w:w="1230" w:type="dxa"/>
          </w:tcPr>
          <w:p w:rsidR="00436C1E" w:rsidRPr="00436C1E" w:rsidRDefault="00436C1E" w:rsidP="00436C1E">
            <w:pPr>
              <w:tabs>
                <w:tab w:val="left" w:pos="34"/>
              </w:tabs>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3.1(e)</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Guilty of grave professional misconduct?</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3.1(f)</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Entered into agreements with other economic operators aimed at distorting competition?</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3.1(g)</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Aware of any conflict of interest within the meaning of regulation 24 due to the participation in the procurement procedure?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3.1(h)</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Been involved in the preparation of the procurement procedure?</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c>
          <w:tcPr>
            <w:tcW w:w="1230"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tc>
        <w:tc>
          <w:tcPr>
            <w:tcW w:w="4575"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tc>
      </w:tr>
      <w:tr w:rsidR="00436C1E" w:rsidRPr="00436C1E" w:rsidTr="00436C1E">
        <w:trPr>
          <w:trHeight w:val="580"/>
        </w:trPr>
        <w:tc>
          <w:tcPr>
            <w:tcW w:w="1230"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 (</w:t>
            </w:r>
            <w:proofErr w:type="spellStart"/>
            <w:r w:rsidRPr="00436C1E">
              <w:rPr>
                <w:rFonts w:ascii="Arial" w:eastAsia="Arial" w:hAnsi="Arial" w:cs="Arial"/>
                <w:color w:val="000000"/>
              </w:rPr>
              <w:t>i</w:t>
            </w:r>
            <w:proofErr w:type="spellEnd"/>
            <w:r w:rsidRPr="00436C1E">
              <w:rPr>
                <w:rFonts w:ascii="Arial" w:eastAsia="Arial" w:hAnsi="Arial" w:cs="Aria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 (ii)</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 –(iii)</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3.1(j)-(iv)</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c>
          <w:tcPr>
            <w:tcW w:w="4575"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Please answer the following statements</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is guilty of serious misrepresentation in supplying the information required for the verification of the absence of grounds for exclusion or the fulfilment of the selection criteria.</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has withheld such information.</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 The organisation is not able to submit supporting documents required under regulation 59 of the Public Contracts Regulations 2015.</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w:t>
            </w:r>
            <w:proofErr w:type="gramStart"/>
            <w:r w:rsidRPr="00436C1E">
              <w:rPr>
                <w:rFonts w:ascii="Arial" w:eastAsia="Arial" w:hAnsi="Arial" w:cs="Arial"/>
                <w:color w:val="000000"/>
              </w:rPr>
              <w:t>Yes</w:t>
            </w:r>
            <w:proofErr w:type="gramEnd"/>
            <w:r w:rsidRPr="00436C1E">
              <w:rPr>
                <w:rFonts w:ascii="Arial" w:eastAsia="Arial" w:hAnsi="Arial" w:cs="Arial"/>
                <w:color w:val="000000"/>
              </w:rPr>
              <w:t xml:space="preserve"> please provide details at 3.2</w:t>
            </w: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widowControl w:val="0"/>
        <w:spacing w:after="0"/>
        <w:jc w:val="both"/>
        <w:rPr>
          <w:rFonts w:ascii="Times New Roman" w:eastAsia="Times New Roman" w:hAnsi="Times New Roman" w:cs="Times New Roman"/>
          <w:color w:val="000000"/>
          <w:sz w:val="24"/>
          <w:szCs w:val="24"/>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36C1E" w:rsidRPr="00436C1E" w:rsidTr="00436C1E">
        <w:tc>
          <w:tcPr>
            <w:tcW w:w="1257"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3.2</w:t>
            </w:r>
          </w:p>
        </w:tc>
        <w:tc>
          <w:tcPr>
            <w:tcW w:w="4521"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you have answered Yes to any of the above, explain what measures been taken to demonstrate the reliability of the organisation despite the existence of a relevant ground for exclusion? (</w:t>
            </w:r>
            <w:proofErr w:type="spellStart"/>
            <w:r w:rsidRPr="00436C1E">
              <w:rPr>
                <w:rFonts w:ascii="Arial" w:eastAsia="Arial" w:hAnsi="Arial" w:cs="Arial"/>
                <w:color w:val="000000"/>
              </w:rPr>
              <w:t>Self Cleaning</w:t>
            </w:r>
            <w:proofErr w:type="spellEnd"/>
            <w:r w:rsidRPr="00436C1E">
              <w:rPr>
                <w:rFonts w:ascii="Arial" w:eastAsia="Arial" w:hAnsi="Arial" w:cs="Arial"/>
                <w:color w:val="000000"/>
              </w:rPr>
              <w:t>)</w:t>
            </w:r>
          </w:p>
        </w:tc>
        <w:tc>
          <w:tcPr>
            <w:tcW w:w="3544" w:type="dxa"/>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bl>
    <w:p w:rsidR="00436C1E" w:rsidRPr="00436C1E" w:rsidRDefault="00436C1E" w:rsidP="00436C1E">
      <w:pPr>
        <w:spacing w:after="0" w:line="240" w:lineRule="auto"/>
        <w:ind w:left="851" w:right="849"/>
        <w:jc w:val="both"/>
        <w:rPr>
          <w:rFonts w:ascii="Times New Roman" w:eastAsia="Times New Roman" w:hAnsi="Times New Roman" w:cs="Times New Roman"/>
          <w:color w:val="000000"/>
          <w:sz w:val="24"/>
          <w:szCs w:val="24"/>
        </w:rPr>
      </w:pPr>
    </w:p>
    <w:p w:rsidR="00436C1E" w:rsidRPr="00436C1E" w:rsidRDefault="00436C1E" w:rsidP="00436C1E">
      <w:pPr>
        <w:spacing w:after="0" w:line="240" w:lineRule="auto"/>
        <w:rPr>
          <w:rFonts w:ascii="Times New Roman" w:eastAsia="Times New Roman" w:hAnsi="Times New Roman" w:cs="Times New Roman"/>
          <w:color w:val="000000"/>
          <w:sz w:val="24"/>
          <w:szCs w:val="24"/>
        </w:rPr>
      </w:pPr>
      <w:r w:rsidRPr="00436C1E">
        <w:rPr>
          <w:rFonts w:ascii="Times New Roman" w:eastAsia="Times New Roman" w:hAnsi="Times New Roman" w:cs="Times New Roman"/>
          <w:color w:val="000000"/>
          <w:sz w:val="24"/>
          <w:szCs w:val="24"/>
        </w:rPr>
        <w:br w:type="page"/>
      </w:r>
    </w:p>
    <w:p w:rsidR="00436C1E" w:rsidRPr="00436C1E" w:rsidRDefault="00436C1E" w:rsidP="00436C1E">
      <w:pPr>
        <w:spacing w:after="0" w:line="240" w:lineRule="auto"/>
        <w:ind w:left="-567" w:right="849"/>
        <w:jc w:val="both"/>
        <w:rPr>
          <w:rFonts w:ascii="Times New Roman" w:eastAsia="Times New Roman" w:hAnsi="Times New Roman" w:cs="Times New Roman"/>
          <w:sz w:val="24"/>
          <w:szCs w:val="24"/>
        </w:rPr>
      </w:pPr>
      <w:r w:rsidRPr="00436C1E">
        <w:rPr>
          <w:rFonts w:ascii="Arial" w:eastAsia="Arial" w:hAnsi="Arial" w:cs="Arial"/>
          <w:b/>
          <w:sz w:val="36"/>
          <w:szCs w:val="36"/>
        </w:rPr>
        <w:lastRenderedPageBreak/>
        <w:t>Part 3: Selection Questions</w:t>
      </w:r>
      <w:r w:rsidRPr="00436C1E">
        <w:rPr>
          <w:rFonts w:ascii="Arial" w:eastAsia="Arial" w:hAnsi="Arial" w:cs="Arial"/>
          <w:sz w:val="36"/>
          <w:szCs w:val="36"/>
          <w:vertAlign w:val="superscript"/>
        </w:rPr>
        <w:footnoteReference w:id="4"/>
      </w:r>
      <w:r w:rsidRPr="00436C1E">
        <w:rPr>
          <w:rFonts w:ascii="Arial" w:eastAsia="Arial" w:hAnsi="Arial" w:cs="Arial"/>
          <w:sz w:val="24"/>
          <w:szCs w:val="24"/>
        </w:rPr>
        <w:t xml:space="preserve"> </w:t>
      </w:r>
    </w:p>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1981"/>
        <w:gridCol w:w="1329"/>
        <w:gridCol w:w="666"/>
        <w:gridCol w:w="1393"/>
        <w:gridCol w:w="34"/>
        <w:gridCol w:w="2516"/>
        <w:gridCol w:w="21"/>
      </w:tblGrid>
      <w:tr w:rsidR="00436C1E" w:rsidRPr="00436C1E" w:rsidTr="00351F83">
        <w:trPr>
          <w:gridAfter w:val="1"/>
          <w:wAfter w:w="21" w:type="dxa"/>
          <w:trHeight w:val="400"/>
        </w:trPr>
        <w:tc>
          <w:tcPr>
            <w:tcW w:w="1418"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4</w:t>
            </w:r>
          </w:p>
        </w:tc>
        <w:tc>
          <w:tcPr>
            <w:tcW w:w="7919" w:type="dxa"/>
            <w:gridSpan w:val="6"/>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sz w:val="24"/>
                <w:szCs w:val="24"/>
              </w:rPr>
              <w:t>Economic and Financial Standing</w:t>
            </w:r>
            <w:r w:rsidRPr="00436C1E">
              <w:rPr>
                <w:rFonts w:ascii="Arial" w:eastAsia="Arial" w:hAnsi="Arial" w:cs="Arial"/>
              </w:rPr>
              <w:t xml:space="preserve"> </w:t>
            </w:r>
          </w:p>
        </w:tc>
      </w:tr>
      <w:tr w:rsidR="00436C1E" w:rsidRPr="00436C1E" w:rsidTr="00351F83">
        <w:trPr>
          <w:gridAfter w:val="1"/>
          <w:wAfter w:w="21" w:type="dxa"/>
          <w:trHeight w:val="400"/>
        </w:trPr>
        <w:tc>
          <w:tcPr>
            <w:tcW w:w="1418" w:type="dxa"/>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rPr>
                <w:rFonts w:ascii="Times New Roman" w:eastAsia="Times New Roman" w:hAnsi="Times New Roman" w:cs="Times New Roman"/>
                <w:color w:val="000000"/>
                <w:sz w:val="24"/>
                <w:szCs w:val="24"/>
              </w:rPr>
            </w:pPr>
          </w:p>
        </w:tc>
        <w:tc>
          <w:tcPr>
            <w:tcW w:w="5369" w:type="dxa"/>
            <w:gridSpan w:val="4"/>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ind w:right="306"/>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Question </w:t>
            </w:r>
          </w:p>
        </w:tc>
        <w:tc>
          <w:tcPr>
            <w:tcW w:w="2550" w:type="dxa"/>
            <w:gridSpan w:val="2"/>
            <w:tcBorders>
              <w:top w:val="single" w:sz="6"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Response</w:t>
            </w:r>
          </w:p>
        </w:tc>
      </w:tr>
      <w:tr w:rsidR="00436C1E" w:rsidRPr="00436C1E" w:rsidTr="00351F83">
        <w:tblPrEx>
          <w:tblLook w:val="0600" w:firstRow="0" w:lastRow="0" w:firstColumn="0" w:lastColumn="0" w:noHBand="1" w:noVBand="1"/>
        </w:tblPrEx>
        <w:trPr>
          <w:gridAfter w:val="1"/>
          <w:wAfter w:w="21" w:type="dxa"/>
          <w:trHeight w:val="1020"/>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5403" w:type="dxa"/>
            <w:gridSpan w:val="5"/>
          </w:tcPr>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To pass; the individual company must provide all the required information and be an acceptable financial risk for the University based upon the following assessment provided by ‘Credit safe Company Report’ for an estimated contract value of £</w:t>
            </w:r>
            <w:r w:rsidR="00351F83">
              <w:rPr>
                <w:rFonts w:ascii="Arial" w:eastAsia="Arial" w:hAnsi="Arial" w:cs="Arial"/>
                <w:color w:val="000000"/>
              </w:rPr>
              <w:t>200,000.00.</w:t>
            </w:r>
          </w:p>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Plymouth Marjon University reserves the right to use the services of an independent third party to assess your financial standing and offer a financial risk-based appraisal.</w:t>
            </w:r>
          </w:p>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Within two working days of the closing date for submissions Plymouth Marjon University will undertake a credit check on your organisation which shall yield a score between 0 and 100.  This score will be utilised by Marjon to identify the following risk factor posed to it by the organisation.</w:t>
            </w:r>
          </w:p>
          <w:p w:rsidR="00436C1E" w:rsidRPr="00436C1E" w:rsidRDefault="00436C1E" w:rsidP="00436C1E">
            <w:pPr>
              <w:spacing w:after="0" w:line="240" w:lineRule="auto"/>
              <w:rPr>
                <w:rFonts w:ascii="Arial" w:eastAsia="Arial" w:hAnsi="Arial" w:cs="Arial"/>
                <w:color w:val="000000"/>
              </w:rPr>
            </w:pPr>
          </w:p>
          <w:tbl>
            <w:tblPr>
              <w:tblStyle w:val="TableGrid2"/>
              <w:tblW w:w="0" w:type="auto"/>
              <w:tblLayout w:type="fixed"/>
              <w:tblLook w:val="04A0" w:firstRow="1" w:lastRow="0" w:firstColumn="1" w:lastColumn="0" w:noHBand="0" w:noVBand="1"/>
            </w:tblPr>
            <w:tblGrid>
              <w:gridCol w:w="896"/>
              <w:gridCol w:w="1843"/>
              <w:gridCol w:w="2598"/>
            </w:tblGrid>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Score</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Definition</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Action</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0-25</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Significant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The organisation may not be suitable to progress with this tender opportunity and may be awarded a Fail and therefore eliminated from this process. A final decision will be based upon the findings and results described in Section 4.3 below.</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26-50</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High to Moderate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Further evaluations of the financial information provided is required to identify the level of risk in relation to the services required – as described in section 4.3 below.</w:t>
                  </w:r>
                </w:p>
              </w:tc>
            </w:tr>
            <w:tr w:rsidR="00436C1E" w:rsidRPr="00436C1E" w:rsidTr="00436C1E">
              <w:tc>
                <w:tcPr>
                  <w:tcW w:w="896"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51-100</w:t>
                  </w:r>
                </w:p>
              </w:tc>
              <w:tc>
                <w:tcPr>
                  <w:tcW w:w="1843"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Low to Very Low Risk</w:t>
                  </w:r>
                </w:p>
              </w:tc>
              <w:tc>
                <w:tcPr>
                  <w:tcW w:w="2598" w:type="dxa"/>
                </w:tcPr>
                <w:p w:rsidR="00436C1E" w:rsidRPr="00436C1E" w:rsidRDefault="00436C1E" w:rsidP="00436C1E">
                  <w:pPr>
                    <w:rPr>
                      <w:rFonts w:ascii="Arial" w:eastAsia="Arial" w:hAnsi="Arial" w:cs="Arial"/>
                      <w:color w:val="000000"/>
                    </w:rPr>
                  </w:pPr>
                  <w:r w:rsidRPr="00436C1E">
                    <w:rPr>
                      <w:rFonts w:ascii="Arial" w:eastAsia="Arial" w:hAnsi="Arial" w:cs="Arial"/>
                      <w:color w:val="000000"/>
                    </w:rPr>
                    <w:t>Complete the financial standing criteria as described in Section 4.3 below.</w:t>
                  </w:r>
                </w:p>
              </w:tc>
            </w:tr>
          </w:tbl>
          <w:p w:rsidR="00436C1E" w:rsidRPr="00436C1E" w:rsidRDefault="00436C1E" w:rsidP="00436C1E">
            <w:pPr>
              <w:spacing w:after="0" w:line="240" w:lineRule="auto"/>
              <w:rPr>
                <w:rFonts w:ascii="Arial" w:eastAsia="Arial" w:hAnsi="Arial" w:cs="Arial"/>
                <w:color w:val="000000"/>
              </w:rPr>
            </w:pPr>
          </w:p>
          <w:p w:rsidR="00436C1E" w:rsidRPr="00436C1E" w:rsidRDefault="00436C1E" w:rsidP="00436C1E">
            <w:pPr>
              <w:spacing w:after="0" w:line="240" w:lineRule="auto"/>
              <w:rPr>
                <w:rFonts w:ascii="Arial" w:eastAsia="Arial" w:hAnsi="Arial" w:cs="Arial"/>
                <w:color w:val="000000"/>
              </w:rPr>
            </w:pPr>
          </w:p>
        </w:tc>
        <w:tc>
          <w:tcPr>
            <w:tcW w:w="2516" w:type="dxa"/>
          </w:tcPr>
          <w:p w:rsidR="00436C1E" w:rsidRPr="00436C1E" w:rsidRDefault="00436C1E" w:rsidP="00436C1E">
            <w:pPr>
              <w:spacing w:after="0" w:line="240" w:lineRule="auto"/>
              <w:jc w:val="both"/>
              <w:rPr>
                <w:rFonts w:ascii="Arial" w:eastAsia="Arial" w:hAnsi="Arial" w:cs="Arial"/>
                <w:color w:val="000000"/>
              </w:rPr>
            </w:pPr>
          </w:p>
        </w:tc>
      </w:tr>
      <w:tr w:rsidR="00436C1E" w:rsidRPr="00436C1E" w:rsidTr="00351F83">
        <w:tblPrEx>
          <w:tblLook w:val="0600" w:firstRow="0" w:lastRow="0" w:firstColumn="0" w:lastColumn="0" w:noHBand="1" w:noVBand="1"/>
        </w:tblPrEx>
        <w:trPr>
          <w:gridAfter w:val="1"/>
          <w:wAfter w:w="21" w:type="dxa"/>
          <w:trHeight w:val="1020"/>
        </w:trPr>
        <w:tc>
          <w:tcPr>
            <w:tcW w:w="1418" w:type="dxa"/>
            <w:vMerge w:val="restart"/>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4.1</w:t>
            </w:r>
          </w:p>
        </w:tc>
        <w:tc>
          <w:tcPr>
            <w:tcW w:w="5403" w:type="dxa"/>
            <w:gridSpan w:val="5"/>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able to provide a copy of your audited accounts for the last two years, if requested?</w:t>
            </w:r>
          </w:p>
          <w:p w:rsidR="00436C1E" w:rsidRPr="00436C1E" w:rsidRDefault="00436C1E" w:rsidP="00351F83">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no, can you provide </w:t>
            </w:r>
            <w:r w:rsidRPr="00436C1E">
              <w:rPr>
                <w:rFonts w:ascii="Arial" w:eastAsia="Arial" w:hAnsi="Arial" w:cs="Arial"/>
                <w:b/>
                <w:color w:val="000000"/>
              </w:rPr>
              <w:t xml:space="preserve">one </w:t>
            </w:r>
            <w:r w:rsidRPr="00436C1E">
              <w:rPr>
                <w:rFonts w:ascii="Arial" w:eastAsia="Arial" w:hAnsi="Arial" w:cs="Arial"/>
                <w:color w:val="000000"/>
              </w:rPr>
              <w:t xml:space="preserve">of the </w:t>
            </w:r>
            <w:proofErr w:type="gramStart"/>
            <w:r w:rsidRPr="00436C1E">
              <w:rPr>
                <w:rFonts w:ascii="Arial" w:eastAsia="Arial" w:hAnsi="Arial" w:cs="Arial"/>
                <w:color w:val="000000"/>
              </w:rPr>
              <w:t>following</w:t>
            </w:r>
            <w:proofErr w:type="gramEnd"/>
            <w:r w:rsidRPr="00436C1E">
              <w:rPr>
                <w:rFonts w:ascii="Arial" w:eastAsia="Arial" w:hAnsi="Arial" w:cs="Arial"/>
                <w:color w:val="000000"/>
              </w:rPr>
              <w:t>: answer with Y/N in the relevant box.</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spacing w:after="0"/>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1020"/>
        </w:trPr>
        <w:tc>
          <w:tcPr>
            <w:tcW w:w="1418" w:type="dxa"/>
            <w:vMerge/>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(a) </w:t>
            </w:r>
            <w:r w:rsidRPr="00436C1E">
              <w:rPr>
                <w:rFonts w:ascii="Arial" w:eastAsia="Arial" w:hAnsi="Arial" w:cs="Arial"/>
                <w:color w:val="0000FF"/>
                <w:sz w:val="19"/>
                <w:szCs w:val="19"/>
                <w:highlight w:val="white"/>
              </w:rPr>
              <w:t xml:space="preserve"> </w:t>
            </w:r>
            <w:r w:rsidRPr="00436C1E">
              <w:rPr>
                <w:rFonts w:ascii="Arial" w:eastAsia="Arial" w:hAnsi="Arial" w:cs="Arial"/>
                <w:color w:val="000000"/>
                <w:highlight w:val="white"/>
              </w:rPr>
              <w:t>A statement of the turnover, Profit and Loss Account/Income Statement, Balance Sheet/Statement of Financial Position and Statement of Cash Flow for the most recent year of trading for this organisation.</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700"/>
        </w:trPr>
        <w:tc>
          <w:tcPr>
            <w:tcW w:w="1418" w:type="dxa"/>
            <w:vMerge/>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(b) A statement of the cash flow forecast for the current year and a bank letter outlining the current cash and credit position.</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ind w:right="-231"/>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Height w:val="1500"/>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4.2</w:t>
            </w:r>
          </w:p>
        </w:tc>
        <w:tc>
          <w:tcPr>
            <w:tcW w:w="5403" w:type="dxa"/>
            <w:gridSpan w:val="5"/>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Where we have specified a minimum level of economic and financial standing and/ or a minimum financial threshold within the evaluation criteria for this procurement, please self-certify by answering ‘Yes’ or ‘No’ that you meet the requirements set out.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516"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Arial" w:hAnsi="Arial" w:cs="Arial"/>
                <w:b/>
                <w:color w:val="000000"/>
              </w:rPr>
              <w:t>4.3</w:t>
            </w:r>
          </w:p>
        </w:tc>
        <w:tc>
          <w:tcPr>
            <w:tcW w:w="7919" w:type="dxa"/>
            <w:gridSpan w:val="6"/>
          </w:tcPr>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The information provided by the Applicant/</w:t>
            </w:r>
            <w:r w:rsidR="000C5366">
              <w:rPr>
                <w:rFonts w:ascii="Arial" w:eastAsia="Arial" w:hAnsi="Arial" w:cs="Arial"/>
                <w:color w:val="000000"/>
              </w:rPr>
              <w:t>Candidate</w:t>
            </w:r>
            <w:r w:rsidRPr="00436C1E">
              <w:rPr>
                <w:rFonts w:ascii="Arial" w:eastAsia="Arial" w:hAnsi="Arial" w:cs="Arial"/>
                <w:color w:val="000000"/>
              </w:rPr>
              <w:t xml:space="preserve"> will be assessed to establish the economic and financial standing of the </w:t>
            </w:r>
            <w:r w:rsidR="000C5366">
              <w:rPr>
                <w:rFonts w:ascii="Arial" w:eastAsia="Arial" w:hAnsi="Arial" w:cs="Arial"/>
                <w:color w:val="000000"/>
              </w:rPr>
              <w:t>Candidate</w:t>
            </w:r>
            <w:r w:rsidRPr="00436C1E">
              <w:rPr>
                <w:rFonts w:ascii="Arial" w:eastAsia="Arial" w:hAnsi="Arial" w:cs="Arial"/>
                <w:color w:val="000000"/>
              </w:rPr>
              <w:t xml:space="preserve"> in relation to the contract. The Applicant/</w:t>
            </w:r>
            <w:r w:rsidR="000C5366">
              <w:rPr>
                <w:rFonts w:ascii="Arial" w:eastAsia="Arial" w:hAnsi="Arial" w:cs="Arial"/>
                <w:color w:val="000000"/>
              </w:rPr>
              <w:t xml:space="preserve">Candidate </w:t>
            </w:r>
            <w:r w:rsidRPr="00436C1E">
              <w:rPr>
                <w:rFonts w:ascii="Arial" w:eastAsia="Arial" w:hAnsi="Arial" w:cs="Arial"/>
                <w:color w:val="000000"/>
              </w:rPr>
              <w:t>will be awarded an overall pass or fail mark dependent on the score awarded from the assessment process found below. All information provided as attachments should be clearly referenced to the question number.</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jc w:val="both"/>
              <w:rPr>
                <w:rFonts w:ascii="Arial" w:eastAsia="Arial" w:hAnsi="Arial" w:cs="Arial"/>
                <w:b/>
                <w:color w:val="000000"/>
              </w:rPr>
            </w:pPr>
            <w:r w:rsidRPr="00436C1E">
              <w:rPr>
                <w:rFonts w:ascii="Arial" w:eastAsia="Arial" w:hAnsi="Arial" w:cs="Arial"/>
                <w:b/>
                <w:color w:val="000000"/>
              </w:rPr>
              <w:t xml:space="preserve">Group </w:t>
            </w:r>
            <w:r w:rsidR="00351F83">
              <w:rPr>
                <w:rFonts w:ascii="Arial" w:eastAsia="Arial" w:hAnsi="Arial" w:cs="Arial"/>
                <w:b/>
                <w:color w:val="000000"/>
              </w:rPr>
              <w:t>S</w:t>
            </w:r>
            <w:r w:rsidRPr="00436C1E">
              <w:rPr>
                <w:rFonts w:ascii="Arial" w:eastAsia="Arial" w:hAnsi="Arial" w:cs="Arial"/>
                <w:b/>
                <w:color w:val="000000"/>
              </w:rPr>
              <w:t>tructures</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If the </w:t>
            </w:r>
            <w:r w:rsidR="000C5366">
              <w:rPr>
                <w:rFonts w:ascii="Arial" w:eastAsia="Arial" w:hAnsi="Arial" w:cs="Arial"/>
                <w:color w:val="000000"/>
              </w:rPr>
              <w:t xml:space="preserve">Candidate </w:t>
            </w:r>
            <w:r w:rsidRPr="00436C1E">
              <w:rPr>
                <w:rFonts w:ascii="Arial" w:eastAsia="Arial" w:hAnsi="Arial" w:cs="Arial"/>
                <w:color w:val="000000"/>
              </w:rPr>
              <w:t xml:space="preserve">is a subsidiary, the financial information is required for both the subsidiary and the relevant parent organisation.  A financial assessment will also be performed on the relevant parent company based on the criteria outlined below.  For purposes of assessment relevant parent company will be taken as the ultimate unless otherwise stated, and the assessment will be on the relevant parent company accounts not the consolidated group accounts. Information must be </w:t>
            </w:r>
            <w:proofErr w:type="gramStart"/>
            <w:r w:rsidRPr="00436C1E">
              <w:rPr>
                <w:rFonts w:ascii="Arial" w:eastAsia="Arial" w:hAnsi="Arial" w:cs="Arial"/>
                <w:color w:val="000000"/>
              </w:rPr>
              <w:t>provided that</w:t>
            </w:r>
            <w:proofErr w:type="gramEnd"/>
            <w:r w:rsidRPr="00436C1E">
              <w:rPr>
                <w:rFonts w:ascii="Arial" w:eastAsia="Arial" w:hAnsi="Arial" w:cs="Arial"/>
                <w:color w:val="000000"/>
              </w:rPr>
              <w:t xml:space="preserve"> enables the criteria outlined below to be assessed.        </w:t>
            </w:r>
          </w:p>
          <w:p w:rsidR="00436C1E" w:rsidRPr="00436C1E" w:rsidRDefault="00436C1E" w:rsidP="00436C1E">
            <w:pPr>
              <w:spacing w:after="0" w:line="240" w:lineRule="auto"/>
              <w:jc w:val="both"/>
              <w:rPr>
                <w:rFonts w:ascii="Arial" w:eastAsia="Arial" w:hAnsi="Arial" w:cs="Arial"/>
                <w:color w:val="000000"/>
              </w:rPr>
            </w:pP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Additional Information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Credit rating report: credit rating reports will be obtained for both the </w:t>
            </w:r>
            <w:r w:rsidR="000C5366">
              <w:rPr>
                <w:rFonts w:ascii="Arial" w:eastAsia="Arial" w:hAnsi="Arial" w:cs="Arial"/>
                <w:color w:val="000000"/>
              </w:rPr>
              <w:t>Candidate</w:t>
            </w:r>
            <w:r w:rsidRPr="00436C1E">
              <w:rPr>
                <w:rFonts w:ascii="Arial" w:eastAsia="Arial" w:hAnsi="Arial" w:cs="Arial"/>
                <w:color w:val="000000"/>
              </w:rPr>
              <w:t xml:space="preserve"> and relevant parent company.  These will be used to provide Plymouth Marjon University with an independent check of financial information supplied by the </w:t>
            </w:r>
            <w:proofErr w:type="gramStart"/>
            <w:r w:rsidR="000C5366">
              <w:rPr>
                <w:rFonts w:ascii="Arial" w:eastAsia="Arial" w:hAnsi="Arial" w:cs="Arial"/>
                <w:color w:val="000000"/>
              </w:rPr>
              <w:t>Candidate</w:t>
            </w:r>
            <w:r w:rsidRPr="00436C1E">
              <w:rPr>
                <w:rFonts w:ascii="Arial" w:eastAsia="Arial" w:hAnsi="Arial" w:cs="Arial"/>
                <w:color w:val="000000"/>
              </w:rPr>
              <w:t>  Where</w:t>
            </w:r>
            <w:proofErr w:type="gramEnd"/>
            <w:r w:rsidRPr="00436C1E">
              <w:rPr>
                <w:rFonts w:ascii="Arial" w:eastAsia="Arial" w:hAnsi="Arial" w:cs="Arial"/>
                <w:color w:val="000000"/>
              </w:rPr>
              <w:t xml:space="preserve"> the </w:t>
            </w:r>
            <w:r w:rsidR="000C5366">
              <w:rPr>
                <w:rFonts w:ascii="Arial" w:eastAsia="Arial" w:hAnsi="Arial" w:cs="Arial"/>
                <w:color w:val="000000"/>
              </w:rPr>
              <w:t>Candidate</w:t>
            </w:r>
            <w:r w:rsidRPr="00436C1E">
              <w:rPr>
                <w:rFonts w:ascii="Arial" w:eastAsia="Arial" w:hAnsi="Arial" w:cs="Arial"/>
                <w:color w:val="000000"/>
              </w:rPr>
              <w:t xml:space="preserve"> or parent company receives a “Nil” credit rating this could lead to an unsatisfactory financial assessment but further investigation will be carried out based on the financial accounts supplied.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rPr>
              <w:t xml:space="preserve">   </w:t>
            </w: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u w:val="single"/>
              </w:rPr>
              <w:t>Litigation:</w:t>
            </w:r>
            <w:r w:rsidRPr="00436C1E">
              <w:rPr>
                <w:rFonts w:ascii="Arial" w:eastAsia="Arial" w:hAnsi="Arial" w:cs="Arial"/>
                <w:color w:val="000000"/>
              </w:rPr>
              <w:t xml:space="preserve"> outstanding claims or litigation to the value of 25% or more of the last financial year’s profits that are not covered by appropriate insurance could lead to an unsatisfactory financial assessment.  This applies to the </w:t>
            </w:r>
            <w:r w:rsidR="000C5366">
              <w:rPr>
                <w:rFonts w:ascii="Arial" w:eastAsia="Arial" w:hAnsi="Arial" w:cs="Arial"/>
                <w:color w:val="000000"/>
              </w:rPr>
              <w:t xml:space="preserve">Candidate </w:t>
            </w:r>
            <w:r w:rsidRPr="00436C1E">
              <w:rPr>
                <w:rFonts w:ascii="Arial" w:eastAsia="Arial" w:hAnsi="Arial" w:cs="Arial"/>
                <w:color w:val="000000"/>
              </w:rPr>
              <w:t>and their relevant parent.</w:t>
            </w:r>
          </w:p>
          <w:p w:rsidR="00436C1E" w:rsidRPr="00436C1E" w:rsidRDefault="00436C1E" w:rsidP="00436C1E">
            <w:pPr>
              <w:spacing w:after="0" w:line="240" w:lineRule="auto"/>
              <w:jc w:val="both"/>
              <w:rPr>
                <w:rFonts w:ascii="Arial" w:eastAsia="Arial" w:hAnsi="Arial" w:cs="Arial"/>
                <w:color w:val="000000"/>
              </w:rPr>
            </w:pPr>
          </w:p>
          <w:p w:rsidR="00436C1E" w:rsidRPr="00436C1E" w:rsidRDefault="00436C1E" w:rsidP="00436C1E">
            <w:pPr>
              <w:spacing w:after="0" w:line="240" w:lineRule="auto"/>
              <w:jc w:val="both"/>
              <w:rPr>
                <w:rFonts w:ascii="Arial" w:eastAsia="Arial" w:hAnsi="Arial" w:cs="Arial"/>
                <w:color w:val="000000"/>
              </w:rPr>
            </w:pPr>
            <w:r w:rsidRPr="00436C1E">
              <w:rPr>
                <w:rFonts w:ascii="Arial" w:eastAsia="Arial" w:hAnsi="Arial" w:cs="Arial"/>
                <w:color w:val="000000"/>
                <w:u w:val="single"/>
              </w:rPr>
              <w:t>Scoring mechanism:</w:t>
            </w:r>
            <w:r w:rsidRPr="00436C1E">
              <w:rPr>
                <w:rFonts w:ascii="Arial" w:eastAsia="Arial" w:hAnsi="Arial" w:cs="Arial"/>
                <w:color w:val="000000"/>
              </w:rPr>
              <w:t xml:space="preserve"> up to 100 marks are awarded </w:t>
            </w:r>
            <w:proofErr w:type="gramStart"/>
            <w:r w:rsidRPr="00436C1E">
              <w:rPr>
                <w:rFonts w:ascii="Arial" w:eastAsia="Arial" w:hAnsi="Arial" w:cs="Arial"/>
                <w:color w:val="000000"/>
              </w:rPr>
              <w:t>taking into account</w:t>
            </w:r>
            <w:proofErr w:type="gramEnd"/>
            <w:r w:rsidRPr="00436C1E">
              <w:rPr>
                <w:rFonts w:ascii="Arial" w:eastAsia="Arial" w:hAnsi="Arial" w:cs="Arial"/>
                <w:color w:val="000000"/>
              </w:rPr>
              <w:t xml:space="preserve"> turnover and the performance of the company in question measured by using standard accounting ratios. The scoring model is therefore as follows.</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 xml:space="preserve">Where the </w:t>
            </w:r>
            <w:r w:rsidR="000C5366">
              <w:rPr>
                <w:rFonts w:ascii="Arial" w:eastAsia="Arial" w:hAnsi="Arial" w:cs="Arial"/>
                <w:b/>
                <w:color w:val="000000"/>
              </w:rPr>
              <w:t xml:space="preserve">Candidate </w:t>
            </w:r>
            <w:r w:rsidRPr="00436C1E">
              <w:rPr>
                <w:rFonts w:ascii="Arial" w:eastAsia="Arial" w:hAnsi="Arial" w:cs="Arial"/>
                <w:b/>
                <w:color w:val="000000"/>
              </w:rPr>
              <w:t>is a subsidiary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assessment process will be applied to the financial information obtained for both the </w:t>
            </w:r>
            <w:r w:rsidR="000C5366">
              <w:rPr>
                <w:rFonts w:ascii="Arial" w:eastAsia="Arial" w:hAnsi="Arial" w:cs="Arial"/>
                <w:color w:val="000000"/>
              </w:rPr>
              <w:t>Candidate</w:t>
            </w:r>
            <w:r w:rsidRPr="00436C1E">
              <w:rPr>
                <w:rFonts w:ascii="Arial" w:eastAsia="Arial" w:hAnsi="Arial" w:cs="Arial"/>
                <w:color w:val="000000"/>
              </w:rPr>
              <w:t xml:space="preserve"> and its ultimate parent organisation and assessed as follows:</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lastRenderedPageBreak/>
              <w:t xml:space="preserve">For </w:t>
            </w:r>
            <w:r w:rsidR="000C5366">
              <w:rPr>
                <w:rFonts w:ascii="Arial" w:eastAsia="Arial" w:hAnsi="Arial" w:cs="Arial"/>
                <w:color w:val="000000"/>
              </w:rPr>
              <w:t>Candidates</w:t>
            </w:r>
            <w:r w:rsidRPr="00436C1E">
              <w:rPr>
                <w:rFonts w:ascii="Arial" w:eastAsia="Arial" w:hAnsi="Arial" w:cs="Arial"/>
                <w:color w:val="000000"/>
              </w:rPr>
              <w:t xml:space="preserve"> who have a parent organisation, the ultimate parent organisation will also be assessed on the same financial standards as follows: -</w:t>
            </w:r>
          </w:p>
          <w:p w:rsidR="00436C1E" w:rsidRPr="00436C1E" w:rsidRDefault="00436C1E" w:rsidP="00436C1E">
            <w:pPr>
              <w:spacing w:after="0" w:line="240" w:lineRule="auto"/>
              <w:rPr>
                <w:rFonts w:ascii="Arial" w:eastAsia="Arial" w:hAnsi="Arial" w:cs="Arial"/>
                <w:b/>
                <w:color w:val="000000"/>
              </w:rPr>
            </w:pP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9C7152" w:rsidP="00436C1E">
            <w:pPr>
              <w:spacing w:after="0" w:line="240" w:lineRule="auto"/>
              <w:rPr>
                <w:rFonts w:ascii="Times New Roman" w:eastAsia="Times New Roman" w:hAnsi="Times New Roman" w:cs="Times New Roman"/>
                <w:sz w:val="24"/>
                <w:szCs w:val="24"/>
                <w:shd w:val="clear" w:color="auto" w:fill="FDE9D9"/>
                <w:lang w:eastAsia="en-GB"/>
              </w:rPr>
            </w:pPr>
            <w:r w:rsidRPr="009C7152">
              <w:rPr>
                <w:rFonts w:ascii="Verdana" w:eastAsia="Times New Roman" w:hAnsi="Verdana" w:cs="Times New Roman"/>
                <w:b/>
                <w:bCs/>
                <w:sz w:val="20"/>
                <w:szCs w:val="20"/>
                <w:shd w:val="clear" w:color="auto" w:fill="FDE9D9"/>
                <w:lang w:eastAsia="en-GB"/>
              </w:rPr>
              <w:lastRenderedPageBreak/>
              <w:t>Candidate</w:t>
            </w:r>
          </w:p>
        </w:tc>
        <w:tc>
          <w:tcPr>
            <w:tcW w:w="1981"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Parent company</w:t>
            </w:r>
          </w:p>
        </w:tc>
        <w:tc>
          <w:tcPr>
            <w:tcW w:w="1995" w:type="dxa"/>
            <w:gridSpan w:val="2"/>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Ultimate result</w:t>
            </w:r>
          </w:p>
        </w:tc>
        <w:tc>
          <w:tcPr>
            <w:tcW w:w="3964" w:type="dxa"/>
            <w:gridSpan w:val="4"/>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Notes</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xml:space="preserve">Pass </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18"/>
                <w:szCs w:val="18"/>
                <w:lang w:eastAsia="en-GB"/>
              </w:rPr>
              <w:t xml:space="preserve">Only if ultimate parent organisation confirms that it is willing to give financial support to the subsidiary organisation (the </w:t>
            </w:r>
            <w:r w:rsidR="009C7152">
              <w:rPr>
                <w:rFonts w:ascii="Verdana" w:eastAsia="Times New Roman" w:hAnsi="Verdana" w:cs="Times New Roman"/>
                <w:sz w:val="18"/>
                <w:szCs w:val="18"/>
                <w:lang w:eastAsia="en-GB"/>
              </w:rPr>
              <w:t>Candidate</w:t>
            </w:r>
            <w:r w:rsidRPr="00436C1E">
              <w:rPr>
                <w:rFonts w:ascii="Verdana" w:eastAsia="Times New Roman" w:hAnsi="Verdana" w:cs="Times New Roman"/>
                <w:sz w:val="18"/>
                <w:szCs w:val="18"/>
                <w:lang w:eastAsia="en-GB"/>
              </w:rPr>
              <w:t>) in the form of a parent company guarantee (PCG), or other form of suitable security as required by Plymouth Marjon University</w:t>
            </w:r>
            <w:r w:rsidRPr="00436C1E">
              <w:rPr>
                <w:rFonts w:ascii="Times New Roman" w:eastAsia="Times New Roman" w:hAnsi="Times New Roman" w:cs="Times New Roman"/>
                <w:sz w:val="18"/>
                <w:szCs w:val="18"/>
                <w:lang w:eastAsia="en-GB"/>
              </w:rPr>
              <w:t>.</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98"/>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Pass</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sz w:val="18"/>
                <w:szCs w:val="18"/>
                <w:lang w:eastAsia="en-GB"/>
              </w:rPr>
              <w:t xml:space="preserve">If </w:t>
            </w:r>
            <w:r w:rsidRPr="00436C1E">
              <w:rPr>
                <w:rFonts w:ascii="Verdana" w:eastAsia="Times New Roman" w:hAnsi="Verdana" w:cs="Times New Roman"/>
                <w:sz w:val="18"/>
                <w:szCs w:val="18"/>
                <w:lang w:eastAsia="en-GB"/>
              </w:rPr>
              <w:t>the relevant parent organisation is a non-trading Holding Company.</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 xml:space="preserve">Pass </w:t>
            </w:r>
          </w:p>
        </w:tc>
        <w:tc>
          <w:tcPr>
            <w:tcW w:w="1981"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Fail</w:t>
            </w:r>
          </w:p>
        </w:tc>
        <w:tc>
          <w:tcPr>
            <w:tcW w:w="396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sz w:val="18"/>
                <w:szCs w:val="18"/>
                <w:lang w:eastAsia="en-GB"/>
              </w:rPr>
              <w:t xml:space="preserve">If </w:t>
            </w:r>
            <w:r w:rsidRPr="00436C1E">
              <w:rPr>
                <w:rFonts w:ascii="Verdana" w:eastAsia="Times New Roman" w:hAnsi="Verdana" w:cs="Times New Roman"/>
                <w:sz w:val="18"/>
                <w:szCs w:val="18"/>
                <w:lang w:eastAsia="en-GB"/>
              </w:rPr>
              <w:t>the relevant parent organisation is a trading organisation</w:t>
            </w:r>
          </w:p>
        </w:tc>
      </w:tr>
      <w:tr w:rsidR="00436C1E" w:rsidRPr="00436C1E" w:rsidTr="00351F83">
        <w:tblPrEx>
          <w:tblLook w:val="0600" w:firstRow="0" w:lastRow="0" w:firstColumn="0" w:lastColumn="0" w:noHBand="1" w:noVBand="1"/>
        </w:tblPrEx>
        <w:trPr>
          <w:gridAfter w:val="1"/>
          <w:wAfter w:w="21" w:type="dxa"/>
        </w:trPr>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t> </w:t>
            </w:r>
          </w:p>
        </w:tc>
        <w:tc>
          <w:tcPr>
            <w:tcW w:w="7919" w:type="dxa"/>
            <w:gridSpan w:val="6"/>
          </w:tcPr>
          <w:p w:rsidR="00436C1E" w:rsidRPr="00436C1E" w:rsidRDefault="00436C1E" w:rsidP="00436C1E">
            <w:pPr>
              <w:spacing w:after="0" w:line="240" w:lineRule="auto"/>
              <w:rPr>
                <w:rFonts w:ascii="Arial" w:eastAsia="Arial" w:hAnsi="Arial" w:cs="Arial"/>
                <w:b/>
                <w:color w:val="000000"/>
              </w:rPr>
            </w:pPr>
            <w:r w:rsidRPr="00436C1E">
              <w:rPr>
                <w:rFonts w:ascii="Arial" w:eastAsia="Arial" w:hAnsi="Arial" w:cs="Arial"/>
                <w:b/>
                <w:color w:val="000000"/>
              </w:rPr>
              <w:t>Consortium bids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assessment process will be applied to the financial information obtained for each relevant organisation that is a member of the consortium.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 xml:space="preserve">The combined turnover of all consortium members must meet the turnover requirement.  All other elements of the financial assessment (profit, liquidity, gearing) will be based on the individual performance of each member of the consortium. </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Where any member of the consortium cannot demonstrate that it meets the minimum acceptable standard as identified in the Due North System then a fail may be awarded to the consortium.</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Scoring criteria calculations</w:t>
            </w:r>
          </w:p>
          <w:p w:rsidR="00436C1E" w:rsidRPr="00436C1E" w:rsidRDefault="00436C1E" w:rsidP="00436C1E">
            <w:pPr>
              <w:spacing w:after="0" w:line="240" w:lineRule="auto"/>
              <w:rPr>
                <w:rFonts w:ascii="Arial" w:eastAsia="Arial" w:hAnsi="Arial" w:cs="Arial"/>
                <w:color w:val="000000"/>
              </w:rPr>
            </w:pPr>
            <w:r w:rsidRPr="00436C1E">
              <w:rPr>
                <w:rFonts w:ascii="Arial" w:eastAsia="Arial" w:hAnsi="Arial" w:cs="Arial"/>
                <w:color w:val="000000"/>
              </w:rPr>
              <w:t>Scores will be calculated as follows:</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0"/>
                <w:szCs w:val="20"/>
                <w:shd w:val="clear" w:color="auto" w:fill="FBD4B4"/>
                <w:lang w:eastAsia="en-GB"/>
              </w:rPr>
            </w:pPr>
            <w:r w:rsidRPr="00436C1E">
              <w:rPr>
                <w:rFonts w:ascii="Verdana" w:eastAsia="Times New Roman" w:hAnsi="Verdana" w:cs="Times New Roman"/>
                <w:b/>
                <w:bCs/>
                <w:sz w:val="20"/>
                <w:szCs w:val="20"/>
                <w:shd w:val="clear" w:color="auto" w:fill="FBD4B4"/>
                <w:lang w:eastAsia="en-GB"/>
              </w:rPr>
              <w:t>Criteria</w:t>
            </w:r>
          </w:p>
        </w:tc>
        <w:tc>
          <w:tcPr>
            <w:tcW w:w="4630" w:type="dxa"/>
            <w:gridSpan w:val="5"/>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0"/>
                <w:szCs w:val="20"/>
                <w:shd w:val="clear" w:color="auto" w:fill="FBD4B4"/>
                <w:lang w:eastAsia="en-GB"/>
              </w:rPr>
            </w:pPr>
            <w:r w:rsidRPr="00436C1E">
              <w:rPr>
                <w:rFonts w:ascii="Verdana" w:eastAsia="Times New Roman" w:hAnsi="Verdana" w:cs="Times New Roman"/>
                <w:b/>
                <w:bCs/>
                <w:sz w:val="20"/>
                <w:szCs w:val="20"/>
                <w:shd w:val="clear" w:color="auto" w:fill="FBD4B4"/>
                <w:lang w:eastAsia="en-GB"/>
              </w:rPr>
              <w:t xml:space="preserve">Maximum Score </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(a) Turnover</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30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(b) Liquidity (Acid Test Ratio)</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30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(c) Gearing</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20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(d) Net Profit Margin</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lang w:eastAsia="en-GB"/>
              </w:rPr>
              <w:t>20</w:t>
            </w:r>
          </w:p>
        </w:tc>
      </w:tr>
      <w:tr w:rsidR="00436C1E" w:rsidRPr="00436C1E" w:rsidTr="00351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84"/>
        </w:trPr>
        <w:tc>
          <w:tcPr>
            <w:tcW w:w="472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rPr>
                <w:rFonts w:ascii="Times New Roman" w:eastAsia="Times New Roman" w:hAnsi="Times New Roman" w:cs="Times New Roman"/>
                <w:sz w:val="24"/>
                <w:szCs w:val="24"/>
                <w:lang w:eastAsia="en-GB"/>
              </w:rPr>
            </w:pPr>
            <w:r w:rsidRPr="00436C1E">
              <w:rPr>
                <w:rFonts w:ascii="Verdana" w:eastAsia="Times New Roman" w:hAnsi="Verdana" w:cs="Times New Roman"/>
                <w:b/>
                <w:bCs/>
                <w:lang w:eastAsia="en-GB"/>
              </w:rPr>
              <w:t>Total Score</w:t>
            </w:r>
          </w:p>
        </w:tc>
        <w:tc>
          <w:tcPr>
            <w:tcW w:w="4630"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b/>
                <w:bCs/>
                <w:lang w:eastAsia="en-GB"/>
              </w:rPr>
              <w:t>100</w:t>
            </w:r>
          </w:p>
        </w:tc>
      </w:tr>
      <w:tr w:rsidR="00436C1E" w:rsidRPr="00436C1E" w:rsidTr="00351F83">
        <w:tblPrEx>
          <w:tblLook w:val="0600" w:firstRow="0" w:lastRow="0" w:firstColumn="0" w:lastColumn="0" w:noHBand="1" w:noVBand="1"/>
        </w:tblPrEx>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Times New Roman" w:hAnsi="Arial" w:cs="Arial"/>
                <w:b/>
                <w:bCs/>
                <w:lang w:eastAsia="en-GB"/>
              </w:rPr>
              <w:t> (a)</w:t>
            </w:r>
          </w:p>
        </w:tc>
        <w:tc>
          <w:tcPr>
            <w:tcW w:w="7940" w:type="dxa"/>
            <w:gridSpan w:val="7"/>
          </w:tcPr>
          <w:p w:rsidR="00436C1E" w:rsidRPr="00436C1E" w:rsidRDefault="00436C1E" w:rsidP="00436C1E">
            <w:pPr>
              <w:spacing w:after="0" w:line="240" w:lineRule="auto"/>
              <w:ind w:hanging="720"/>
              <w:rPr>
                <w:rFonts w:ascii="Arial" w:eastAsia="Times New Roman" w:hAnsi="Arial" w:cs="Arial"/>
                <w:lang w:eastAsia="en-GB"/>
              </w:rPr>
            </w:pPr>
            <w:proofErr w:type="gramStart"/>
            <w:r w:rsidRPr="00436C1E">
              <w:rPr>
                <w:rFonts w:ascii="Arial" w:eastAsia="Times New Roman" w:hAnsi="Arial" w:cs="Arial"/>
                <w:b/>
                <w:bCs/>
                <w:lang w:eastAsia="en-GB"/>
              </w:rPr>
              <w:t>)   </w:t>
            </w:r>
            <w:proofErr w:type="gramEnd"/>
            <w:r w:rsidRPr="00436C1E">
              <w:rPr>
                <w:rFonts w:ascii="Arial" w:eastAsia="Times New Roman" w:hAnsi="Arial" w:cs="Arial"/>
                <w:b/>
                <w:bCs/>
                <w:lang w:eastAsia="en-GB"/>
              </w:rPr>
              <w:t>       Turnover: 30 marks</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This calculation is used to demonstrate the </w:t>
            </w:r>
            <w:r w:rsidR="009C7152">
              <w:rPr>
                <w:rFonts w:ascii="Arial" w:eastAsia="Times New Roman" w:hAnsi="Arial" w:cs="Arial"/>
                <w:lang w:eastAsia="en-GB"/>
              </w:rPr>
              <w:t xml:space="preserve">Candidate </w:t>
            </w:r>
            <w:r w:rsidRPr="00436C1E">
              <w:rPr>
                <w:rFonts w:ascii="Arial" w:eastAsia="Times New Roman" w:hAnsi="Arial" w:cs="Arial"/>
                <w:lang w:eastAsia="en-GB"/>
              </w:rPr>
              <w:t>has sufficient resources to meet the requirement of the Contract.</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If the </w:t>
            </w:r>
            <w:r w:rsidR="009C7152">
              <w:rPr>
                <w:rFonts w:ascii="Arial" w:eastAsia="Times New Roman" w:hAnsi="Arial" w:cs="Arial"/>
                <w:lang w:eastAsia="en-GB"/>
              </w:rPr>
              <w:t>Candidate</w:t>
            </w:r>
            <w:r w:rsidRPr="00436C1E">
              <w:rPr>
                <w:rFonts w:ascii="Arial" w:eastAsia="Times New Roman" w:hAnsi="Arial" w:cs="Arial"/>
                <w:lang w:eastAsia="en-GB"/>
              </w:rPr>
              <w:t xml:space="preserve">'s average annual turnover for each of the last two financial years is equal to or higher than the turnover requirement the </w:t>
            </w:r>
            <w:r w:rsidR="009C7152">
              <w:rPr>
                <w:rFonts w:ascii="Arial" w:eastAsia="Times New Roman" w:hAnsi="Arial" w:cs="Arial"/>
                <w:lang w:eastAsia="en-GB"/>
              </w:rPr>
              <w:t>Candidate</w:t>
            </w:r>
            <w:r w:rsidRPr="00436C1E">
              <w:rPr>
                <w:rFonts w:ascii="Arial" w:eastAsia="Times New Roman" w:hAnsi="Arial" w:cs="Arial"/>
                <w:lang w:eastAsia="en-GB"/>
              </w:rPr>
              <w:t xml:space="preserve"> will receive 30 marks.</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If the </w:t>
            </w:r>
            <w:r w:rsidR="009C7152">
              <w:rPr>
                <w:rFonts w:ascii="Arial" w:eastAsia="Times New Roman" w:hAnsi="Arial" w:cs="Arial"/>
                <w:lang w:eastAsia="en-GB"/>
              </w:rPr>
              <w:t>Candidate</w:t>
            </w:r>
            <w:r w:rsidRPr="00436C1E">
              <w:rPr>
                <w:rFonts w:ascii="Arial" w:eastAsia="Times New Roman" w:hAnsi="Arial" w:cs="Arial"/>
                <w:lang w:eastAsia="en-GB"/>
              </w:rPr>
              <w:t xml:space="preserve"> has an average annual turnover for each of the last two financial years of less than the turnover requirement (0) marks will be awarded.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In the case of a newly formed organisation the average annual turnover will be determined from a combination of the company accounts (where provided) and the business plan.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In the case of consortium bids the total combined turnover of the Lead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and all Relevant Organisations will be calculated and this combined turnover will be used within the individual assessment of each member of the consortium. </w:t>
            </w:r>
          </w:p>
          <w:p w:rsidR="00436C1E" w:rsidRPr="00436C1E" w:rsidRDefault="00436C1E" w:rsidP="00436C1E">
            <w:pPr>
              <w:spacing w:after="0" w:line="240" w:lineRule="auto"/>
              <w:rPr>
                <w:rFonts w:ascii="Arial" w:eastAsia="Arial" w:hAnsi="Arial" w:cs="Arial"/>
                <w:color w:val="000000"/>
              </w:rPr>
            </w:pPr>
          </w:p>
        </w:tc>
      </w:tr>
      <w:tr w:rsidR="00436C1E" w:rsidRPr="00436C1E" w:rsidTr="00351F83">
        <w:tblPrEx>
          <w:tblLook w:val="0600" w:firstRow="0" w:lastRow="0" w:firstColumn="0" w:lastColumn="0" w:noHBand="1" w:noVBand="1"/>
        </w:tblPrEx>
        <w:tc>
          <w:tcPr>
            <w:tcW w:w="1418"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lastRenderedPageBreak/>
              <w:t> (b)</w:t>
            </w:r>
          </w:p>
        </w:tc>
        <w:tc>
          <w:tcPr>
            <w:tcW w:w="7940" w:type="dxa"/>
            <w:gridSpan w:val="7"/>
          </w:tcPr>
          <w:p w:rsidR="00436C1E" w:rsidRPr="00436C1E" w:rsidRDefault="00436C1E" w:rsidP="00436C1E">
            <w:pPr>
              <w:spacing w:after="0" w:line="240" w:lineRule="auto"/>
              <w:ind w:hanging="720"/>
              <w:rPr>
                <w:rFonts w:ascii="Arial" w:eastAsia="Times New Roman" w:hAnsi="Arial" w:cs="Arial"/>
                <w:sz w:val="24"/>
                <w:szCs w:val="24"/>
                <w:lang w:eastAsia="en-GB"/>
              </w:rPr>
            </w:pPr>
            <w:proofErr w:type="gramStart"/>
            <w:r w:rsidRPr="00436C1E">
              <w:rPr>
                <w:rFonts w:ascii="Verdana" w:eastAsia="Times New Roman" w:hAnsi="Verdana" w:cs="Times New Roman"/>
                <w:b/>
                <w:bCs/>
                <w:lang w:eastAsia="en-GB"/>
              </w:rPr>
              <w:t>)</w:t>
            </w:r>
            <w:r w:rsidRPr="00436C1E">
              <w:rPr>
                <w:rFonts w:ascii="Verdana" w:eastAsia="Times New Roman" w:hAnsi="Verdana" w:cs="Times New Roman"/>
                <w:b/>
                <w:bCs/>
                <w:sz w:val="24"/>
                <w:szCs w:val="24"/>
                <w:lang w:eastAsia="en-GB"/>
              </w:rPr>
              <w:t>   </w:t>
            </w:r>
            <w:proofErr w:type="gramEnd"/>
            <w:r w:rsidRPr="00436C1E">
              <w:rPr>
                <w:rFonts w:ascii="Verdana" w:eastAsia="Times New Roman" w:hAnsi="Verdana" w:cs="Times New Roman"/>
                <w:b/>
                <w:bCs/>
                <w:sz w:val="24"/>
                <w:szCs w:val="24"/>
                <w:lang w:eastAsia="en-GB"/>
              </w:rPr>
              <w:t>   </w:t>
            </w:r>
            <w:r w:rsidRPr="00436C1E">
              <w:rPr>
                <w:rFonts w:ascii="Arial" w:eastAsia="Arial" w:hAnsi="Arial" w:cs="Arial"/>
                <w:color w:val="000000"/>
              </w:rPr>
              <w:t xml:space="preserve"> </w:t>
            </w:r>
            <w:r w:rsidRPr="00436C1E">
              <w:rPr>
                <w:rFonts w:ascii="Arial" w:eastAsia="Times New Roman" w:hAnsi="Arial" w:cs="Arial"/>
                <w:b/>
                <w:bCs/>
                <w:lang w:eastAsia="en-GB"/>
              </w:rPr>
              <w:t>Liquidity (Acid Test Ratio): 30 marks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This criterion assesses whether or not the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can demonstrate they have sufficient resources to pay its debts by comparing </w:t>
            </w:r>
            <w:hyperlink r:id="rId16" w:tgtFrame="_blank" w:history="1">
              <w:r w:rsidRPr="00436C1E">
                <w:rPr>
                  <w:rFonts w:ascii="Arial" w:eastAsia="Times New Roman" w:hAnsi="Arial" w:cs="Arial"/>
                  <w:color w:val="0000FF"/>
                  <w:u w:val="single"/>
                  <w:lang w:eastAsia="en-GB"/>
                </w:rPr>
                <w:t>current assets</w:t>
              </w:r>
            </w:hyperlink>
            <w:r w:rsidRPr="00436C1E">
              <w:rPr>
                <w:rFonts w:ascii="Arial" w:eastAsia="Times New Roman" w:hAnsi="Arial" w:cs="Arial"/>
                <w:lang w:eastAsia="en-GB"/>
              </w:rPr>
              <w:t xml:space="preserve"> minus stock to </w:t>
            </w:r>
            <w:hyperlink r:id="rId17" w:tgtFrame="_blank" w:history="1">
              <w:r w:rsidRPr="00436C1E">
                <w:rPr>
                  <w:rFonts w:ascii="Arial" w:eastAsia="Times New Roman" w:hAnsi="Arial" w:cs="Arial"/>
                  <w:color w:val="0000FF"/>
                  <w:u w:val="single"/>
                  <w:lang w:eastAsia="en-GB"/>
                </w:rPr>
                <w:t>current liabilities</w:t>
              </w:r>
            </w:hyperlink>
            <w:r w:rsidRPr="00436C1E">
              <w:rPr>
                <w:rFonts w:ascii="Arial" w:eastAsia="Times New Roman" w:hAnsi="Arial" w:cs="Arial"/>
                <w:lang w:eastAsia="en-GB"/>
              </w:rPr>
              <w:t>. It is expressed as follows: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sz w:val="10"/>
                <w:szCs w:val="10"/>
                <w:lang w:eastAsia="en-GB"/>
              </w:rPr>
              <w:t>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u w:val="single"/>
                <w:lang w:eastAsia="en-GB"/>
              </w:rPr>
              <w:t xml:space="preserve"> (current assets – stock)</w:t>
            </w:r>
            <w:r w:rsidRPr="00436C1E">
              <w:rPr>
                <w:rFonts w:ascii="Arial" w:eastAsia="Times New Roman" w:hAnsi="Arial" w:cs="Arial"/>
                <w:lang w:eastAsia="en-GB"/>
              </w:rPr>
              <w:br/>
              <w:t xml:space="preserve">                                   </w:t>
            </w:r>
            <w:proofErr w:type="gramStart"/>
            <w:r w:rsidRPr="00436C1E">
              <w:rPr>
                <w:rFonts w:ascii="Arial" w:eastAsia="Times New Roman" w:hAnsi="Arial" w:cs="Arial"/>
                <w:lang w:eastAsia="en-GB"/>
              </w:rPr>
              <w:t>=  Acid</w:t>
            </w:r>
            <w:proofErr w:type="gramEnd"/>
            <w:r w:rsidRPr="00436C1E">
              <w:rPr>
                <w:rFonts w:ascii="Arial" w:eastAsia="Times New Roman" w:hAnsi="Arial" w:cs="Arial"/>
                <w:lang w:eastAsia="en-GB"/>
              </w:rPr>
              <w:t xml:space="preserve"> Test </w:t>
            </w:r>
            <w:r w:rsidRPr="00436C1E">
              <w:rPr>
                <w:rFonts w:ascii="Arial" w:eastAsia="Times New Roman" w:hAnsi="Arial" w:cs="Arial"/>
                <w:lang w:eastAsia="en-GB"/>
              </w:rPr>
              <w:br/>
              <w:t>  current liabilities</w:t>
            </w:r>
          </w:p>
          <w:p w:rsidR="00436C1E" w:rsidRPr="00436C1E" w:rsidRDefault="00436C1E" w:rsidP="00436C1E">
            <w:pPr>
              <w:spacing w:after="0" w:line="240" w:lineRule="auto"/>
              <w:rPr>
                <w:rFonts w:ascii="Arial" w:eastAsia="Times New Roman" w:hAnsi="Arial" w:cs="Arial"/>
                <w:sz w:val="24"/>
                <w:szCs w:val="24"/>
                <w:lang w:eastAsia="en-GB"/>
              </w:rPr>
            </w:pP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This will be measured on the average of the two years accounts.  Stock will include stock, inventories and work in progress.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The minimum standard for this criterion is that the </w:t>
            </w:r>
            <w:r w:rsidR="009C7152">
              <w:rPr>
                <w:rFonts w:ascii="Arial" w:eastAsia="Times New Roman" w:hAnsi="Arial" w:cs="Arial"/>
                <w:lang w:eastAsia="en-GB"/>
              </w:rPr>
              <w:t xml:space="preserve">Candidate </w:t>
            </w:r>
            <w:r w:rsidRPr="00436C1E">
              <w:rPr>
                <w:rFonts w:ascii="Arial" w:eastAsia="Times New Roman" w:hAnsi="Arial" w:cs="Arial"/>
                <w:lang w:eastAsia="en-GB"/>
              </w:rPr>
              <w:t xml:space="preserve">must have a current liquidity ratio of at least </w:t>
            </w:r>
            <w:r w:rsidRPr="00436C1E">
              <w:rPr>
                <w:rFonts w:ascii="Arial" w:eastAsia="Times New Roman" w:hAnsi="Arial" w:cs="Arial"/>
                <w:b/>
                <w:bCs/>
                <w:lang w:eastAsia="en-GB"/>
              </w:rPr>
              <w:t>1.0.</w:t>
            </w:r>
          </w:p>
          <w:p w:rsidR="00436C1E" w:rsidRPr="00436C1E" w:rsidRDefault="00436C1E" w:rsidP="00436C1E">
            <w:pPr>
              <w:spacing w:after="0" w:line="240" w:lineRule="auto"/>
              <w:ind w:hanging="720"/>
              <w:rPr>
                <w:rFonts w:ascii="Arial" w:eastAsia="Arial" w:hAnsi="Arial" w:cs="Arial"/>
                <w:color w:val="000000"/>
              </w:rPr>
            </w:pPr>
            <w:r w:rsidRPr="00436C1E">
              <w:rPr>
                <w:rFonts w:ascii="Arial" w:eastAsia="Times New Roman" w:hAnsi="Arial" w:cs="Arial"/>
                <w:lang w:eastAsia="en-GB"/>
              </w:rPr>
              <w:t>Score 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604"/>
        <w:gridCol w:w="2742"/>
      </w:tblGrid>
      <w:tr w:rsidR="00436C1E" w:rsidRPr="00436C1E" w:rsidTr="00436C1E">
        <w:trPr>
          <w:trHeight w:val="264"/>
        </w:trPr>
        <w:tc>
          <w:tcPr>
            <w:tcW w:w="6604"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 xml:space="preserve">Current Ratio </w:t>
            </w:r>
          </w:p>
        </w:tc>
        <w:tc>
          <w:tcPr>
            <w:tcW w:w="2742"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rPr>
          <w:trHeight w:val="264"/>
        </w:trPr>
        <w:tc>
          <w:tcPr>
            <w:tcW w:w="6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Equal to or greater than 1.0</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30</w:t>
            </w:r>
          </w:p>
        </w:tc>
      </w:tr>
      <w:tr w:rsidR="00436C1E" w:rsidRPr="00436C1E" w:rsidTr="00436C1E">
        <w:trPr>
          <w:trHeight w:val="264"/>
        </w:trPr>
        <w:tc>
          <w:tcPr>
            <w:tcW w:w="6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1.0 (minimum standard)</w:t>
            </w:r>
          </w:p>
        </w:tc>
        <w:tc>
          <w:tcPr>
            <w:tcW w:w="2742"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60"/>
        <w:gridCol w:w="8098"/>
      </w:tblGrid>
      <w:tr w:rsidR="00436C1E" w:rsidRPr="00436C1E" w:rsidTr="00436C1E">
        <w:tc>
          <w:tcPr>
            <w:tcW w:w="1260"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Arial" w:eastAsia="Arial" w:hAnsi="Arial" w:cs="Arial"/>
                <w:b/>
                <w:color w:val="000000"/>
              </w:rPr>
              <w:t>(c)</w:t>
            </w:r>
          </w:p>
        </w:tc>
        <w:tc>
          <w:tcPr>
            <w:tcW w:w="8098" w:type="dxa"/>
          </w:tcPr>
          <w:p w:rsidR="00436C1E" w:rsidRPr="00436C1E" w:rsidRDefault="00436C1E" w:rsidP="00436C1E">
            <w:pPr>
              <w:spacing w:after="0" w:line="240" w:lineRule="auto"/>
              <w:ind w:hanging="720"/>
              <w:rPr>
                <w:rFonts w:ascii="wf_segoe-ui_normal" w:eastAsia="Times New Roman" w:hAnsi="wf_segoe-ui_normal" w:cs="Times New Roman"/>
                <w:sz w:val="24"/>
                <w:szCs w:val="24"/>
                <w:lang w:eastAsia="en-GB"/>
              </w:rPr>
            </w:pPr>
            <w:proofErr w:type="gramStart"/>
            <w:r w:rsidRPr="00436C1E">
              <w:rPr>
                <w:rFonts w:ascii="Verdana" w:eastAsia="Times New Roman" w:hAnsi="Verdana" w:cs="Times New Roman"/>
                <w:b/>
                <w:bCs/>
                <w:lang w:eastAsia="en-GB"/>
              </w:rPr>
              <w:t>)</w:t>
            </w:r>
            <w:r w:rsidRPr="00436C1E">
              <w:rPr>
                <w:rFonts w:ascii="Verdana" w:eastAsia="Times New Roman" w:hAnsi="Verdana" w:cs="Times New Roman"/>
                <w:b/>
                <w:bCs/>
                <w:sz w:val="24"/>
                <w:szCs w:val="24"/>
                <w:lang w:eastAsia="en-GB"/>
              </w:rPr>
              <w:t>   </w:t>
            </w:r>
            <w:proofErr w:type="gramEnd"/>
            <w:r w:rsidRPr="00436C1E">
              <w:rPr>
                <w:rFonts w:ascii="Verdana" w:eastAsia="Times New Roman" w:hAnsi="Verdana" w:cs="Times New Roman"/>
                <w:b/>
                <w:bCs/>
                <w:sz w:val="24"/>
                <w:szCs w:val="24"/>
                <w:lang w:eastAsia="en-GB"/>
              </w:rPr>
              <w:t>    </w:t>
            </w:r>
            <w:r w:rsidRPr="00436C1E">
              <w:rPr>
                <w:rFonts w:ascii="Arial" w:eastAsia="Arial" w:hAnsi="Arial" w:cs="Arial"/>
                <w:color w:val="000000"/>
              </w:rPr>
              <w:t xml:space="preserve"> </w:t>
            </w:r>
            <w:r w:rsidRPr="00436C1E">
              <w:rPr>
                <w:rFonts w:ascii="Arial" w:eastAsia="Times New Roman" w:hAnsi="Arial" w:cs="Arial"/>
                <w:b/>
                <w:bCs/>
                <w:lang w:eastAsia="en-GB"/>
              </w:rPr>
              <w:t>Gearing: 20 marks</w:t>
            </w:r>
            <w:r w:rsidRPr="00436C1E">
              <w:rPr>
                <w:rFonts w:ascii="Verdana" w:eastAsia="Times New Roman" w:hAnsi="Verdana" w:cs="Times New Roman"/>
                <w:b/>
                <w:bCs/>
                <w:lang w:eastAsia="en-GB"/>
              </w:rPr>
              <w:t xml:space="preserve">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This criterion assesses </w:t>
            </w:r>
            <w:proofErr w:type="gramStart"/>
            <w:r w:rsidRPr="00436C1E">
              <w:rPr>
                <w:rFonts w:ascii="Arial" w:eastAsia="Times New Roman" w:hAnsi="Arial" w:cs="Arial"/>
                <w:lang w:eastAsia="en-GB"/>
              </w:rPr>
              <w:t>whether or not</w:t>
            </w:r>
            <w:proofErr w:type="gramEnd"/>
            <w:r w:rsidRPr="00436C1E">
              <w:rPr>
                <w:rFonts w:ascii="Arial" w:eastAsia="Times New Roman" w:hAnsi="Arial" w:cs="Arial"/>
                <w:lang w:eastAsia="en-GB"/>
              </w:rPr>
              <w:t xml:space="preserve"> the </w:t>
            </w:r>
            <w:r w:rsidR="009C7152">
              <w:rPr>
                <w:rFonts w:ascii="Arial" w:eastAsia="Times New Roman" w:hAnsi="Arial" w:cs="Arial"/>
                <w:lang w:eastAsia="en-GB"/>
              </w:rPr>
              <w:t>Candidate</w:t>
            </w:r>
            <w:r w:rsidRPr="00436C1E">
              <w:rPr>
                <w:rFonts w:ascii="Arial" w:eastAsia="Times New Roman" w:hAnsi="Arial" w:cs="Arial"/>
                <w:lang w:eastAsia="en-GB"/>
              </w:rPr>
              <w:t xml:space="preserve"> can demonstrate it has sufficient equity (or capital) to borrowed funds.  Gearing is a measure of financial leverage, demonstrating the degree to which a firm's activities are funded by owner's (shareholders) funds versus creditor's funds. This will be measured on the latest annual accounts only.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It is expressed as follows: </w:t>
            </w:r>
          </w:p>
          <w:p w:rsidR="00436C1E" w:rsidRPr="00436C1E" w:rsidRDefault="00436C1E" w:rsidP="00436C1E">
            <w:pPr>
              <w:spacing w:after="0" w:line="240" w:lineRule="auto"/>
              <w:rPr>
                <w:rFonts w:ascii="Arial" w:eastAsia="Times New Roman" w:hAnsi="Arial" w:cs="Arial"/>
                <w:lang w:eastAsia="en-GB"/>
              </w:rPr>
            </w:pPr>
          </w:p>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(Debt greater than 1 year + Debt less than a year + Overdrafts – Cash)</w:t>
            </w: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615"/>
              <w:gridCol w:w="20"/>
            </w:tblGrid>
            <w:tr w:rsidR="00436C1E" w:rsidRPr="00436C1E" w:rsidTr="00436C1E">
              <w:trPr>
                <w:gridAfter w:val="1"/>
                <w:wAfter w:w="20" w:type="dxa"/>
                <w:trHeight w:val="135"/>
                <w:tblCellSpacing w:w="0" w:type="dxa"/>
              </w:trPr>
              <w:tc>
                <w:tcPr>
                  <w:tcW w:w="615" w:type="dxa"/>
                  <w:vAlign w:val="center"/>
                  <w:hideMark/>
                </w:tcPr>
                <w:p w:rsidR="00436C1E" w:rsidRPr="00436C1E" w:rsidRDefault="00436C1E" w:rsidP="00436C1E">
                  <w:pPr>
                    <w:spacing w:after="0" w:line="240" w:lineRule="auto"/>
                    <w:jc w:val="center"/>
                    <w:rPr>
                      <w:rFonts w:ascii="Arial" w:eastAsia="Times New Roman" w:hAnsi="Arial" w:cs="Arial"/>
                      <w:lang w:eastAsia="en-GB"/>
                    </w:rPr>
                  </w:pPr>
                </w:p>
              </w:tc>
            </w:tr>
            <w:tr w:rsidR="00436C1E" w:rsidRPr="00436C1E" w:rsidTr="00436C1E">
              <w:trPr>
                <w:tblCellSpacing w:w="0" w:type="dxa"/>
              </w:trPr>
              <w:tc>
                <w:tcPr>
                  <w:tcW w:w="615" w:type="dxa"/>
                  <w:vAlign w:val="center"/>
                  <w:hideMark/>
                </w:tcPr>
                <w:p w:rsidR="00436C1E" w:rsidRPr="00436C1E" w:rsidRDefault="00436C1E" w:rsidP="00436C1E">
                  <w:pPr>
                    <w:spacing w:after="0" w:line="240" w:lineRule="auto"/>
                    <w:rPr>
                      <w:rFonts w:ascii="Arial" w:eastAsia="Times New Roman" w:hAnsi="Arial" w:cs="Arial"/>
                      <w:lang w:eastAsia="en-GB"/>
                    </w:rPr>
                  </w:pPr>
                </w:p>
              </w:tc>
              <w:tc>
                <w:tcPr>
                  <w:tcW w:w="6" w:type="dxa"/>
                  <w:vAlign w:val="center"/>
                  <w:hideMark/>
                </w:tcPr>
                <w:p w:rsidR="00436C1E" w:rsidRPr="00436C1E" w:rsidRDefault="00436C1E" w:rsidP="00436C1E">
                  <w:pPr>
                    <w:spacing w:after="0" w:line="240" w:lineRule="auto"/>
                    <w:rPr>
                      <w:rFonts w:ascii="Arial" w:eastAsia="Times New Roman" w:hAnsi="Arial" w:cs="Arial"/>
                      <w:lang w:eastAsia="en-GB"/>
                    </w:rPr>
                  </w:pPr>
                </w:p>
              </w:tc>
            </w:tr>
          </w:tbl>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 </w:t>
            </w:r>
          </w:p>
          <w:p w:rsidR="00436C1E" w:rsidRPr="00436C1E" w:rsidRDefault="00436C1E" w:rsidP="00436C1E">
            <w:pPr>
              <w:spacing w:after="0" w:line="240" w:lineRule="auto"/>
              <w:jc w:val="center"/>
              <w:rPr>
                <w:rFonts w:ascii="Arial" w:eastAsia="Times New Roman" w:hAnsi="Arial" w:cs="Arial"/>
                <w:lang w:eastAsia="en-GB"/>
              </w:rPr>
            </w:pPr>
            <w:r w:rsidRPr="00436C1E">
              <w:rPr>
                <w:rFonts w:ascii="Arial" w:eastAsia="Times New Roman" w:hAnsi="Arial" w:cs="Arial"/>
                <w:lang w:eastAsia="en-GB"/>
              </w:rPr>
              <w:t>Net worth (or equity)</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w:t>
            </w:r>
          </w:p>
          <w:p w:rsidR="00436C1E" w:rsidRPr="00436C1E" w:rsidRDefault="00436C1E" w:rsidP="00436C1E">
            <w:pPr>
              <w:spacing w:after="0" w:line="240" w:lineRule="auto"/>
              <w:rPr>
                <w:rFonts w:ascii="Arial" w:eastAsia="Times New Roman" w:hAnsi="Arial" w:cs="Arial"/>
                <w:lang w:eastAsia="en-GB"/>
              </w:rPr>
            </w:pPr>
            <w:r w:rsidRPr="00436C1E">
              <w:rPr>
                <w:rFonts w:ascii="Arial" w:eastAsia="Times New Roman" w:hAnsi="Arial" w:cs="Arial"/>
                <w:lang w:eastAsia="en-GB"/>
              </w:rPr>
              <w:t xml:space="preserve">Plymouth Marjon University will calculate the gearing ratio. The minimum standard for this criterion is that the </w:t>
            </w:r>
            <w:r w:rsidR="009C7152">
              <w:rPr>
                <w:rFonts w:ascii="Arial" w:eastAsia="Times New Roman" w:hAnsi="Arial" w:cs="Arial"/>
                <w:lang w:eastAsia="en-GB"/>
              </w:rPr>
              <w:t xml:space="preserve">Candidate </w:t>
            </w:r>
            <w:r w:rsidRPr="00436C1E">
              <w:rPr>
                <w:rFonts w:ascii="Arial" w:eastAsia="Times New Roman" w:hAnsi="Arial" w:cs="Arial"/>
                <w:lang w:eastAsia="en-GB"/>
              </w:rPr>
              <w:t>must have a gearing ratio lower than 90%</w:t>
            </w:r>
          </w:p>
          <w:p w:rsidR="00436C1E" w:rsidRPr="00436C1E" w:rsidRDefault="00436C1E" w:rsidP="00436C1E">
            <w:pPr>
              <w:spacing w:after="0" w:line="240" w:lineRule="auto"/>
              <w:ind w:hanging="720"/>
              <w:rPr>
                <w:rFonts w:ascii="Arial" w:eastAsia="Arial" w:hAnsi="Arial" w:cs="Arial"/>
                <w:color w:val="000000"/>
              </w:rPr>
            </w:pPr>
            <w:r w:rsidRPr="00436C1E">
              <w:rPr>
                <w:rFonts w:ascii="Arial" w:eastAsia="Times New Roman" w:hAnsi="Arial" w:cs="Arial"/>
                <w:lang w:eastAsia="en-GB"/>
              </w:rPr>
              <w:t xml:space="preserve"> </w:t>
            </w:r>
            <w:proofErr w:type="spellStart"/>
            <w:r w:rsidRPr="00436C1E">
              <w:rPr>
                <w:rFonts w:ascii="Arial" w:eastAsia="Times New Roman" w:hAnsi="Arial" w:cs="Arial"/>
                <w:lang w:eastAsia="en-GB"/>
              </w:rPr>
              <w:t>Sco</w:t>
            </w:r>
            <w:proofErr w:type="spellEnd"/>
            <w:r w:rsidRPr="00436C1E">
              <w:rPr>
                <w:rFonts w:ascii="Arial" w:eastAsia="Times New Roman" w:hAnsi="Arial" w:cs="Arial"/>
                <w:lang w:eastAsia="en-GB"/>
              </w:rPr>
              <w:t xml:space="preserve">    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639"/>
        <w:gridCol w:w="2707"/>
      </w:tblGrid>
      <w:tr w:rsidR="00436C1E" w:rsidRPr="00436C1E" w:rsidTr="00436C1E">
        <w:tc>
          <w:tcPr>
            <w:tcW w:w="6639"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Gearing Ratio %</w:t>
            </w:r>
          </w:p>
        </w:tc>
        <w:tc>
          <w:tcPr>
            <w:tcW w:w="2707"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90%</w:t>
            </w:r>
          </w:p>
        </w:tc>
        <w:tc>
          <w:tcPr>
            <w:tcW w:w="2707"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20</w:t>
            </w:r>
          </w:p>
        </w:tc>
      </w:tr>
      <w:tr w:rsidR="00436C1E" w:rsidRPr="00436C1E" w:rsidTr="00436C1E">
        <w:tc>
          <w:tcPr>
            <w:tcW w:w="66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Equal to or greater than 90%</w:t>
            </w:r>
          </w:p>
        </w:tc>
        <w:tc>
          <w:tcPr>
            <w:tcW w:w="2707"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tbl>
      <w:tblPr>
        <w:tblW w:w="9358"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60"/>
        <w:gridCol w:w="8098"/>
      </w:tblGrid>
      <w:tr w:rsidR="00436C1E" w:rsidRPr="00436C1E" w:rsidTr="00436C1E">
        <w:tc>
          <w:tcPr>
            <w:tcW w:w="1260" w:type="dxa"/>
          </w:tcPr>
          <w:p w:rsidR="00436C1E" w:rsidRPr="00436C1E" w:rsidRDefault="00436C1E" w:rsidP="00436C1E">
            <w:pPr>
              <w:widowControl w:val="0"/>
              <w:spacing w:after="0" w:line="240" w:lineRule="auto"/>
              <w:jc w:val="both"/>
              <w:rPr>
                <w:rFonts w:ascii="Arial" w:eastAsia="Arial" w:hAnsi="Arial" w:cs="Arial"/>
                <w:b/>
                <w:color w:val="000000"/>
              </w:rPr>
            </w:pPr>
            <w:r w:rsidRPr="00436C1E">
              <w:rPr>
                <w:rFonts w:ascii="Verdana" w:eastAsia="Times New Roman" w:hAnsi="Verdana" w:cs="Times New Roman"/>
                <w:b/>
                <w:bCs/>
                <w:lang w:eastAsia="en-GB"/>
              </w:rPr>
              <w:t xml:space="preserve"> (d)</w:t>
            </w:r>
          </w:p>
        </w:tc>
        <w:tc>
          <w:tcPr>
            <w:tcW w:w="8098" w:type="dxa"/>
          </w:tcPr>
          <w:p w:rsidR="00436C1E" w:rsidRPr="00436C1E" w:rsidRDefault="00436C1E" w:rsidP="00436C1E">
            <w:pPr>
              <w:spacing w:after="0" w:line="240" w:lineRule="auto"/>
              <w:rPr>
                <w:rFonts w:ascii="Arial" w:eastAsia="Times New Roman" w:hAnsi="Arial" w:cs="Arial"/>
                <w:b/>
                <w:bCs/>
                <w:lang w:eastAsia="en-GB"/>
              </w:rPr>
            </w:pPr>
            <w:r w:rsidRPr="00436C1E">
              <w:rPr>
                <w:rFonts w:ascii="Arial" w:eastAsia="Times New Roman" w:hAnsi="Arial" w:cs="Arial"/>
                <w:b/>
                <w:bCs/>
                <w:lang w:eastAsia="en-GB"/>
              </w:rPr>
              <w:t>Net Profit Margin: 20 marks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 xml:space="preserve">Marks will be awarded if the average profit margin for the last two years is above 0.  </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Net Profit margin percentage will be calculated as follows:</w:t>
            </w:r>
          </w:p>
          <w:p w:rsidR="00436C1E" w:rsidRPr="00436C1E" w:rsidRDefault="00436C1E" w:rsidP="00436C1E">
            <w:pPr>
              <w:spacing w:after="0" w:line="240" w:lineRule="auto"/>
              <w:rPr>
                <w:rFonts w:ascii="Arial" w:eastAsia="Times New Roman" w:hAnsi="Arial" w:cs="Arial"/>
                <w:sz w:val="24"/>
                <w:szCs w:val="24"/>
                <w:lang w:eastAsia="en-GB"/>
              </w:rPr>
            </w:pPr>
            <w:r w:rsidRPr="00436C1E">
              <w:rPr>
                <w:rFonts w:ascii="Arial" w:eastAsia="Times New Roman" w:hAnsi="Arial" w:cs="Arial"/>
                <w:lang w:eastAsia="en-GB"/>
              </w:rPr>
              <w:t>(Net Profit after interest but before tax / Turnover)</w:t>
            </w:r>
          </w:p>
          <w:p w:rsidR="00436C1E" w:rsidRPr="00436C1E" w:rsidRDefault="00436C1E" w:rsidP="00436C1E">
            <w:pPr>
              <w:spacing w:after="0" w:line="240" w:lineRule="auto"/>
              <w:rPr>
                <w:rFonts w:ascii="Arial" w:eastAsia="Arial" w:hAnsi="Arial" w:cs="Arial"/>
                <w:color w:val="000000"/>
              </w:rPr>
            </w:pPr>
            <w:r w:rsidRPr="00436C1E">
              <w:rPr>
                <w:rFonts w:ascii="Arial" w:eastAsia="Times New Roman" w:hAnsi="Arial" w:cs="Arial"/>
                <w:lang w:eastAsia="en-GB"/>
              </w:rPr>
              <w:t>Scores will be awarded as follows:</w:t>
            </w:r>
          </w:p>
        </w:tc>
      </w:tr>
    </w:tbl>
    <w:tbl>
      <w:tblPr>
        <w:tblpPr w:leftFromText="180" w:rightFromText="180" w:vertAnchor="text" w:tblpX="-577"/>
        <w:tblW w:w="9346" w:type="dxa"/>
        <w:tblCellMar>
          <w:left w:w="0" w:type="dxa"/>
          <w:right w:w="0" w:type="dxa"/>
        </w:tblCellMar>
        <w:tblLook w:val="04A0" w:firstRow="1" w:lastRow="0" w:firstColumn="1" w:lastColumn="0" w:noHBand="0" w:noVBand="1"/>
      </w:tblPr>
      <w:tblGrid>
        <w:gridCol w:w="6497"/>
        <w:gridCol w:w="2849"/>
      </w:tblGrid>
      <w:tr w:rsidR="00436C1E" w:rsidRPr="00436C1E" w:rsidTr="00436C1E">
        <w:tc>
          <w:tcPr>
            <w:tcW w:w="6497"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Mean profit margin percentage (%)</w:t>
            </w:r>
          </w:p>
        </w:tc>
        <w:tc>
          <w:tcPr>
            <w:tcW w:w="2849"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shd w:val="clear" w:color="auto" w:fill="FDE9D9"/>
                <w:lang w:eastAsia="en-GB"/>
              </w:rPr>
            </w:pPr>
            <w:r w:rsidRPr="00436C1E">
              <w:rPr>
                <w:rFonts w:ascii="Verdana" w:eastAsia="Times New Roman" w:hAnsi="Verdana" w:cs="Times New Roman"/>
                <w:b/>
                <w:bCs/>
                <w:sz w:val="20"/>
                <w:szCs w:val="20"/>
                <w:shd w:val="clear" w:color="auto" w:fill="FDE9D9"/>
                <w:lang w:eastAsia="en-GB"/>
              </w:rPr>
              <w:t>Score</w:t>
            </w:r>
          </w:p>
        </w:tc>
      </w:tr>
      <w:tr w:rsidR="00436C1E" w:rsidRPr="00436C1E" w:rsidTr="00436C1E">
        <w:tc>
          <w:tcPr>
            <w:tcW w:w="6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Greater than 0</w:t>
            </w:r>
          </w:p>
        </w:tc>
        <w:tc>
          <w:tcPr>
            <w:tcW w:w="2849"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20</w:t>
            </w:r>
          </w:p>
        </w:tc>
      </w:tr>
      <w:tr w:rsidR="00436C1E" w:rsidRPr="00436C1E" w:rsidTr="00436C1E">
        <w:tc>
          <w:tcPr>
            <w:tcW w:w="64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color w:val="0033CC"/>
                <w:sz w:val="20"/>
                <w:szCs w:val="20"/>
                <w:lang w:eastAsia="en-GB"/>
              </w:rPr>
              <w:t>Less than or equal to 0 (minimum standard)</w:t>
            </w:r>
          </w:p>
        </w:tc>
        <w:tc>
          <w:tcPr>
            <w:tcW w:w="2849" w:type="dxa"/>
            <w:tcBorders>
              <w:top w:val="nil"/>
              <w:left w:val="nil"/>
              <w:bottom w:val="single" w:sz="8" w:space="0" w:color="auto"/>
              <w:right w:val="single" w:sz="8" w:space="0" w:color="auto"/>
            </w:tcBorders>
            <w:tcMar>
              <w:top w:w="0" w:type="dxa"/>
              <w:left w:w="108" w:type="dxa"/>
              <w:bottom w:w="0" w:type="dxa"/>
              <w:right w:w="108" w:type="dxa"/>
            </w:tcMar>
            <w:hideMark/>
          </w:tcPr>
          <w:p w:rsidR="00436C1E" w:rsidRPr="00436C1E" w:rsidRDefault="00436C1E" w:rsidP="00436C1E">
            <w:pPr>
              <w:spacing w:after="0" w:line="240" w:lineRule="auto"/>
              <w:jc w:val="center"/>
              <w:rPr>
                <w:rFonts w:ascii="Times New Roman" w:eastAsia="Times New Roman" w:hAnsi="Times New Roman" w:cs="Times New Roman"/>
                <w:sz w:val="24"/>
                <w:szCs w:val="24"/>
                <w:lang w:eastAsia="en-GB"/>
              </w:rPr>
            </w:pPr>
            <w:r w:rsidRPr="00436C1E">
              <w:rPr>
                <w:rFonts w:ascii="Verdana" w:eastAsia="Times New Roman" w:hAnsi="Verdana" w:cs="Times New Roman"/>
                <w:sz w:val="20"/>
                <w:szCs w:val="20"/>
                <w:lang w:eastAsia="en-GB"/>
              </w:rPr>
              <w:t>0</w:t>
            </w:r>
          </w:p>
        </w:tc>
      </w:tr>
    </w:tbl>
    <w:p w:rsidR="00436C1E" w:rsidRPr="00436C1E" w:rsidRDefault="00436C1E" w:rsidP="00436C1E">
      <w:pPr>
        <w:spacing w:after="0" w:line="240" w:lineRule="auto"/>
        <w:rPr>
          <w:rFonts w:ascii="wf_segoe-ui_normal" w:eastAsia="Times New Roman" w:hAnsi="wf_segoe-ui_normal" w:cs="Times New Roman"/>
          <w:sz w:val="24"/>
          <w:szCs w:val="24"/>
          <w:lang w:eastAsia="en-GB"/>
        </w:rPr>
      </w:pPr>
      <w:r w:rsidRPr="00436C1E">
        <w:rPr>
          <w:rFonts w:ascii="Verdana" w:eastAsia="Times New Roman" w:hAnsi="Verdana" w:cs="Times New Roman"/>
          <w:lang w:eastAsia="en-GB"/>
        </w:rPr>
        <w:t> </w:t>
      </w: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5</w:t>
            </w:r>
          </w:p>
        </w:tc>
        <w:tc>
          <w:tcPr>
            <w:tcW w:w="8080" w:type="dxa"/>
            <w:gridSpan w:val="3"/>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If you have indicated in the Selection Questionnaire question 1.2 that you are part of a wider group, please provide further details below:</w:t>
            </w:r>
            <w:r w:rsidRPr="00436C1E">
              <w:rPr>
                <w:rFonts w:ascii="Arial" w:eastAsia="Arial" w:hAnsi="Arial" w:cs="Arial"/>
                <w:color w:val="000000"/>
              </w:rPr>
              <w:t xml:space="preserve"> </w:t>
            </w:r>
          </w:p>
        </w:tc>
      </w:tr>
      <w:tr w:rsidR="00436C1E" w:rsidRPr="00436C1E" w:rsidTr="00436C1E">
        <w:tblPrEx>
          <w:tblLook w:val="0600" w:firstRow="0" w:lastRow="0" w:firstColumn="0" w:lastColumn="0" w:noHBand="1" w:noVBand="1"/>
        </w:tblPrEx>
        <w:tc>
          <w:tcPr>
            <w:tcW w:w="414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Name of organisation</w:t>
            </w:r>
          </w:p>
        </w:tc>
        <w:tc>
          <w:tcPr>
            <w:tcW w:w="5193"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c>
          <w:tcPr>
            <w:tcW w:w="414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Relationship to the Supplier completing these questions</w:t>
            </w:r>
          </w:p>
        </w:tc>
        <w:tc>
          <w:tcPr>
            <w:tcW w:w="5193"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rPr>
          <w:trHeight w:val="700"/>
        </w:trPr>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5.1</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Are you able to provide parent company accounts if requested to at a later stage?</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5.2</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If yes, would the parent company be willing to provide </w:t>
            </w:r>
            <w:r w:rsidRPr="00436C1E">
              <w:rPr>
                <w:rFonts w:ascii="Arial" w:eastAsia="Arial" w:hAnsi="Arial" w:cs="Arial"/>
                <w:color w:val="000000"/>
              </w:rPr>
              <w:lastRenderedPageBreak/>
              <w:t>a guarantee if necessary?</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lastRenderedPageBreak/>
              <w:t xml:space="preserve">No   </w:t>
            </w:r>
            <w:r w:rsidRPr="00436C1E">
              <w:rPr>
                <w:rFonts w:ascii="Segoe UI Symbol" w:eastAsia="Menlo Regular" w:hAnsi="Segoe UI Symbol" w:cs="Segoe UI Symbol"/>
                <w:color w:val="000000"/>
              </w:rPr>
              <w:t>☐</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lastRenderedPageBreak/>
              <w:t>5.3</w:t>
            </w:r>
          </w:p>
        </w:tc>
        <w:tc>
          <w:tcPr>
            <w:tcW w:w="5529"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If no, would you be able to obtain a guarantee elsewhere (e.g. from a bank)?</w:t>
            </w:r>
            <w:r w:rsidRPr="00436C1E">
              <w:rPr>
                <w:rFonts w:ascii="Times New Roman" w:eastAsia="Times New Roman" w:hAnsi="Times New Roman" w:cs="Times New Roman"/>
                <w:color w:val="000000"/>
                <w:sz w:val="24"/>
                <w:szCs w:val="24"/>
              </w:rPr>
              <w:t xml:space="preserve"> </w:t>
            </w:r>
          </w:p>
        </w:tc>
        <w:tc>
          <w:tcPr>
            <w:tcW w:w="2551" w:type="dxa"/>
          </w:tcPr>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Yes </w:t>
            </w:r>
            <w:r w:rsidRPr="00436C1E">
              <w:rPr>
                <w:rFonts w:ascii="Segoe UI Symbol" w:eastAsia="Menlo Regular" w:hAnsi="Segoe UI Symbol" w:cs="Segoe UI Symbol"/>
                <w:color w:val="000000"/>
              </w:rPr>
              <w:t>☐</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No   </w:t>
            </w:r>
            <w:r w:rsidRPr="00436C1E">
              <w:rPr>
                <w:rFonts w:ascii="Segoe UI Symbol" w:eastAsia="Menlo Regular" w:hAnsi="Segoe UI Symbol" w:cs="Segoe UI Symbol"/>
                <w:color w:val="000000"/>
              </w:rPr>
              <w:t>☐</w:t>
            </w:r>
          </w:p>
        </w:tc>
      </w:tr>
    </w:tbl>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6</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 xml:space="preserve">Technical and Professional Ability </w:t>
            </w:r>
          </w:p>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p>
        </w:tc>
      </w:tr>
      <w:tr w:rsidR="00436C1E" w:rsidRPr="00436C1E" w:rsidTr="00436C1E">
        <w:tblPrEx>
          <w:tblLook w:val="0600" w:firstRow="0" w:lastRow="0" w:firstColumn="0" w:lastColumn="0" w:noHBand="1" w:noVBand="1"/>
        </w:tblPrEx>
        <w:trPr>
          <w:trHeight w:val="5700"/>
        </w:trPr>
        <w:tc>
          <w:tcPr>
            <w:tcW w:w="1257" w:type="dxa"/>
          </w:tcPr>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rPr>
              <w:t>6.1</w:t>
            </w:r>
          </w:p>
        </w:tc>
        <w:tc>
          <w:tcPr>
            <w:tcW w:w="8080" w:type="dxa"/>
          </w:tcPr>
          <w:p w:rsidR="00436C1E" w:rsidRPr="002A4AB5" w:rsidRDefault="00436C1E" w:rsidP="00436C1E">
            <w:pPr>
              <w:spacing w:before="100" w:after="0" w:line="240" w:lineRule="auto"/>
              <w:rPr>
                <w:rFonts w:ascii="Arial" w:eastAsia="Arial" w:hAnsi="Arial" w:cs="Arial"/>
                <w:color w:val="000000"/>
              </w:rPr>
            </w:pPr>
            <w:r w:rsidRPr="002A4AB5">
              <w:rPr>
                <w:rFonts w:ascii="Arial" w:eastAsia="Arial" w:hAnsi="Arial" w:cs="Arial"/>
                <w:b/>
                <w:color w:val="000000"/>
              </w:rPr>
              <w:t>Relevant experience and contract examples</w:t>
            </w:r>
            <w:r w:rsidRPr="002A4AB5">
              <w:rPr>
                <w:rFonts w:ascii="Arial" w:eastAsia="Arial" w:hAnsi="Arial" w:cs="Arial"/>
                <w:color w:val="000000"/>
              </w:rPr>
              <w:br/>
            </w:r>
            <w:r w:rsidRPr="002A4AB5">
              <w:rPr>
                <w:rFonts w:ascii="Arial" w:eastAsia="Arial" w:hAnsi="Arial" w:cs="Arial"/>
                <w:color w:val="000000"/>
              </w:rPr>
              <w:br/>
              <w:t xml:space="preserve">Candidates are required to provide details of up to three relevant examples of contracts, that demonstrate your organisation’s experience in delivering similar services or works to the requirements of this procurement exercise in any combination from either the public or private sector; voluntary, charity or social enterprise (VCSE) that are relevant to our requirement. VCSEs may include samples of grant-funded work. Contracts for supplies or services should have been performed during the past three years. </w:t>
            </w:r>
          </w:p>
          <w:p w:rsidR="00436C1E" w:rsidRPr="002A4AB5" w:rsidRDefault="00436C1E" w:rsidP="00436C1E">
            <w:pPr>
              <w:autoSpaceDE w:val="0"/>
              <w:autoSpaceDN w:val="0"/>
              <w:adjustRightInd w:val="0"/>
              <w:spacing w:after="0" w:line="240" w:lineRule="auto"/>
              <w:rPr>
                <w:rFonts w:ascii="Arial" w:eastAsia="Arial" w:hAnsi="Arial" w:cs="Arial"/>
                <w:color w:val="000000"/>
              </w:rPr>
            </w:pPr>
            <w:r w:rsidRPr="002A4AB5">
              <w:rPr>
                <w:rFonts w:ascii="Arial" w:eastAsia="Arial" w:hAnsi="Arial" w:cs="Arial"/>
                <w:color w:val="000000"/>
              </w:rPr>
              <w:br/>
              <w:t xml:space="preserve">Please ensure that the ‘Point of contact in the organisation’ provided below has received prior notice that they will be contacted by Marjon between </w:t>
            </w:r>
            <w:r w:rsidR="00794857" w:rsidRPr="002A4AB5">
              <w:rPr>
                <w:rFonts w:ascii="Arial" w:eastAsia="Arial" w:hAnsi="Arial" w:cs="Arial"/>
              </w:rPr>
              <w:t>18</w:t>
            </w:r>
            <w:r w:rsidR="00794857" w:rsidRPr="002A4AB5">
              <w:rPr>
                <w:rFonts w:ascii="Arial" w:eastAsia="Arial" w:hAnsi="Arial" w:cs="Arial"/>
                <w:vertAlign w:val="superscript"/>
              </w:rPr>
              <w:t>th</w:t>
            </w:r>
            <w:r w:rsidR="00794857" w:rsidRPr="002A4AB5">
              <w:rPr>
                <w:rFonts w:ascii="Arial" w:eastAsia="Arial" w:hAnsi="Arial" w:cs="Arial"/>
              </w:rPr>
              <w:t xml:space="preserve"> </w:t>
            </w:r>
            <w:r w:rsidRPr="002A4AB5">
              <w:rPr>
                <w:rFonts w:ascii="Arial" w:eastAsia="Arial" w:hAnsi="Arial" w:cs="Arial"/>
              </w:rPr>
              <w:t xml:space="preserve">to </w:t>
            </w:r>
            <w:r w:rsidR="00794857" w:rsidRPr="002A4AB5">
              <w:rPr>
                <w:rFonts w:ascii="Arial" w:eastAsia="Arial" w:hAnsi="Arial" w:cs="Arial"/>
              </w:rPr>
              <w:t>21</w:t>
            </w:r>
            <w:r w:rsidR="00794857" w:rsidRPr="002A4AB5">
              <w:rPr>
                <w:rFonts w:ascii="Arial" w:eastAsia="Arial" w:hAnsi="Arial" w:cs="Arial"/>
                <w:vertAlign w:val="superscript"/>
              </w:rPr>
              <w:t>st</w:t>
            </w:r>
            <w:r w:rsidR="00794857" w:rsidRPr="002A4AB5">
              <w:rPr>
                <w:rFonts w:ascii="Arial" w:eastAsia="Arial" w:hAnsi="Arial" w:cs="Arial"/>
              </w:rPr>
              <w:t xml:space="preserve"> June</w:t>
            </w:r>
            <w:r w:rsidR="00794857" w:rsidRPr="002A4AB5">
              <w:rPr>
                <w:rFonts w:ascii="Arial" w:eastAsia="Arial" w:hAnsi="Arial" w:cs="Arial"/>
                <w:color w:val="FF0000"/>
              </w:rPr>
              <w:t xml:space="preserve"> </w:t>
            </w:r>
            <w:r w:rsidRPr="002A4AB5">
              <w:rPr>
                <w:rFonts w:ascii="Arial" w:eastAsia="Arial" w:hAnsi="Arial" w:cs="Arial"/>
                <w:color w:val="000000"/>
              </w:rPr>
              <w:t>2019 (i.e</w:t>
            </w:r>
            <w:r w:rsidR="00794857" w:rsidRPr="002A4AB5">
              <w:rPr>
                <w:rFonts w:ascii="Arial" w:eastAsia="Arial" w:hAnsi="Arial" w:cs="Arial"/>
                <w:color w:val="000000"/>
              </w:rPr>
              <w:t>.</w:t>
            </w:r>
            <w:r w:rsidRPr="002A4AB5">
              <w:rPr>
                <w:rFonts w:ascii="Arial" w:eastAsia="Arial" w:hAnsi="Arial" w:cs="Arial"/>
                <w:color w:val="000000"/>
              </w:rPr>
              <w:t xml:space="preserve"> the evaluation). T confirm that the description of contract’ are correct and a true reflection of the work undertaken by you/your organisation and unambiguously within the scope of the requirement to Marjon </w:t>
            </w:r>
          </w:p>
          <w:p w:rsidR="00436C1E" w:rsidRPr="002A4AB5" w:rsidRDefault="00436C1E" w:rsidP="00436C1E">
            <w:pPr>
              <w:autoSpaceDE w:val="0"/>
              <w:autoSpaceDN w:val="0"/>
              <w:adjustRightInd w:val="0"/>
              <w:spacing w:after="0" w:line="240" w:lineRule="auto"/>
              <w:rPr>
                <w:rFonts w:ascii="Arial" w:eastAsia="Arial" w:hAnsi="Arial" w:cs="Arial"/>
                <w:color w:val="000000"/>
                <w:sz w:val="24"/>
                <w:szCs w:val="20"/>
              </w:rPr>
            </w:pPr>
          </w:p>
          <w:p w:rsidR="00436C1E" w:rsidRPr="002A4AB5" w:rsidRDefault="00436C1E" w:rsidP="00436C1E">
            <w:pPr>
              <w:widowControl w:val="0"/>
              <w:spacing w:after="0" w:line="240" w:lineRule="auto"/>
              <w:rPr>
                <w:rFonts w:ascii="Times New Roman" w:eastAsia="Times New Roman" w:hAnsi="Times New Roman" w:cs="Times New Roman"/>
                <w:color w:val="000000"/>
                <w:sz w:val="24"/>
                <w:szCs w:val="24"/>
              </w:rPr>
            </w:pPr>
            <w:r w:rsidRPr="002A4AB5">
              <w:rPr>
                <w:rFonts w:ascii="Arial" w:eastAsia="Arial" w:hAnsi="Arial" w:cs="Arial"/>
                <w:color w:val="00000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2A4AB5">
              <w:rPr>
                <w:rFonts w:ascii="Arial" w:eastAsia="Arial" w:hAnsi="Arial" w:cs="Arial"/>
                <w:color w:val="000000"/>
              </w:rPr>
              <w:br/>
            </w:r>
            <w:r w:rsidRPr="002A4AB5">
              <w:rPr>
                <w:rFonts w:ascii="Arial" w:eastAsia="Arial" w:hAnsi="Arial" w:cs="Arial"/>
                <w:color w:val="000000"/>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436C1E" w:rsidRPr="002A4AB5" w:rsidRDefault="00436C1E" w:rsidP="00436C1E">
            <w:pPr>
              <w:widowControl w:val="0"/>
              <w:spacing w:after="0" w:line="240" w:lineRule="auto"/>
              <w:rPr>
                <w:rFonts w:ascii="Times New Roman" w:eastAsia="Times New Roman" w:hAnsi="Times New Roman" w:cs="Times New Roman"/>
                <w:color w:val="000000"/>
                <w:sz w:val="24"/>
                <w:szCs w:val="24"/>
              </w:rPr>
            </w:pP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2A4AB5">
              <w:rPr>
                <w:rFonts w:ascii="Arial" w:eastAsia="Arial" w:hAnsi="Arial" w:cs="Arial"/>
                <w:color w:val="000000"/>
              </w:rPr>
              <w:t>If you cannot provide 3 example(s) see question 6.</w:t>
            </w:r>
            <w:r w:rsidR="003C0621" w:rsidRPr="002A4AB5">
              <w:rPr>
                <w:rFonts w:ascii="Arial" w:eastAsia="Arial" w:hAnsi="Arial" w:cs="Arial"/>
                <w:color w:val="000000"/>
              </w:rPr>
              <w:t>2</w:t>
            </w:r>
          </w:p>
        </w:tc>
      </w:tr>
    </w:tbl>
    <w:p w:rsidR="00436C1E" w:rsidRPr="00436C1E" w:rsidRDefault="00436C1E" w:rsidP="00436C1E">
      <w:pPr>
        <w:spacing w:after="0" w:line="259" w:lineRule="auto"/>
        <w:jc w:val="both"/>
        <w:rPr>
          <w:rFonts w:ascii="Times New Roman" w:eastAsia="Times New Roman" w:hAnsi="Times New Roman" w:cs="Times New Roman"/>
          <w:color w:val="000000"/>
          <w:sz w:val="24"/>
          <w:szCs w:val="24"/>
        </w:rPr>
      </w:pPr>
    </w:p>
    <w:tbl>
      <w:tblPr>
        <w:tblW w:w="93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916"/>
        <w:gridCol w:w="2334"/>
        <w:gridCol w:w="2334"/>
        <w:gridCol w:w="2290"/>
        <w:gridCol w:w="47"/>
      </w:tblGrid>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1 (10% weighting)</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2 (10% weighting)</w:t>
            </w: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3 (10% weighting)</w:t>
            </w:r>
          </w:p>
        </w:tc>
      </w:tr>
      <w:tr w:rsidR="00436C1E" w:rsidRPr="00436C1E" w:rsidTr="002A7A6E">
        <w:trPr>
          <w:trHeight w:val="84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Name of customer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Point of contact in the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Position in the organisation</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E-mail address</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 xml:space="preserve">Description of contract </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rPr>
                <w:rFonts w:ascii="Arial" w:eastAsia="Arial" w:hAnsi="Arial" w:cs="Arial"/>
                <w:b/>
                <w:color w:val="000000"/>
              </w:rPr>
            </w:pPr>
            <w:r w:rsidRPr="00436C1E">
              <w:rPr>
                <w:rFonts w:ascii="Arial" w:eastAsia="Arial" w:hAnsi="Arial" w:cs="Arial"/>
                <w:b/>
                <w:color w:val="000000"/>
              </w:rPr>
              <w:t xml:space="preserve">Any details of where you have been able to demonstrate added value through the </w:t>
            </w:r>
            <w:r w:rsidRPr="00436C1E">
              <w:rPr>
                <w:rFonts w:ascii="Arial" w:eastAsia="Arial" w:hAnsi="Arial" w:cs="Arial"/>
                <w:b/>
                <w:color w:val="000000"/>
              </w:rPr>
              <w:lastRenderedPageBreak/>
              <w:t>adoption of innovative solutions.</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Start date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Contract completion date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436C1E" w:rsidRPr="00436C1E" w:rsidTr="002A7A6E">
        <w:trPr>
          <w:trHeight w:val="420"/>
        </w:trPr>
        <w:tc>
          <w:tcPr>
            <w:tcW w:w="2334"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rPr>
              <w:t>Estimated contract value</w:t>
            </w: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4"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2337" w:type="dxa"/>
            <w:gridSpan w:val="2"/>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tc>
      </w:tr>
      <w:tr w:rsidR="003C0621" w:rsidRPr="00436C1E" w:rsidTr="002A7A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7" w:type="dxa"/>
        </w:trPr>
        <w:tc>
          <w:tcPr>
            <w:tcW w:w="1418" w:type="dxa"/>
          </w:tcPr>
          <w:p w:rsidR="003C0621" w:rsidRPr="002A4AB5" w:rsidRDefault="003C0621" w:rsidP="00631213">
            <w:pPr>
              <w:spacing w:after="0" w:line="240" w:lineRule="auto"/>
              <w:jc w:val="both"/>
              <w:rPr>
                <w:rFonts w:ascii="Arial" w:eastAsia="Arial" w:hAnsi="Arial" w:cs="Arial"/>
                <w:b/>
                <w:color w:val="000000"/>
              </w:rPr>
            </w:pPr>
            <w:r w:rsidRPr="002A4AB5">
              <w:rPr>
                <w:rFonts w:ascii="Arial" w:eastAsia="Arial" w:hAnsi="Arial" w:cs="Arial"/>
                <w:b/>
                <w:color w:val="000000"/>
              </w:rPr>
              <w:t>6.2</w:t>
            </w:r>
          </w:p>
        </w:tc>
        <w:tc>
          <w:tcPr>
            <w:tcW w:w="7874" w:type="dxa"/>
            <w:gridSpan w:val="4"/>
            <w:vAlign w:val="center"/>
          </w:tcPr>
          <w:p w:rsidR="003C0621" w:rsidRPr="00436C1E" w:rsidRDefault="003C0621" w:rsidP="00631213">
            <w:pPr>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color w:val="000000"/>
              </w:rPr>
              <w:t xml:space="preserve">If you cannot provide at least one example for questions 6.1, in no more than 500 words please provide an explanation for this e.g. your organisation is a new </w:t>
            </w:r>
            <w:proofErr w:type="gramStart"/>
            <w:r w:rsidRPr="002A4AB5">
              <w:rPr>
                <w:rFonts w:ascii="Arial" w:eastAsia="Arial" w:hAnsi="Arial" w:cs="Arial"/>
                <w:color w:val="000000"/>
              </w:rPr>
              <w:t>start-up</w:t>
            </w:r>
            <w:proofErr w:type="gramEnd"/>
            <w:r w:rsidRPr="002A4AB5">
              <w:rPr>
                <w:rFonts w:ascii="Arial" w:eastAsia="Arial" w:hAnsi="Arial" w:cs="Arial"/>
                <w:color w:val="000000"/>
              </w:rPr>
              <w:t xml:space="preserve"> or you have provided services in the past but not under a contract.</w:t>
            </w:r>
          </w:p>
        </w:tc>
      </w:tr>
      <w:tr w:rsidR="002A7A6E" w:rsidRPr="00436C1E" w:rsidTr="002A7A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47" w:type="dxa"/>
        </w:trPr>
        <w:tc>
          <w:tcPr>
            <w:tcW w:w="1418" w:type="dxa"/>
          </w:tcPr>
          <w:p w:rsidR="002A7A6E" w:rsidRPr="00436C1E" w:rsidRDefault="002A7A6E" w:rsidP="00631213">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874" w:type="dxa"/>
            <w:gridSpan w:val="4"/>
            <w:vAlign w:val="center"/>
          </w:tcPr>
          <w:p w:rsidR="002A7A6E" w:rsidRPr="00436C1E" w:rsidRDefault="002A7A6E" w:rsidP="00631213">
            <w:pPr>
              <w:spacing w:after="0" w:line="240" w:lineRule="auto"/>
              <w:jc w:val="both"/>
              <w:rPr>
                <w:rFonts w:ascii="Arial" w:eastAsia="Arial" w:hAnsi="Arial" w:cs="Arial"/>
                <w:color w:val="000000"/>
              </w:rPr>
            </w:pPr>
          </w:p>
        </w:tc>
      </w:tr>
    </w:tbl>
    <w:p w:rsidR="00436C1E" w:rsidRPr="00436C1E" w:rsidRDefault="00436C1E" w:rsidP="00436C1E">
      <w:pPr>
        <w:spacing w:after="0"/>
        <w:jc w:val="both"/>
        <w:rPr>
          <w:rFonts w:ascii="Times New Roman" w:eastAsia="Times New Roman" w:hAnsi="Times New Roman" w:cs="Times New Roman"/>
          <w:color w:val="000000"/>
          <w:sz w:val="24"/>
          <w:szCs w:val="24"/>
        </w:rPr>
      </w:pPr>
    </w:p>
    <w:p w:rsidR="00436C1E" w:rsidRPr="00436C1E" w:rsidRDefault="00436C1E" w:rsidP="00436C1E">
      <w:pPr>
        <w:spacing w:after="0"/>
        <w:jc w:val="both"/>
        <w:rPr>
          <w:rFonts w:ascii="Times New Roman" w:eastAsia="Times New Roman" w:hAnsi="Times New Roman" w:cs="Times New Roman"/>
          <w:color w:val="FF0000"/>
          <w:sz w:val="24"/>
          <w:szCs w:val="24"/>
        </w:rPr>
      </w:pPr>
    </w:p>
    <w:tbl>
      <w:tblPr>
        <w:tblW w:w="9339"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7921"/>
      </w:tblGrid>
      <w:tr w:rsidR="00436C1E" w:rsidRPr="00436C1E" w:rsidTr="00AE355C">
        <w:trPr>
          <w:trHeight w:val="2100"/>
        </w:trPr>
        <w:tc>
          <w:tcPr>
            <w:tcW w:w="1418"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rPr>
              <w:t>6.</w:t>
            </w:r>
            <w:r w:rsidR="003C0621" w:rsidRPr="002A4AB5">
              <w:rPr>
                <w:rFonts w:ascii="Arial" w:eastAsia="Arial" w:hAnsi="Arial" w:cs="Arial"/>
                <w:b/>
                <w:color w:val="000000"/>
              </w:rPr>
              <w:t>3</w:t>
            </w: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tc>
        <w:tc>
          <w:tcPr>
            <w:tcW w:w="7921" w:type="dxa"/>
          </w:tcPr>
          <w:p w:rsidR="00436C1E" w:rsidRPr="002A4AB5" w:rsidRDefault="00794857" w:rsidP="00436C1E">
            <w:pPr>
              <w:widowControl w:val="0"/>
              <w:spacing w:after="0" w:line="240" w:lineRule="auto"/>
              <w:jc w:val="both"/>
              <w:rPr>
                <w:rFonts w:ascii="Times New Roman" w:eastAsia="Times New Roman" w:hAnsi="Times New Roman" w:cs="Times New Roman"/>
                <w:color w:val="000000"/>
                <w:sz w:val="24"/>
                <w:szCs w:val="24"/>
              </w:rPr>
            </w:pPr>
            <w:r w:rsidRPr="002A4AB5">
              <w:rPr>
                <w:rFonts w:ascii="Arial" w:eastAsia="Arial" w:hAnsi="Arial" w:cs="Arial"/>
                <w:b/>
                <w:color w:val="000000"/>
                <w:u w:val="single"/>
              </w:rPr>
              <w:t>Weighting 5%</w:t>
            </w:r>
            <w:r w:rsidRPr="002A4AB5">
              <w:rPr>
                <w:rFonts w:ascii="Arial" w:eastAsia="Arial" w:hAnsi="Arial" w:cs="Arial"/>
                <w:color w:val="000000"/>
              </w:rPr>
              <w:t xml:space="preserve"> </w:t>
            </w:r>
            <w:r w:rsidR="00436C1E" w:rsidRPr="002A4AB5">
              <w:rPr>
                <w:rFonts w:ascii="Arial" w:eastAsia="Arial" w:hAnsi="Arial" w:cs="Arial"/>
                <w:color w:val="000000"/>
              </w:rPr>
              <w:t>Where you intend to sub-contract a proportion of the contract, please demonstrate how you have previously maintained healthy supply chains with your sub-contractor(s)</w:t>
            </w:r>
          </w:p>
          <w:p w:rsidR="00436C1E" w:rsidRPr="002A4AB5" w:rsidRDefault="00436C1E" w:rsidP="00436C1E">
            <w:pPr>
              <w:widowControl w:val="0"/>
              <w:spacing w:after="0" w:line="240" w:lineRule="auto"/>
              <w:jc w:val="both"/>
              <w:rPr>
                <w:rFonts w:ascii="Times New Roman" w:eastAsia="Times New Roman" w:hAnsi="Times New Roman" w:cs="Times New Roman"/>
                <w:color w:val="000000"/>
                <w:sz w:val="24"/>
                <w:szCs w:val="24"/>
              </w:rPr>
            </w:pPr>
          </w:p>
          <w:p w:rsidR="00436C1E" w:rsidRDefault="00436C1E" w:rsidP="00436C1E">
            <w:pPr>
              <w:widowControl w:val="0"/>
              <w:spacing w:after="0" w:line="240" w:lineRule="auto"/>
              <w:jc w:val="both"/>
              <w:rPr>
                <w:rFonts w:ascii="Arial" w:eastAsia="Arial" w:hAnsi="Arial" w:cs="Arial"/>
                <w:color w:val="000000"/>
              </w:rPr>
            </w:pPr>
            <w:r w:rsidRPr="002A4AB5">
              <w:rPr>
                <w:rFonts w:ascii="Arial" w:eastAsia="Arial" w:hAnsi="Arial" w:cs="Arial"/>
                <w:color w:val="000000"/>
              </w:rPr>
              <w:t>Evidence should include, but is not limited to, details of your supply chain management tracking systems to ensure performance of the contract and including prompt payment or membership of the UK Prompt Payment Code (or equivalent schemes in other countries)</w:t>
            </w:r>
          </w:p>
          <w:p w:rsidR="00FB5FEA" w:rsidRPr="00436C1E" w:rsidRDefault="00FB5FEA" w:rsidP="00436C1E">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436C1E" w:rsidRDefault="002A7A6E" w:rsidP="00436C1E">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vAlign w:val="center"/>
          </w:tcPr>
          <w:p w:rsidR="002A7A6E" w:rsidRDefault="002A7A6E" w:rsidP="00436C1E">
            <w:pPr>
              <w:spacing w:after="0" w:line="240" w:lineRule="auto"/>
              <w:jc w:val="both"/>
              <w:rPr>
                <w:rFonts w:ascii="Arial" w:eastAsia="Arial" w:hAnsi="Arial" w:cs="Arial"/>
                <w:color w:val="000000"/>
              </w:rPr>
            </w:pPr>
          </w:p>
          <w:p w:rsidR="00794857" w:rsidRDefault="00794857" w:rsidP="00436C1E">
            <w:pPr>
              <w:spacing w:after="0" w:line="240" w:lineRule="auto"/>
              <w:jc w:val="both"/>
              <w:rPr>
                <w:rFonts w:ascii="Arial" w:eastAsia="Arial" w:hAnsi="Arial" w:cs="Arial"/>
                <w:color w:val="000000"/>
              </w:rPr>
            </w:pPr>
          </w:p>
          <w:p w:rsidR="00794857" w:rsidRPr="00436C1E" w:rsidRDefault="00794857" w:rsidP="00436C1E">
            <w:pPr>
              <w:spacing w:after="0" w:line="240" w:lineRule="auto"/>
              <w:jc w:val="both"/>
              <w:rPr>
                <w:rFonts w:ascii="Arial" w:eastAsia="Arial" w:hAnsi="Arial" w:cs="Arial"/>
                <w:color w:val="000000"/>
              </w:rPr>
            </w:pPr>
          </w:p>
        </w:tc>
      </w:tr>
      <w:tr w:rsidR="00436C1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436C1E" w:rsidRPr="002A4AB5" w:rsidRDefault="00436C1E" w:rsidP="00436C1E">
            <w:pPr>
              <w:spacing w:after="0" w:line="240" w:lineRule="auto"/>
              <w:jc w:val="both"/>
              <w:rPr>
                <w:rFonts w:ascii="Arial" w:eastAsia="Arial" w:hAnsi="Arial" w:cs="Arial"/>
                <w:b/>
                <w:color w:val="000000"/>
              </w:rPr>
            </w:pPr>
            <w:r w:rsidRPr="002A4AB5">
              <w:rPr>
                <w:rFonts w:ascii="Arial" w:eastAsia="Arial" w:hAnsi="Arial" w:cs="Arial"/>
                <w:b/>
                <w:color w:val="000000"/>
              </w:rPr>
              <w:t>6.</w:t>
            </w:r>
            <w:r w:rsidR="003C0621" w:rsidRPr="002A4AB5">
              <w:rPr>
                <w:rFonts w:ascii="Arial" w:eastAsia="Arial" w:hAnsi="Arial" w:cs="Arial"/>
                <w:b/>
                <w:color w:val="000000"/>
              </w:rPr>
              <w:t>4</w:t>
            </w:r>
            <w:r w:rsidRPr="002A4AB5">
              <w:rPr>
                <w:rFonts w:ascii="Arial" w:eastAsia="Arial" w:hAnsi="Arial" w:cs="Arial"/>
                <w:b/>
                <w:color w:val="000000"/>
              </w:rPr>
              <w:t xml:space="preserve"> </w:t>
            </w:r>
          </w:p>
        </w:tc>
        <w:tc>
          <w:tcPr>
            <w:tcW w:w="7921" w:type="dxa"/>
            <w:vAlign w:val="center"/>
          </w:tcPr>
          <w:p w:rsidR="00436C1E" w:rsidRPr="002A4AB5" w:rsidRDefault="00794857" w:rsidP="00436C1E">
            <w:pPr>
              <w:spacing w:after="0" w:line="240" w:lineRule="auto"/>
              <w:jc w:val="both"/>
              <w:rPr>
                <w:rFonts w:ascii="Arial" w:eastAsia="Arial" w:hAnsi="Arial" w:cs="Arial"/>
                <w:color w:val="000000"/>
              </w:rPr>
            </w:pPr>
            <w:r w:rsidRPr="002A4AB5">
              <w:rPr>
                <w:rFonts w:ascii="Arial" w:eastAsia="Arial" w:hAnsi="Arial" w:cs="Arial"/>
                <w:b/>
                <w:color w:val="000000"/>
                <w:u w:val="single"/>
              </w:rPr>
              <w:t>Weighting 15%</w:t>
            </w:r>
            <w:r w:rsidRPr="002A4AB5">
              <w:rPr>
                <w:rFonts w:ascii="Arial" w:eastAsia="Arial" w:hAnsi="Arial" w:cs="Arial"/>
                <w:color w:val="000000"/>
              </w:rPr>
              <w:t xml:space="preserve"> </w:t>
            </w:r>
            <w:r w:rsidR="00436C1E" w:rsidRPr="002A4AB5">
              <w:rPr>
                <w:rFonts w:ascii="Arial" w:eastAsia="Arial" w:hAnsi="Arial" w:cs="Arial"/>
                <w:color w:val="000000"/>
              </w:rPr>
              <w:t xml:space="preserve">In recognition of the specialist skills, experiences, and attributes required, candidates are required to provide a detailed statement, confirming the responsibilities, experiences and technical ability of the proposed team who will be responsible for the delivery of this requirement.  </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Candidates attention is particularly drawn to the inclusion of the following: -</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 xml:space="preserve">A summary of the proposed team structure clearly detailing </w:t>
            </w:r>
            <w:proofErr w:type="gramStart"/>
            <w:r w:rsidRPr="002A4AB5">
              <w:rPr>
                <w:rFonts w:ascii="Arial" w:eastAsia="Arial" w:hAnsi="Arial" w:cs="Arial"/>
                <w:color w:val="000000"/>
              </w:rPr>
              <w:t>each individual’s</w:t>
            </w:r>
            <w:proofErr w:type="gramEnd"/>
            <w:r w:rsidRPr="002A4AB5">
              <w:rPr>
                <w:rFonts w:ascii="Arial" w:eastAsia="Arial" w:hAnsi="Arial" w:cs="Arial"/>
                <w:color w:val="000000"/>
              </w:rPr>
              <w:t xml:space="preserve"> roles and responsibilities and use include subcontractors if applicable;</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436C1E">
            <w:pPr>
              <w:spacing w:after="0" w:line="240" w:lineRule="auto"/>
              <w:jc w:val="both"/>
              <w:rPr>
                <w:rFonts w:ascii="Arial" w:eastAsia="Arial" w:hAnsi="Arial" w:cs="Arial"/>
                <w:color w:val="000000"/>
              </w:rPr>
            </w:pPr>
            <w:r w:rsidRPr="002A4AB5">
              <w:rPr>
                <w:rFonts w:ascii="Arial" w:eastAsia="Arial" w:hAnsi="Arial" w:cs="Arial"/>
                <w:color w:val="000000"/>
              </w:rPr>
              <w:t>A short CV for each key team member detailing relevant qualifications, skills and technical experience; (page limit A4 two sided)</w:t>
            </w:r>
          </w:p>
          <w:p w:rsidR="00436C1E" w:rsidRPr="002A4AB5" w:rsidRDefault="00436C1E" w:rsidP="00436C1E">
            <w:pPr>
              <w:spacing w:after="0" w:line="240" w:lineRule="auto"/>
              <w:jc w:val="both"/>
              <w:rPr>
                <w:rFonts w:ascii="Arial" w:eastAsia="Arial" w:hAnsi="Arial" w:cs="Arial"/>
                <w:color w:val="000000"/>
              </w:rPr>
            </w:pPr>
          </w:p>
          <w:p w:rsidR="00436C1E" w:rsidRPr="002A4AB5" w:rsidRDefault="00436C1E" w:rsidP="00351F83">
            <w:pPr>
              <w:spacing w:after="0" w:line="240" w:lineRule="auto"/>
              <w:jc w:val="both"/>
              <w:rPr>
                <w:rFonts w:ascii="Verdana" w:eastAsia="Arial" w:hAnsi="Verdana" w:cs="Times New Roman"/>
                <w:b/>
                <w:bCs/>
                <w:color w:val="000000"/>
                <w:sz w:val="28"/>
                <w:szCs w:val="24"/>
                <w:lang w:val="en-US"/>
              </w:rPr>
            </w:pPr>
            <w:r w:rsidRPr="002A4AB5">
              <w:rPr>
                <w:rFonts w:ascii="Arial" w:eastAsia="Arial" w:hAnsi="Arial" w:cs="Arial"/>
                <w:color w:val="000000"/>
              </w:rPr>
              <w:t>A description of the methodology detailing how the proposed team will be organised and deployed to ensure a high-quality service delivery.</w:t>
            </w: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3C0621" w:rsidRDefault="002A7A6E" w:rsidP="00436C1E">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tcPr>
          <w:p w:rsidR="002A7A6E" w:rsidRDefault="002A7A6E" w:rsidP="002A7A6E">
            <w:pPr>
              <w:autoSpaceDE w:val="0"/>
              <w:autoSpaceDN w:val="0"/>
              <w:adjustRightInd w:val="0"/>
              <w:spacing w:after="0" w:line="240" w:lineRule="auto"/>
              <w:rPr>
                <w:rFonts w:ascii="Arial" w:hAnsi="Arial" w:cs="Arial"/>
                <w:color w:val="000000"/>
              </w:rPr>
            </w:pPr>
          </w:p>
        </w:tc>
      </w:tr>
      <w:tr w:rsidR="00436C1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436C1E" w:rsidRPr="002A4AB5" w:rsidRDefault="003C0621" w:rsidP="00436C1E">
            <w:pPr>
              <w:spacing w:after="0" w:line="240" w:lineRule="auto"/>
              <w:jc w:val="both"/>
              <w:rPr>
                <w:rFonts w:ascii="Times New Roman" w:eastAsia="Times New Roman" w:hAnsi="Times New Roman" w:cs="Times New Roman"/>
                <w:color w:val="000000"/>
                <w:sz w:val="24"/>
                <w:szCs w:val="24"/>
              </w:rPr>
            </w:pPr>
            <w:bookmarkStart w:id="275" w:name="_Hlk8983181"/>
            <w:r w:rsidRPr="002A4AB5">
              <w:rPr>
                <w:rFonts w:ascii="Arial" w:eastAsia="Arial" w:hAnsi="Arial" w:cs="Arial"/>
                <w:b/>
                <w:color w:val="000000"/>
              </w:rPr>
              <w:t>6.5</w:t>
            </w:r>
          </w:p>
        </w:tc>
        <w:tc>
          <w:tcPr>
            <w:tcW w:w="7921" w:type="dxa"/>
          </w:tcPr>
          <w:p w:rsidR="00631213" w:rsidRDefault="00631213" w:rsidP="00041B6D">
            <w:pPr>
              <w:widowControl w:val="0"/>
              <w:spacing w:after="0" w:line="240" w:lineRule="auto"/>
              <w:jc w:val="both"/>
              <w:rPr>
                <w:rFonts w:ascii="Arial" w:eastAsia="Arial" w:hAnsi="Arial" w:cs="Arial"/>
                <w:color w:val="000000"/>
              </w:rPr>
            </w:pPr>
            <w:r w:rsidRPr="00631213">
              <w:rPr>
                <w:rFonts w:ascii="Arial" w:hAnsi="Arial" w:cs="Arial"/>
                <w:b/>
                <w:bCs/>
                <w:color w:val="000000"/>
                <w:u w:val="single"/>
              </w:rPr>
              <w:t>Weighting 20%</w:t>
            </w:r>
            <w:r w:rsidRPr="00631213">
              <w:rPr>
                <w:rFonts w:ascii="Arial" w:hAnsi="Arial" w:cs="Arial"/>
                <w:color w:val="000000"/>
              </w:rPr>
              <w:t xml:space="preserve"> </w:t>
            </w:r>
            <w:r w:rsidRPr="00041B6D">
              <w:rPr>
                <w:rFonts w:ascii="Arial" w:eastAsia="Arial" w:hAnsi="Arial" w:cs="Arial"/>
                <w:color w:val="000000"/>
              </w:rPr>
              <w:t>Candidates are required to set out the processes that your organisation has deployed to previous projects to ensure consideration and application of current design and construction methods and best practise products and technologies that delivered a sustainably designed and constructed building that delivered low carbon emissions.</w:t>
            </w:r>
          </w:p>
          <w:p w:rsidR="00041B6D" w:rsidRPr="00041B6D" w:rsidRDefault="00041B6D" w:rsidP="00041B6D">
            <w:pPr>
              <w:widowControl w:val="0"/>
              <w:spacing w:after="0" w:line="240" w:lineRule="auto"/>
              <w:jc w:val="both"/>
              <w:rPr>
                <w:rFonts w:ascii="Arial" w:eastAsia="Arial" w:hAnsi="Arial" w:cs="Arial"/>
                <w:color w:val="000000"/>
              </w:rPr>
            </w:pPr>
          </w:p>
          <w:p w:rsidR="002A7A6E" w:rsidRPr="00631213" w:rsidRDefault="00631213" w:rsidP="00041B6D">
            <w:pPr>
              <w:widowControl w:val="0"/>
              <w:spacing w:after="0" w:line="240" w:lineRule="auto"/>
              <w:jc w:val="both"/>
              <w:rPr>
                <w:rFonts w:ascii="Times New Roman" w:eastAsia="Times New Roman" w:hAnsi="Times New Roman" w:cs="Times New Roman"/>
                <w:b/>
                <w:color w:val="000000"/>
                <w:sz w:val="24"/>
                <w:szCs w:val="24"/>
              </w:rPr>
            </w:pPr>
            <w:r w:rsidRPr="00041B6D">
              <w:rPr>
                <w:rFonts w:ascii="Arial" w:eastAsia="Arial" w:hAnsi="Arial" w:cs="Arial"/>
                <w:color w:val="000000"/>
              </w:rPr>
              <w:t>Please provide details to demonstrate how you have used and considered current and proposed building design and construction methods, products and technologies to deliver a well-designed, usable and sustainable building with low carbon emissions.</w:t>
            </w:r>
          </w:p>
        </w:tc>
      </w:tr>
      <w:tr w:rsidR="002A7A6E"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2A7A6E" w:rsidRPr="003C0621" w:rsidRDefault="002A7A6E" w:rsidP="00631213">
            <w:pPr>
              <w:spacing w:after="0" w:line="240" w:lineRule="auto"/>
              <w:jc w:val="both"/>
              <w:rPr>
                <w:rFonts w:ascii="Arial" w:eastAsia="Arial" w:hAnsi="Arial" w:cs="Arial"/>
                <w:b/>
                <w:color w:val="000000"/>
              </w:rPr>
            </w:pPr>
            <w:bookmarkStart w:id="276" w:name="_Hlk8984568"/>
            <w:r>
              <w:rPr>
                <w:rFonts w:ascii="Arial" w:eastAsia="Arial" w:hAnsi="Arial" w:cs="Arial"/>
                <w:b/>
                <w:color w:val="000000"/>
              </w:rPr>
              <w:lastRenderedPageBreak/>
              <w:t>Candidate Response</w:t>
            </w:r>
          </w:p>
        </w:tc>
        <w:tc>
          <w:tcPr>
            <w:tcW w:w="7921" w:type="dxa"/>
          </w:tcPr>
          <w:p w:rsidR="002A7A6E" w:rsidRPr="00436C1E" w:rsidRDefault="002A7A6E" w:rsidP="00631213">
            <w:pPr>
              <w:spacing w:after="0" w:line="240" w:lineRule="auto"/>
              <w:jc w:val="both"/>
              <w:rPr>
                <w:rFonts w:ascii="Times New Roman" w:eastAsia="Times New Roman" w:hAnsi="Times New Roman" w:cs="Times New Roman"/>
                <w:b/>
                <w:color w:val="000000"/>
                <w:sz w:val="24"/>
                <w:szCs w:val="24"/>
              </w:rPr>
            </w:pPr>
          </w:p>
        </w:tc>
      </w:tr>
      <w:tr w:rsidR="003C0621"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3C0621" w:rsidRPr="002A4AB5" w:rsidRDefault="003C0621" w:rsidP="00631213">
            <w:pPr>
              <w:spacing w:after="0" w:line="240" w:lineRule="auto"/>
              <w:jc w:val="both"/>
              <w:rPr>
                <w:rFonts w:ascii="Times New Roman" w:eastAsia="Times New Roman" w:hAnsi="Times New Roman" w:cs="Times New Roman"/>
                <w:color w:val="000000"/>
                <w:sz w:val="24"/>
                <w:szCs w:val="24"/>
              </w:rPr>
            </w:pPr>
            <w:bookmarkStart w:id="277" w:name="_Hlk8984574"/>
            <w:bookmarkEnd w:id="275"/>
            <w:bookmarkEnd w:id="276"/>
            <w:r w:rsidRPr="002A4AB5">
              <w:rPr>
                <w:rFonts w:ascii="Arial" w:eastAsia="Arial" w:hAnsi="Arial" w:cs="Arial"/>
                <w:b/>
                <w:color w:val="000000"/>
              </w:rPr>
              <w:t>6.</w:t>
            </w:r>
            <w:r w:rsidR="00D305BA" w:rsidRPr="002A4AB5">
              <w:rPr>
                <w:rFonts w:ascii="Arial" w:eastAsia="Arial" w:hAnsi="Arial" w:cs="Arial"/>
                <w:b/>
                <w:color w:val="000000"/>
              </w:rPr>
              <w:t>6</w:t>
            </w:r>
          </w:p>
        </w:tc>
        <w:tc>
          <w:tcPr>
            <w:tcW w:w="7921" w:type="dxa"/>
          </w:tcPr>
          <w:p w:rsidR="00631213" w:rsidRDefault="00631213" w:rsidP="00041B6D">
            <w:pPr>
              <w:widowControl w:val="0"/>
              <w:spacing w:after="0" w:line="240" w:lineRule="auto"/>
              <w:jc w:val="both"/>
              <w:rPr>
                <w:rFonts w:ascii="Arial" w:hAnsi="Arial" w:cs="Arial"/>
                <w:bCs/>
                <w:color w:val="000000"/>
              </w:rPr>
            </w:pPr>
            <w:r w:rsidRPr="00041B6D">
              <w:rPr>
                <w:rFonts w:ascii="Arial" w:hAnsi="Arial" w:cs="Arial"/>
                <w:b/>
                <w:bCs/>
                <w:color w:val="000000"/>
                <w:u w:val="single"/>
              </w:rPr>
              <w:t xml:space="preserve">Weighting 5%. </w:t>
            </w:r>
            <w:r w:rsidRPr="00041B6D">
              <w:rPr>
                <w:rFonts w:ascii="Arial" w:hAnsi="Arial" w:cs="Arial"/>
                <w:bCs/>
                <w:color w:val="000000"/>
              </w:rPr>
              <w:t>Candidates are required to provide details on how you have been proactive in ensuring relevant industry standards and best practise have been implemented during the delivery of the contact/project to reduce energy and water consumption and the results at post-occupancy stage.</w:t>
            </w:r>
          </w:p>
          <w:p w:rsidR="00041B6D" w:rsidRPr="00041B6D" w:rsidRDefault="00041B6D" w:rsidP="00041B6D">
            <w:pPr>
              <w:widowControl w:val="0"/>
              <w:spacing w:after="0" w:line="240" w:lineRule="auto"/>
              <w:jc w:val="both"/>
              <w:rPr>
                <w:rFonts w:ascii="Arial" w:hAnsi="Arial" w:cs="Arial"/>
                <w:bCs/>
                <w:color w:val="000000"/>
              </w:rPr>
            </w:pPr>
          </w:p>
          <w:p w:rsidR="00631213" w:rsidRPr="00041B6D" w:rsidRDefault="00631213" w:rsidP="00041B6D">
            <w:pPr>
              <w:widowControl w:val="0"/>
              <w:spacing w:after="0" w:line="240" w:lineRule="auto"/>
              <w:jc w:val="both"/>
              <w:rPr>
                <w:rFonts w:ascii="Times New Roman" w:eastAsia="Times New Roman" w:hAnsi="Times New Roman" w:cs="Times New Roman"/>
                <w:b/>
                <w:color w:val="000000"/>
                <w:sz w:val="24"/>
                <w:szCs w:val="24"/>
              </w:rPr>
            </w:pPr>
            <w:r w:rsidRPr="00041B6D">
              <w:rPr>
                <w:rFonts w:ascii="Arial" w:hAnsi="Arial" w:cs="Arial"/>
                <w:bCs/>
                <w:color w:val="000000"/>
              </w:rPr>
              <w:t>Please provide details of your approach together with the outcomes and effects you were able to influence and achieve.</w:t>
            </w: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631213">
            <w:pPr>
              <w:spacing w:after="0" w:line="240" w:lineRule="auto"/>
              <w:jc w:val="both"/>
              <w:rPr>
                <w:rFonts w:ascii="Arial" w:eastAsia="Arial" w:hAnsi="Arial" w:cs="Arial"/>
                <w:b/>
                <w:color w:val="000000"/>
              </w:rPr>
            </w:pPr>
            <w:r w:rsidRPr="002A4AB5">
              <w:rPr>
                <w:rFonts w:ascii="Arial" w:eastAsia="Arial" w:hAnsi="Arial" w:cs="Arial"/>
                <w:b/>
                <w:color w:val="000000"/>
              </w:rPr>
              <w:t>Candidate Response</w:t>
            </w:r>
          </w:p>
        </w:tc>
        <w:tc>
          <w:tcPr>
            <w:tcW w:w="7921" w:type="dxa"/>
          </w:tcPr>
          <w:p w:rsidR="00B679C9" w:rsidRPr="002A4AB5" w:rsidRDefault="00B679C9" w:rsidP="00631213">
            <w:pPr>
              <w:spacing w:after="0" w:line="240" w:lineRule="auto"/>
              <w:jc w:val="both"/>
              <w:rPr>
                <w:rFonts w:ascii="Times New Roman" w:eastAsia="Times New Roman" w:hAnsi="Times New Roman" w:cs="Times New Roman"/>
                <w:b/>
                <w:color w:val="000000"/>
                <w:sz w:val="24"/>
                <w:szCs w:val="24"/>
              </w:rPr>
            </w:pP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631213">
            <w:pPr>
              <w:spacing w:after="0" w:line="240" w:lineRule="auto"/>
              <w:jc w:val="both"/>
              <w:rPr>
                <w:rFonts w:ascii="Times New Roman" w:eastAsia="Times New Roman" w:hAnsi="Times New Roman" w:cs="Times New Roman"/>
                <w:color w:val="000000"/>
                <w:sz w:val="24"/>
                <w:szCs w:val="24"/>
              </w:rPr>
            </w:pPr>
            <w:bookmarkStart w:id="278" w:name="_Hlk8984642"/>
            <w:bookmarkEnd w:id="277"/>
            <w:r w:rsidRPr="002A4AB5">
              <w:rPr>
                <w:rFonts w:ascii="Arial" w:eastAsia="Arial" w:hAnsi="Arial" w:cs="Arial"/>
                <w:b/>
                <w:color w:val="000000"/>
              </w:rPr>
              <w:t>6.</w:t>
            </w:r>
            <w:r w:rsidR="00D305BA" w:rsidRPr="002A4AB5">
              <w:rPr>
                <w:rFonts w:ascii="Arial" w:eastAsia="Arial" w:hAnsi="Arial" w:cs="Arial"/>
                <w:b/>
                <w:color w:val="000000"/>
              </w:rPr>
              <w:t>7</w:t>
            </w:r>
          </w:p>
        </w:tc>
        <w:tc>
          <w:tcPr>
            <w:tcW w:w="7921" w:type="dxa"/>
          </w:tcPr>
          <w:p w:rsidR="00F75141" w:rsidRPr="002A4AB5" w:rsidRDefault="00794857" w:rsidP="00631213">
            <w:pPr>
              <w:spacing w:after="0" w:line="240" w:lineRule="auto"/>
              <w:jc w:val="both"/>
              <w:rPr>
                <w:rFonts w:ascii="Arial" w:hAnsi="Arial" w:cs="Arial"/>
                <w:color w:val="000000"/>
              </w:rPr>
            </w:pPr>
            <w:r w:rsidRPr="002A4AB5">
              <w:rPr>
                <w:rFonts w:ascii="Arial" w:hAnsi="Arial" w:cs="Arial"/>
                <w:b/>
                <w:color w:val="000000"/>
                <w:u w:val="single"/>
              </w:rPr>
              <w:t>Weighting 15%.</w:t>
            </w:r>
            <w:r w:rsidRPr="002A4AB5">
              <w:rPr>
                <w:rFonts w:ascii="Arial" w:hAnsi="Arial" w:cs="Arial"/>
                <w:color w:val="000000"/>
              </w:rPr>
              <w:t xml:space="preserve"> </w:t>
            </w:r>
            <w:r w:rsidR="00AE355C" w:rsidRPr="002A4AB5">
              <w:rPr>
                <w:rFonts w:ascii="Arial" w:hAnsi="Arial" w:cs="Arial"/>
                <w:color w:val="000000"/>
              </w:rPr>
              <w:t>Please provide details of the arrangements</w:t>
            </w:r>
            <w:r w:rsidR="00F75141" w:rsidRPr="002A4AB5">
              <w:rPr>
                <w:rFonts w:ascii="Arial" w:hAnsi="Arial" w:cs="Arial"/>
                <w:color w:val="000000"/>
              </w:rPr>
              <w:t xml:space="preserve"> and practises that </w:t>
            </w:r>
            <w:r w:rsidR="00AE355C" w:rsidRPr="002A4AB5">
              <w:rPr>
                <w:rFonts w:ascii="Arial" w:hAnsi="Arial" w:cs="Arial"/>
                <w:color w:val="000000"/>
              </w:rPr>
              <w:t xml:space="preserve">you </w:t>
            </w:r>
            <w:r w:rsidR="00F75141" w:rsidRPr="002A4AB5">
              <w:rPr>
                <w:rFonts w:ascii="Arial" w:hAnsi="Arial" w:cs="Arial"/>
                <w:color w:val="000000"/>
              </w:rPr>
              <w:t>have apply to ensure that any partner(s)/sub-contractor(s) you engage, will adhere to any site specific environmental protection measures, including all relevant environmental legislation and guidelines</w:t>
            </w:r>
          </w:p>
          <w:p w:rsidR="00F75141" w:rsidRPr="002A4AB5" w:rsidRDefault="00F75141" w:rsidP="00631213">
            <w:pPr>
              <w:spacing w:after="0" w:line="240" w:lineRule="auto"/>
              <w:jc w:val="both"/>
              <w:rPr>
                <w:rFonts w:ascii="Arial" w:hAnsi="Arial" w:cs="Arial"/>
                <w:color w:val="000000"/>
              </w:rPr>
            </w:pPr>
          </w:p>
          <w:p w:rsidR="00B679C9" w:rsidRPr="002A4AB5" w:rsidRDefault="00F75141" w:rsidP="00F75141">
            <w:pPr>
              <w:spacing w:after="0" w:line="240" w:lineRule="auto"/>
              <w:jc w:val="both"/>
              <w:rPr>
                <w:rFonts w:ascii="Times New Roman" w:eastAsia="Times New Roman" w:hAnsi="Times New Roman" w:cs="Times New Roman"/>
                <w:b/>
                <w:color w:val="000000"/>
                <w:sz w:val="24"/>
                <w:szCs w:val="24"/>
              </w:rPr>
            </w:pPr>
            <w:r w:rsidRPr="002A4AB5">
              <w:rPr>
                <w:rFonts w:ascii="Arial" w:hAnsi="Arial" w:cs="Arial"/>
                <w:color w:val="000000"/>
              </w:rPr>
              <w:t>Please explain what processes and protocols you have in place with partner(s)/sub-contractor(s) who have worked with you on previous projects.</w:t>
            </w:r>
          </w:p>
        </w:tc>
      </w:tr>
      <w:tr w:rsidR="00B679C9" w:rsidRPr="002A4AB5"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Pr>
          <w:p w:rsidR="00B679C9" w:rsidRPr="002A4AB5" w:rsidRDefault="00B679C9" w:rsidP="00631213">
            <w:pPr>
              <w:spacing w:after="0" w:line="240" w:lineRule="auto"/>
              <w:jc w:val="both"/>
              <w:rPr>
                <w:rFonts w:ascii="Arial" w:eastAsia="Arial" w:hAnsi="Arial" w:cs="Arial"/>
                <w:b/>
                <w:color w:val="000000"/>
              </w:rPr>
            </w:pPr>
            <w:r w:rsidRPr="002A4AB5">
              <w:rPr>
                <w:rFonts w:ascii="Arial" w:eastAsia="Arial" w:hAnsi="Arial" w:cs="Arial"/>
                <w:b/>
                <w:color w:val="000000"/>
              </w:rPr>
              <w:t>Candidate Response</w:t>
            </w:r>
          </w:p>
        </w:tc>
        <w:tc>
          <w:tcPr>
            <w:tcW w:w="7921" w:type="dxa"/>
          </w:tcPr>
          <w:p w:rsidR="00B679C9" w:rsidRPr="002A4AB5" w:rsidRDefault="00B679C9" w:rsidP="00631213">
            <w:pPr>
              <w:spacing w:after="0" w:line="240" w:lineRule="auto"/>
              <w:jc w:val="both"/>
              <w:rPr>
                <w:rFonts w:ascii="Times New Roman" w:eastAsia="Times New Roman" w:hAnsi="Times New Roman" w:cs="Times New Roman"/>
                <w:b/>
                <w:color w:val="000000"/>
                <w:sz w:val="24"/>
                <w:szCs w:val="24"/>
              </w:rPr>
            </w:pPr>
          </w:p>
        </w:tc>
      </w:tr>
      <w:tr w:rsidR="00B679C9"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4" w:space="0" w:color="000000"/>
              <w:left w:val="single" w:sz="4" w:space="0" w:color="000000"/>
              <w:bottom w:val="single" w:sz="4" w:space="0" w:color="000000"/>
              <w:right w:val="single" w:sz="4" w:space="0" w:color="000000"/>
            </w:tcBorders>
          </w:tcPr>
          <w:p w:rsidR="00B679C9" w:rsidRPr="002A4AB5" w:rsidRDefault="00B679C9" w:rsidP="00631213">
            <w:pPr>
              <w:spacing w:after="0" w:line="240" w:lineRule="auto"/>
              <w:jc w:val="both"/>
              <w:rPr>
                <w:rFonts w:ascii="Arial" w:eastAsia="Arial" w:hAnsi="Arial" w:cs="Arial"/>
                <w:b/>
                <w:color w:val="000000"/>
              </w:rPr>
            </w:pPr>
            <w:r w:rsidRPr="002A4AB5">
              <w:rPr>
                <w:rFonts w:ascii="Arial" w:eastAsia="Arial" w:hAnsi="Arial" w:cs="Arial"/>
                <w:b/>
                <w:color w:val="000000"/>
              </w:rPr>
              <w:t>6.</w:t>
            </w:r>
            <w:r w:rsidR="00D305BA" w:rsidRPr="002A4AB5">
              <w:rPr>
                <w:rFonts w:ascii="Arial" w:eastAsia="Arial" w:hAnsi="Arial" w:cs="Arial"/>
                <w:b/>
                <w:color w:val="000000"/>
              </w:rPr>
              <w:t>8</w:t>
            </w:r>
          </w:p>
        </w:tc>
        <w:tc>
          <w:tcPr>
            <w:tcW w:w="7921" w:type="dxa"/>
            <w:tcBorders>
              <w:top w:val="single" w:sz="4" w:space="0" w:color="000000"/>
              <w:left w:val="single" w:sz="4" w:space="0" w:color="000000"/>
              <w:bottom w:val="single" w:sz="4" w:space="0" w:color="000000"/>
              <w:right w:val="single" w:sz="4" w:space="0" w:color="000000"/>
            </w:tcBorders>
          </w:tcPr>
          <w:p w:rsidR="00041B6D" w:rsidRDefault="00041B6D" w:rsidP="00041B6D">
            <w:pPr>
              <w:spacing w:after="0" w:line="240" w:lineRule="auto"/>
              <w:jc w:val="both"/>
              <w:rPr>
                <w:rFonts w:ascii="Arial" w:hAnsi="Arial" w:cs="Arial"/>
                <w:color w:val="000000"/>
              </w:rPr>
            </w:pPr>
            <w:r w:rsidRPr="00041B6D">
              <w:rPr>
                <w:rFonts w:ascii="Arial" w:hAnsi="Arial" w:cs="Arial"/>
                <w:b/>
                <w:color w:val="000000"/>
                <w:u w:val="single"/>
              </w:rPr>
              <w:t xml:space="preserve">Weighting 5% </w:t>
            </w:r>
            <w:r w:rsidRPr="00041B6D">
              <w:rPr>
                <w:rFonts w:ascii="Arial" w:hAnsi="Arial" w:cs="Arial"/>
                <w:color w:val="000000"/>
              </w:rPr>
              <w:t>Plymouth Marjon University are fortunate enough to have a biodiverse campus of flora and fauna, including a deer herd which roams through the Campus; Please provide details of the measures that you have put in place to ensure that the biodiversity is enhanced rather than damaged or disturbed. </w:t>
            </w:r>
          </w:p>
          <w:p w:rsidR="00041B6D" w:rsidRPr="00041B6D" w:rsidRDefault="00041B6D" w:rsidP="00041B6D">
            <w:pPr>
              <w:spacing w:after="0" w:line="240" w:lineRule="auto"/>
              <w:jc w:val="both"/>
              <w:rPr>
                <w:rFonts w:ascii="Arial" w:hAnsi="Arial" w:cs="Arial"/>
                <w:color w:val="000000"/>
              </w:rPr>
            </w:pPr>
            <w:bookmarkStart w:id="279" w:name="_GoBack"/>
            <w:bookmarkEnd w:id="279"/>
            <w:r w:rsidRPr="00041B6D">
              <w:rPr>
                <w:rFonts w:ascii="Arial" w:hAnsi="Arial" w:cs="Arial"/>
                <w:color w:val="000000"/>
              </w:rPr>
              <w:t xml:space="preserve"> </w:t>
            </w:r>
          </w:p>
          <w:p w:rsidR="00B679C9" w:rsidRPr="00436C1E" w:rsidRDefault="00041B6D" w:rsidP="00041B6D">
            <w:pPr>
              <w:spacing w:after="0" w:line="240" w:lineRule="auto"/>
              <w:jc w:val="both"/>
              <w:rPr>
                <w:rFonts w:ascii="Times New Roman" w:eastAsia="Times New Roman" w:hAnsi="Times New Roman" w:cs="Times New Roman"/>
                <w:b/>
                <w:color w:val="000000"/>
                <w:sz w:val="24"/>
                <w:szCs w:val="24"/>
              </w:rPr>
            </w:pPr>
            <w:r w:rsidRPr="00041B6D">
              <w:rPr>
                <w:rFonts w:ascii="Arial" w:hAnsi="Arial" w:cs="Arial"/>
                <w:color w:val="000000"/>
              </w:rPr>
              <w:t>Please provide details to explain how you have put appropriate measures in place that have been effective in ensuring that the biodiversity is enhanced rather than damaged or disturbed throughout this project.</w:t>
            </w:r>
          </w:p>
        </w:tc>
      </w:tr>
      <w:tr w:rsidR="00B679C9" w:rsidRPr="00436C1E" w:rsidTr="00AE355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418" w:type="dxa"/>
            <w:tcBorders>
              <w:top w:val="single" w:sz="4" w:space="0" w:color="000000"/>
              <w:left w:val="single" w:sz="4" w:space="0" w:color="000000"/>
              <w:bottom w:val="single" w:sz="4" w:space="0" w:color="000000"/>
              <w:right w:val="single" w:sz="4" w:space="0" w:color="000000"/>
            </w:tcBorders>
          </w:tcPr>
          <w:p w:rsidR="00B679C9" w:rsidRPr="003C0621" w:rsidRDefault="00B679C9" w:rsidP="00631213">
            <w:pPr>
              <w:spacing w:after="0" w:line="240" w:lineRule="auto"/>
              <w:jc w:val="both"/>
              <w:rPr>
                <w:rFonts w:ascii="Arial" w:eastAsia="Arial" w:hAnsi="Arial" w:cs="Arial"/>
                <w:b/>
                <w:color w:val="000000"/>
              </w:rPr>
            </w:pPr>
            <w:r>
              <w:rPr>
                <w:rFonts w:ascii="Arial" w:eastAsia="Arial" w:hAnsi="Arial" w:cs="Arial"/>
                <w:b/>
                <w:color w:val="000000"/>
              </w:rPr>
              <w:t>Candidate Response</w:t>
            </w:r>
          </w:p>
        </w:tc>
        <w:tc>
          <w:tcPr>
            <w:tcW w:w="7921" w:type="dxa"/>
            <w:tcBorders>
              <w:top w:val="single" w:sz="4" w:space="0" w:color="000000"/>
              <w:left w:val="single" w:sz="4" w:space="0" w:color="000000"/>
              <w:bottom w:val="single" w:sz="4" w:space="0" w:color="000000"/>
              <w:right w:val="single" w:sz="4" w:space="0" w:color="000000"/>
            </w:tcBorders>
          </w:tcPr>
          <w:p w:rsidR="00B679C9" w:rsidRDefault="00B679C9" w:rsidP="00631213">
            <w:pPr>
              <w:spacing w:after="0" w:line="240" w:lineRule="auto"/>
              <w:jc w:val="both"/>
              <w:rPr>
                <w:rFonts w:ascii="Times New Roman" w:eastAsia="Times New Roman" w:hAnsi="Times New Roman" w:cs="Times New Roman"/>
                <w:b/>
                <w:color w:val="000000"/>
                <w:sz w:val="24"/>
                <w:szCs w:val="24"/>
              </w:rPr>
            </w:pPr>
          </w:p>
          <w:p w:rsidR="004D665A" w:rsidRDefault="004D665A" w:rsidP="00631213">
            <w:pPr>
              <w:spacing w:after="0" w:line="240" w:lineRule="auto"/>
              <w:jc w:val="both"/>
              <w:rPr>
                <w:rFonts w:ascii="Times New Roman" w:eastAsia="Times New Roman" w:hAnsi="Times New Roman" w:cs="Times New Roman"/>
                <w:b/>
                <w:color w:val="000000"/>
                <w:sz w:val="24"/>
                <w:szCs w:val="24"/>
              </w:rPr>
            </w:pPr>
          </w:p>
          <w:p w:rsidR="004D665A" w:rsidRPr="00436C1E" w:rsidRDefault="004D665A" w:rsidP="00631213">
            <w:pPr>
              <w:spacing w:after="0" w:line="240" w:lineRule="auto"/>
              <w:jc w:val="both"/>
              <w:rPr>
                <w:rFonts w:ascii="Times New Roman" w:eastAsia="Times New Roman" w:hAnsi="Times New Roman" w:cs="Times New Roman"/>
                <w:b/>
                <w:color w:val="000000"/>
                <w:sz w:val="24"/>
                <w:szCs w:val="24"/>
              </w:rPr>
            </w:pPr>
          </w:p>
        </w:tc>
      </w:tr>
      <w:bookmarkEnd w:id="278"/>
    </w:tbl>
    <w:p w:rsidR="000D4F81" w:rsidRDefault="000D4F81" w:rsidP="00436C1E">
      <w:pPr>
        <w:spacing w:after="0" w:line="240" w:lineRule="auto"/>
        <w:jc w:val="both"/>
        <w:rPr>
          <w:rFonts w:ascii="Times New Roman" w:eastAsia="Times New Roman" w:hAnsi="Times New Roman" w:cs="Times New Roman"/>
          <w:color w:val="000000"/>
          <w:sz w:val="24"/>
          <w:szCs w:val="24"/>
        </w:rPr>
      </w:pPr>
    </w:p>
    <w:p w:rsidR="000D4F81" w:rsidRPr="00436C1E" w:rsidRDefault="000D4F81" w:rsidP="00436C1E">
      <w:pPr>
        <w:spacing w:after="0" w:line="240" w:lineRule="auto"/>
        <w:jc w:val="both"/>
        <w:rPr>
          <w:rFonts w:ascii="Times New Roman" w:eastAsia="Times New Roman" w:hAnsi="Times New Roman" w:cs="Times New Roman"/>
          <w:color w:val="000000"/>
          <w:sz w:val="24"/>
          <w:szCs w:val="24"/>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35"/>
        <w:gridCol w:w="5515"/>
        <w:gridCol w:w="2406"/>
      </w:tblGrid>
      <w:tr w:rsidR="00436C1E" w:rsidRPr="00436C1E" w:rsidTr="00C1052E">
        <w:trPr>
          <w:trHeight w:val="400"/>
        </w:trPr>
        <w:tc>
          <w:tcPr>
            <w:tcW w:w="1435" w:type="dxa"/>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7</w:t>
            </w:r>
          </w:p>
        </w:tc>
        <w:tc>
          <w:tcPr>
            <w:tcW w:w="7921" w:type="dxa"/>
            <w:gridSpan w:val="2"/>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Modern Slavery Act 2015:</w:t>
            </w:r>
            <w:r w:rsidRPr="00436C1E">
              <w:rPr>
                <w:rFonts w:ascii="Arial" w:eastAsia="Arial" w:hAnsi="Arial" w:cs="Arial"/>
                <w:color w:val="000000"/>
              </w:rPr>
              <w:t xml:space="preserve"> </w:t>
            </w:r>
            <w:r w:rsidRPr="00436C1E">
              <w:rPr>
                <w:rFonts w:ascii="Arial" w:eastAsia="Arial" w:hAnsi="Arial" w:cs="Arial"/>
                <w:b/>
                <w:color w:val="000000"/>
                <w:sz w:val="24"/>
                <w:szCs w:val="24"/>
              </w:rPr>
              <w:t>Requirements under Modern Slavery Act 2015</w:t>
            </w:r>
          </w:p>
        </w:tc>
      </w:tr>
      <w:tr w:rsidR="00436C1E" w:rsidRPr="00794857" w:rsidTr="00C1052E">
        <w:tblPrEx>
          <w:tblBorders>
            <w:top w:val="single" w:sz="6" w:space="0" w:color="000000"/>
            <w:left w:val="single" w:sz="6" w:space="0" w:color="000000"/>
            <w:right w:val="single" w:sz="6" w:space="0" w:color="000000"/>
          </w:tblBorders>
          <w:shd w:val="clear" w:color="auto" w:fill="auto"/>
        </w:tblPrEx>
        <w:tc>
          <w:tcPr>
            <w:tcW w:w="1435" w:type="dxa"/>
            <w:tcMar>
              <w:left w:w="120" w:type="dxa"/>
              <w:right w:w="120" w:type="dxa"/>
            </w:tcMar>
          </w:tcPr>
          <w:p w:rsidR="00436C1E" w:rsidRPr="00794857" w:rsidRDefault="00436C1E" w:rsidP="00436C1E">
            <w:pPr>
              <w:spacing w:after="0" w:line="259" w:lineRule="auto"/>
              <w:jc w:val="both"/>
              <w:rPr>
                <w:rFonts w:ascii="Arial" w:eastAsia="Times New Roman" w:hAnsi="Arial" w:cs="Arial"/>
                <w:color w:val="000000"/>
              </w:rPr>
            </w:pPr>
            <w:r w:rsidRPr="00794857">
              <w:rPr>
                <w:rFonts w:ascii="Arial" w:eastAsia="Arial" w:hAnsi="Arial" w:cs="Arial"/>
                <w:b/>
                <w:color w:val="000000"/>
              </w:rPr>
              <w:t>7.1</w:t>
            </w:r>
          </w:p>
        </w:tc>
        <w:tc>
          <w:tcPr>
            <w:tcW w:w="5515"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436C1E" w:rsidRPr="00794857" w:rsidRDefault="00436C1E" w:rsidP="00436C1E">
            <w:pPr>
              <w:spacing w:after="0" w:line="240" w:lineRule="auto"/>
              <w:jc w:val="both"/>
              <w:rPr>
                <w:rFonts w:ascii="Arial" w:eastAsia="Times New Roman" w:hAnsi="Arial" w:cs="Arial"/>
                <w:color w:val="000000"/>
              </w:rPr>
            </w:pPr>
            <w:r w:rsidRPr="00794857">
              <w:rPr>
                <w:rFonts w:ascii="Arial" w:eastAsia="Times New Roman" w:hAnsi="Arial" w:cs="Arial"/>
                <w:color w:val="000000"/>
              </w:rPr>
              <w:br/>
            </w:r>
            <w:r w:rsidRPr="00794857">
              <w:rPr>
                <w:rFonts w:ascii="Arial" w:eastAsia="Arial" w:hAnsi="Arial" w:cs="Arial"/>
                <w:color w:val="000000"/>
              </w:rPr>
              <w:t xml:space="preserve">Yes   </w:t>
            </w:r>
            <w:r w:rsidRPr="00794857">
              <w:rPr>
                <w:rFonts w:ascii="Segoe UI Symbol" w:eastAsia="Menlo Regular" w:hAnsi="Segoe UI Symbol" w:cs="Segoe UI Symbol"/>
                <w:color w:val="000000"/>
              </w:rPr>
              <w:t>☐</w:t>
            </w:r>
          </w:p>
          <w:p w:rsidR="00436C1E" w:rsidRPr="00794857" w:rsidRDefault="00436C1E" w:rsidP="00436C1E">
            <w:pPr>
              <w:spacing w:after="240" w:line="240" w:lineRule="auto"/>
              <w:rPr>
                <w:rFonts w:ascii="Arial" w:eastAsia="Times New Roman" w:hAnsi="Arial" w:cs="Arial"/>
                <w:color w:val="000000"/>
              </w:rPr>
            </w:pPr>
            <w:r w:rsidRPr="00794857">
              <w:rPr>
                <w:rFonts w:ascii="Arial" w:eastAsia="Arial" w:hAnsi="Arial" w:cs="Arial"/>
                <w:color w:val="000000"/>
              </w:rPr>
              <w:t xml:space="preserve">N/A   </w:t>
            </w:r>
            <w:r w:rsidRPr="00794857">
              <w:rPr>
                <w:rFonts w:ascii="Segoe UI Symbol" w:eastAsia="Menlo Regular" w:hAnsi="Segoe UI Symbol" w:cs="Segoe UI Symbol"/>
                <w:color w:val="000000"/>
              </w:rPr>
              <w:t>☐</w:t>
            </w:r>
            <w:r w:rsidRPr="00794857">
              <w:rPr>
                <w:rFonts w:ascii="Arial" w:eastAsia="Times New Roman" w:hAnsi="Arial" w:cs="Arial"/>
                <w:color w:val="000000"/>
              </w:rPr>
              <w:br/>
            </w:r>
          </w:p>
        </w:tc>
      </w:tr>
      <w:tr w:rsidR="00436C1E" w:rsidRPr="00794857" w:rsidTr="00C1052E">
        <w:tblPrEx>
          <w:tblBorders>
            <w:top w:val="single" w:sz="6" w:space="0" w:color="000000"/>
            <w:left w:val="single" w:sz="6" w:space="0" w:color="000000"/>
            <w:right w:val="single" w:sz="6" w:space="0" w:color="000000"/>
          </w:tblBorders>
          <w:shd w:val="clear" w:color="auto" w:fill="auto"/>
        </w:tblPrEx>
        <w:tc>
          <w:tcPr>
            <w:tcW w:w="1435" w:type="dxa"/>
            <w:tcMar>
              <w:left w:w="120" w:type="dxa"/>
              <w:right w:w="120" w:type="dxa"/>
            </w:tcMar>
          </w:tcPr>
          <w:p w:rsidR="00436C1E" w:rsidRPr="00794857" w:rsidRDefault="00436C1E" w:rsidP="00436C1E">
            <w:pPr>
              <w:spacing w:after="0" w:line="259" w:lineRule="auto"/>
              <w:jc w:val="both"/>
              <w:rPr>
                <w:rFonts w:ascii="Arial" w:eastAsia="Times New Roman" w:hAnsi="Arial" w:cs="Arial"/>
                <w:color w:val="000000"/>
              </w:rPr>
            </w:pPr>
            <w:bookmarkStart w:id="280" w:name="_Hlk5611624"/>
            <w:r w:rsidRPr="00794857">
              <w:rPr>
                <w:rFonts w:ascii="Arial" w:eastAsia="Arial" w:hAnsi="Arial" w:cs="Arial"/>
                <w:b/>
                <w:color w:val="000000"/>
              </w:rPr>
              <w:t>7.2</w:t>
            </w:r>
          </w:p>
        </w:tc>
        <w:tc>
          <w:tcPr>
            <w:tcW w:w="5515"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222222"/>
                <w:highlight w:val="white"/>
              </w:rPr>
              <w:t>If you have answered yes to question 7.1 are you compliant with the annual reporting requirements contained within Section 54 of the Act 2015?</w:t>
            </w:r>
          </w:p>
          <w:p w:rsidR="00436C1E" w:rsidRPr="00794857" w:rsidRDefault="00436C1E" w:rsidP="00436C1E">
            <w:pPr>
              <w:spacing w:after="160" w:line="259" w:lineRule="auto"/>
              <w:jc w:val="both"/>
              <w:rPr>
                <w:rFonts w:ascii="Arial" w:eastAsia="Times New Roman" w:hAnsi="Arial" w:cs="Arial"/>
                <w:color w:val="000000"/>
              </w:rPr>
            </w:pPr>
          </w:p>
        </w:tc>
        <w:tc>
          <w:tcPr>
            <w:tcW w:w="2406" w:type="dxa"/>
            <w:tcMar>
              <w:left w:w="120" w:type="dxa"/>
              <w:right w:w="120" w:type="dxa"/>
            </w:tcMar>
          </w:tcPr>
          <w:p w:rsidR="00436C1E" w:rsidRPr="00794857" w:rsidRDefault="00436C1E" w:rsidP="00436C1E">
            <w:pPr>
              <w:spacing w:after="0" w:line="240" w:lineRule="auto"/>
              <w:rPr>
                <w:rFonts w:ascii="Arial" w:eastAsia="Times New Roman" w:hAnsi="Arial" w:cs="Arial"/>
                <w:color w:val="000000"/>
              </w:rPr>
            </w:pPr>
            <w:r w:rsidRPr="00794857">
              <w:rPr>
                <w:rFonts w:ascii="Arial" w:eastAsia="Arial" w:hAnsi="Arial" w:cs="Arial"/>
                <w:color w:val="000000"/>
              </w:rPr>
              <w:t xml:space="preserve">Yes   </w:t>
            </w:r>
            <w:r w:rsidRPr="00794857">
              <w:rPr>
                <w:rFonts w:ascii="Segoe UI Symbol" w:eastAsia="Menlo Regular" w:hAnsi="Segoe UI Symbol" w:cs="Segoe UI Symbol"/>
                <w:color w:val="000000"/>
              </w:rPr>
              <w:t>☐</w:t>
            </w:r>
          </w:p>
          <w:p w:rsidR="00436C1E" w:rsidRPr="00794857" w:rsidRDefault="00436C1E" w:rsidP="00436C1E">
            <w:pPr>
              <w:spacing w:after="0" w:line="240" w:lineRule="auto"/>
              <w:rPr>
                <w:rFonts w:ascii="Arial" w:eastAsia="Times New Roman" w:hAnsi="Arial" w:cs="Arial"/>
                <w:color w:val="000000"/>
              </w:rPr>
            </w:pPr>
            <w:r w:rsidRPr="00794857">
              <w:rPr>
                <w:rFonts w:ascii="Arial" w:eastAsia="Menlo Regular" w:hAnsi="Arial" w:cs="Arial"/>
                <w:color w:val="000000"/>
              </w:rPr>
              <w:t xml:space="preserve">Please provide the relevant </w:t>
            </w:r>
            <w:proofErr w:type="spellStart"/>
            <w:r w:rsidRPr="00794857">
              <w:rPr>
                <w:rFonts w:ascii="Arial" w:eastAsia="Menlo Regular" w:hAnsi="Arial" w:cs="Arial"/>
                <w:color w:val="000000"/>
              </w:rPr>
              <w:t>url</w:t>
            </w:r>
            <w:proofErr w:type="spellEnd"/>
            <w:r w:rsidRPr="00794857">
              <w:rPr>
                <w:rFonts w:ascii="Arial" w:eastAsia="Menlo Regular" w:hAnsi="Arial" w:cs="Arial"/>
                <w:color w:val="000000"/>
              </w:rPr>
              <w:t xml:space="preserve"> …</w:t>
            </w:r>
          </w:p>
          <w:p w:rsidR="00436C1E" w:rsidRPr="00794857" w:rsidRDefault="00436C1E" w:rsidP="00436C1E">
            <w:pPr>
              <w:spacing w:after="0" w:line="240" w:lineRule="auto"/>
              <w:rPr>
                <w:rFonts w:ascii="Arial" w:eastAsia="Times New Roman" w:hAnsi="Arial" w:cs="Arial"/>
                <w:color w:val="000000"/>
              </w:rPr>
            </w:pPr>
          </w:p>
          <w:p w:rsidR="00436C1E" w:rsidRPr="00794857" w:rsidRDefault="00436C1E" w:rsidP="00436C1E">
            <w:pPr>
              <w:spacing w:after="0" w:line="259" w:lineRule="auto"/>
              <w:rPr>
                <w:rFonts w:ascii="Arial" w:eastAsia="Menlo Regular" w:hAnsi="Arial" w:cs="Arial"/>
                <w:color w:val="000000"/>
              </w:rPr>
            </w:pPr>
            <w:r w:rsidRPr="00794857">
              <w:rPr>
                <w:rFonts w:ascii="Arial" w:eastAsia="Arial" w:hAnsi="Arial" w:cs="Arial"/>
                <w:color w:val="000000"/>
              </w:rPr>
              <w:t xml:space="preserve">No    </w:t>
            </w:r>
            <w:r w:rsidRPr="00794857">
              <w:rPr>
                <w:rFonts w:ascii="Segoe UI Symbol" w:eastAsia="Menlo Regular" w:hAnsi="Segoe UI Symbol" w:cs="Segoe UI Symbol"/>
                <w:color w:val="000000"/>
              </w:rPr>
              <w:t>☐</w:t>
            </w:r>
          </w:p>
          <w:p w:rsidR="00436C1E" w:rsidRPr="00794857" w:rsidRDefault="00436C1E" w:rsidP="00436C1E">
            <w:pPr>
              <w:spacing w:after="0" w:line="259" w:lineRule="auto"/>
              <w:rPr>
                <w:rFonts w:ascii="Arial" w:eastAsia="Times New Roman" w:hAnsi="Arial" w:cs="Arial"/>
                <w:color w:val="000000"/>
              </w:rPr>
            </w:pPr>
            <w:r w:rsidRPr="00794857">
              <w:rPr>
                <w:rFonts w:ascii="Arial" w:eastAsia="Menlo Regular" w:hAnsi="Arial" w:cs="Arial"/>
                <w:color w:val="000000"/>
              </w:rPr>
              <w:t>Please provide an explanation</w:t>
            </w:r>
          </w:p>
        </w:tc>
      </w:tr>
      <w:bookmarkEnd w:id="280"/>
    </w:tbl>
    <w:p w:rsidR="00436C1E" w:rsidRPr="00436C1E" w:rsidRDefault="00436C1E" w:rsidP="00436C1E">
      <w:pPr>
        <w:spacing w:after="0" w:line="240" w:lineRule="auto"/>
        <w:jc w:val="both"/>
        <w:rPr>
          <w:rFonts w:ascii="Times New Roman" w:eastAsia="Times New Roman" w:hAnsi="Times New Roman" w:cs="Times New Roman"/>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794857" w:rsidRDefault="00794857" w:rsidP="00436C1E">
      <w:pPr>
        <w:spacing w:after="0"/>
        <w:ind w:left="-525"/>
        <w:jc w:val="both"/>
        <w:rPr>
          <w:rFonts w:ascii="Arial" w:eastAsia="Arial" w:hAnsi="Arial" w:cs="Arial"/>
          <w:b/>
          <w:color w:val="000000"/>
          <w:sz w:val="24"/>
          <w:szCs w:val="24"/>
        </w:rPr>
      </w:pPr>
    </w:p>
    <w:p w:rsidR="00436C1E" w:rsidRPr="00436C1E" w:rsidRDefault="00436C1E" w:rsidP="00436C1E">
      <w:pPr>
        <w:spacing w:after="0"/>
        <w:ind w:left="-525"/>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lastRenderedPageBreak/>
        <w:t>8. Additional Questions</w:t>
      </w:r>
    </w:p>
    <w:p w:rsidR="00436C1E" w:rsidRPr="00436C1E" w:rsidRDefault="00436C1E" w:rsidP="00436C1E">
      <w:pPr>
        <w:spacing w:after="0"/>
        <w:jc w:val="both"/>
        <w:rPr>
          <w:rFonts w:ascii="Times New Roman" w:eastAsia="Times New Roman" w:hAnsi="Times New Roman" w:cs="Times New Roman"/>
          <w:color w:val="000000"/>
          <w:sz w:val="24"/>
          <w:szCs w:val="24"/>
        </w:rPr>
      </w:pPr>
    </w:p>
    <w:p w:rsidR="00436C1E" w:rsidRPr="00436C1E" w:rsidRDefault="00436C1E" w:rsidP="00436C1E">
      <w:pPr>
        <w:spacing w:after="0"/>
        <w:ind w:left="-567"/>
        <w:jc w:val="both"/>
        <w:rPr>
          <w:rFonts w:ascii="Times New Roman" w:eastAsia="Times New Roman" w:hAnsi="Times New Roman" w:cs="Times New Roman"/>
          <w:color w:val="000000"/>
          <w:sz w:val="24"/>
          <w:szCs w:val="24"/>
        </w:rPr>
      </w:pPr>
      <w:r w:rsidRPr="00436C1E">
        <w:rPr>
          <w:rFonts w:ascii="Arial" w:eastAsia="Arial" w:hAnsi="Arial" w:cs="Arial"/>
          <w:color w:val="000000"/>
        </w:rPr>
        <w:t>Suppliers who self-certify that they meet the requirements to these additional questions will be required to provide evidence of this if they are successful at contract award stage.</w:t>
      </w:r>
    </w:p>
    <w:p w:rsidR="00436C1E" w:rsidRPr="00436C1E" w:rsidRDefault="00436C1E" w:rsidP="00436C1E">
      <w:pPr>
        <w:spacing w:after="0"/>
        <w:jc w:val="both"/>
        <w:rPr>
          <w:rFonts w:ascii="Times New Roman" w:eastAsia="Times New Roman" w:hAnsi="Times New Roman" w:cs="Times New Roman"/>
          <w:color w:val="000000"/>
          <w:sz w:val="24"/>
          <w:szCs w:val="24"/>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b/>
                <w:color w:val="000000"/>
                <w:sz w:val="24"/>
                <w:szCs w:val="24"/>
              </w:rPr>
            </w:pPr>
            <w:r w:rsidRPr="00436C1E">
              <w:rPr>
                <w:rFonts w:ascii="Arial" w:eastAsia="Arial" w:hAnsi="Arial" w:cs="Arial"/>
                <w:b/>
                <w:color w:val="000000"/>
                <w:sz w:val="24"/>
                <w:szCs w:val="24"/>
              </w:rPr>
              <w:t>Section 8</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b/>
                <w:color w:val="000000"/>
                <w:sz w:val="24"/>
                <w:szCs w:val="24"/>
              </w:rPr>
              <w:t>Additional Questions</w:t>
            </w:r>
            <w:r w:rsidRPr="00436C1E">
              <w:rPr>
                <w:rFonts w:ascii="Arial" w:eastAsia="Arial" w:hAnsi="Arial" w:cs="Arial"/>
                <w:color w:val="000000"/>
              </w:rPr>
              <w:t xml:space="preserve"> </w:t>
            </w:r>
          </w:p>
        </w:tc>
      </w:tr>
      <w:tr w:rsidR="00436C1E" w:rsidRPr="00436C1E" w:rsidTr="00436C1E">
        <w:trPr>
          <w:trHeight w:val="400"/>
        </w:trPr>
        <w:tc>
          <w:tcPr>
            <w:tcW w:w="1257"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Arial" w:eastAsia="Arial" w:hAnsi="Arial" w:cs="Arial"/>
                <w:b/>
                <w:color w:val="000000"/>
                <w:sz w:val="24"/>
                <w:szCs w:val="24"/>
              </w:rPr>
            </w:pPr>
            <w:r w:rsidRPr="00436C1E">
              <w:rPr>
                <w:rFonts w:ascii="Arial" w:eastAsia="Arial" w:hAnsi="Arial" w:cs="Arial"/>
                <w:b/>
                <w:color w:val="000000"/>
                <w:sz w:val="24"/>
                <w:szCs w:val="24"/>
              </w:rPr>
              <w:t>8.1</w:t>
            </w:r>
          </w:p>
        </w:tc>
        <w:tc>
          <w:tcPr>
            <w:tcW w:w="8080" w:type="dxa"/>
            <w:tcBorders>
              <w:top w:val="single" w:sz="8" w:space="0" w:color="000000"/>
              <w:bottom w:val="single" w:sz="6" w:space="0" w:color="000000"/>
            </w:tcBorders>
            <w:shd w:val="clear" w:color="auto" w:fill="CCFFFF"/>
          </w:tcPr>
          <w:p w:rsidR="00436C1E" w:rsidRPr="00436C1E" w:rsidRDefault="00436C1E" w:rsidP="00436C1E">
            <w:pPr>
              <w:spacing w:before="100" w:after="0" w:line="240" w:lineRule="auto"/>
              <w:jc w:val="both"/>
              <w:rPr>
                <w:rFonts w:ascii="Arial" w:eastAsia="Arial" w:hAnsi="Arial" w:cs="Arial"/>
                <w:b/>
                <w:color w:val="000000"/>
                <w:sz w:val="24"/>
                <w:szCs w:val="24"/>
              </w:rPr>
            </w:pPr>
            <w:r w:rsidRPr="00436C1E">
              <w:rPr>
                <w:rFonts w:ascii="Arial" w:eastAsia="Arial" w:hAnsi="Arial" w:cs="Arial"/>
                <w:b/>
                <w:color w:val="000000"/>
                <w:sz w:val="24"/>
                <w:szCs w:val="24"/>
              </w:rPr>
              <w:t xml:space="preserve">Insurance </w:t>
            </w:r>
          </w:p>
        </w:tc>
      </w:tr>
      <w:tr w:rsidR="00436C1E" w:rsidRPr="00436C1E" w:rsidTr="00436C1E">
        <w:tblPrEx>
          <w:tblLook w:val="0600" w:firstRow="0" w:lastRow="0" w:firstColumn="0" w:lastColumn="0" w:noHBand="1" w:noVBand="1"/>
        </w:tblPrEx>
        <w:tc>
          <w:tcPr>
            <w:tcW w:w="1257" w:type="dxa"/>
          </w:tcPr>
          <w:p w:rsidR="00436C1E" w:rsidRPr="00436C1E" w:rsidRDefault="00436C1E" w:rsidP="00436C1E">
            <w:pPr>
              <w:widowControl w:val="0"/>
              <w:spacing w:after="0" w:line="240" w:lineRule="auto"/>
              <w:jc w:val="both"/>
              <w:rPr>
                <w:rFonts w:ascii="Arial" w:eastAsia="Times New Roman" w:hAnsi="Arial" w:cs="Arial"/>
                <w:color w:val="000000"/>
                <w:sz w:val="24"/>
                <w:szCs w:val="24"/>
              </w:rPr>
            </w:pPr>
            <w:r w:rsidRPr="00436C1E">
              <w:rPr>
                <w:rFonts w:ascii="Arial" w:eastAsia="Times New Roman" w:hAnsi="Arial" w:cs="Arial"/>
                <w:color w:val="000000"/>
                <w:sz w:val="24"/>
                <w:szCs w:val="24"/>
              </w:rPr>
              <w:t>a.</w:t>
            </w:r>
          </w:p>
        </w:tc>
        <w:tc>
          <w:tcPr>
            <w:tcW w:w="8080" w:type="dxa"/>
          </w:tcPr>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Please self-certify whether you already have, or can commit to obtain, prior to the commencement of the contract, the levels of insurance cover indicated below:  </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t xml:space="preserve">Y/N  </w:t>
            </w:r>
          </w:p>
          <w:p w:rsidR="00436C1E" w:rsidRPr="00436C1E" w:rsidRDefault="00436C1E" w:rsidP="00436C1E">
            <w:pPr>
              <w:widowControl w:val="0"/>
              <w:spacing w:after="0" w:line="240" w:lineRule="auto"/>
              <w:jc w:val="both"/>
              <w:rPr>
                <w:rFonts w:ascii="Times New Roman" w:eastAsia="Times New Roman" w:hAnsi="Times New Roman" w:cs="Times New Roman"/>
                <w:color w:val="000000"/>
                <w:sz w:val="24"/>
                <w:szCs w:val="24"/>
              </w:rPr>
            </w:pPr>
            <w:r w:rsidRPr="00436C1E">
              <w:rPr>
                <w:rFonts w:ascii="Arial" w:eastAsia="Arial" w:hAnsi="Arial" w:cs="Arial"/>
                <w:color w:val="000000"/>
              </w:rPr>
              <w:br/>
              <w:t>Employer’s (Compulsory) Liability Insurance = £10m</w:t>
            </w: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000000"/>
              </w:rPr>
              <w:br/>
              <w:t>Public Liability Insurance = £</w:t>
            </w:r>
            <w:r w:rsidR="00351F83">
              <w:rPr>
                <w:rFonts w:ascii="Arial" w:eastAsia="Arial" w:hAnsi="Arial" w:cs="Arial"/>
                <w:color w:val="000000"/>
              </w:rPr>
              <w:t>10</w:t>
            </w:r>
            <w:r w:rsidRPr="00436C1E">
              <w:rPr>
                <w:rFonts w:ascii="Arial" w:eastAsia="Arial" w:hAnsi="Arial" w:cs="Arial"/>
                <w:color w:val="000000"/>
              </w:rPr>
              <w:t>m</w:t>
            </w:r>
            <w:r w:rsidRPr="00436C1E">
              <w:rPr>
                <w:rFonts w:ascii="Arial" w:eastAsia="Arial" w:hAnsi="Arial" w:cs="Arial"/>
                <w:color w:val="000000"/>
              </w:rPr>
              <w:br/>
              <w:t>Professional Indemnity Insurance = £</w:t>
            </w:r>
            <w:r w:rsidR="00351F83">
              <w:rPr>
                <w:rFonts w:ascii="Arial" w:eastAsia="Arial" w:hAnsi="Arial" w:cs="Arial"/>
                <w:color w:val="000000"/>
              </w:rPr>
              <w:t>10</w:t>
            </w:r>
            <w:r w:rsidRPr="00436C1E">
              <w:rPr>
                <w:rFonts w:ascii="Arial" w:eastAsia="Arial" w:hAnsi="Arial" w:cs="Arial"/>
                <w:color w:val="000000"/>
              </w:rPr>
              <w:t>m</w:t>
            </w:r>
          </w:p>
          <w:p w:rsidR="00436C1E" w:rsidRPr="00436C1E" w:rsidRDefault="00436C1E" w:rsidP="00436C1E">
            <w:pPr>
              <w:widowControl w:val="0"/>
              <w:spacing w:after="0" w:line="240" w:lineRule="auto"/>
              <w:rPr>
                <w:rFonts w:ascii="Times New Roman" w:eastAsia="Times New Roman" w:hAnsi="Times New Roman" w:cs="Times New Roman"/>
                <w:color w:val="000000"/>
                <w:sz w:val="24"/>
                <w:szCs w:val="24"/>
              </w:rPr>
            </w:pPr>
            <w:r w:rsidRPr="00436C1E">
              <w:rPr>
                <w:rFonts w:ascii="Arial" w:eastAsia="Arial" w:hAnsi="Arial" w:cs="Arial"/>
                <w:color w:val="000000"/>
              </w:rPr>
              <w:br/>
              <w:t>Product Liability Insurance = £2m</w:t>
            </w:r>
            <w:r w:rsidRPr="00436C1E">
              <w:rPr>
                <w:rFonts w:ascii="Arial" w:eastAsia="Arial" w:hAnsi="Arial" w:cs="Arial"/>
                <w:color w:val="000000"/>
              </w:rPr>
              <w:br/>
            </w:r>
            <w:r w:rsidRPr="00436C1E">
              <w:rPr>
                <w:rFonts w:ascii="Arial" w:eastAsia="Arial" w:hAnsi="Arial" w:cs="Arial"/>
                <w:color w:val="000000"/>
              </w:rPr>
              <w:br/>
              <w:t>*It is a legal requirement that all companies hold Employer’s (Compulsory) Liability Insurance of £5 million as a minimum. Please note this requirement is not applicable to Sole Traders.</w:t>
            </w:r>
          </w:p>
        </w:tc>
      </w:tr>
    </w:tbl>
    <w:p w:rsidR="004309F5" w:rsidRDefault="004309F5" w:rsidP="00794857"/>
    <w:p w:rsidR="004309F5" w:rsidRDefault="004309F5" w:rsidP="00794857">
      <w:pPr>
        <w:rPr>
          <w:b/>
        </w:rPr>
      </w:pPr>
    </w:p>
    <w:p w:rsidR="00436C1E" w:rsidRDefault="004309F5" w:rsidP="00794857">
      <w:pPr>
        <w:rPr>
          <w:b/>
        </w:rPr>
      </w:pPr>
      <w:r>
        <w:rPr>
          <w:b/>
        </w:rPr>
        <w:t xml:space="preserve">Please refer to the </w:t>
      </w:r>
      <w:r w:rsidR="00794857" w:rsidRPr="00794857">
        <w:rPr>
          <w:b/>
        </w:rPr>
        <w:t xml:space="preserve">Evaluation </w:t>
      </w:r>
      <w:r w:rsidR="00261EDA">
        <w:rPr>
          <w:b/>
        </w:rPr>
        <w:t>Matrix below for details on how your responses will be evaluated and ranked</w:t>
      </w:r>
    </w:p>
    <w:p w:rsidR="00261EDA" w:rsidRDefault="00644EDD" w:rsidP="00794857">
      <w:pPr>
        <w:rPr>
          <w:b/>
        </w:rPr>
      </w:pPr>
      <w:r>
        <w:rPr>
          <w:b/>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8" o:title=""/>
          </v:shape>
          <o:OLEObject Type="Embed" ProgID="Excel.Sheet.12" ShapeID="_x0000_i1025" DrawAspect="Icon" ObjectID="_1620123763" r:id="rId19"/>
        </w:object>
      </w:r>
    </w:p>
    <w:sectPr w:rsidR="00261EDA" w:rsidSect="00947C3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213" w:rsidRDefault="00631213" w:rsidP="00436C1E">
      <w:pPr>
        <w:spacing w:after="0" w:line="240" w:lineRule="auto"/>
      </w:pPr>
      <w:r>
        <w:separator/>
      </w:r>
    </w:p>
  </w:endnote>
  <w:endnote w:type="continuationSeparator" w:id="0">
    <w:p w:rsidR="00631213" w:rsidRDefault="00631213" w:rsidP="00436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Foundry Sans">
    <w:altName w:val="Times New Roman"/>
    <w:panose1 w:val="00000000000000000000"/>
    <w:charset w:val="00"/>
    <w:family w:val="auto"/>
    <w:notTrueType/>
    <w:pitch w:val="variable"/>
    <w:sig w:usb0="00000003" w:usb1="00000000" w:usb2="00000000" w:usb3="00000000" w:csb0="00000001"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inherit">
    <w:altName w:val="Cambria"/>
    <w:charset w:val="00"/>
    <w:family w:val="roman"/>
    <w:pitch w:val="default"/>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wf_segoe-ui_norm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213" w:rsidRDefault="00631213" w:rsidP="00436C1E">
      <w:pPr>
        <w:spacing w:after="0" w:line="240" w:lineRule="auto"/>
      </w:pPr>
      <w:r>
        <w:separator/>
      </w:r>
    </w:p>
  </w:footnote>
  <w:footnote w:type="continuationSeparator" w:id="0">
    <w:p w:rsidR="00631213" w:rsidRDefault="00631213" w:rsidP="00436C1E">
      <w:pPr>
        <w:spacing w:after="0" w:line="240" w:lineRule="auto"/>
      </w:pPr>
      <w:r>
        <w:continuationSeparator/>
      </w:r>
    </w:p>
  </w:footnote>
  <w:footnote w:id="1">
    <w:p w:rsidR="00631213" w:rsidRPr="003A3D39" w:rsidRDefault="00631213"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rPr>
          <w:t>https://ec.europa.eu/growth/smes/business-friendly-environment/sme-definition_en</w:t>
        </w:r>
      </w:hyperlink>
    </w:p>
  </w:footnote>
  <w:footnote w:id="2">
    <w:p w:rsidR="00631213" w:rsidRPr="003A3D39" w:rsidRDefault="00631213"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631213" w:rsidRPr="003A3D39" w:rsidRDefault="00631213" w:rsidP="00436C1E">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631213" w:rsidRPr="003A3D39" w:rsidRDefault="00631213" w:rsidP="00436C1E">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rPr>
          <w:t>See Action Note 8/16 Updated</w:t>
        </w:r>
        <w:r w:rsidRPr="003A3D39">
          <w:rPr>
            <w:rStyle w:val="Hyperlink"/>
            <w:rFonts w:ascii="Cambria" w:eastAsia="Cambria" w:hAnsi="Cambria" w:cs="Cambria"/>
          </w:rPr>
          <w:t xml:space="preserve"> </w:t>
        </w:r>
        <w:r w:rsidRPr="003A3D39">
          <w:rPr>
            <w:rStyle w:val="Hyperlink"/>
            <w:rFonts w:eastAsia="Arial"/>
          </w:rPr>
          <w:t>Standard Selection Questionnaire</w:t>
        </w:r>
      </w:hyperlink>
    </w:p>
    <w:p w:rsidR="00631213" w:rsidRDefault="00631213" w:rsidP="00436C1E">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747"/>
    <w:multiLevelType w:val="hybridMultilevel"/>
    <w:tmpl w:val="A1A6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F2E0F"/>
    <w:multiLevelType w:val="multilevel"/>
    <w:tmpl w:val="50FEA3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CB1BAB"/>
    <w:multiLevelType w:val="hybridMultilevel"/>
    <w:tmpl w:val="88DE3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C3408D"/>
    <w:multiLevelType w:val="hybridMultilevel"/>
    <w:tmpl w:val="CCEC2FC0"/>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924B87"/>
    <w:multiLevelType w:val="multilevel"/>
    <w:tmpl w:val="1592BF20"/>
    <w:lvl w:ilvl="0">
      <w:start w:val="1"/>
      <w:numFmt w:val="decimal"/>
      <w:pStyle w:val="Sch2style1"/>
      <w:lvlText w:val="%1."/>
      <w:lvlJc w:val="left"/>
      <w:pPr>
        <w:tabs>
          <w:tab w:val="num" w:pos="709"/>
        </w:tabs>
        <w:ind w:left="709" w:hanging="709"/>
      </w:pPr>
      <w:rPr>
        <w:rFonts w:cs="Times New Roman" w:hint="default"/>
        <w:color w:val="auto"/>
      </w:rPr>
    </w:lvl>
    <w:lvl w:ilvl="1">
      <w:start w:val="1"/>
      <w:numFmt w:val="lowerLetter"/>
      <w:pStyle w:val="Sch2stylea"/>
      <w:lvlText w:val="(%2)"/>
      <w:lvlJc w:val="left"/>
      <w:pPr>
        <w:tabs>
          <w:tab w:val="num" w:pos="1559"/>
        </w:tabs>
        <w:ind w:left="1559" w:hanging="567"/>
      </w:pPr>
      <w:rPr>
        <w:rFonts w:cs="Times New Roman" w:hint="default"/>
      </w:rPr>
    </w:lvl>
    <w:lvl w:ilvl="2">
      <w:start w:val="1"/>
      <w:numFmt w:val="lowerRoman"/>
      <w:pStyle w:val="Sch2stylei"/>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E7F4C93"/>
    <w:multiLevelType w:val="hybridMultilevel"/>
    <w:tmpl w:val="9F842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EE7A71"/>
    <w:multiLevelType w:val="multilevel"/>
    <w:tmpl w:val="4238E1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0E564D3"/>
    <w:multiLevelType w:val="multilevel"/>
    <w:tmpl w:val="44C45DF4"/>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b w:val="0"/>
        <w:i w:val="0"/>
        <w:caps w:val="0"/>
        <w:effect w:val="none"/>
      </w:rPr>
    </w:lvl>
    <w:lvl w:ilvl="2">
      <w:start w:val="1"/>
      <w:numFmt w:val="decimal"/>
      <w:lvlText w:val="%3."/>
      <w:lvlJc w:val="left"/>
      <w:pPr>
        <w:tabs>
          <w:tab w:val="num" w:pos="5983"/>
        </w:tabs>
        <w:ind w:left="5983" w:hanging="737"/>
      </w:pPr>
      <w:rPr>
        <w:b w:val="0"/>
        <w:caps w:val="0"/>
        <w:effect w:val="none"/>
      </w:rPr>
    </w:lvl>
    <w:lvl w:ilvl="3">
      <w:start w:val="1"/>
      <w:numFmt w:val="decimal"/>
      <w:lvlText w:val="%1.%2.%3.%4"/>
      <w:lvlJc w:val="left"/>
      <w:pPr>
        <w:tabs>
          <w:tab w:val="num" w:pos="3063"/>
        </w:tabs>
        <w:ind w:left="3063"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59A61D2"/>
    <w:multiLevelType w:val="hybridMultilevel"/>
    <w:tmpl w:val="1B86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01C8F"/>
    <w:multiLevelType w:val="hybridMultilevel"/>
    <w:tmpl w:val="E2A6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8942F1"/>
    <w:multiLevelType w:val="hybridMultilevel"/>
    <w:tmpl w:val="C5725B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EDE578F"/>
    <w:multiLevelType w:val="hybridMultilevel"/>
    <w:tmpl w:val="9AE02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222C24"/>
    <w:multiLevelType w:val="multilevel"/>
    <w:tmpl w:val="3FD418A8"/>
    <w:lvl w:ilvl="0">
      <w:start w:val="1"/>
      <w:numFmt w:val="decimal"/>
      <w:lvlText w:val="%1."/>
      <w:lvlJc w:val="left"/>
      <w:pPr>
        <w:ind w:left="423" w:firstLine="4680"/>
      </w:pPr>
      <w:rPr>
        <w:i w:val="0"/>
      </w:rPr>
    </w:lvl>
    <w:lvl w:ilvl="1">
      <w:start w:val="1"/>
      <w:numFmt w:val="lowerLetter"/>
      <w:lvlText w:val="%2."/>
      <w:lvlJc w:val="left"/>
      <w:pPr>
        <w:ind w:left="1143" w:firstLine="9720"/>
      </w:pPr>
    </w:lvl>
    <w:lvl w:ilvl="2">
      <w:start w:val="1"/>
      <w:numFmt w:val="lowerRoman"/>
      <w:lvlText w:val="%3."/>
      <w:lvlJc w:val="right"/>
      <w:pPr>
        <w:ind w:left="1863" w:firstLine="14940"/>
      </w:pPr>
    </w:lvl>
    <w:lvl w:ilvl="3">
      <w:start w:val="1"/>
      <w:numFmt w:val="decimal"/>
      <w:lvlText w:val="%4."/>
      <w:lvlJc w:val="left"/>
      <w:pPr>
        <w:ind w:left="2583" w:firstLine="19800"/>
      </w:pPr>
    </w:lvl>
    <w:lvl w:ilvl="4">
      <w:start w:val="1"/>
      <w:numFmt w:val="lowerLetter"/>
      <w:lvlText w:val="%5."/>
      <w:lvlJc w:val="left"/>
      <w:pPr>
        <w:ind w:left="3303" w:firstLine="24840"/>
      </w:pPr>
    </w:lvl>
    <w:lvl w:ilvl="5">
      <w:start w:val="1"/>
      <w:numFmt w:val="lowerRoman"/>
      <w:lvlText w:val="%6."/>
      <w:lvlJc w:val="right"/>
      <w:pPr>
        <w:ind w:left="4023" w:firstLine="30060"/>
      </w:pPr>
    </w:lvl>
    <w:lvl w:ilvl="6">
      <w:start w:val="1"/>
      <w:numFmt w:val="decimal"/>
      <w:lvlText w:val="%7."/>
      <w:lvlJc w:val="left"/>
      <w:pPr>
        <w:ind w:left="4743" w:hanging="30616"/>
      </w:pPr>
    </w:lvl>
    <w:lvl w:ilvl="7">
      <w:start w:val="1"/>
      <w:numFmt w:val="lowerLetter"/>
      <w:lvlText w:val="%8."/>
      <w:lvlJc w:val="left"/>
      <w:pPr>
        <w:ind w:left="5463" w:hanging="25576"/>
      </w:pPr>
    </w:lvl>
    <w:lvl w:ilvl="8">
      <w:start w:val="1"/>
      <w:numFmt w:val="lowerRoman"/>
      <w:lvlText w:val="%9."/>
      <w:lvlJc w:val="right"/>
      <w:pPr>
        <w:ind w:left="6183" w:hanging="20356"/>
      </w:pPr>
    </w:lvl>
  </w:abstractNum>
  <w:abstractNum w:abstractNumId="14" w15:restartNumberingAfterBreak="0">
    <w:nsid w:val="2EFF3C21"/>
    <w:multiLevelType w:val="hybridMultilevel"/>
    <w:tmpl w:val="6F603FD2"/>
    <w:lvl w:ilvl="0" w:tplc="C84234E8">
      <w:start w:val="1"/>
      <w:numFmt w:val="decimal"/>
      <w:lvlText w:val="1.%1"/>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5" w15:restartNumberingAfterBreak="0">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3F6725"/>
    <w:multiLevelType w:val="hybridMultilevel"/>
    <w:tmpl w:val="6E72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8" w15:restartNumberingAfterBreak="0">
    <w:nsid w:val="4E7404E7"/>
    <w:multiLevelType w:val="hybridMultilevel"/>
    <w:tmpl w:val="71BA6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C138DA"/>
    <w:multiLevelType w:val="hybridMultilevel"/>
    <w:tmpl w:val="99A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200801"/>
    <w:multiLevelType w:val="hybridMultilevel"/>
    <w:tmpl w:val="5260AEBA"/>
    <w:lvl w:ilvl="0" w:tplc="60F8735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844AF6"/>
    <w:multiLevelType w:val="hybridMultilevel"/>
    <w:tmpl w:val="F5B2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F37572"/>
    <w:multiLevelType w:val="hybridMultilevel"/>
    <w:tmpl w:val="D2465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24" w15:restartNumberingAfterBreak="0">
    <w:nsid w:val="56A71B04"/>
    <w:multiLevelType w:val="hybridMultilevel"/>
    <w:tmpl w:val="E7EE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76247"/>
    <w:multiLevelType w:val="hybridMultilevel"/>
    <w:tmpl w:val="1512A49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26" w15:restartNumberingAfterBreak="0">
    <w:nsid w:val="5EEE203C"/>
    <w:multiLevelType w:val="hybridMultilevel"/>
    <w:tmpl w:val="4432B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35334B"/>
    <w:multiLevelType w:val="hybridMultilevel"/>
    <w:tmpl w:val="187C8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75FA0"/>
    <w:multiLevelType w:val="hybridMultilevel"/>
    <w:tmpl w:val="374CB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336EC5"/>
    <w:multiLevelType w:val="hybridMultilevel"/>
    <w:tmpl w:val="9A56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0082C"/>
    <w:multiLevelType w:val="hybridMultilevel"/>
    <w:tmpl w:val="4C20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61DB1"/>
    <w:multiLevelType w:val="multilevel"/>
    <w:tmpl w:val="0DF60B60"/>
    <w:name w:val="WW8Num623222"/>
    <w:lvl w:ilvl="0">
      <w:start w:val="1"/>
      <w:numFmt w:val="decimal"/>
      <w:pStyle w:val="StyleCCLevel114ptBold"/>
      <w:lvlText w:val="Section %1."/>
      <w:lvlJc w:val="left"/>
      <w:pPr>
        <w:tabs>
          <w:tab w:val="num" w:pos="1985"/>
        </w:tabs>
        <w:ind w:left="1985" w:hanging="1985"/>
      </w:pPr>
      <w:rPr>
        <w:rFonts w:ascii="Verdana" w:hAnsi="Verdana"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Level2"/>
      <w:lvlText w:val="%1.%2."/>
      <w:lvlJc w:val="left"/>
      <w:pPr>
        <w:tabs>
          <w:tab w:val="num" w:pos="851"/>
        </w:tabs>
        <w:ind w:left="851" w:hanging="851"/>
      </w:pPr>
      <w:rPr>
        <w:rFonts w:ascii="Verdana" w:hAnsi="Verdana"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CLevel3"/>
      <w:lvlText w:val="%1.%2.%3."/>
      <w:lvlJc w:val="left"/>
      <w:pPr>
        <w:tabs>
          <w:tab w:val="num" w:pos="851"/>
        </w:tabs>
        <w:ind w:left="851" w:hanging="851"/>
      </w:pPr>
      <w:rPr>
        <w:rFonts w:ascii="Verdana" w:hAnsi="Verdana"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CCLevel4"/>
      <w:lvlText w:val="(%4)"/>
      <w:lvlJc w:val="left"/>
      <w:pPr>
        <w:tabs>
          <w:tab w:val="num" w:pos="1843"/>
        </w:tabs>
        <w:ind w:left="1843" w:hanging="992"/>
      </w:pPr>
      <w:rPr>
        <w:rFonts w:cs="Times New Roman"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6A14466B"/>
    <w:multiLevelType w:val="hybridMultilevel"/>
    <w:tmpl w:val="5C64FE28"/>
    <w:lvl w:ilvl="0" w:tplc="5A62CE00">
      <w:start w:val="1"/>
      <w:numFmt w:val="bullet"/>
      <w:pStyle w:val="Bullet1"/>
      <w:lvlText w:val="·"/>
      <w:lvlJc w:val="left"/>
      <w:pPr>
        <w:tabs>
          <w:tab w:val="num" w:pos="360"/>
        </w:tabs>
        <w:ind w:left="360" w:hanging="360"/>
      </w:pPr>
      <w:rPr>
        <w:rFonts w:ascii="Symbol" w:hAnsi="Symbol" w:hint="default"/>
      </w:rPr>
    </w:lvl>
    <w:lvl w:ilvl="1" w:tplc="5CBE6852" w:tentative="1">
      <w:start w:val="1"/>
      <w:numFmt w:val="bullet"/>
      <w:lvlText w:val="·"/>
      <w:lvlJc w:val="left"/>
      <w:pPr>
        <w:tabs>
          <w:tab w:val="num" w:pos="1440"/>
        </w:tabs>
        <w:ind w:left="1440" w:hanging="360"/>
      </w:pPr>
      <w:rPr>
        <w:rFonts w:ascii="Symbol" w:hAnsi="Symbol" w:hint="default"/>
      </w:rPr>
    </w:lvl>
    <w:lvl w:ilvl="2" w:tplc="A0508804" w:tentative="1">
      <w:start w:val="1"/>
      <w:numFmt w:val="bullet"/>
      <w:lvlText w:val="·"/>
      <w:lvlJc w:val="left"/>
      <w:pPr>
        <w:tabs>
          <w:tab w:val="num" w:pos="2160"/>
        </w:tabs>
        <w:ind w:left="2160" w:hanging="360"/>
      </w:pPr>
      <w:rPr>
        <w:rFonts w:ascii="Symbol" w:hAnsi="Symbol" w:hint="default"/>
      </w:rPr>
    </w:lvl>
    <w:lvl w:ilvl="3" w:tplc="9FCCEDC0" w:tentative="1">
      <w:start w:val="1"/>
      <w:numFmt w:val="bullet"/>
      <w:lvlText w:val="·"/>
      <w:lvlJc w:val="left"/>
      <w:pPr>
        <w:tabs>
          <w:tab w:val="num" w:pos="2880"/>
        </w:tabs>
        <w:ind w:left="2880" w:hanging="360"/>
      </w:pPr>
      <w:rPr>
        <w:rFonts w:ascii="Symbol" w:hAnsi="Symbol" w:hint="default"/>
      </w:rPr>
    </w:lvl>
    <w:lvl w:ilvl="4" w:tplc="5D02A2F2" w:tentative="1">
      <w:start w:val="1"/>
      <w:numFmt w:val="bullet"/>
      <w:lvlText w:val="o"/>
      <w:lvlJc w:val="left"/>
      <w:pPr>
        <w:tabs>
          <w:tab w:val="num" w:pos="3600"/>
        </w:tabs>
        <w:ind w:left="3600" w:hanging="360"/>
      </w:pPr>
      <w:rPr>
        <w:rFonts w:ascii="Courier New" w:hAnsi="Courier New" w:hint="default"/>
      </w:rPr>
    </w:lvl>
    <w:lvl w:ilvl="5" w:tplc="CF929798" w:tentative="1">
      <w:start w:val="1"/>
      <w:numFmt w:val="bullet"/>
      <w:lvlText w:val="§"/>
      <w:lvlJc w:val="left"/>
      <w:pPr>
        <w:tabs>
          <w:tab w:val="num" w:pos="4320"/>
        </w:tabs>
        <w:ind w:left="4320" w:hanging="360"/>
      </w:pPr>
      <w:rPr>
        <w:rFonts w:ascii="Wingdings" w:hAnsi="Wingdings" w:hint="default"/>
      </w:rPr>
    </w:lvl>
    <w:lvl w:ilvl="6" w:tplc="089EF286" w:tentative="1">
      <w:start w:val="1"/>
      <w:numFmt w:val="bullet"/>
      <w:lvlText w:val="·"/>
      <w:lvlJc w:val="left"/>
      <w:pPr>
        <w:tabs>
          <w:tab w:val="num" w:pos="5040"/>
        </w:tabs>
        <w:ind w:left="5040" w:hanging="360"/>
      </w:pPr>
      <w:rPr>
        <w:rFonts w:ascii="Symbol" w:hAnsi="Symbol" w:hint="default"/>
      </w:rPr>
    </w:lvl>
    <w:lvl w:ilvl="7" w:tplc="BB8EDE8E" w:tentative="1">
      <w:start w:val="1"/>
      <w:numFmt w:val="bullet"/>
      <w:lvlText w:val="o"/>
      <w:lvlJc w:val="left"/>
      <w:pPr>
        <w:tabs>
          <w:tab w:val="num" w:pos="5760"/>
        </w:tabs>
        <w:ind w:left="5760" w:hanging="360"/>
      </w:pPr>
      <w:rPr>
        <w:rFonts w:ascii="Courier New" w:hAnsi="Courier New" w:hint="default"/>
      </w:rPr>
    </w:lvl>
    <w:lvl w:ilvl="8" w:tplc="AC5254A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BF1B9D"/>
    <w:multiLevelType w:val="multilevel"/>
    <w:tmpl w:val="06183FF8"/>
    <w:styleLink w:val="WWOutlineListStyle2"/>
    <w:lvl w:ilvl="0">
      <w:start w:val="1"/>
      <w:numFmt w:val="none"/>
      <w:lvlText w:val="%1"/>
      <w:lvlJc w:val="left"/>
    </w:lvl>
    <w:lvl w:ilvl="1">
      <w:start w:val="1"/>
      <w:numFmt w:val="decimal"/>
      <w:lvlText w:val="%2."/>
      <w:lvlJc w:val="left"/>
      <w:pPr>
        <w:ind w:left="3762" w:hanging="360"/>
      </w:pPr>
      <w:rPr>
        <w:sz w:val="28"/>
        <w:szCs w:val="28"/>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76420B39"/>
    <w:multiLevelType w:val="hybridMultilevel"/>
    <w:tmpl w:val="7C8EB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7" w15:restartNumberingAfterBreak="0">
    <w:nsid w:val="79D955FF"/>
    <w:multiLevelType w:val="hybridMultilevel"/>
    <w:tmpl w:val="E402D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A0F76D2"/>
    <w:multiLevelType w:val="hybridMultilevel"/>
    <w:tmpl w:val="4432B6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BC1626C"/>
    <w:multiLevelType w:val="hybridMultilevel"/>
    <w:tmpl w:val="2354C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2"/>
  </w:num>
  <w:num w:numId="4">
    <w:abstractNumId w:val="31"/>
  </w:num>
  <w:num w:numId="5">
    <w:abstractNumId w:val="35"/>
  </w:num>
  <w:num w:numId="6">
    <w:abstractNumId w:val="0"/>
  </w:num>
  <w:num w:numId="7">
    <w:abstractNumId w:val="16"/>
  </w:num>
  <w:num w:numId="8">
    <w:abstractNumId w:val="30"/>
  </w:num>
  <w:num w:numId="9">
    <w:abstractNumId w:val="21"/>
  </w:num>
  <w:num w:numId="10">
    <w:abstractNumId w:val="19"/>
  </w:num>
  <w:num w:numId="11">
    <w:abstractNumId w:val="17"/>
  </w:num>
  <w:num w:numId="12">
    <w:abstractNumId w:val="15"/>
  </w:num>
  <w:num w:numId="13">
    <w:abstractNumId w:val="29"/>
  </w:num>
  <w:num w:numId="14">
    <w:abstractNumId w:val="20"/>
  </w:num>
  <w:num w:numId="15">
    <w:abstractNumId w:val="9"/>
  </w:num>
  <w:num w:numId="16">
    <w:abstractNumId w:val="8"/>
  </w:num>
  <w:num w:numId="17">
    <w:abstractNumId w:val="36"/>
  </w:num>
  <w:num w:numId="18">
    <w:abstractNumId w:val="13"/>
  </w:num>
  <w:num w:numId="19">
    <w:abstractNumId w:val="34"/>
  </w:num>
  <w:num w:numId="20">
    <w:abstractNumId w:val="7"/>
  </w:num>
  <w:num w:numId="21">
    <w:abstractNumId w:val="28"/>
  </w:num>
  <w:num w:numId="22">
    <w:abstractNumId w:val="2"/>
  </w:num>
  <w:num w:numId="23">
    <w:abstractNumId w:val="24"/>
  </w:num>
  <w:num w:numId="24">
    <w:abstractNumId w:val="23"/>
  </w:num>
  <w:num w:numId="25">
    <w:abstractNumId w:val="10"/>
  </w:num>
  <w:num w:numId="26">
    <w:abstractNumId w:val="33"/>
  </w:num>
  <w:num w:numId="27">
    <w:abstractNumId w:val="33"/>
    <w:lvlOverride w:ilvl="0">
      <w:startOverride w:val="1"/>
    </w:lvlOverride>
    <w:lvlOverride w:ilvl="1">
      <w:startOverride w:val="1"/>
    </w:lvlOverride>
  </w:num>
  <w:num w:numId="28">
    <w:abstractNumId w:val="1"/>
  </w:num>
  <w:num w:numId="29">
    <w:abstractNumId w:val="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7"/>
  </w:num>
  <w:num w:numId="33">
    <w:abstractNumId w:val="39"/>
  </w:num>
  <w:num w:numId="34">
    <w:abstractNumId w:val="12"/>
  </w:num>
  <w:num w:numId="35">
    <w:abstractNumId w:val="22"/>
  </w:num>
  <w:num w:numId="36">
    <w:abstractNumId w:val="3"/>
    <w:lvlOverride w:ilvl="0">
      <w:startOverride w:val="1"/>
    </w:lvlOverride>
    <w:lvlOverride w:ilvl="1"/>
    <w:lvlOverride w:ilvl="2"/>
    <w:lvlOverride w:ilvl="3"/>
    <w:lvlOverride w:ilvl="4"/>
    <w:lvlOverride w:ilvl="5"/>
    <w:lvlOverride w:ilvl="6"/>
    <w:lvlOverride w:ilvl="7"/>
    <w:lvlOverride w:ilvl="8"/>
  </w:num>
  <w:num w:numId="37">
    <w:abstractNumId w:val="25"/>
  </w:num>
  <w:num w:numId="38">
    <w:abstractNumId w:val="23"/>
    <w:lvlOverride w:ilvl="0">
      <w:startOverride w:val="1"/>
    </w:lvlOverride>
  </w:num>
  <w:num w:numId="39">
    <w:abstractNumId w:val="3"/>
  </w:num>
  <w:num w:numId="40">
    <w:abstractNumId w:val="5"/>
  </w:num>
  <w:num w:numId="41">
    <w:abstractNumId w:val="11"/>
  </w:num>
  <w:num w:numId="42">
    <w:abstractNumId w:val="26"/>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1E"/>
    <w:rsid w:val="00036F12"/>
    <w:rsid w:val="00041B6D"/>
    <w:rsid w:val="000C5366"/>
    <w:rsid w:val="000D4F81"/>
    <w:rsid w:val="001A65B5"/>
    <w:rsid w:val="001F6CC8"/>
    <w:rsid w:val="00261EDA"/>
    <w:rsid w:val="002A4AB5"/>
    <w:rsid w:val="002A7A6E"/>
    <w:rsid w:val="00351F83"/>
    <w:rsid w:val="00355905"/>
    <w:rsid w:val="003C0621"/>
    <w:rsid w:val="0042364A"/>
    <w:rsid w:val="004309F5"/>
    <w:rsid w:val="00436C1E"/>
    <w:rsid w:val="0047775F"/>
    <w:rsid w:val="004D665A"/>
    <w:rsid w:val="00570461"/>
    <w:rsid w:val="005F4427"/>
    <w:rsid w:val="00617C40"/>
    <w:rsid w:val="00631213"/>
    <w:rsid w:val="00644EDD"/>
    <w:rsid w:val="00671AD7"/>
    <w:rsid w:val="00794857"/>
    <w:rsid w:val="007D4263"/>
    <w:rsid w:val="00947C3C"/>
    <w:rsid w:val="0099753B"/>
    <w:rsid w:val="009A4924"/>
    <w:rsid w:val="009C7152"/>
    <w:rsid w:val="009F6182"/>
    <w:rsid w:val="00AE2E4C"/>
    <w:rsid w:val="00AE355C"/>
    <w:rsid w:val="00B54861"/>
    <w:rsid w:val="00B679C9"/>
    <w:rsid w:val="00BA6B36"/>
    <w:rsid w:val="00C1052E"/>
    <w:rsid w:val="00D0786B"/>
    <w:rsid w:val="00D305BA"/>
    <w:rsid w:val="00D664A7"/>
    <w:rsid w:val="00E62B6D"/>
    <w:rsid w:val="00E97B68"/>
    <w:rsid w:val="00EA657E"/>
    <w:rsid w:val="00F15851"/>
    <w:rsid w:val="00F75141"/>
    <w:rsid w:val="00FB5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6ADD23"/>
  <w15:chartTrackingRefBased/>
  <w15:docId w15:val="{68BF1525-16C0-4ADB-B360-0088C9598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next w:val="Normal"/>
    <w:link w:val="Heading1Char"/>
    <w:qFormat/>
    <w:rsid w:val="00436C1E"/>
    <w:pPr>
      <w:keepNext/>
      <w:spacing w:before="240" w:after="60" w:line="240" w:lineRule="auto"/>
      <w:outlineLvl w:val="0"/>
    </w:pPr>
    <w:rPr>
      <w:rFonts w:ascii="Arial" w:eastAsia="Times New Roman" w:hAnsi="Arial" w:cs="Times New Roman"/>
      <w:b/>
      <w:kern w:val="32"/>
      <w:sz w:val="32"/>
      <w:szCs w:val="32"/>
    </w:rPr>
  </w:style>
  <w:style w:type="paragraph" w:styleId="Heading2">
    <w:name w:val="heading 2"/>
    <w:basedOn w:val="01S2CCSubhead2"/>
    <w:next w:val="Normal"/>
    <w:link w:val="Heading2Char"/>
    <w:qFormat/>
    <w:rsid w:val="00436C1E"/>
    <w:pPr>
      <w:outlineLvl w:val="1"/>
    </w:pPr>
  </w:style>
  <w:style w:type="paragraph" w:styleId="Heading3">
    <w:name w:val="heading 3"/>
    <w:basedOn w:val="Normal"/>
    <w:next w:val="Normal"/>
    <w:link w:val="Heading3Char"/>
    <w:qFormat/>
    <w:rsid w:val="00436C1E"/>
    <w:pPr>
      <w:keepNext/>
      <w:spacing w:before="240" w:after="60" w:line="240" w:lineRule="auto"/>
      <w:outlineLvl w:val="2"/>
    </w:pPr>
    <w:rPr>
      <w:rFonts w:ascii="Arial" w:eastAsia="Times New Roman" w:hAnsi="Arial" w:cs="Times New Roman"/>
      <w:b/>
      <w:sz w:val="26"/>
      <w:szCs w:val="26"/>
    </w:rPr>
  </w:style>
  <w:style w:type="paragraph" w:styleId="Heading4">
    <w:name w:val="heading 4"/>
    <w:basedOn w:val="Normal"/>
    <w:next w:val="Normal"/>
    <w:link w:val="Heading4Char"/>
    <w:qFormat/>
    <w:rsid w:val="00436C1E"/>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36C1E"/>
    <w:pPr>
      <w:spacing w:before="240" w:after="60" w:line="240" w:lineRule="auto"/>
      <w:outlineLvl w:val="4"/>
    </w:pPr>
    <w:rPr>
      <w:rFonts w:ascii="Arial" w:eastAsia="Times New Roman" w:hAnsi="Arial" w:cs="Arial"/>
      <w:b/>
      <w:bCs/>
      <w:i/>
      <w:iCs/>
      <w:sz w:val="26"/>
      <w:szCs w:val="26"/>
    </w:rPr>
  </w:style>
  <w:style w:type="paragraph" w:styleId="Heading6">
    <w:name w:val="heading 6"/>
    <w:basedOn w:val="Normal1"/>
    <w:next w:val="Normal1"/>
    <w:link w:val="Heading6Char"/>
    <w:rsid w:val="00436C1E"/>
    <w:pPr>
      <w:keepNext/>
      <w:keepLines/>
      <w:spacing w:before="200" w:after="40"/>
      <w:contextualSpacing/>
      <w:outlineLvl w:val="5"/>
    </w:pPr>
    <w:rPr>
      <w:b/>
      <w:sz w:val="20"/>
      <w:szCs w:val="20"/>
    </w:rPr>
  </w:style>
  <w:style w:type="paragraph" w:styleId="Heading8">
    <w:name w:val="heading 8"/>
    <w:basedOn w:val="Normal"/>
    <w:next w:val="Normal"/>
    <w:link w:val="Heading8Char"/>
    <w:qFormat/>
    <w:rsid w:val="00436C1E"/>
    <w:pPr>
      <w:keepNext/>
      <w:spacing w:after="0" w:line="240" w:lineRule="auto"/>
      <w:outlineLvl w:val="7"/>
    </w:pPr>
    <w:rPr>
      <w:rFonts w:ascii="Impact" w:eastAsia="Times New Roman" w:hAnsi="Impact" w:cs="Times New Roman"/>
      <w:sz w:val="36"/>
      <w:szCs w:val="20"/>
    </w:rPr>
  </w:style>
  <w:style w:type="paragraph" w:styleId="Heading9">
    <w:name w:val="heading 9"/>
    <w:basedOn w:val="Normal"/>
    <w:next w:val="Normal"/>
    <w:link w:val="Heading9Char"/>
    <w:qFormat/>
    <w:rsid w:val="00436C1E"/>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basedOn w:val="DefaultParagraphFont"/>
    <w:link w:val="Heading1"/>
    <w:rsid w:val="00436C1E"/>
    <w:rPr>
      <w:rFonts w:ascii="Arial" w:eastAsia="Times New Roman" w:hAnsi="Arial" w:cs="Times New Roman"/>
      <w:b/>
      <w:kern w:val="32"/>
      <w:sz w:val="32"/>
      <w:szCs w:val="32"/>
    </w:rPr>
  </w:style>
  <w:style w:type="character" w:customStyle="1" w:styleId="Heading2Char">
    <w:name w:val="Heading 2 Char"/>
    <w:basedOn w:val="DefaultParagraphFont"/>
    <w:link w:val="Heading2"/>
    <w:rsid w:val="00436C1E"/>
    <w:rPr>
      <w:rFonts w:ascii="Verdana" w:eastAsia="Arial" w:hAnsi="Verdana" w:cs="Times New Roman"/>
      <w:b/>
      <w:bCs/>
      <w:color w:val="17365D" w:themeColor="text2" w:themeShade="BF"/>
      <w:sz w:val="28"/>
      <w:szCs w:val="28"/>
      <w:lang w:val="en-US"/>
    </w:rPr>
  </w:style>
  <w:style w:type="character" w:customStyle="1" w:styleId="Heading3Char">
    <w:name w:val="Heading 3 Char"/>
    <w:basedOn w:val="DefaultParagraphFont"/>
    <w:link w:val="Heading3"/>
    <w:rsid w:val="00436C1E"/>
    <w:rPr>
      <w:rFonts w:ascii="Arial" w:eastAsia="Times New Roman" w:hAnsi="Arial" w:cs="Times New Roman"/>
      <w:b/>
      <w:sz w:val="26"/>
      <w:szCs w:val="26"/>
    </w:rPr>
  </w:style>
  <w:style w:type="character" w:customStyle="1" w:styleId="Heading4Char">
    <w:name w:val="Heading 4 Char"/>
    <w:basedOn w:val="DefaultParagraphFont"/>
    <w:link w:val="Heading4"/>
    <w:rsid w:val="00436C1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36C1E"/>
    <w:rPr>
      <w:rFonts w:ascii="Arial" w:eastAsia="Times New Roman" w:hAnsi="Arial" w:cs="Arial"/>
      <w:b/>
      <w:bCs/>
      <w:i/>
      <w:iCs/>
      <w:sz w:val="26"/>
      <w:szCs w:val="26"/>
    </w:rPr>
  </w:style>
  <w:style w:type="character" w:customStyle="1" w:styleId="Heading6Char">
    <w:name w:val="Heading 6 Char"/>
    <w:basedOn w:val="DefaultParagraphFont"/>
    <w:link w:val="Heading6"/>
    <w:rsid w:val="00436C1E"/>
    <w:rPr>
      <w:rFonts w:ascii="Times New Roman" w:eastAsia="Times New Roman" w:hAnsi="Times New Roman" w:cs="Times New Roman"/>
      <w:b/>
      <w:color w:val="000000"/>
      <w:sz w:val="20"/>
      <w:szCs w:val="20"/>
    </w:rPr>
  </w:style>
  <w:style w:type="character" w:customStyle="1" w:styleId="Heading8Char">
    <w:name w:val="Heading 8 Char"/>
    <w:basedOn w:val="DefaultParagraphFont"/>
    <w:link w:val="Heading8"/>
    <w:rsid w:val="00436C1E"/>
    <w:rPr>
      <w:rFonts w:ascii="Impact" w:eastAsia="Times New Roman" w:hAnsi="Impact" w:cs="Times New Roman"/>
      <w:sz w:val="36"/>
      <w:szCs w:val="20"/>
    </w:rPr>
  </w:style>
  <w:style w:type="character" w:customStyle="1" w:styleId="Heading9Char">
    <w:name w:val="Heading 9 Char"/>
    <w:basedOn w:val="DefaultParagraphFont"/>
    <w:link w:val="Heading9"/>
    <w:rsid w:val="00436C1E"/>
    <w:rPr>
      <w:rFonts w:ascii="Arial" w:eastAsia="Times New Roman" w:hAnsi="Arial" w:cs="Arial"/>
    </w:rPr>
  </w:style>
  <w:style w:type="numbering" w:customStyle="1" w:styleId="NoList1">
    <w:name w:val="No List1"/>
    <w:next w:val="NoList"/>
    <w:uiPriority w:val="99"/>
    <w:semiHidden/>
    <w:unhideWhenUsed/>
    <w:rsid w:val="00436C1E"/>
  </w:style>
  <w:style w:type="character" w:styleId="PageNumber">
    <w:name w:val="page number"/>
    <w:basedOn w:val="DefaultParagraphFont"/>
    <w:uiPriority w:val="99"/>
    <w:rsid w:val="00436C1E"/>
  </w:style>
  <w:style w:type="paragraph" w:styleId="Header">
    <w:name w:val="header"/>
    <w:basedOn w:val="Normal"/>
    <w:link w:val="HeaderChar"/>
    <w:uiPriority w:val="99"/>
    <w:rsid w:val="00436C1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436C1E"/>
    <w:rPr>
      <w:rFonts w:ascii="Times New Roman" w:eastAsia="Times New Roman" w:hAnsi="Times New Roman" w:cs="Times New Roman"/>
      <w:sz w:val="24"/>
      <w:szCs w:val="20"/>
    </w:rPr>
  </w:style>
  <w:style w:type="paragraph" w:styleId="Footer">
    <w:name w:val="footer"/>
    <w:basedOn w:val="Normal"/>
    <w:link w:val="FooterChar"/>
    <w:uiPriority w:val="99"/>
    <w:rsid w:val="00436C1E"/>
    <w:pPr>
      <w:tabs>
        <w:tab w:val="center" w:pos="4320"/>
        <w:tab w:val="right" w:pos="8640"/>
      </w:tabs>
      <w:spacing w:after="0" w:line="240" w:lineRule="auto"/>
    </w:pPr>
    <w:rPr>
      <w:rFonts w:ascii="Verdana" w:eastAsia="Times New Roman" w:hAnsi="Verdana" w:cs="Times New Roman"/>
      <w:sz w:val="20"/>
      <w:szCs w:val="20"/>
    </w:rPr>
  </w:style>
  <w:style w:type="character" w:customStyle="1" w:styleId="FooterChar">
    <w:name w:val="Footer Char"/>
    <w:basedOn w:val="DefaultParagraphFont"/>
    <w:link w:val="Footer"/>
    <w:uiPriority w:val="99"/>
    <w:rsid w:val="00436C1E"/>
    <w:rPr>
      <w:rFonts w:ascii="Verdana" w:eastAsia="Times New Roman" w:hAnsi="Verdana" w:cs="Times New Roman"/>
      <w:sz w:val="20"/>
      <w:szCs w:val="20"/>
    </w:rPr>
  </w:style>
  <w:style w:type="paragraph" w:customStyle="1" w:styleId="01BSCCParagraphbodystyle">
    <w:name w:val="01BS CC Paragraph body style"/>
    <w:link w:val="01BSCCParagraphbodystyleChar"/>
    <w:rsid w:val="00436C1E"/>
    <w:pPr>
      <w:suppressAutoHyphens/>
      <w:spacing w:after="240" w:line="240" w:lineRule="auto"/>
    </w:pPr>
    <w:rPr>
      <w:rFonts w:ascii="Verdana" w:eastAsia="Times New Roman" w:hAnsi="Verdana" w:cs="Times New Roman"/>
      <w:szCs w:val="20"/>
    </w:rPr>
  </w:style>
  <w:style w:type="paragraph" w:customStyle="1" w:styleId="01S1CCSubhead1">
    <w:name w:val="01S1 CC Subhead 1"/>
    <w:basedOn w:val="01BSCCParagraphbodystyle"/>
    <w:next w:val="01BSCCParagraphbodystyle"/>
    <w:rsid w:val="00436C1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436C1E"/>
    <w:pPr>
      <w:spacing w:after="120"/>
      <w:ind w:right="284"/>
    </w:pPr>
    <w:rPr>
      <w:b/>
      <w:szCs w:val="22"/>
    </w:rPr>
  </w:style>
  <w:style w:type="paragraph" w:customStyle="1" w:styleId="01IPCCIntroPara">
    <w:name w:val="01IP CC Intro Para"/>
    <w:basedOn w:val="01S1CCSubhead1"/>
    <w:next w:val="01S1CCSubhead1"/>
    <w:autoRedefine/>
    <w:rsid w:val="00436C1E"/>
    <w:pPr>
      <w:spacing w:line="360" w:lineRule="auto"/>
    </w:pPr>
    <w:rPr>
      <w:b w:val="0"/>
    </w:rPr>
  </w:style>
  <w:style w:type="paragraph" w:customStyle="1" w:styleId="BCCCoverDocumentsubtitle">
    <w:name w:val="B CC Cover Document subtitle"/>
    <w:basedOn w:val="Normal"/>
    <w:autoRedefine/>
    <w:rsid w:val="00436C1E"/>
    <w:pPr>
      <w:spacing w:before="100" w:after="0" w:line="240" w:lineRule="auto"/>
      <w:ind w:left="113"/>
    </w:pPr>
    <w:rPr>
      <w:rFonts w:ascii="Verdana" w:eastAsia="Times New Roman" w:hAnsi="Verdana" w:cs="Times New Roman"/>
      <w:sz w:val="28"/>
      <w:szCs w:val="20"/>
    </w:rPr>
  </w:style>
  <w:style w:type="paragraph" w:customStyle="1" w:styleId="CCCCoverDocumentDate">
    <w:name w:val="C CC Cover Document Date"/>
    <w:basedOn w:val="Normal"/>
    <w:autoRedefine/>
    <w:rsid w:val="00436C1E"/>
    <w:pPr>
      <w:spacing w:after="0" w:line="240" w:lineRule="auto"/>
      <w:ind w:left="567"/>
    </w:pPr>
    <w:rPr>
      <w:rFonts w:ascii="Verdana" w:eastAsia="Times New Roman" w:hAnsi="Verdana" w:cs="Times New Roman"/>
      <w:b/>
      <w:sz w:val="28"/>
      <w:szCs w:val="20"/>
    </w:rPr>
  </w:style>
  <w:style w:type="paragraph" w:customStyle="1" w:styleId="DCCDepartmentTitle">
    <w:name w:val="D CC Department Title"/>
    <w:basedOn w:val="Normal"/>
    <w:autoRedefine/>
    <w:rsid w:val="00436C1E"/>
    <w:pPr>
      <w:spacing w:after="0" w:line="240" w:lineRule="auto"/>
      <w:ind w:left="851"/>
    </w:pPr>
    <w:rPr>
      <w:rFonts w:ascii="Verdana" w:eastAsia="Times New Roman" w:hAnsi="Verdana" w:cs="Times New Roman"/>
      <w:sz w:val="28"/>
      <w:szCs w:val="20"/>
    </w:rPr>
  </w:style>
  <w:style w:type="paragraph" w:styleId="TOC1">
    <w:name w:val="toc 1"/>
    <w:basedOn w:val="02S1CCContentsSubhead"/>
    <w:next w:val="02BSCCContentsParagraphbodystyle"/>
    <w:autoRedefine/>
    <w:uiPriority w:val="39"/>
    <w:rsid w:val="00436C1E"/>
    <w:pPr>
      <w:suppressAutoHyphens w:val="0"/>
      <w:spacing w:before="120" w:after="120"/>
    </w:pPr>
    <w:rPr>
      <w:rFonts w:ascii="Times New Roman" w:hAnsi="Times New Roman"/>
      <w:bCs/>
      <w:caps/>
      <w:sz w:val="20"/>
      <w:szCs w:val="20"/>
    </w:rPr>
  </w:style>
  <w:style w:type="paragraph" w:customStyle="1" w:styleId="02S1CCContentsSubhead">
    <w:name w:val="02S1 CC Contents Subhead"/>
    <w:basedOn w:val="01S1CCSubhead1"/>
    <w:next w:val="01BSCCParagraphbodystyle"/>
    <w:autoRedefine/>
    <w:rsid w:val="00436C1E"/>
    <w:pPr>
      <w:spacing w:before="240" w:after="0"/>
      <w:ind w:left="0" w:firstLine="0"/>
      <w:outlineLvl w:val="9"/>
    </w:pPr>
    <w:rPr>
      <w:sz w:val="32"/>
      <w:szCs w:val="32"/>
    </w:rPr>
  </w:style>
  <w:style w:type="paragraph" w:customStyle="1" w:styleId="02BSCCContentsParagraphbodystyle">
    <w:name w:val="02BS CC Contents Paragraph body style"/>
    <w:basedOn w:val="01BSCCParagraphbodystyle"/>
    <w:rsid w:val="00436C1E"/>
    <w:pPr>
      <w:tabs>
        <w:tab w:val="right" w:pos="8502"/>
      </w:tabs>
      <w:spacing w:after="0"/>
    </w:pPr>
  </w:style>
  <w:style w:type="paragraph" w:customStyle="1" w:styleId="01BHCCBulletsubhead">
    <w:name w:val="01BH CC Bullet subhead"/>
    <w:basedOn w:val="01BSCCParagraphbodystyle"/>
    <w:next w:val="01B1CCBulletTextLevel1"/>
    <w:rsid w:val="00436C1E"/>
    <w:pPr>
      <w:spacing w:after="0"/>
      <w:ind w:left="490"/>
    </w:pPr>
    <w:rPr>
      <w:b/>
    </w:rPr>
  </w:style>
  <w:style w:type="paragraph" w:styleId="TOC2">
    <w:name w:val="toc 2"/>
    <w:basedOn w:val="02BSCCContentsParagraphbodystyle"/>
    <w:next w:val="Normal"/>
    <w:autoRedefine/>
    <w:uiPriority w:val="39"/>
    <w:rsid w:val="00436C1E"/>
    <w:pPr>
      <w:tabs>
        <w:tab w:val="clear" w:pos="8502"/>
      </w:tabs>
      <w:suppressAutoHyphens w:val="0"/>
      <w:ind w:left="240"/>
    </w:pPr>
    <w:rPr>
      <w:rFonts w:ascii="Times New Roman" w:hAnsi="Times New Roman"/>
      <w:smallCaps/>
      <w:sz w:val="20"/>
    </w:rPr>
  </w:style>
  <w:style w:type="paragraph" w:styleId="TOC3">
    <w:name w:val="toc 3"/>
    <w:basedOn w:val="Normal"/>
    <w:next w:val="Normal"/>
    <w:autoRedefine/>
    <w:uiPriority w:val="39"/>
    <w:rsid w:val="00436C1E"/>
    <w:pPr>
      <w:tabs>
        <w:tab w:val="left" w:pos="1200"/>
        <w:tab w:val="right" w:leader="dot" w:pos="8492"/>
      </w:tabs>
      <w:spacing w:after="0" w:line="240" w:lineRule="auto"/>
      <w:ind w:left="480"/>
    </w:pPr>
    <w:rPr>
      <w:rFonts w:ascii="Times New Roman" w:eastAsia="Times New Roman" w:hAnsi="Times New Roman" w:cs="Times New Roman"/>
      <w:i/>
      <w:iCs/>
      <w:sz w:val="20"/>
      <w:szCs w:val="20"/>
    </w:rPr>
  </w:style>
  <w:style w:type="paragraph" w:styleId="TOC4">
    <w:name w:val="toc 4"/>
    <w:basedOn w:val="Normal"/>
    <w:next w:val="Normal"/>
    <w:autoRedefine/>
    <w:semiHidden/>
    <w:rsid w:val="00436C1E"/>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436C1E"/>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436C1E"/>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436C1E"/>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436C1E"/>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436C1E"/>
    <w:pPr>
      <w:spacing w:after="0" w:line="240" w:lineRule="auto"/>
      <w:ind w:left="1920"/>
    </w:pPr>
    <w:rPr>
      <w:rFonts w:ascii="Times New Roman" w:eastAsia="Times New Roman" w:hAnsi="Times New Roman" w:cs="Times New Roman"/>
      <w:sz w:val="18"/>
      <w:szCs w:val="18"/>
    </w:rPr>
  </w:style>
  <w:style w:type="paragraph" w:customStyle="1" w:styleId="01S2CCSubhead2">
    <w:name w:val="01S2 CC Subhead 2"/>
    <w:basedOn w:val="01S1CCSubhead1"/>
    <w:next w:val="01BSCCParagraphbodystyle"/>
    <w:autoRedefine/>
    <w:rsid w:val="00436C1E"/>
    <w:pPr>
      <w:widowControl w:val="0"/>
      <w:suppressAutoHyphens w:val="0"/>
      <w:spacing w:before="0" w:after="0"/>
      <w:ind w:left="0" w:right="176" w:firstLine="0"/>
      <w:outlineLvl w:val="9"/>
    </w:pPr>
    <w:rPr>
      <w:rFonts w:eastAsia="Arial"/>
      <w:bCs/>
      <w:color w:val="17365D" w:themeColor="text2" w:themeShade="BF"/>
      <w:szCs w:val="28"/>
      <w:lang w:val="en-US"/>
    </w:rPr>
  </w:style>
  <w:style w:type="paragraph" w:customStyle="1" w:styleId="04THCCTablehead">
    <w:name w:val="04TH CC Table head"/>
    <w:basedOn w:val="01BSCCParagraphbodystyle"/>
    <w:autoRedefine/>
    <w:rsid w:val="00436C1E"/>
    <w:pPr>
      <w:spacing w:before="120" w:after="120"/>
    </w:pPr>
    <w:rPr>
      <w:b/>
      <w:sz w:val="20"/>
    </w:rPr>
  </w:style>
  <w:style w:type="paragraph" w:customStyle="1" w:styleId="04TCCCTableCentresubhead">
    <w:name w:val="04TC CC Table Centre subhead"/>
    <w:basedOn w:val="01BSCCParagraphbodystyle"/>
    <w:autoRedefine/>
    <w:rsid w:val="00436C1E"/>
    <w:pPr>
      <w:spacing w:before="120" w:after="120"/>
      <w:jc w:val="center"/>
    </w:pPr>
    <w:rPr>
      <w:b/>
      <w:sz w:val="20"/>
    </w:rPr>
  </w:style>
  <w:style w:type="paragraph" w:customStyle="1" w:styleId="01B2CCBulletlev2">
    <w:name w:val="01B2 CC Bullet lev 2"/>
    <w:basedOn w:val="01B1CCBulletTextLevel1"/>
    <w:autoRedefine/>
    <w:rsid w:val="00436C1E"/>
    <w:pPr>
      <w:tabs>
        <w:tab w:val="num" w:pos="1134"/>
      </w:tabs>
      <w:ind w:left="1134" w:hanging="283"/>
    </w:pPr>
  </w:style>
  <w:style w:type="paragraph" w:customStyle="1" w:styleId="01B3CCBulletlev3">
    <w:name w:val="01B3 CC Bullet lev 3"/>
    <w:basedOn w:val="01B2CCBulletlev2"/>
    <w:autoRedefine/>
    <w:rsid w:val="00436C1E"/>
    <w:pPr>
      <w:tabs>
        <w:tab w:val="clear" w:pos="1134"/>
        <w:tab w:val="num" w:pos="1701"/>
      </w:tabs>
      <w:spacing w:after="0"/>
      <w:ind w:left="1701"/>
    </w:pPr>
  </w:style>
  <w:style w:type="paragraph" w:customStyle="1" w:styleId="04TLCCTableLeftSubhead">
    <w:name w:val="04TL CC Table Left Subhead"/>
    <w:basedOn w:val="04TCCCTableCentresubhead"/>
    <w:rsid w:val="00436C1E"/>
    <w:pPr>
      <w:jc w:val="left"/>
    </w:pPr>
    <w:rPr>
      <w:szCs w:val="22"/>
    </w:rPr>
  </w:style>
  <w:style w:type="character" w:styleId="Hyperlink">
    <w:name w:val="Hyperlink"/>
    <w:uiPriority w:val="99"/>
    <w:rsid w:val="00436C1E"/>
    <w:rPr>
      <w:color w:val="0000FF"/>
      <w:u w:val="single"/>
    </w:rPr>
  </w:style>
  <w:style w:type="paragraph" w:customStyle="1" w:styleId="04BSCCTableParagraphstyle">
    <w:name w:val="04BS CC Table Paragraph style"/>
    <w:basedOn w:val="Normal"/>
    <w:autoRedefine/>
    <w:rsid w:val="00436C1E"/>
    <w:pPr>
      <w:framePr w:hSpace="180" w:wrap="around" w:vAnchor="text" w:hAnchor="margin" w:x="-493" w:y="108"/>
      <w:suppressAutoHyphens/>
      <w:spacing w:before="120" w:after="120" w:line="240" w:lineRule="auto"/>
    </w:pPr>
    <w:rPr>
      <w:rFonts w:ascii="Verdana" w:eastAsia="Times New Roman" w:hAnsi="Verdana" w:cs="Times New Roman"/>
      <w:color w:val="0033CC"/>
      <w:sz w:val="18"/>
      <w:szCs w:val="18"/>
    </w:rPr>
  </w:style>
  <w:style w:type="paragraph" w:customStyle="1" w:styleId="02S2CCContentsSubhead2">
    <w:name w:val="02S2 CC Contents Subhead 2"/>
    <w:basedOn w:val="Normal"/>
    <w:autoRedefine/>
    <w:rsid w:val="00436C1E"/>
    <w:pPr>
      <w:spacing w:after="0" w:line="240" w:lineRule="auto"/>
    </w:pPr>
    <w:rPr>
      <w:rFonts w:ascii="Verdana" w:eastAsia="Times New Roman" w:hAnsi="Verdana" w:cs="Times New Roman"/>
      <w:sz w:val="28"/>
      <w:szCs w:val="20"/>
    </w:rPr>
  </w:style>
  <w:style w:type="paragraph" w:customStyle="1" w:styleId="ACCDocumentTitle">
    <w:name w:val="A CC Document Title"/>
    <w:basedOn w:val="Normal"/>
    <w:next w:val="Normal"/>
    <w:autoRedefine/>
    <w:rsid w:val="00436C1E"/>
    <w:pPr>
      <w:spacing w:after="0" w:line="240" w:lineRule="auto"/>
    </w:pPr>
    <w:rPr>
      <w:rFonts w:ascii="Verdana" w:eastAsia="Times New Roman" w:hAnsi="Verdana" w:cs="Times New Roman"/>
      <w:b/>
      <w:sz w:val="40"/>
      <w:szCs w:val="20"/>
    </w:rPr>
  </w:style>
  <w:style w:type="paragraph" w:customStyle="1" w:styleId="BCCDocumentsubtitle">
    <w:name w:val="B CC Document subtitle"/>
    <w:basedOn w:val="Normal"/>
    <w:autoRedefine/>
    <w:rsid w:val="00436C1E"/>
    <w:pPr>
      <w:spacing w:after="0" w:line="240" w:lineRule="auto"/>
    </w:pPr>
    <w:rPr>
      <w:rFonts w:ascii="Verdana" w:eastAsia="Times New Roman" w:hAnsi="Verdana" w:cs="Times New Roman"/>
      <w:sz w:val="28"/>
      <w:szCs w:val="20"/>
    </w:rPr>
  </w:style>
  <w:style w:type="paragraph" w:customStyle="1" w:styleId="RECOMMENDATION">
    <w:name w:val="RECOMMENDATION"/>
    <w:basedOn w:val="Normal"/>
    <w:rsid w:val="00436C1E"/>
    <w:pPr>
      <w:spacing w:after="240" w:line="240" w:lineRule="auto"/>
    </w:pPr>
    <w:rPr>
      <w:rFonts w:ascii="Foundry Sans" w:eastAsia="Times New Roman" w:hAnsi="Foundry Sans" w:cs="Times New Roman"/>
      <w:b/>
      <w:caps/>
      <w:szCs w:val="20"/>
      <w:lang w:eastAsia="en-GB"/>
    </w:rPr>
  </w:style>
  <w:style w:type="paragraph" w:customStyle="1" w:styleId="01S3CCSubheadcentred">
    <w:name w:val="01S3 CC Subhead centred"/>
    <w:basedOn w:val="01BSCCParagraphbodystyle"/>
    <w:rsid w:val="00436C1E"/>
    <w:pPr>
      <w:spacing w:before="120" w:after="120"/>
      <w:jc w:val="center"/>
    </w:pPr>
    <w:rPr>
      <w:b/>
      <w:sz w:val="24"/>
    </w:rPr>
  </w:style>
  <w:style w:type="table" w:styleId="TableGrid">
    <w:name w:val="Table Grid"/>
    <w:aliases w:val="Table no border"/>
    <w:basedOn w:val="TableNormal"/>
    <w:uiPriority w:val="59"/>
    <w:rsid w:val="00436C1E"/>
    <w:pPr>
      <w:spacing w:after="0" w:line="240" w:lineRule="auto"/>
    </w:pPr>
    <w:rPr>
      <w:rFonts w:ascii="Times New Roman" w:eastAsia="Times New Roman" w:hAnsi="Times New Roman" w:cs="Times New Roman"/>
      <w:sz w:val="20"/>
      <w:szCs w:val="20"/>
      <w:lang w:eastAsia="en-GB"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36C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436C1E"/>
    <w:rPr>
      <w:rFonts w:ascii="Times New Roman" w:eastAsia="Times New Roman" w:hAnsi="Times New Roman" w:cs="Times New Roman"/>
      <w:sz w:val="24"/>
      <w:szCs w:val="20"/>
    </w:rPr>
  </w:style>
  <w:style w:type="paragraph" w:customStyle="1" w:styleId="Bodysubclause">
    <w:name w:val="Body  sub clause"/>
    <w:basedOn w:val="Normal"/>
    <w:rsid w:val="00436C1E"/>
    <w:pPr>
      <w:spacing w:before="240" w:after="120" w:line="300" w:lineRule="atLeast"/>
      <w:ind w:left="720"/>
      <w:jc w:val="both"/>
    </w:pPr>
    <w:rPr>
      <w:rFonts w:ascii="Times New Roman" w:eastAsia="Times New Roman" w:hAnsi="Times New Roman" w:cs="Times New Roman"/>
      <w:szCs w:val="20"/>
    </w:rPr>
  </w:style>
  <w:style w:type="paragraph" w:customStyle="1" w:styleId="Bullet2">
    <w:name w:val="Bullet2"/>
    <w:basedOn w:val="Normal"/>
    <w:rsid w:val="00436C1E"/>
    <w:pPr>
      <w:spacing w:after="240" w:line="240" w:lineRule="auto"/>
      <w:jc w:val="both"/>
    </w:pPr>
    <w:rPr>
      <w:rFonts w:ascii="Times New Roman" w:eastAsia="Times New Roman" w:hAnsi="Times New Roman" w:cs="Times New Roman"/>
      <w:szCs w:val="20"/>
    </w:rPr>
  </w:style>
  <w:style w:type="character" w:customStyle="1" w:styleId="Defterm">
    <w:name w:val="Defterm"/>
    <w:rsid w:val="00436C1E"/>
    <w:rPr>
      <w:b/>
      <w:color w:val="000000"/>
      <w:sz w:val="22"/>
    </w:rPr>
  </w:style>
  <w:style w:type="paragraph" w:customStyle="1" w:styleId="04THCCTableheadwhite">
    <w:name w:val="04TH CC Table head white"/>
    <w:basedOn w:val="Normal"/>
    <w:rsid w:val="00436C1E"/>
    <w:pPr>
      <w:suppressAutoHyphens/>
      <w:spacing w:before="120" w:after="120" w:line="240" w:lineRule="auto"/>
    </w:pPr>
    <w:rPr>
      <w:rFonts w:ascii="Verdana" w:eastAsia="Times New Roman" w:hAnsi="Verdana" w:cs="Times New Roman"/>
      <w:b/>
      <w:color w:val="FFFFFF"/>
      <w:sz w:val="28"/>
      <w:szCs w:val="20"/>
    </w:rPr>
  </w:style>
  <w:style w:type="paragraph" w:customStyle="1" w:styleId="NormalCell">
    <w:name w:val="NormalCell"/>
    <w:basedOn w:val="Normal"/>
    <w:rsid w:val="00436C1E"/>
    <w:pPr>
      <w:spacing w:before="120" w:after="120" w:line="300" w:lineRule="atLeast"/>
    </w:pPr>
    <w:rPr>
      <w:rFonts w:ascii="Times New Roman" w:eastAsia="Times New Roman" w:hAnsi="Times New Roman" w:cs="Times New Roman"/>
      <w:szCs w:val="20"/>
    </w:rPr>
  </w:style>
  <w:style w:type="paragraph" w:customStyle="1" w:styleId="Sch2style1">
    <w:name w:val="Sch (2style)  1"/>
    <w:basedOn w:val="Normal"/>
    <w:rsid w:val="00436C1E"/>
    <w:pPr>
      <w:numPr>
        <w:numId w:val="2"/>
      </w:numPr>
      <w:spacing w:before="280" w:after="120" w:line="300" w:lineRule="exact"/>
      <w:jc w:val="both"/>
    </w:pPr>
    <w:rPr>
      <w:rFonts w:ascii="Times New Roman" w:eastAsia="Times New Roman" w:hAnsi="Times New Roman" w:cs="Times New Roman"/>
      <w:szCs w:val="20"/>
    </w:rPr>
  </w:style>
  <w:style w:type="paragraph" w:customStyle="1" w:styleId="Sch2stylea">
    <w:name w:val="Sch (2style) (a)"/>
    <w:basedOn w:val="Normal"/>
    <w:rsid w:val="00436C1E"/>
    <w:pPr>
      <w:numPr>
        <w:ilvl w:val="1"/>
        <w:numId w:val="2"/>
      </w:numPr>
      <w:spacing w:after="120" w:line="300" w:lineRule="exact"/>
      <w:jc w:val="both"/>
    </w:pPr>
    <w:rPr>
      <w:rFonts w:ascii="Times New Roman" w:eastAsia="Times New Roman" w:hAnsi="Times New Roman" w:cs="Times New Roman"/>
      <w:szCs w:val="20"/>
    </w:rPr>
  </w:style>
  <w:style w:type="paragraph" w:customStyle="1" w:styleId="Sch2stylei">
    <w:name w:val="Sch (2style) (i)"/>
    <w:basedOn w:val="Heading4"/>
    <w:rsid w:val="00436C1E"/>
    <w:pPr>
      <w:keepNext w:val="0"/>
      <w:numPr>
        <w:ilvl w:val="2"/>
        <w:numId w:val="2"/>
      </w:numPr>
      <w:tabs>
        <w:tab w:val="left" w:pos="2268"/>
      </w:tabs>
      <w:spacing w:before="0" w:after="120" w:line="300" w:lineRule="atLeast"/>
      <w:jc w:val="both"/>
    </w:pPr>
    <w:rPr>
      <w:b w:val="0"/>
      <w:bCs w:val="0"/>
      <w:noProof/>
      <w:sz w:val="22"/>
      <w:szCs w:val="20"/>
    </w:rPr>
  </w:style>
  <w:style w:type="paragraph" w:styleId="CommentText">
    <w:name w:val="annotation text"/>
    <w:basedOn w:val="Normal"/>
    <w:link w:val="CommentTextChar"/>
    <w:uiPriority w:val="99"/>
    <w:rsid w:val="00436C1E"/>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36C1E"/>
    <w:rPr>
      <w:rFonts w:ascii="Times New Roman" w:eastAsia="Times New Roman" w:hAnsi="Times New Roman" w:cs="Times New Roman"/>
      <w:sz w:val="20"/>
      <w:szCs w:val="20"/>
    </w:rPr>
  </w:style>
  <w:style w:type="paragraph" w:customStyle="1" w:styleId="ParagraphText">
    <w:name w:val="Paragraph Text"/>
    <w:link w:val="ParagraphTextChar"/>
    <w:qFormat/>
    <w:rsid w:val="00436C1E"/>
    <w:pPr>
      <w:suppressAutoHyphens/>
      <w:spacing w:before="60" w:after="120" w:line="240" w:lineRule="auto"/>
    </w:pPr>
    <w:rPr>
      <w:rFonts w:ascii="Arial" w:eastAsia="Times New Roman" w:hAnsi="Arial" w:cs="Times New Roman"/>
      <w:sz w:val="20"/>
      <w:szCs w:val="20"/>
    </w:rPr>
  </w:style>
  <w:style w:type="character" w:customStyle="1" w:styleId="ParagraphTextChar">
    <w:name w:val="Paragraph Text Char"/>
    <w:link w:val="ParagraphText"/>
    <w:locked/>
    <w:rsid w:val="00436C1E"/>
    <w:rPr>
      <w:rFonts w:ascii="Arial" w:eastAsia="Times New Roman" w:hAnsi="Arial" w:cs="Times New Roman"/>
      <w:sz w:val="20"/>
      <w:szCs w:val="20"/>
    </w:rPr>
  </w:style>
  <w:style w:type="paragraph" w:customStyle="1" w:styleId="Bodyclause">
    <w:name w:val="Body  clause"/>
    <w:basedOn w:val="Normal"/>
    <w:next w:val="Heading1"/>
    <w:rsid w:val="00436C1E"/>
    <w:pPr>
      <w:spacing w:before="120" w:after="120" w:line="300" w:lineRule="atLeast"/>
      <w:ind w:left="720"/>
      <w:jc w:val="both"/>
    </w:pPr>
    <w:rPr>
      <w:rFonts w:ascii="Times New Roman" w:eastAsia="Times New Roman" w:hAnsi="Times New Roman" w:cs="Times New Roman"/>
      <w:szCs w:val="20"/>
    </w:rPr>
  </w:style>
  <w:style w:type="paragraph" w:styleId="BodyTextIndent3">
    <w:name w:val="Body Text Indent 3"/>
    <w:basedOn w:val="Normal"/>
    <w:link w:val="BodyTextIndent3Char"/>
    <w:rsid w:val="00436C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36C1E"/>
    <w:rPr>
      <w:rFonts w:ascii="Times New Roman" w:eastAsia="Times New Roman" w:hAnsi="Times New Roman" w:cs="Times New Roman"/>
      <w:sz w:val="16"/>
      <w:szCs w:val="16"/>
    </w:rPr>
  </w:style>
  <w:style w:type="paragraph" w:styleId="BodyText">
    <w:name w:val="Body Text"/>
    <w:basedOn w:val="Normal"/>
    <w:link w:val="BodyTextChar"/>
    <w:rsid w:val="00436C1E"/>
    <w:pPr>
      <w:spacing w:after="120" w:line="30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436C1E"/>
    <w:rPr>
      <w:rFonts w:ascii="Times New Roman" w:eastAsia="Times New Roman" w:hAnsi="Times New Roman" w:cs="Times New Roman"/>
      <w:szCs w:val="20"/>
    </w:rPr>
  </w:style>
  <w:style w:type="paragraph" w:customStyle="1" w:styleId="Default">
    <w:name w:val="Default"/>
    <w:rsid w:val="00436C1E"/>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Pa0">
    <w:name w:val="Pa0"/>
    <w:basedOn w:val="Normal"/>
    <w:next w:val="Normal"/>
    <w:rsid w:val="00436C1E"/>
    <w:pPr>
      <w:autoSpaceDE w:val="0"/>
      <w:autoSpaceDN w:val="0"/>
      <w:adjustRightInd w:val="0"/>
      <w:spacing w:after="0" w:line="241" w:lineRule="atLeast"/>
    </w:pPr>
    <w:rPr>
      <w:rFonts w:ascii="GillSans Light" w:eastAsia="Times New Roman" w:hAnsi="GillSans Light" w:cs="Times New Roman"/>
      <w:sz w:val="24"/>
      <w:szCs w:val="24"/>
      <w:lang w:eastAsia="en-GB"/>
    </w:rPr>
  </w:style>
  <w:style w:type="paragraph" w:customStyle="1" w:styleId="Bullet1">
    <w:name w:val="Bullet1"/>
    <w:basedOn w:val="Normal"/>
    <w:rsid w:val="00436C1E"/>
    <w:pPr>
      <w:numPr>
        <w:numId w:val="3"/>
      </w:numPr>
      <w:spacing w:after="240" w:line="300" w:lineRule="atLeast"/>
      <w:jc w:val="both"/>
    </w:pPr>
    <w:rPr>
      <w:rFonts w:ascii="Times New Roman" w:eastAsia="Times New Roman" w:hAnsi="Times New Roman" w:cs="Times New Roman"/>
      <w:szCs w:val="20"/>
    </w:rPr>
  </w:style>
  <w:style w:type="paragraph" w:customStyle="1" w:styleId="Definitions">
    <w:name w:val="Definitions"/>
    <w:basedOn w:val="Normal"/>
    <w:rsid w:val="00436C1E"/>
    <w:pPr>
      <w:tabs>
        <w:tab w:val="left" w:pos="709"/>
      </w:tabs>
      <w:spacing w:after="120" w:line="300" w:lineRule="atLeast"/>
      <w:ind w:left="720"/>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rsid w:val="00436C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6C1E"/>
    <w:rPr>
      <w:rFonts w:ascii="Tahoma" w:eastAsia="Times New Roman" w:hAnsi="Tahoma" w:cs="Tahoma"/>
      <w:sz w:val="16"/>
      <w:szCs w:val="16"/>
    </w:rPr>
  </w:style>
  <w:style w:type="character" w:customStyle="1" w:styleId="01BSCCParagraphbodystyleChar">
    <w:name w:val="01BS CC Paragraph body style Char"/>
    <w:link w:val="01BSCCParagraphbodystyle"/>
    <w:rsid w:val="00436C1E"/>
    <w:rPr>
      <w:rFonts w:ascii="Verdana" w:eastAsia="Times New Roman" w:hAnsi="Verdana" w:cs="Times New Roman"/>
      <w:szCs w:val="20"/>
    </w:rPr>
  </w:style>
  <w:style w:type="paragraph" w:styleId="BodyTextIndent">
    <w:name w:val="Body Text Indent"/>
    <w:basedOn w:val="Normal"/>
    <w:link w:val="BodyTextIndentChar"/>
    <w:rsid w:val="00436C1E"/>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36C1E"/>
    <w:rPr>
      <w:rFonts w:ascii="Times New Roman" w:eastAsia="Times New Roman" w:hAnsi="Times New Roman" w:cs="Times New Roman"/>
      <w:sz w:val="24"/>
      <w:szCs w:val="20"/>
    </w:rPr>
  </w:style>
  <w:style w:type="paragraph" w:customStyle="1" w:styleId="CCLevel2">
    <w:name w:val="CC Level 2"/>
    <w:basedOn w:val="Normal"/>
    <w:rsid w:val="00436C1E"/>
    <w:pPr>
      <w:numPr>
        <w:ilvl w:val="1"/>
        <w:numId w:val="4"/>
      </w:numPr>
      <w:spacing w:before="120" w:after="240" w:line="240" w:lineRule="auto"/>
      <w:jc w:val="both"/>
    </w:pPr>
    <w:rPr>
      <w:rFonts w:ascii="Verdana" w:eastAsia="Times New Roman" w:hAnsi="Verdana" w:cs="Times New Roman"/>
      <w:szCs w:val="20"/>
    </w:rPr>
  </w:style>
  <w:style w:type="paragraph" w:customStyle="1" w:styleId="CCLevel3">
    <w:name w:val="CC Level 3"/>
    <w:basedOn w:val="CCLevel2"/>
    <w:rsid w:val="00436C1E"/>
    <w:pPr>
      <w:numPr>
        <w:ilvl w:val="2"/>
      </w:numPr>
      <w:tabs>
        <w:tab w:val="num" w:pos="3960"/>
      </w:tabs>
      <w:ind w:left="3960" w:hanging="180"/>
    </w:pPr>
  </w:style>
  <w:style w:type="paragraph" w:customStyle="1" w:styleId="StyleCCLevel114ptBold">
    <w:name w:val="Style CC Level 1 + 14 pt Bold"/>
    <w:basedOn w:val="Normal"/>
    <w:rsid w:val="00436C1E"/>
    <w:pPr>
      <w:numPr>
        <w:numId w:val="4"/>
      </w:numPr>
      <w:spacing w:before="120" w:after="240" w:line="240" w:lineRule="auto"/>
      <w:jc w:val="both"/>
    </w:pPr>
    <w:rPr>
      <w:rFonts w:ascii="Verdana" w:eastAsia="Times New Roman" w:hAnsi="Verdana" w:cs="Times New Roman"/>
      <w:b/>
      <w:bCs/>
      <w:sz w:val="28"/>
      <w:szCs w:val="20"/>
    </w:rPr>
  </w:style>
  <w:style w:type="paragraph" w:customStyle="1" w:styleId="CCLevel4">
    <w:name w:val="CC Level 4"/>
    <w:basedOn w:val="CCLevel3"/>
    <w:rsid w:val="00436C1E"/>
    <w:pPr>
      <w:numPr>
        <w:ilvl w:val="3"/>
      </w:numPr>
      <w:tabs>
        <w:tab w:val="num" w:pos="4680"/>
      </w:tabs>
    </w:pPr>
  </w:style>
  <w:style w:type="paragraph" w:customStyle="1" w:styleId="CCafterhead1">
    <w:name w:val="CC afterhead 1"/>
    <w:basedOn w:val="Normal"/>
    <w:rsid w:val="00436C1E"/>
    <w:pPr>
      <w:spacing w:before="120" w:after="240" w:line="240" w:lineRule="auto"/>
      <w:ind w:left="851"/>
      <w:jc w:val="both"/>
    </w:pPr>
    <w:rPr>
      <w:rFonts w:ascii="Verdana" w:eastAsia="Times New Roman" w:hAnsi="Verdana" w:cs="Arial"/>
    </w:rPr>
  </w:style>
  <w:style w:type="character" w:styleId="FollowedHyperlink">
    <w:name w:val="FollowedHyperlink"/>
    <w:uiPriority w:val="99"/>
    <w:rsid w:val="00436C1E"/>
    <w:rPr>
      <w:color w:val="800080"/>
      <w:u w:val="single"/>
    </w:rPr>
  </w:style>
  <w:style w:type="character" w:styleId="CommentReference">
    <w:name w:val="annotation reference"/>
    <w:uiPriority w:val="99"/>
    <w:rsid w:val="00436C1E"/>
    <w:rPr>
      <w:sz w:val="16"/>
      <w:szCs w:val="16"/>
    </w:rPr>
  </w:style>
  <w:style w:type="paragraph" w:styleId="CommentSubject">
    <w:name w:val="annotation subject"/>
    <w:basedOn w:val="CommentText"/>
    <w:next w:val="CommentText"/>
    <w:link w:val="CommentSubjectChar"/>
    <w:rsid w:val="00436C1E"/>
    <w:pPr>
      <w:spacing w:line="240" w:lineRule="auto"/>
    </w:pPr>
    <w:rPr>
      <w:b/>
      <w:bCs/>
    </w:rPr>
  </w:style>
  <w:style w:type="character" w:customStyle="1" w:styleId="CommentSubjectChar">
    <w:name w:val="Comment Subject Char"/>
    <w:basedOn w:val="CommentTextChar"/>
    <w:link w:val="CommentSubject"/>
    <w:rsid w:val="00436C1E"/>
    <w:rPr>
      <w:rFonts w:ascii="Times New Roman" w:eastAsia="Times New Roman" w:hAnsi="Times New Roman" w:cs="Times New Roman"/>
      <w:b/>
      <w:bCs/>
      <w:sz w:val="20"/>
      <w:szCs w:val="20"/>
    </w:rPr>
  </w:style>
  <w:style w:type="paragraph" w:styleId="Revision">
    <w:name w:val="Revision"/>
    <w:hidden/>
    <w:uiPriority w:val="99"/>
    <w:semiHidden/>
    <w:rsid w:val="00436C1E"/>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436C1E"/>
    <w:pPr>
      <w:widowControl w:val="0"/>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436C1E"/>
    <w:pPr>
      <w:spacing w:after="0" w:line="240" w:lineRule="auto"/>
      <w:ind w:left="720"/>
      <w:contextualSpacing/>
    </w:pPr>
    <w:rPr>
      <w:rFonts w:ascii="Times New Roman" w:eastAsia="Times New Roman" w:hAnsi="Times New Roman" w:cs="Times New Roman"/>
      <w:sz w:val="24"/>
      <w:szCs w:val="20"/>
    </w:rPr>
  </w:style>
  <w:style w:type="paragraph" w:styleId="TOCHeading">
    <w:name w:val="TOC Heading"/>
    <w:basedOn w:val="Heading1"/>
    <w:next w:val="Normal"/>
    <w:uiPriority w:val="39"/>
    <w:semiHidden/>
    <w:unhideWhenUsed/>
    <w:qFormat/>
    <w:rsid w:val="00436C1E"/>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table" w:customStyle="1" w:styleId="TableGrid1">
    <w:name w:val="Table Grid1"/>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36C1E"/>
    <w:rPr>
      <w:color w:val="605E5C"/>
      <w:shd w:val="clear" w:color="auto" w:fill="E1DFDD"/>
    </w:rPr>
  </w:style>
  <w:style w:type="paragraph" w:customStyle="1" w:styleId="Normal1">
    <w:name w:val="Normal1"/>
    <w:rsid w:val="00436C1E"/>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436C1E"/>
    <w:pPr>
      <w:keepNext/>
      <w:keepLines/>
      <w:spacing w:before="480" w:after="120"/>
      <w:contextualSpacing/>
    </w:pPr>
    <w:rPr>
      <w:b/>
      <w:sz w:val="72"/>
      <w:szCs w:val="72"/>
    </w:rPr>
  </w:style>
  <w:style w:type="character" w:customStyle="1" w:styleId="TitleChar">
    <w:name w:val="Title Char"/>
    <w:basedOn w:val="DefaultParagraphFont"/>
    <w:link w:val="Title"/>
    <w:rsid w:val="00436C1E"/>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436C1E"/>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436C1E"/>
    <w:rPr>
      <w:rFonts w:ascii="Georgia" w:eastAsia="Georgia" w:hAnsi="Georgia" w:cs="Georgia"/>
      <w:i/>
      <w:color w:val="666666"/>
      <w:sz w:val="48"/>
      <w:szCs w:val="48"/>
    </w:rPr>
  </w:style>
  <w:style w:type="paragraph" w:styleId="FootnoteText">
    <w:name w:val="footnote text"/>
    <w:basedOn w:val="Normal"/>
    <w:link w:val="FootnoteTextChar"/>
    <w:uiPriority w:val="99"/>
    <w:unhideWhenUsed/>
    <w:rsid w:val="00436C1E"/>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436C1E"/>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436C1E"/>
    <w:rPr>
      <w:vertAlign w:val="superscript"/>
    </w:rPr>
  </w:style>
  <w:style w:type="table" w:customStyle="1" w:styleId="TableGrid2">
    <w:name w:val="Table Grid2"/>
    <w:basedOn w:val="TableNormal"/>
    <w:next w:val="TableGrid"/>
    <w:rsid w:val="00436C1E"/>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Normal"/>
    <w:rsid w:val="00436C1E"/>
    <w:pPr>
      <w:numPr>
        <w:numId w:val="19"/>
      </w:numPr>
      <w:spacing w:after="120" w:line="320" w:lineRule="atLeast"/>
    </w:pPr>
    <w:rPr>
      <w:rFonts w:ascii="Arial" w:eastAsia="Times New Roman" w:hAnsi="Arial" w:cs="Times New Roman"/>
      <w:sz w:val="20"/>
      <w:szCs w:val="20"/>
      <w:lang w:val="en-NZ"/>
    </w:rPr>
  </w:style>
  <w:style w:type="table" w:customStyle="1" w:styleId="TableGrid3">
    <w:name w:val="Table Grid3"/>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36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36C1E"/>
    <w:rPr>
      <w:b/>
      <w:bCs/>
    </w:rPr>
  </w:style>
  <w:style w:type="numbering" w:customStyle="1" w:styleId="WWOutlineListStyle2">
    <w:name w:val="WW_OutlineListStyle_2"/>
    <w:basedOn w:val="NoList"/>
    <w:rsid w:val="00436C1E"/>
    <w:pPr>
      <w:numPr>
        <w:numId w:val="26"/>
      </w:numPr>
    </w:pPr>
  </w:style>
  <w:style w:type="paragraph" w:customStyle="1" w:styleId="TOCHeading3">
    <w:name w:val="TOC Heading 3"/>
    <w:basedOn w:val="Normal"/>
    <w:rsid w:val="00436C1E"/>
    <w:pPr>
      <w:suppressAutoHyphens/>
      <w:autoSpaceDN w:val="0"/>
      <w:spacing w:before="80" w:after="120" w:line="240" w:lineRule="auto"/>
      <w:jc w:val="both"/>
      <w:textAlignment w:val="baseline"/>
    </w:pPr>
    <w:rPr>
      <w:rFonts w:ascii="Calibri Light" w:eastAsia="Calibri" w:hAnsi="Calibri Light" w:cs="Arial"/>
      <w:b/>
    </w:rPr>
  </w:style>
  <w:style w:type="character" w:customStyle="1" w:styleId="ListParagraphChar">
    <w:name w:val="List Paragraph Char"/>
    <w:link w:val="ListParagraph"/>
    <w:uiPriority w:val="34"/>
    <w:locked/>
    <w:rsid w:val="00436C1E"/>
    <w:rPr>
      <w:rFonts w:ascii="Times New Roman" w:eastAsia="Times New Roman" w:hAnsi="Times New Roman" w:cs="Times New Roman"/>
      <w:sz w:val="24"/>
      <w:szCs w:val="20"/>
    </w:rPr>
  </w:style>
  <w:style w:type="table" w:customStyle="1" w:styleId="TableGrid11">
    <w:name w:val="Table Grid11"/>
    <w:basedOn w:val="TableNormal"/>
    <w:next w:val="TableGrid"/>
    <w:rsid w:val="005F4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9699">
      <w:bodyDiv w:val="1"/>
      <w:marLeft w:val="0"/>
      <w:marRight w:val="0"/>
      <w:marTop w:val="0"/>
      <w:marBottom w:val="0"/>
      <w:divBdr>
        <w:top w:val="none" w:sz="0" w:space="0" w:color="auto"/>
        <w:left w:val="none" w:sz="0" w:space="0" w:color="auto"/>
        <w:bottom w:val="none" w:sz="0" w:space="0" w:color="auto"/>
        <w:right w:val="none" w:sz="0" w:space="0" w:color="auto"/>
      </w:divBdr>
    </w:div>
    <w:div w:id="1261721879">
      <w:bodyDiv w:val="1"/>
      <w:marLeft w:val="0"/>
      <w:marRight w:val="0"/>
      <w:marTop w:val="0"/>
      <w:marBottom w:val="0"/>
      <w:divBdr>
        <w:top w:val="none" w:sz="0" w:space="0" w:color="auto"/>
        <w:left w:val="none" w:sz="0" w:space="0" w:color="auto"/>
        <w:bottom w:val="none" w:sz="0" w:space="0" w:color="auto"/>
        <w:right w:val="none" w:sz="0" w:space="0" w:color="auto"/>
      </w:divBdr>
    </w:div>
    <w:div w:id="130229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marjon.ac.uk" TargetMode="External"/><Relationship Id="rId17" Type="http://schemas.openxmlformats.org/officeDocument/2006/relationships/hyperlink" Target="https://vpn.marjon.ac.uk/go/http:/en.wikipedia.org/wiki/Current_liabilities" TargetMode="External"/><Relationship Id="rId2" Type="http://schemas.openxmlformats.org/officeDocument/2006/relationships/numbering" Target="numbering.xml"/><Relationship Id="rId16" Type="http://schemas.openxmlformats.org/officeDocument/2006/relationships/hyperlink" Target="https://vpn.marjon.ac.uk/go/http:/en.wikipedia.org/wiki/Current_ass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arjon.ac.uk" TargetMode="Externa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hyperlink" Target="mailto:procurement@marjon.ac.uk" TargetMode="Externa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yperlink" Target="mailto:procurement@marjon@ac.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C4A2D-3006-4501-B3A1-7F9A5822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31</Pages>
  <Words>9641</Words>
  <Characters>54954</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Marjon</Company>
  <LinksUpToDate>false</LinksUpToDate>
  <CharactersWithSpaces>64467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18</cp:revision>
  <dcterms:created xsi:type="dcterms:W3CDTF">2019-05-17T07:32:00Z</dcterms:created>
  <dcterms:modified xsi:type="dcterms:W3CDTF">2019-05-23T12:36:00Z</dcterms:modified>
</cp:coreProperties>
</file>