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10" w:rsidRDefault="00783010" w:rsidP="008814DD">
      <w:pPr>
        <w:rPr>
          <w:sz w:val="40"/>
          <w:szCs w:val="40"/>
        </w:rPr>
      </w:pPr>
      <w:bookmarkStart w:id="0" w:name="_Toc361985463"/>
      <w:bookmarkStart w:id="1" w:name="_Toc362351512"/>
      <w:bookmarkStart w:id="2" w:name="_Toc362351520"/>
      <w:bookmarkStart w:id="3" w:name="_Toc362351911"/>
      <w:bookmarkStart w:id="4" w:name="_Toc363798060"/>
      <w:bookmarkStart w:id="5" w:name="_Toc367181972"/>
      <w:bookmarkStart w:id="6" w:name="_Toc367182508"/>
      <w:bookmarkStart w:id="7" w:name="_Toc426442486"/>
      <w:r>
        <w:rPr>
          <w:noProof/>
          <w:lang w:eastAsia="en-GB"/>
        </w:rPr>
        <w:drawing>
          <wp:anchor distT="0" distB="0" distL="114300" distR="114300" simplePos="0" relativeHeight="251659264" behindDoc="0" locked="0" layoutInCell="1" allowOverlap="1" wp14:anchorId="1A2C5BC1" wp14:editId="32C8C9DD">
            <wp:simplePos x="0" y="0"/>
            <wp:positionH relativeFrom="column">
              <wp:posOffset>4343400</wp:posOffset>
            </wp:positionH>
            <wp:positionV relativeFrom="paragraph">
              <wp:posOffset>168275</wp:posOffset>
            </wp:positionV>
            <wp:extent cx="1803400" cy="1028700"/>
            <wp:effectExtent l="0" t="0" r="6350" b="0"/>
            <wp:wrapNone/>
            <wp:docPr id="1" name="Picture 1" descr="DES_Pennent_A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_Pennent_A4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a:ln>
                      <a:noFill/>
                    </a:ln>
                  </pic:spPr>
                </pic:pic>
              </a:graphicData>
            </a:graphic>
          </wp:anchor>
        </w:drawing>
      </w:r>
      <w:r w:rsidR="00CF54D2">
        <w:rPr>
          <w:sz w:val="40"/>
          <w:szCs w:val="40"/>
        </w:rPr>
        <w:t xml:space="preserve"> </w:t>
      </w:r>
    </w:p>
    <w:p w:rsidR="00783010" w:rsidRDefault="00783010" w:rsidP="001B6BB3">
      <w:pPr>
        <w:rPr>
          <w:sz w:val="40"/>
          <w:szCs w:val="40"/>
        </w:rPr>
      </w:pPr>
    </w:p>
    <w:p w:rsidR="00783010" w:rsidRDefault="00783010" w:rsidP="008814DD">
      <w:pPr>
        <w:rPr>
          <w:sz w:val="40"/>
          <w:szCs w:val="40"/>
        </w:rPr>
      </w:pPr>
    </w:p>
    <w:p w:rsidR="00722C0A" w:rsidRDefault="00722C0A" w:rsidP="008814DD">
      <w:pPr>
        <w:spacing w:after="0"/>
        <w:rPr>
          <w:b/>
          <w:sz w:val="24"/>
          <w:szCs w:val="24"/>
        </w:rPr>
      </w:pPr>
    </w:p>
    <w:p w:rsidR="00722C0A" w:rsidRDefault="00722C0A" w:rsidP="008814DD">
      <w:pPr>
        <w:spacing w:after="0"/>
        <w:ind w:left="7371"/>
        <w:rPr>
          <w:b/>
          <w:sz w:val="24"/>
          <w:szCs w:val="24"/>
        </w:rPr>
      </w:pPr>
      <w:r>
        <w:rPr>
          <w:b/>
          <w:sz w:val="24"/>
          <w:szCs w:val="24"/>
        </w:rPr>
        <w:t>Annex E</w:t>
      </w:r>
    </w:p>
    <w:p w:rsidR="00722C0A" w:rsidRDefault="00722C0A" w:rsidP="008814DD">
      <w:pPr>
        <w:spacing w:after="0"/>
        <w:ind w:left="7371"/>
        <w:rPr>
          <w:b/>
          <w:sz w:val="24"/>
          <w:szCs w:val="24"/>
        </w:rPr>
      </w:pPr>
      <w:proofErr w:type="gramStart"/>
      <w:r>
        <w:rPr>
          <w:b/>
          <w:sz w:val="24"/>
          <w:szCs w:val="24"/>
        </w:rPr>
        <w:t>to</w:t>
      </w:r>
      <w:proofErr w:type="gramEnd"/>
      <w:r>
        <w:rPr>
          <w:b/>
          <w:sz w:val="24"/>
          <w:szCs w:val="24"/>
        </w:rPr>
        <w:t xml:space="preserve"> DEFFORM 47</w:t>
      </w:r>
    </w:p>
    <w:p w:rsidR="00783010" w:rsidRPr="00783010" w:rsidRDefault="00783010" w:rsidP="008814DD">
      <w:pPr>
        <w:rPr>
          <w:b/>
          <w:sz w:val="48"/>
          <w:szCs w:val="48"/>
        </w:rPr>
      </w:pPr>
    </w:p>
    <w:p w:rsidR="00B35A73" w:rsidRDefault="00B35A73" w:rsidP="00570602">
      <w:pPr>
        <w:jc w:val="center"/>
        <w:rPr>
          <w:b/>
          <w:sz w:val="48"/>
          <w:szCs w:val="48"/>
        </w:rPr>
      </w:pPr>
    </w:p>
    <w:p w:rsidR="00B35A73" w:rsidRDefault="00B35A73" w:rsidP="00570602">
      <w:pPr>
        <w:jc w:val="center"/>
        <w:rPr>
          <w:b/>
          <w:sz w:val="48"/>
          <w:szCs w:val="48"/>
        </w:rPr>
      </w:pPr>
    </w:p>
    <w:p w:rsidR="00783010" w:rsidRPr="00783010" w:rsidRDefault="0024269C" w:rsidP="00570602">
      <w:pPr>
        <w:jc w:val="center"/>
        <w:rPr>
          <w:b/>
          <w:sz w:val="48"/>
          <w:szCs w:val="48"/>
        </w:rPr>
      </w:pPr>
      <w:r>
        <w:rPr>
          <w:b/>
          <w:sz w:val="48"/>
          <w:szCs w:val="48"/>
        </w:rPr>
        <w:t>CONTRACT</w:t>
      </w:r>
      <w:r w:rsidR="00783010" w:rsidRPr="00783010">
        <w:rPr>
          <w:b/>
          <w:sz w:val="48"/>
          <w:szCs w:val="48"/>
        </w:rPr>
        <w:t xml:space="preserve"> NUMBER – </w:t>
      </w:r>
      <w:r w:rsidR="00D64897">
        <w:rPr>
          <w:b/>
          <w:sz w:val="48"/>
          <w:szCs w:val="48"/>
        </w:rPr>
        <w:t>SHIPACQ138</w:t>
      </w:r>
    </w:p>
    <w:p w:rsidR="00783010" w:rsidRPr="00783010" w:rsidRDefault="00783010" w:rsidP="00570602">
      <w:pPr>
        <w:jc w:val="center"/>
        <w:rPr>
          <w:b/>
          <w:sz w:val="48"/>
          <w:szCs w:val="48"/>
        </w:rPr>
      </w:pPr>
    </w:p>
    <w:p w:rsidR="00783010" w:rsidRPr="00783010" w:rsidRDefault="00783010" w:rsidP="00570602">
      <w:pPr>
        <w:jc w:val="center"/>
        <w:rPr>
          <w:b/>
          <w:sz w:val="48"/>
          <w:szCs w:val="48"/>
        </w:rPr>
      </w:pPr>
    </w:p>
    <w:p w:rsidR="005A2947" w:rsidRDefault="005A2947" w:rsidP="001B6BB3">
      <w:pPr>
        <w:jc w:val="center"/>
        <w:rPr>
          <w:b/>
          <w:sz w:val="44"/>
          <w:szCs w:val="44"/>
        </w:rPr>
      </w:pPr>
      <w:r>
        <w:rPr>
          <w:b/>
          <w:sz w:val="44"/>
          <w:szCs w:val="44"/>
        </w:rPr>
        <w:t xml:space="preserve">INDEPENDENT COMMERCIAL </w:t>
      </w:r>
    </w:p>
    <w:p w:rsidR="001B6BB3" w:rsidRPr="001B6BB3" w:rsidRDefault="005A2947" w:rsidP="001B6BB3">
      <w:pPr>
        <w:jc w:val="center"/>
        <w:rPr>
          <w:b/>
          <w:sz w:val="44"/>
          <w:szCs w:val="44"/>
        </w:rPr>
      </w:pPr>
      <w:r>
        <w:rPr>
          <w:b/>
          <w:sz w:val="44"/>
          <w:szCs w:val="44"/>
        </w:rPr>
        <w:t>SHIP DESIGN AND SUPPORT</w:t>
      </w:r>
      <w:r w:rsidR="001B6BB3" w:rsidRPr="001B6BB3">
        <w:rPr>
          <w:b/>
          <w:sz w:val="44"/>
          <w:szCs w:val="44"/>
        </w:rPr>
        <w:t xml:space="preserve"> </w:t>
      </w:r>
    </w:p>
    <w:p w:rsidR="00783010" w:rsidRPr="001B6BB3" w:rsidRDefault="001B6BB3" w:rsidP="001B6BB3">
      <w:pPr>
        <w:jc w:val="center"/>
        <w:rPr>
          <w:b/>
          <w:sz w:val="44"/>
          <w:szCs w:val="44"/>
        </w:rPr>
      </w:pPr>
      <w:r w:rsidRPr="001B6BB3">
        <w:rPr>
          <w:b/>
          <w:sz w:val="44"/>
          <w:szCs w:val="44"/>
        </w:rPr>
        <w:t xml:space="preserve">CUSTOMER FRIEND </w:t>
      </w:r>
    </w:p>
    <w:p w:rsidR="00783010" w:rsidRDefault="00783010" w:rsidP="008814DD">
      <w:pPr>
        <w:jc w:val="center"/>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783010" w:rsidRDefault="00783010" w:rsidP="008814DD">
      <w:pPr>
        <w:spacing w:after="0"/>
        <w:rPr>
          <w:b/>
          <w:sz w:val="24"/>
          <w:szCs w:val="24"/>
        </w:rPr>
      </w:pPr>
    </w:p>
    <w:p w:rsidR="0098071E" w:rsidRDefault="0098071E" w:rsidP="008814DD">
      <w:pPr>
        <w:spacing w:after="0"/>
        <w:rPr>
          <w:b/>
          <w:sz w:val="24"/>
          <w:szCs w:val="24"/>
        </w:rPr>
      </w:pPr>
    </w:p>
    <w:p w:rsidR="00306645" w:rsidRDefault="00306645" w:rsidP="008814DD">
      <w:pPr>
        <w:spacing w:after="0"/>
        <w:rPr>
          <w:b/>
          <w:sz w:val="24"/>
          <w:szCs w:val="24"/>
        </w:rPr>
      </w:pPr>
    </w:p>
    <w:p w:rsidR="002D1630" w:rsidRPr="001B6BB3" w:rsidRDefault="002D1630" w:rsidP="000C7EBB">
      <w:pPr>
        <w:spacing w:after="0"/>
        <w:rPr>
          <w:b/>
          <w:sz w:val="24"/>
          <w:szCs w:val="24"/>
        </w:rPr>
      </w:pPr>
    </w:p>
    <w:p w:rsidR="001D49CA" w:rsidRDefault="001D49CA" w:rsidP="00570602">
      <w:pPr>
        <w:spacing w:after="0"/>
        <w:jc w:val="center"/>
        <w:rPr>
          <w:b/>
          <w:sz w:val="36"/>
          <w:szCs w:val="36"/>
        </w:rPr>
      </w:pPr>
    </w:p>
    <w:p w:rsidR="001D49CA" w:rsidRDefault="001D49CA" w:rsidP="00570602">
      <w:pPr>
        <w:spacing w:after="0"/>
        <w:jc w:val="center"/>
        <w:rPr>
          <w:b/>
          <w:sz w:val="36"/>
          <w:szCs w:val="36"/>
        </w:rPr>
      </w:pPr>
    </w:p>
    <w:p w:rsidR="001D49CA" w:rsidRDefault="001D49CA" w:rsidP="00570602">
      <w:pPr>
        <w:spacing w:after="0"/>
        <w:jc w:val="center"/>
        <w:rPr>
          <w:b/>
          <w:sz w:val="36"/>
          <w:szCs w:val="36"/>
        </w:rPr>
      </w:pPr>
    </w:p>
    <w:p w:rsidR="001D49CA" w:rsidRDefault="001D49CA" w:rsidP="00570602">
      <w:pPr>
        <w:spacing w:after="0"/>
        <w:jc w:val="center"/>
        <w:rPr>
          <w:b/>
          <w:sz w:val="36"/>
          <w:szCs w:val="36"/>
        </w:rPr>
      </w:pPr>
    </w:p>
    <w:p w:rsidR="001D49CA" w:rsidRDefault="001D49CA" w:rsidP="00570602">
      <w:pPr>
        <w:spacing w:after="0"/>
        <w:jc w:val="center"/>
        <w:rPr>
          <w:b/>
          <w:sz w:val="36"/>
          <w:szCs w:val="36"/>
        </w:rPr>
      </w:pPr>
    </w:p>
    <w:p w:rsidR="001D49CA" w:rsidRDefault="001D49CA" w:rsidP="00570602">
      <w:pPr>
        <w:spacing w:after="0"/>
        <w:jc w:val="center"/>
        <w:rPr>
          <w:b/>
          <w:sz w:val="36"/>
          <w:szCs w:val="36"/>
        </w:rPr>
      </w:pPr>
    </w:p>
    <w:p w:rsidR="001D49CA" w:rsidRDefault="001D49CA" w:rsidP="00570602">
      <w:pPr>
        <w:spacing w:after="0"/>
        <w:jc w:val="center"/>
        <w:rPr>
          <w:b/>
          <w:sz w:val="36"/>
          <w:szCs w:val="36"/>
        </w:rPr>
      </w:pPr>
    </w:p>
    <w:p w:rsidR="002D1630" w:rsidRDefault="0024269C" w:rsidP="00570602">
      <w:pPr>
        <w:spacing w:after="0"/>
        <w:jc w:val="center"/>
        <w:rPr>
          <w:b/>
          <w:sz w:val="36"/>
          <w:szCs w:val="36"/>
        </w:rPr>
      </w:pPr>
      <w:r>
        <w:rPr>
          <w:b/>
          <w:sz w:val="36"/>
          <w:szCs w:val="36"/>
        </w:rPr>
        <w:t>CONTRACT</w:t>
      </w:r>
      <w:r w:rsidR="006E4C3B">
        <w:rPr>
          <w:b/>
          <w:sz w:val="36"/>
          <w:szCs w:val="36"/>
        </w:rPr>
        <w:t xml:space="preserve"> </w:t>
      </w:r>
      <w:r w:rsidR="00227F33">
        <w:rPr>
          <w:b/>
          <w:sz w:val="36"/>
          <w:szCs w:val="36"/>
        </w:rPr>
        <w:t xml:space="preserve">NUMBER </w:t>
      </w:r>
      <w:r w:rsidR="005A2947">
        <w:rPr>
          <w:b/>
          <w:sz w:val="36"/>
          <w:szCs w:val="36"/>
        </w:rPr>
        <w:t>SHIPACQ138</w:t>
      </w:r>
    </w:p>
    <w:p w:rsidR="002D1630" w:rsidRPr="00783010" w:rsidRDefault="002D1630" w:rsidP="001B6BB3">
      <w:pPr>
        <w:spacing w:after="0"/>
        <w:jc w:val="center"/>
        <w:rPr>
          <w:b/>
          <w:sz w:val="36"/>
          <w:szCs w:val="36"/>
        </w:rPr>
      </w:pPr>
      <w:r>
        <w:rPr>
          <w:b/>
          <w:sz w:val="36"/>
          <w:szCs w:val="36"/>
        </w:rPr>
        <w:t>TERMS AND CONDITIONS</w:t>
      </w:r>
    </w:p>
    <w:p w:rsidR="002D1630" w:rsidRDefault="002D1630" w:rsidP="000C7EBB">
      <w:pPr>
        <w:spacing w:after="0"/>
        <w:jc w:val="center"/>
        <w:rPr>
          <w:b/>
          <w:sz w:val="24"/>
          <w:szCs w:val="24"/>
        </w:rPr>
      </w:pPr>
    </w:p>
    <w:p w:rsidR="002D1630" w:rsidRDefault="002D1630">
      <w:pPr>
        <w:rPr>
          <w:b/>
          <w:sz w:val="24"/>
          <w:szCs w:val="24"/>
        </w:rPr>
      </w:pPr>
      <w:r>
        <w:rPr>
          <w:b/>
          <w:sz w:val="24"/>
          <w:szCs w:val="24"/>
        </w:rPr>
        <w:br w:type="page"/>
      </w:r>
    </w:p>
    <w:sdt>
      <w:sdtPr>
        <w:rPr>
          <w:rFonts w:asciiTheme="minorHAnsi" w:eastAsiaTheme="minorHAnsi" w:hAnsiTheme="minorHAnsi" w:cstheme="minorBidi"/>
          <w:b w:val="0"/>
          <w:bCs w:val="0"/>
          <w:color w:val="auto"/>
          <w:sz w:val="22"/>
          <w:szCs w:val="22"/>
          <w:lang w:val="en-GB" w:eastAsia="en-US"/>
        </w:rPr>
        <w:id w:val="49658222"/>
        <w:docPartObj>
          <w:docPartGallery w:val="Table of Contents"/>
          <w:docPartUnique/>
        </w:docPartObj>
      </w:sdtPr>
      <w:sdtEndPr>
        <w:rPr>
          <w:rFonts w:ascii="Arial" w:hAnsi="Arial" w:cs="Arial"/>
          <w:noProof/>
        </w:rPr>
      </w:sdtEndPr>
      <w:sdtContent>
        <w:p w:rsidR="005C7D31" w:rsidRDefault="005C7D31" w:rsidP="007C05EC">
          <w:pPr>
            <w:pStyle w:val="TOCHeading"/>
            <w:spacing w:after="120"/>
          </w:pPr>
          <w:r>
            <w:t>Contents</w:t>
          </w:r>
        </w:p>
        <w:p w:rsidR="00256518" w:rsidRDefault="005C7D31">
          <w:pPr>
            <w:pStyle w:val="TOC1"/>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85890248" w:history="1">
            <w:r w:rsidR="00256518" w:rsidRPr="003707A2">
              <w:rPr>
                <w:rStyle w:val="Hyperlink"/>
                <w:noProof/>
              </w:rPr>
              <w:t>PART 1 – DEFENCE CONDITIONS</w:t>
            </w:r>
            <w:r w:rsidR="00256518">
              <w:rPr>
                <w:noProof/>
                <w:webHidden/>
              </w:rPr>
              <w:tab/>
            </w:r>
            <w:r w:rsidR="00256518">
              <w:rPr>
                <w:noProof/>
                <w:webHidden/>
              </w:rPr>
              <w:fldChar w:fldCharType="begin"/>
            </w:r>
            <w:r w:rsidR="00256518">
              <w:rPr>
                <w:noProof/>
                <w:webHidden/>
              </w:rPr>
              <w:instrText xml:space="preserve"> PAGEREF _Toc485890248 \h </w:instrText>
            </w:r>
            <w:r w:rsidR="00256518">
              <w:rPr>
                <w:noProof/>
                <w:webHidden/>
              </w:rPr>
            </w:r>
            <w:r w:rsidR="00256518">
              <w:rPr>
                <w:noProof/>
                <w:webHidden/>
              </w:rPr>
              <w:fldChar w:fldCharType="separate"/>
            </w:r>
            <w:r w:rsidR="00256518">
              <w:rPr>
                <w:noProof/>
                <w:webHidden/>
              </w:rPr>
              <w:t>6</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49" w:history="1">
            <w:r w:rsidR="00256518" w:rsidRPr="003707A2">
              <w:rPr>
                <w:rStyle w:val="Hyperlink"/>
                <w:noProof/>
              </w:rPr>
              <w:t>1.</w:t>
            </w:r>
            <w:r w:rsidR="00256518">
              <w:rPr>
                <w:rFonts w:asciiTheme="minorHAnsi" w:eastAsiaTheme="minorEastAsia" w:hAnsiTheme="minorHAnsi" w:cstheme="minorBidi"/>
                <w:noProof/>
                <w:lang w:eastAsia="en-GB"/>
              </w:rPr>
              <w:tab/>
            </w:r>
            <w:r w:rsidR="00256518" w:rsidRPr="003707A2">
              <w:rPr>
                <w:rStyle w:val="Hyperlink"/>
                <w:noProof/>
              </w:rPr>
              <w:t>Defence Conditions (DEFCON)</w:t>
            </w:r>
            <w:r w:rsidR="00256518">
              <w:rPr>
                <w:noProof/>
                <w:webHidden/>
              </w:rPr>
              <w:tab/>
            </w:r>
            <w:r w:rsidR="00256518">
              <w:rPr>
                <w:noProof/>
                <w:webHidden/>
              </w:rPr>
              <w:fldChar w:fldCharType="begin"/>
            </w:r>
            <w:r w:rsidR="00256518">
              <w:rPr>
                <w:noProof/>
                <w:webHidden/>
              </w:rPr>
              <w:instrText xml:space="preserve"> PAGEREF _Toc485890249 \h </w:instrText>
            </w:r>
            <w:r w:rsidR="00256518">
              <w:rPr>
                <w:noProof/>
                <w:webHidden/>
              </w:rPr>
            </w:r>
            <w:r w:rsidR="00256518">
              <w:rPr>
                <w:noProof/>
                <w:webHidden/>
              </w:rPr>
              <w:fldChar w:fldCharType="separate"/>
            </w:r>
            <w:r w:rsidR="00256518">
              <w:rPr>
                <w:noProof/>
                <w:webHidden/>
              </w:rPr>
              <w:t>6</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50" w:history="1">
            <w:r w:rsidR="00256518" w:rsidRPr="003707A2">
              <w:rPr>
                <w:rStyle w:val="Hyperlink"/>
                <w:noProof/>
              </w:rPr>
              <w:t>PART 2 – SPECIAL CONDITIONS</w:t>
            </w:r>
            <w:r w:rsidR="00256518">
              <w:rPr>
                <w:noProof/>
                <w:webHidden/>
              </w:rPr>
              <w:tab/>
            </w:r>
            <w:r w:rsidR="00256518">
              <w:rPr>
                <w:noProof/>
                <w:webHidden/>
              </w:rPr>
              <w:fldChar w:fldCharType="begin"/>
            </w:r>
            <w:r w:rsidR="00256518">
              <w:rPr>
                <w:noProof/>
                <w:webHidden/>
              </w:rPr>
              <w:instrText xml:space="preserve"> PAGEREF _Toc485890250 \h </w:instrText>
            </w:r>
            <w:r w:rsidR="00256518">
              <w:rPr>
                <w:noProof/>
                <w:webHidden/>
              </w:rPr>
            </w:r>
            <w:r w:rsidR="00256518">
              <w:rPr>
                <w:noProof/>
                <w:webHidden/>
              </w:rPr>
              <w:fldChar w:fldCharType="separate"/>
            </w:r>
            <w:r w:rsidR="00256518">
              <w:rPr>
                <w:noProof/>
                <w:webHidden/>
              </w:rPr>
              <w:t>9</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1" w:history="1">
            <w:r w:rsidR="00256518" w:rsidRPr="003707A2">
              <w:rPr>
                <w:rStyle w:val="Hyperlink"/>
                <w:noProof/>
              </w:rPr>
              <w:t>2.</w:t>
            </w:r>
            <w:r w:rsidR="00256518">
              <w:rPr>
                <w:rFonts w:asciiTheme="minorHAnsi" w:eastAsiaTheme="minorEastAsia" w:hAnsiTheme="minorHAnsi" w:cstheme="minorBidi"/>
                <w:noProof/>
                <w:lang w:eastAsia="en-GB"/>
              </w:rPr>
              <w:tab/>
            </w:r>
            <w:r w:rsidR="00256518" w:rsidRPr="003707A2">
              <w:rPr>
                <w:rStyle w:val="Hyperlink"/>
                <w:noProof/>
              </w:rPr>
              <w:t>Duration</w:t>
            </w:r>
            <w:r w:rsidR="00256518">
              <w:rPr>
                <w:noProof/>
                <w:webHidden/>
              </w:rPr>
              <w:tab/>
            </w:r>
            <w:r w:rsidR="00256518">
              <w:rPr>
                <w:noProof/>
                <w:webHidden/>
              </w:rPr>
              <w:fldChar w:fldCharType="begin"/>
            </w:r>
            <w:r w:rsidR="00256518">
              <w:rPr>
                <w:noProof/>
                <w:webHidden/>
              </w:rPr>
              <w:instrText xml:space="preserve"> PAGEREF _Toc485890251 \h </w:instrText>
            </w:r>
            <w:r w:rsidR="00256518">
              <w:rPr>
                <w:noProof/>
                <w:webHidden/>
              </w:rPr>
            </w:r>
            <w:r w:rsidR="00256518">
              <w:rPr>
                <w:noProof/>
                <w:webHidden/>
              </w:rPr>
              <w:fldChar w:fldCharType="separate"/>
            </w:r>
            <w:r w:rsidR="00256518">
              <w:rPr>
                <w:noProof/>
                <w:webHidden/>
              </w:rPr>
              <w:t>9</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2" w:history="1">
            <w:r w:rsidR="00256518" w:rsidRPr="003707A2">
              <w:rPr>
                <w:rStyle w:val="Hyperlink"/>
                <w:noProof/>
              </w:rPr>
              <w:t>3.</w:t>
            </w:r>
            <w:r w:rsidR="00256518">
              <w:rPr>
                <w:rFonts w:asciiTheme="minorHAnsi" w:eastAsiaTheme="minorEastAsia" w:hAnsiTheme="minorHAnsi" w:cstheme="minorBidi"/>
                <w:noProof/>
                <w:lang w:eastAsia="en-GB"/>
              </w:rPr>
              <w:tab/>
            </w:r>
            <w:r w:rsidR="00256518" w:rsidRPr="003707A2">
              <w:rPr>
                <w:rStyle w:val="Hyperlink"/>
                <w:noProof/>
              </w:rPr>
              <w:t>Contract Limitation of Liability</w:t>
            </w:r>
            <w:r w:rsidR="00256518">
              <w:rPr>
                <w:noProof/>
                <w:webHidden/>
              </w:rPr>
              <w:tab/>
            </w:r>
            <w:r w:rsidR="00256518">
              <w:rPr>
                <w:noProof/>
                <w:webHidden/>
              </w:rPr>
              <w:fldChar w:fldCharType="begin"/>
            </w:r>
            <w:r w:rsidR="00256518">
              <w:rPr>
                <w:noProof/>
                <w:webHidden/>
              </w:rPr>
              <w:instrText xml:space="preserve"> PAGEREF _Toc485890252 \h </w:instrText>
            </w:r>
            <w:r w:rsidR="00256518">
              <w:rPr>
                <w:noProof/>
                <w:webHidden/>
              </w:rPr>
            </w:r>
            <w:r w:rsidR="00256518">
              <w:rPr>
                <w:noProof/>
                <w:webHidden/>
              </w:rPr>
              <w:fldChar w:fldCharType="separate"/>
            </w:r>
            <w:r w:rsidR="00256518">
              <w:rPr>
                <w:noProof/>
                <w:webHidden/>
              </w:rPr>
              <w:t>9</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3" w:history="1">
            <w:r w:rsidR="00256518" w:rsidRPr="003707A2">
              <w:rPr>
                <w:rStyle w:val="Hyperlink"/>
                <w:noProof/>
              </w:rPr>
              <w:t>4.</w:t>
            </w:r>
            <w:r w:rsidR="00256518">
              <w:rPr>
                <w:rFonts w:asciiTheme="minorHAnsi" w:eastAsiaTheme="minorEastAsia" w:hAnsiTheme="minorHAnsi" w:cstheme="minorBidi"/>
                <w:noProof/>
                <w:lang w:eastAsia="en-GB"/>
              </w:rPr>
              <w:tab/>
            </w:r>
            <w:r w:rsidR="00256518" w:rsidRPr="003707A2">
              <w:rPr>
                <w:rStyle w:val="Hyperlink"/>
                <w:noProof/>
              </w:rPr>
              <w:t>Interpretation</w:t>
            </w:r>
            <w:r w:rsidR="00256518">
              <w:rPr>
                <w:noProof/>
                <w:webHidden/>
              </w:rPr>
              <w:tab/>
            </w:r>
            <w:r w:rsidR="00256518">
              <w:rPr>
                <w:noProof/>
                <w:webHidden/>
              </w:rPr>
              <w:fldChar w:fldCharType="begin"/>
            </w:r>
            <w:r w:rsidR="00256518">
              <w:rPr>
                <w:noProof/>
                <w:webHidden/>
              </w:rPr>
              <w:instrText xml:space="preserve"> PAGEREF _Toc485890253 \h </w:instrText>
            </w:r>
            <w:r w:rsidR="00256518">
              <w:rPr>
                <w:noProof/>
                <w:webHidden/>
              </w:rPr>
            </w:r>
            <w:r w:rsidR="00256518">
              <w:rPr>
                <w:noProof/>
                <w:webHidden/>
              </w:rPr>
              <w:fldChar w:fldCharType="separate"/>
            </w:r>
            <w:r w:rsidR="00256518">
              <w:rPr>
                <w:noProof/>
                <w:webHidden/>
              </w:rPr>
              <w:t>9</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4" w:history="1">
            <w:r w:rsidR="00256518" w:rsidRPr="003707A2">
              <w:rPr>
                <w:rStyle w:val="Hyperlink"/>
                <w:noProof/>
              </w:rPr>
              <w:t>5.</w:t>
            </w:r>
            <w:r w:rsidR="00256518">
              <w:rPr>
                <w:rFonts w:asciiTheme="minorHAnsi" w:eastAsiaTheme="minorEastAsia" w:hAnsiTheme="minorHAnsi" w:cstheme="minorBidi"/>
                <w:noProof/>
                <w:lang w:eastAsia="en-GB"/>
              </w:rPr>
              <w:tab/>
            </w:r>
            <w:r w:rsidR="00256518" w:rsidRPr="003707A2">
              <w:rPr>
                <w:rStyle w:val="Hyperlink"/>
                <w:noProof/>
              </w:rPr>
              <w:t>Precedence of Documents</w:t>
            </w:r>
            <w:r w:rsidR="00256518">
              <w:rPr>
                <w:noProof/>
                <w:webHidden/>
              </w:rPr>
              <w:tab/>
            </w:r>
            <w:r w:rsidR="00256518">
              <w:rPr>
                <w:noProof/>
                <w:webHidden/>
              </w:rPr>
              <w:fldChar w:fldCharType="begin"/>
            </w:r>
            <w:r w:rsidR="00256518">
              <w:rPr>
                <w:noProof/>
                <w:webHidden/>
              </w:rPr>
              <w:instrText xml:space="preserve"> PAGEREF _Toc485890254 \h </w:instrText>
            </w:r>
            <w:r w:rsidR="00256518">
              <w:rPr>
                <w:noProof/>
                <w:webHidden/>
              </w:rPr>
            </w:r>
            <w:r w:rsidR="00256518">
              <w:rPr>
                <w:noProof/>
                <w:webHidden/>
              </w:rPr>
              <w:fldChar w:fldCharType="separate"/>
            </w:r>
            <w:r w:rsidR="00256518">
              <w:rPr>
                <w:noProof/>
                <w:webHidden/>
              </w:rPr>
              <w:t>10</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5" w:history="1">
            <w:r w:rsidR="00256518" w:rsidRPr="003707A2">
              <w:rPr>
                <w:rStyle w:val="Hyperlink"/>
                <w:noProof/>
              </w:rPr>
              <w:t>6.</w:t>
            </w:r>
            <w:r w:rsidR="00256518">
              <w:rPr>
                <w:rFonts w:asciiTheme="minorHAnsi" w:eastAsiaTheme="minorEastAsia" w:hAnsiTheme="minorHAnsi" w:cstheme="minorBidi"/>
                <w:noProof/>
                <w:lang w:eastAsia="en-GB"/>
              </w:rPr>
              <w:tab/>
            </w:r>
            <w:r w:rsidR="00256518" w:rsidRPr="003707A2">
              <w:rPr>
                <w:rStyle w:val="Hyperlink"/>
                <w:noProof/>
              </w:rPr>
              <w:t>Contractual Matters</w:t>
            </w:r>
            <w:r w:rsidR="00256518">
              <w:rPr>
                <w:noProof/>
                <w:webHidden/>
              </w:rPr>
              <w:tab/>
            </w:r>
            <w:r w:rsidR="00256518">
              <w:rPr>
                <w:noProof/>
                <w:webHidden/>
              </w:rPr>
              <w:fldChar w:fldCharType="begin"/>
            </w:r>
            <w:r w:rsidR="00256518">
              <w:rPr>
                <w:noProof/>
                <w:webHidden/>
              </w:rPr>
              <w:instrText xml:space="preserve"> PAGEREF _Toc485890255 \h </w:instrText>
            </w:r>
            <w:r w:rsidR="00256518">
              <w:rPr>
                <w:noProof/>
                <w:webHidden/>
              </w:rPr>
            </w:r>
            <w:r w:rsidR="00256518">
              <w:rPr>
                <w:noProof/>
                <w:webHidden/>
              </w:rPr>
              <w:fldChar w:fldCharType="separate"/>
            </w:r>
            <w:r w:rsidR="00256518">
              <w:rPr>
                <w:noProof/>
                <w:webHidden/>
              </w:rPr>
              <w:t>10</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6" w:history="1">
            <w:r w:rsidR="00256518" w:rsidRPr="003707A2">
              <w:rPr>
                <w:rStyle w:val="Hyperlink"/>
                <w:noProof/>
              </w:rPr>
              <w:t>7.</w:t>
            </w:r>
            <w:r w:rsidR="00256518">
              <w:rPr>
                <w:rFonts w:asciiTheme="minorHAnsi" w:eastAsiaTheme="minorEastAsia" w:hAnsiTheme="minorHAnsi" w:cstheme="minorBidi"/>
                <w:noProof/>
                <w:lang w:eastAsia="en-GB"/>
              </w:rPr>
              <w:tab/>
            </w:r>
            <w:r w:rsidR="00256518" w:rsidRPr="003707A2">
              <w:rPr>
                <w:rStyle w:val="Hyperlink"/>
                <w:noProof/>
              </w:rPr>
              <w:t>Entire Agreement</w:t>
            </w:r>
            <w:r w:rsidR="00256518">
              <w:rPr>
                <w:noProof/>
                <w:webHidden/>
              </w:rPr>
              <w:tab/>
            </w:r>
            <w:r w:rsidR="00256518">
              <w:rPr>
                <w:noProof/>
                <w:webHidden/>
              </w:rPr>
              <w:fldChar w:fldCharType="begin"/>
            </w:r>
            <w:r w:rsidR="00256518">
              <w:rPr>
                <w:noProof/>
                <w:webHidden/>
              </w:rPr>
              <w:instrText xml:space="preserve"> PAGEREF _Toc485890256 \h </w:instrText>
            </w:r>
            <w:r w:rsidR="00256518">
              <w:rPr>
                <w:noProof/>
                <w:webHidden/>
              </w:rPr>
            </w:r>
            <w:r w:rsidR="00256518">
              <w:rPr>
                <w:noProof/>
                <w:webHidden/>
              </w:rPr>
              <w:fldChar w:fldCharType="separate"/>
            </w:r>
            <w:r w:rsidR="00256518">
              <w:rPr>
                <w:noProof/>
                <w:webHidden/>
              </w:rPr>
              <w:t>10</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7" w:history="1">
            <w:r w:rsidR="00256518" w:rsidRPr="003707A2">
              <w:rPr>
                <w:rStyle w:val="Hyperlink"/>
                <w:noProof/>
              </w:rPr>
              <w:t>8.</w:t>
            </w:r>
            <w:r w:rsidR="00256518">
              <w:rPr>
                <w:rFonts w:asciiTheme="minorHAnsi" w:eastAsiaTheme="minorEastAsia" w:hAnsiTheme="minorHAnsi" w:cstheme="minorBidi"/>
                <w:noProof/>
                <w:lang w:eastAsia="en-GB"/>
              </w:rPr>
              <w:tab/>
            </w:r>
            <w:r w:rsidR="00256518" w:rsidRPr="003707A2">
              <w:rPr>
                <w:rStyle w:val="Hyperlink"/>
                <w:noProof/>
              </w:rPr>
              <w:t>Assignment</w:t>
            </w:r>
            <w:r w:rsidR="00256518">
              <w:rPr>
                <w:noProof/>
                <w:webHidden/>
              </w:rPr>
              <w:tab/>
            </w:r>
            <w:r w:rsidR="00256518">
              <w:rPr>
                <w:noProof/>
                <w:webHidden/>
              </w:rPr>
              <w:fldChar w:fldCharType="begin"/>
            </w:r>
            <w:r w:rsidR="00256518">
              <w:rPr>
                <w:noProof/>
                <w:webHidden/>
              </w:rPr>
              <w:instrText xml:space="preserve"> PAGEREF _Toc485890257 \h </w:instrText>
            </w:r>
            <w:r w:rsidR="00256518">
              <w:rPr>
                <w:noProof/>
                <w:webHidden/>
              </w:rPr>
            </w:r>
            <w:r w:rsidR="00256518">
              <w:rPr>
                <w:noProof/>
                <w:webHidden/>
              </w:rPr>
              <w:fldChar w:fldCharType="separate"/>
            </w:r>
            <w:r w:rsidR="00256518">
              <w:rPr>
                <w:noProof/>
                <w:webHidden/>
              </w:rPr>
              <w:t>10</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8" w:history="1">
            <w:r w:rsidR="00256518" w:rsidRPr="003707A2">
              <w:rPr>
                <w:rStyle w:val="Hyperlink"/>
                <w:noProof/>
              </w:rPr>
              <w:t>9.</w:t>
            </w:r>
            <w:r w:rsidR="00256518">
              <w:rPr>
                <w:rFonts w:asciiTheme="minorHAnsi" w:eastAsiaTheme="minorEastAsia" w:hAnsiTheme="minorHAnsi" w:cstheme="minorBidi"/>
                <w:noProof/>
                <w:lang w:eastAsia="en-GB"/>
              </w:rPr>
              <w:tab/>
            </w:r>
            <w:r w:rsidR="00256518" w:rsidRPr="003707A2">
              <w:rPr>
                <w:rStyle w:val="Hyperlink"/>
                <w:noProof/>
              </w:rPr>
              <w:t>Contractor Warranties and Representations</w:t>
            </w:r>
            <w:r w:rsidR="00256518">
              <w:rPr>
                <w:noProof/>
                <w:webHidden/>
              </w:rPr>
              <w:tab/>
            </w:r>
            <w:r w:rsidR="00256518">
              <w:rPr>
                <w:noProof/>
                <w:webHidden/>
              </w:rPr>
              <w:fldChar w:fldCharType="begin"/>
            </w:r>
            <w:r w:rsidR="00256518">
              <w:rPr>
                <w:noProof/>
                <w:webHidden/>
              </w:rPr>
              <w:instrText xml:space="preserve"> PAGEREF _Toc485890258 \h </w:instrText>
            </w:r>
            <w:r w:rsidR="00256518">
              <w:rPr>
                <w:noProof/>
                <w:webHidden/>
              </w:rPr>
            </w:r>
            <w:r w:rsidR="00256518">
              <w:rPr>
                <w:noProof/>
                <w:webHidden/>
              </w:rPr>
              <w:fldChar w:fldCharType="separate"/>
            </w:r>
            <w:r w:rsidR="00256518">
              <w:rPr>
                <w:noProof/>
                <w:webHidden/>
              </w:rPr>
              <w:t>11</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59" w:history="1">
            <w:r w:rsidR="00256518" w:rsidRPr="003707A2">
              <w:rPr>
                <w:rStyle w:val="Hyperlink"/>
                <w:noProof/>
              </w:rPr>
              <w:t>10.</w:t>
            </w:r>
            <w:r w:rsidR="00256518">
              <w:rPr>
                <w:rFonts w:asciiTheme="minorHAnsi" w:eastAsiaTheme="minorEastAsia" w:hAnsiTheme="minorHAnsi" w:cstheme="minorBidi"/>
                <w:noProof/>
                <w:lang w:eastAsia="en-GB"/>
              </w:rPr>
              <w:tab/>
            </w:r>
            <w:r w:rsidR="00256518" w:rsidRPr="003707A2">
              <w:rPr>
                <w:rStyle w:val="Hyperlink"/>
                <w:noProof/>
              </w:rPr>
              <w:t>Contractor Undertakings</w:t>
            </w:r>
            <w:r w:rsidR="00256518">
              <w:rPr>
                <w:noProof/>
                <w:webHidden/>
              </w:rPr>
              <w:tab/>
            </w:r>
            <w:r w:rsidR="00256518">
              <w:rPr>
                <w:noProof/>
                <w:webHidden/>
              </w:rPr>
              <w:fldChar w:fldCharType="begin"/>
            </w:r>
            <w:r w:rsidR="00256518">
              <w:rPr>
                <w:noProof/>
                <w:webHidden/>
              </w:rPr>
              <w:instrText xml:space="preserve"> PAGEREF _Toc485890259 \h </w:instrText>
            </w:r>
            <w:r w:rsidR="00256518">
              <w:rPr>
                <w:noProof/>
                <w:webHidden/>
              </w:rPr>
            </w:r>
            <w:r w:rsidR="00256518">
              <w:rPr>
                <w:noProof/>
                <w:webHidden/>
              </w:rPr>
              <w:fldChar w:fldCharType="separate"/>
            </w:r>
            <w:r w:rsidR="00256518">
              <w:rPr>
                <w:noProof/>
                <w:webHidden/>
              </w:rPr>
              <w:t>12</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60" w:history="1">
            <w:r w:rsidR="00256518" w:rsidRPr="003707A2">
              <w:rPr>
                <w:rStyle w:val="Hyperlink"/>
                <w:noProof/>
              </w:rPr>
              <w:t>11.</w:t>
            </w:r>
            <w:r w:rsidR="00256518">
              <w:rPr>
                <w:rFonts w:asciiTheme="minorHAnsi" w:eastAsiaTheme="minorEastAsia" w:hAnsiTheme="minorHAnsi" w:cstheme="minorBidi"/>
                <w:noProof/>
                <w:lang w:eastAsia="en-GB"/>
              </w:rPr>
              <w:tab/>
            </w:r>
            <w:r w:rsidR="00256518" w:rsidRPr="003707A2">
              <w:rPr>
                <w:rStyle w:val="Hyperlink"/>
                <w:noProof/>
              </w:rPr>
              <w:t>Contractor’s Obligations</w:t>
            </w:r>
            <w:r w:rsidR="00256518">
              <w:rPr>
                <w:noProof/>
                <w:webHidden/>
              </w:rPr>
              <w:tab/>
            </w:r>
            <w:r w:rsidR="00256518">
              <w:rPr>
                <w:noProof/>
                <w:webHidden/>
              </w:rPr>
              <w:fldChar w:fldCharType="begin"/>
            </w:r>
            <w:r w:rsidR="00256518">
              <w:rPr>
                <w:noProof/>
                <w:webHidden/>
              </w:rPr>
              <w:instrText xml:space="preserve"> PAGEREF _Toc485890260 \h </w:instrText>
            </w:r>
            <w:r w:rsidR="00256518">
              <w:rPr>
                <w:noProof/>
                <w:webHidden/>
              </w:rPr>
            </w:r>
            <w:r w:rsidR="00256518">
              <w:rPr>
                <w:noProof/>
                <w:webHidden/>
              </w:rPr>
              <w:fldChar w:fldCharType="separate"/>
            </w:r>
            <w:r w:rsidR="00256518">
              <w:rPr>
                <w:noProof/>
                <w:webHidden/>
              </w:rPr>
              <w:t>12</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61" w:history="1">
            <w:r w:rsidR="00256518" w:rsidRPr="003707A2">
              <w:rPr>
                <w:rStyle w:val="Hyperlink"/>
                <w:noProof/>
              </w:rPr>
              <w:t>12.</w:t>
            </w:r>
            <w:r w:rsidR="00256518">
              <w:rPr>
                <w:rFonts w:asciiTheme="minorHAnsi" w:eastAsiaTheme="minorEastAsia" w:hAnsiTheme="minorHAnsi" w:cstheme="minorBidi"/>
                <w:noProof/>
                <w:lang w:eastAsia="en-GB"/>
              </w:rPr>
              <w:tab/>
            </w:r>
            <w:r w:rsidR="00256518" w:rsidRPr="003707A2">
              <w:rPr>
                <w:rStyle w:val="Hyperlink"/>
                <w:noProof/>
              </w:rPr>
              <w:t>Price</w:t>
            </w:r>
            <w:r w:rsidR="00256518">
              <w:rPr>
                <w:noProof/>
                <w:webHidden/>
              </w:rPr>
              <w:tab/>
            </w:r>
            <w:r w:rsidR="00256518">
              <w:rPr>
                <w:noProof/>
                <w:webHidden/>
              </w:rPr>
              <w:fldChar w:fldCharType="begin"/>
            </w:r>
            <w:r w:rsidR="00256518">
              <w:rPr>
                <w:noProof/>
                <w:webHidden/>
              </w:rPr>
              <w:instrText xml:space="preserve"> PAGEREF _Toc485890261 \h </w:instrText>
            </w:r>
            <w:r w:rsidR="00256518">
              <w:rPr>
                <w:noProof/>
                <w:webHidden/>
              </w:rPr>
            </w:r>
            <w:r w:rsidR="00256518">
              <w:rPr>
                <w:noProof/>
                <w:webHidden/>
              </w:rPr>
              <w:fldChar w:fldCharType="separate"/>
            </w:r>
            <w:r w:rsidR="00256518">
              <w:rPr>
                <w:noProof/>
                <w:webHidden/>
              </w:rPr>
              <w:t>13</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62" w:history="1">
            <w:r w:rsidR="00256518" w:rsidRPr="003707A2">
              <w:rPr>
                <w:rStyle w:val="Hyperlink"/>
                <w:noProof/>
              </w:rPr>
              <w:t>13.</w:t>
            </w:r>
            <w:r w:rsidR="00256518">
              <w:rPr>
                <w:rFonts w:asciiTheme="minorHAnsi" w:eastAsiaTheme="minorEastAsia" w:hAnsiTheme="minorHAnsi" w:cstheme="minorBidi"/>
                <w:noProof/>
                <w:lang w:eastAsia="en-GB"/>
              </w:rPr>
              <w:tab/>
            </w:r>
            <w:r w:rsidR="00256518" w:rsidRPr="003707A2">
              <w:rPr>
                <w:rStyle w:val="Hyperlink"/>
                <w:noProof/>
              </w:rPr>
              <w:t>Options</w:t>
            </w:r>
            <w:r w:rsidR="00256518">
              <w:rPr>
                <w:noProof/>
                <w:webHidden/>
              </w:rPr>
              <w:tab/>
            </w:r>
            <w:r w:rsidR="00256518">
              <w:rPr>
                <w:noProof/>
                <w:webHidden/>
              </w:rPr>
              <w:fldChar w:fldCharType="begin"/>
            </w:r>
            <w:r w:rsidR="00256518">
              <w:rPr>
                <w:noProof/>
                <w:webHidden/>
              </w:rPr>
              <w:instrText xml:space="preserve"> PAGEREF _Toc485890262 \h </w:instrText>
            </w:r>
            <w:r w:rsidR="00256518">
              <w:rPr>
                <w:noProof/>
                <w:webHidden/>
              </w:rPr>
            </w:r>
            <w:r w:rsidR="00256518">
              <w:rPr>
                <w:noProof/>
                <w:webHidden/>
              </w:rPr>
              <w:fldChar w:fldCharType="separate"/>
            </w:r>
            <w:r w:rsidR="00256518">
              <w:rPr>
                <w:noProof/>
                <w:webHidden/>
              </w:rPr>
              <w:t>13</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63" w:history="1">
            <w:r w:rsidR="00256518" w:rsidRPr="003707A2">
              <w:rPr>
                <w:rStyle w:val="Hyperlink"/>
                <w:noProof/>
              </w:rPr>
              <w:t>14.</w:t>
            </w:r>
            <w:r w:rsidR="00256518">
              <w:rPr>
                <w:rFonts w:asciiTheme="minorHAnsi" w:eastAsiaTheme="minorEastAsia" w:hAnsiTheme="minorHAnsi" w:cstheme="minorBidi"/>
                <w:noProof/>
                <w:lang w:eastAsia="en-GB"/>
              </w:rPr>
              <w:tab/>
            </w:r>
            <w:r w:rsidR="00256518" w:rsidRPr="003707A2">
              <w:rPr>
                <w:rStyle w:val="Hyperlink"/>
                <w:noProof/>
              </w:rPr>
              <w:t>Payment and Recovery of Sums Due</w:t>
            </w:r>
            <w:r w:rsidR="00256518">
              <w:rPr>
                <w:noProof/>
                <w:webHidden/>
              </w:rPr>
              <w:tab/>
            </w:r>
            <w:r w:rsidR="00256518">
              <w:rPr>
                <w:noProof/>
                <w:webHidden/>
              </w:rPr>
              <w:fldChar w:fldCharType="begin"/>
            </w:r>
            <w:r w:rsidR="00256518">
              <w:rPr>
                <w:noProof/>
                <w:webHidden/>
              </w:rPr>
              <w:instrText xml:space="preserve"> PAGEREF _Toc485890263 \h </w:instrText>
            </w:r>
            <w:r w:rsidR="00256518">
              <w:rPr>
                <w:noProof/>
                <w:webHidden/>
              </w:rPr>
            </w:r>
            <w:r w:rsidR="00256518">
              <w:rPr>
                <w:noProof/>
                <w:webHidden/>
              </w:rPr>
              <w:fldChar w:fldCharType="separate"/>
            </w:r>
            <w:r w:rsidR="00256518">
              <w:rPr>
                <w:noProof/>
                <w:webHidden/>
              </w:rPr>
              <w:t>13</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64" w:history="1">
            <w:r w:rsidR="00256518" w:rsidRPr="003707A2">
              <w:rPr>
                <w:rStyle w:val="Hyperlink"/>
                <w:noProof/>
              </w:rPr>
              <w:t>15.</w:t>
            </w:r>
            <w:r w:rsidR="00256518">
              <w:rPr>
                <w:rFonts w:asciiTheme="minorHAnsi" w:eastAsiaTheme="minorEastAsia" w:hAnsiTheme="minorHAnsi" w:cstheme="minorBidi"/>
                <w:noProof/>
                <w:lang w:eastAsia="en-GB"/>
              </w:rPr>
              <w:tab/>
            </w:r>
            <w:r w:rsidR="00256518" w:rsidRPr="003707A2">
              <w:rPr>
                <w:rStyle w:val="Hyperlink"/>
                <w:noProof/>
              </w:rPr>
              <w:t>Performance</w:t>
            </w:r>
            <w:r w:rsidR="00256518">
              <w:rPr>
                <w:noProof/>
                <w:webHidden/>
              </w:rPr>
              <w:tab/>
            </w:r>
            <w:r w:rsidR="00256518">
              <w:rPr>
                <w:noProof/>
                <w:webHidden/>
              </w:rPr>
              <w:fldChar w:fldCharType="begin"/>
            </w:r>
            <w:r w:rsidR="00256518">
              <w:rPr>
                <w:noProof/>
                <w:webHidden/>
              </w:rPr>
              <w:instrText xml:space="preserve"> PAGEREF _Toc485890264 \h </w:instrText>
            </w:r>
            <w:r w:rsidR="00256518">
              <w:rPr>
                <w:noProof/>
                <w:webHidden/>
              </w:rPr>
            </w:r>
            <w:r w:rsidR="00256518">
              <w:rPr>
                <w:noProof/>
                <w:webHidden/>
              </w:rPr>
              <w:fldChar w:fldCharType="separate"/>
            </w:r>
            <w:r w:rsidR="00256518">
              <w:rPr>
                <w:noProof/>
                <w:webHidden/>
              </w:rPr>
              <w:t>13</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65" w:history="1">
            <w:r w:rsidR="00256518" w:rsidRPr="003707A2">
              <w:rPr>
                <w:rStyle w:val="Hyperlink"/>
                <w:noProof/>
              </w:rPr>
              <w:t>16.</w:t>
            </w:r>
            <w:r w:rsidR="00256518">
              <w:rPr>
                <w:rFonts w:asciiTheme="minorHAnsi" w:eastAsiaTheme="minorEastAsia" w:hAnsiTheme="minorHAnsi" w:cstheme="minorBidi"/>
                <w:noProof/>
                <w:lang w:eastAsia="en-GB"/>
              </w:rPr>
              <w:tab/>
            </w:r>
            <w:r w:rsidR="00256518" w:rsidRPr="003707A2">
              <w:rPr>
                <w:rStyle w:val="Hyperlink"/>
                <w:noProof/>
              </w:rPr>
              <w:t>Risk</w:t>
            </w:r>
            <w:r w:rsidR="00256518">
              <w:rPr>
                <w:noProof/>
                <w:webHidden/>
              </w:rPr>
              <w:tab/>
            </w:r>
            <w:r w:rsidR="00256518">
              <w:rPr>
                <w:noProof/>
                <w:webHidden/>
              </w:rPr>
              <w:fldChar w:fldCharType="begin"/>
            </w:r>
            <w:r w:rsidR="00256518">
              <w:rPr>
                <w:noProof/>
                <w:webHidden/>
              </w:rPr>
              <w:instrText xml:space="preserve"> PAGEREF _Toc485890265 \h </w:instrText>
            </w:r>
            <w:r w:rsidR="00256518">
              <w:rPr>
                <w:noProof/>
                <w:webHidden/>
              </w:rPr>
            </w:r>
            <w:r w:rsidR="00256518">
              <w:rPr>
                <w:noProof/>
                <w:webHidden/>
              </w:rPr>
              <w:fldChar w:fldCharType="separate"/>
            </w:r>
            <w:r w:rsidR="00256518">
              <w:rPr>
                <w:noProof/>
                <w:webHidden/>
              </w:rPr>
              <w:t>13</w:t>
            </w:r>
            <w:r w:rsidR="00256518">
              <w:rPr>
                <w:noProof/>
                <w:webHidden/>
              </w:rPr>
              <w:fldChar w:fldCharType="end"/>
            </w:r>
          </w:hyperlink>
        </w:p>
        <w:p w:rsidR="00256518" w:rsidRDefault="00C6288B">
          <w:pPr>
            <w:pStyle w:val="TOC2"/>
            <w:rPr>
              <w:rFonts w:asciiTheme="minorHAnsi" w:eastAsiaTheme="minorEastAsia" w:hAnsiTheme="minorHAnsi" w:cstheme="minorBidi"/>
              <w:noProof/>
              <w:lang w:eastAsia="en-GB"/>
            </w:rPr>
          </w:pPr>
          <w:hyperlink w:anchor="_Toc485890266" w:history="1">
            <w:r w:rsidR="00256518" w:rsidRPr="003707A2">
              <w:rPr>
                <w:rStyle w:val="Hyperlink"/>
                <w:noProof/>
              </w:rPr>
              <w:t>17.</w:t>
            </w:r>
            <w:r w:rsidR="00256518">
              <w:rPr>
                <w:rFonts w:asciiTheme="minorHAnsi" w:eastAsiaTheme="minorEastAsia" w:hAnsiTheme="minorHAnsi" w:cstheme="minorBidi"/>
                <w:noProof/>
                <w:lang w:eastAsia="en-GB"/>
              </w:rPr>
              <w:tab/>
            </w:r>
            <w:r w:rsidR="00256518" w:rsidRPr="003707A2">
              <w:rPr>
                <w:rStyle w:val="Hyperlink"/>
                <w:noProof/>
              </w:rPr>
              <w:t>Tasking Procedure/Authorisation of Work</w:t>
            </w:r>
            <w:r w:rsidR="00256518">
              <w:rPr>
                <w:noProof/>
                <w:webHidden/>
              </w:rPr>
              <w:tab/>
            </w:r>
            <w:r w:rsidR="00256518">
              <w:rPr>
                <w:noProof/>
                <w:webHidden/>
              </w:rPr>
              <w:fldChar w:fldCharType="begin"/>
            </w:r>
            <w:r w:rsidR="00256518">
              <w:rPr>
                <w:noProof/>
                <w:webHidden/>
              </w:rPr>
              <w:instrText xml:space="preserve"> PAGEREF _Toc485890266 \h </w:instrText>
            </w:r>
            <w:r w:rsidR="00256518">
              <w:rPr>
                <w:noProof/>
                <w:webHidden/>
              </w:rPr>
            </w:r>
            <w:r w:rsidR="00256518">
              <w:rPr>
                <w:noProof/>
                <w:webHidden/>
              </w:rPr>
              <w:fldChar w:fldCharType="separate"/>
            </w:r>
            <w:r w:rsidR="00256518">
              <w:rPr>
                <w:noProof/>
                <w:webHidden/>
              </w:rPr>
              <w:t>14</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67" w:history="1">
            <w:r w:rsidR="00256518" w:rsidRPr="003707A2">
              <w:rPr>
                <w:rStyle w:val="Hyperlink"/>
                <w:noProof/>
              </w:rPr>
              <w:t>18</w:t>
            </w:r>
            <w:r w:rsidR="00256518">
              <w:rPr>
                <w:rFonts w:asciiTheme="minorHAnsi" w:eastAsiaTheme="minorEastAsia" w:hAnsiTheme="minorHAnsi" w:cstheme="minorBidi"/>
                <w:noProof/>
                <w:lang w:eastAsia="en-GB"/>
              </w:rPr>
              <w:tab/>
            </w:r>
            <w:r w:rsidR="00256518" w:rsidRPr="003707A2">
              <w:rPr>
                <w:rStyle w:val="Hyperlink"/>
                <w:noProof/>
              </w:rPr>
              <w:t>Quality Assurance</w:t>
            </w:r>
            <w:r w:rsidR="00256518">
              <w:rPr>
                <w:noProof/>
                <w:webHidden/>
              </w:rPr>
              <w:tab/>
            </w:r>
            <w:r w:rsidR="00256518">
              <w:rPr>
                <w:noProof/>
                <w:webHidden/>
              </w:rPr>
              <w:fldChar w:fldCharType="begin"/>
            </w:r>
            <w:r w:rsidR="00256518">
              <w:rPr>
                <w:noProof/>
                <w:webHidden/>
              </w:rPr>
              <w:instrText xml:space="preserve"> PAGEREF _Toc485890267 \h </w:instrText>
            </w:r>
            <w:r w:rsidR="00256518">
              <w:rPr>
                <w:noProof/>
                <w:webHidden/>
              </w:rPr>
            </w:r>
            <w:r w:rsidR="00256518">
              <w:rPr>
                <w:noProof/>
                <w:webHidden/>
              </w:rPr>
              <w:fldChar w:fldCharType="separate"/>
            </w:r>
            <w:r w:rsidR="00256518">
              <w:rPr>
                <w:noProof/>
                <w:webHidden/>
              </w:rPr>
              <w:t>15</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68" w:history="1">
            <w:r w:rsidR="00256518" w:rsidRPr="003707A2">
              <w:rPr>
                <w:rStyle w:val="Hyperlink"/>
                <w:noProof/>
              </w:rPr>
              <w:t>19</w:t>
            </w:r>
            <w:r w:rsidR="00256518">
              <w:rPr>
                <w:rFonts w:asciiTheme="minorHAnsi" w:eastAsiaTheme="minorEastAsia" w:hAnsiTheme="minorHAnsi" w:cstheme="minorBidi"/>
                <w:noProof/>
                <w:lang w:eastAsia="en-GB"/>
              </w:rPr>
              <w:tab/>
            </w:r>
            <w:r w:rsidR="00256518" w:rsidRPr="003707A2">
              <w:rPr>
                <w:rStyle w:val="Hyperlink"/>
                <w:noProof/>
              </w:rPr>
              <w:t>Quality - General Requirements</w:t>
            </w:r>
            <w:r w:rsidR="00256518">
              <w:rPr>
                <w:noProof/>
                <w:webHidden/>
              </w:rPr>
              <w:tab/>
            </w:r>
            <w:r w:rsidR="00256518">
              <w:rPr>
                <w:noProof/>
                <w:webHidden/>
              </w:rPr>
              <w:fldChar w:fldCharType="begin"/>
            </w:r>
            <w:r w:rsidR="00256518">
              <w:rPr>
                <w:noProof/>
                <w:webHidden/>
              </w:rPr>
              <w:instrText xml:space="preserve"> PAGEREF _Toc485890268 \h </w:instrText>
            </w:r>
            <w:r w:rsidR="00256518">
              <w:rPr>
                <w:noProof/>
                <w:webHidden/>
              </w:rPr>
            </w:r>
            <w:r w:rsidR="00256518">
              <w:rPr>
                <w:noProof/>
                <w:webHidden/>
              </w:rPr>
              <w:fldChar w:fldCharType="separate"/>
            </w:r>
            <w:r w:rsidR="00256518">
              <w:rPr>
                <w:noProof/>
                <w:webHidden/>
              </w:rPr>
              <w:t>15</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69" w:history="1">
            <w:r w:rsidR="00256518" w:rsidRPr="003707A2">
              <w:rPr>
                <w:rStyle w:val="Hyperlink"/>
                <w:noProof/>
              </w:rPr>
              <w:t>20</w:t>
            </w:r>
            <w:r w:rsidR="00256518">
              <w:rPr>
                <w:rFonts w:asciiTheme="minorHAnsi" w:eastAsiaTheme="minorEastAsia" w:hAnsiTheme="minorHAnsi" w:cstheme="minorBidi"/>
                <w:noProof/>
                <w:lang w:eastAsia="en-GB"/>
              </w:rPr>
              <w:tab/>
            </w:r>
            <w:r w:rsidR="00256518" w:rsidRPr="003707A2">
              <w:rPr>
                <w:rStyle w:val="Hyperlink"/>
                <w:noProof/>
              </w:rPr>
              <w:t>Quality Assurance Representative (QAR)</w:t>
            </w:r>
            <w:r w:rsidR="00256518">
              <w:rPr>
                <w:noProof/>
                <w:webHidden/>
              </w:rPr>
              <w:tab/>
            </w:r>
            <w:r w:rsidR="00256518">
              <w:rPr>
                <w:noProof/>
                <w:webHidden/>
              </w:rPr>
              <w:fldChar w:fldCharType="begin"/>
            </w:r>
            <w:r w:rsidR="00256518">
              <w:rPr>
                <w:noProof/>
                <w:webHidden/>
              </w:rPr>
              <w:instrText xml:space="preserve"> PAGEREF _Toc485890269 \h </w:instrText>
            </w:r>
            <w:r w:rsidR="00256518">
              <w:rPr>
                <w:noProof/>
                <w:webHidden/>
              </w:rPr>
            </w:r>
            <w:r w:rsidR="00256518">
              <w:rPr>
                <w:noProof/>
                <w:webHidden/>
              </w:rPr>
              <w:fldChar w:fldCharType="separate"/>
            </w:r>
            <w:r w:rsidR="00256518">
              <w:rPr>
                <w:noProof/>
                <w:webHidden/>
              </w:rPr>
              <w:t>15</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0" w:history="1">
            <w:r w:rsidR="00256518" w:rsidRPr="003707A2">
              <w:rPr>
                <w:rStyle w:val="Hyperlink"/>
                <w:noProof/>
              </w:rPr>
              <w:t>21</w:t>
            </w:r>
            <w:r w:rsidR="00256518">
              <w:rPr>
                <w:rFonts w:asciiTheme="minorHAnsi" w:eastAsiaTheme="minorEastAsia" w:hAnsiTheme="minorHAnsi" w:cstheme="minorBidi"/>
                <w:noProof/>
                <w:lang w:eastAsia="en-GB"/>
              </w:rPr>
              <w:tab/>
            </w:r>
            <w:r w:rsidR="00256518" w:rsidRPr="003707A2">
              <w:rPr>
                <w:rStyle w:val="Hyperlink"/>
                <w:noProof/>
              </w:rPr>
              <w:t>Contract and Project Management</w:t>
            </w:r>
            <w:r w:rsidR="00256518">
              <w:rPr>
                <w:noProof/>
                <w:webHidden/>
              </w:rPr>
              <w:tab/>
            </w:r>
            <w:r w:rsidR="00256518">
              <w:rPr>
                <w:noProof/>
                <w:webHidden/>
              </w:rPr>
              <w:fldChar w:fldCharType="begin"/>
            </w:r>
            <w:r w:rsidR="00256518">
              <w:rPr>
                <w:noProof/>
                <w:webHidden/>
              </w:rPr>
              <w:instrText xml:space="preserve"> PAGEREF _Toc485890270 \h </w:instrText>
            </w:r>
            <w:r w:rsidR="00256518">
              <w:rPr>
                <w:noProof/>
                <w:webHidden/>
              </w:rPr>
            </w:r>
            <w:r w:rsidR="00256518">
              <w:rPr>
                <w:noProof/>
                <w:webHidden/>
              </w:rPr>
              <w:fldChar w:fldCharType="separate"/>
            </w:r>
            <w:r w:rsidR="00256518">
              <w:rPr>
                <w:noProof/>
                <w:webHidden/>
              </w:rPr>
              <w:t>16</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1" w:history="1">
            <w:r w:rsidR="00256518" w:rsidRPr="003707A2">
              <w:rPr>
                <w:rStyle w:val="Hyperlink"/>
                <w:noProof/>
              </w:rPr>
              <w:t>22</w:t>
            </w:r>
            <w:r w:rsidR="00256518">
              <w:rPr>
                <w:rFonts w:asciiTheme="minorHAnsi" w:eastAsiaTheme="minorEastAsia" w:hAnsiTheme="minorHAnsi" w:cstheme="minorBidi"/>
                <w:noProof/>
                <w:lang w:eastAsia="en-GB"/>
              </w:rPr>
              <w:tab/>
            </w:r>
            <w:r w:rsidR="00256518" w:rsidRPr="003707A2">
              <w:rPr>
                <w:rStyle w:val="Hyperlink"/>
                <w:noProof/>
              </w:rPr>
              <w:t>Security</w:t>
            </w:r>
            <w:r w:rsidR="00256518">
              <w:rPr>
                <w:noProof/>
                <w:webHidden/>
              </w:rPr>
              <w:tab/>
            </w:r>
            <w:r w:rsidR="00256518">
              <w:rPr>
                <w:noProof/>
                <w:webHidden/>
              </w:rPr>
              <w:fldChar w:fldCharType="begin"/>
            </w:r>
            <w:r w:rsidR="00256518">
              <w:rPr>
                <w:noProof/>
                <w:webHidden/>
              </w:rPr>
              <w:instrText xml:space="preserve"> PAGEREF _Toc485890271 \h </w:instrText>
            </w:r>
            <w:r w:rsidR="00256518">
              <w:rPr>
                <w:noProof/>
                <w:webHidden/>
              </w:rPr>
            </w:r>
            <w:r w:rsidR="00256518">
              <w:rPr>
                <w:noProof/>
                <w:webHidden/>
              </w:rPr>
              <w:fldChar w:fldCharType="separate"/>
            </w:r>
            <w:r w:rsidR="00256518">
              <w:rPr>
                <w:noProof/>
                <w:webHidden/>
              </w:rPr>
              <w:t>17</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2" w:history="1">
            <w:r w:rsidR="00256518" w:rsidRPr="003707A2">
              <w:rPr>
                <w:rStyle w:val="Hyperlink"/>
                <w:noProof/>
              </w:rPr>
              <w:t>23</w:t>
            </w:r>
            <w:r w:rsidR="00256518">
              <w:rPr>
                <w:rFonts w:asciiTheme="minorHAnsi" w:eastAsiaTheme="minorEastAsia" w:hAnsiTheme="minorHAnsi" w:cstheme="minorBidi"/>
                <w:noProof/>
                <w:lang w:eastAsia="en-GB"/>
              </w:rPr>
              <w:tab/>
            </w:r>
            <w:r w:rsidR="00256518" w:rsidRPr="003707A2">
              <w:rPr>
                <w:rStyle w:val="Hyperlink"/>
                <w:noProof/>
              </w:rPr>
              <w:t>Cyber Essentials Accreditation</w:t>
            </w:r>
            <w:r w:rsidR="00256518">
              <w:rPr>
                <w:noProof/>
                <w:webHidden/>
              </w:rPr>
              <w:tab/>
            </w:r>
            <w:r w:rsidR="00256518">
              <w:rPr>
                <w:noProof/>
                <w:webHidden/>
              </w:rPr>
              <w:fldChar w:fldCharType="begin"/>
            </w:r>
            <w:r w:rsidR="00256518">
              <w:rPr>
                <w:noProof/>
                <w:webHidden/>
              </w:rPr>
              <w:instrText xml:space="preserve"> PAGEREF _Toc485890272 \h </w:instrText>
            </w:r>
            <w:r w:rsidR="00256518">
              <w:rPr>
                <w:noProof/>
                <w:webHidden/>
              </w:rPr>
            </w:r>
            <w:r w:rsidR="00256518">
              <w:rPr>
                <w:noProof/>
                <w:webHidden/>
              </w:rPr>
              <w:fldChar w:fldCharType="separate"/>
            </w:r>
            <w:r w:rsidR="00256518">
              <w:rPr>
                <w:noProof/>
                <w:webHidden/>
              </w:rPr>
              <w:t>17</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3" w:history="1">
            <w:r w:rsidR="00256518" w:rsidRPr="003707A2">
              <w:rPr>
                <w:rStyle w:val="Hyperlink"/>
                <w:noProof/>
              </w:rPr>
              <w:t>24</w:t>
            </w:r>
            <w:r w:rsidR="00256518">
              <w:rPr>
                <w:rFonts w:asciiTheme="minorHAnsi" w:eastAsiaTheme="minorEastAsia" w:hAnsiTheme="minorHAnsi" w:cstheme="minorBidi"/>
                <w:noProof/>
                <w:lang w:eastAsia="en-GB"/>
              </w:rPr>
              <w:tab/>
            </w:r>
            <w:r w:rsidR="00256518" w:rsidRPr="003707A2">
              <w:rPr>
                <w:rStyle w:val="Hyperlink"/>
                <w:noProof/>
              </w:rPr>
              <w:t>Authority’s Authorised Officer</w:t>
            </w:r>
            <w:r w:rsidR="00256518">
              <w:rPr>
                <w:noProof/>
                <w:webHidden/>
              </w:rPr>
              <w:tab/>
            </w:r>
            <w:r w:rsidR="00256518">
              <w:rPr>
                <w:noProof/>
                <w:webHidden/>
              </w:rPr>
              <w:fldChar w:fldCharType="begin"/>
            </w:r>
            <w:r w:rsidR="00256518">
              <w:rPr>
                <w:noProof/>
                <w:webHidden/>
              </w:rPr>
              <w:instrText xml:space="preserve"> PAGEREF _Toc485890273 \h </w:instrText>
            </w:r>
            <w:r w:rsidR="00256518">
              <w:rPr>
                <w:noProof/>
                <w:webHidden/>
              </w:rPr>
            </w:r>
            <w:r w:rsidR="00256518">
              <w:rPr>
                <w:noProof/>
                <w:webHidden/>
              </w:rPr>
              <w:fldChar w:fldCharType="separate"/>
            </w:r>
            <w:r w:rsidR="00256518">
              <w:rPr>
                <w:noProof/>
                <w:webHidden/>
              </w:rPr>
              <w:t>17</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4" w:history="1">
            <w:r w:rsidR="00256518" w:rsidRPr="003707A2">
              <w:rPr>
                <w:rStyle w:val="Hyperlink"/>
                <w:noProof/>
              </w:rPr>
              <w:t>25</w:t>
            </w:r>
            <w:r w:rsidR="00256518">
              <w:rPr>
                <w:rFonts w:asciiTheme="minorHAnsi" w:eastAsiaTheme="minorEastAsia" w:hAnsiTheme="minorHAnsi" w:cstheme="minorBidi"/>
                <w:noProof/>
                <w:lang w:eastAsia="en-GB"/>
              </w:rPr>
              <w:tab/>
            </w:r>
            <w:r w:rsidR="00256518" w:rsidRPr="003707A2">
              <w:rPr>
                <w:rStyle w:val="Hyperlink"/>
                <w:noProof/>
              </w:rPr>
              <w:t>Key Personnel</w:t>
            </w:r>
            <w:r w:rsidR="00256518">
              <w:rPr>
                <w:noProof/>
                <w:webHidden/>
              </w:rPr>
              <w:tab/>
            </w:r>
            <w:r w:rsidR="00256518">
              <w:rPr>
                <w:noProof/>
                <w:webHidden/>
              </w:rPr>
              <w:fldChar w:fldCharType="begin"/>
            </w:r>
            <w:r w:rsidR="00256518">
              <w:rPr>
                <w:noProof/>
                <w:webHidden/>
              </w:rPr>
              <w:instrText xml:space="preserve"> PAGEREF _Toc485890274 \h </w:instrText>
            </w:r>
            <w:r w:rsidR="00256518">
              <w:rPr>
                <w:noProof/>
                <w:webHidden/>
              </w:rPr>
            </w:r>
            <w:r w:rsidR="00256518">
              <w:rPr>
                <w:noProof/>
                <w:webHidden/>
              </w:rPr>
              <w:fldChar w:fldCharType="separate"/>
            </w:r>
            <w:r w:rsidR="00256518">
              <w:rPr>
                <w:noProof/>
                <w:webHidden/>
              </w:rPr>
              <w:t>18</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5" w:history="1">
            <w:r w:rsidR="00256518" w:rsidRPr="003707A2">
              <w:rPr>
                <w:rStyle w:val="Hyperlink"/>
                <w:noProof/>
              </w:rPr>
              <w:t>26</w:t>
            </w:r>
            <w:r w:rsidR="00256518">
              <w:rPr>
                <w:rFonts w:asciiTheme="minorHAnsi" w:eastAsiaTheme="minorEastAsia" w:hAnsiTheme="minorHAnsi" w:cstheme="minorBidi"/>
                <w:noProof/>
                <w:lang w:eastAsia="en-GB"/>
              </w:rPr>
              <w:tab/>
            </w:r>
            <w:r w:rsidR="00256518" w:rsidRPr="003707A2">
              <w:rPr>
                <w:rStyle w:val="Hyperlink"/>
                <w:noProof/>
              </w:rPr>
              <w:t>Government Furnished Assets</w:t>
            </w:r>
            <w:r w:rsidR="00256518">
              <w:rPr>
                <w:noProof/>
                <w:webHidden/>
              </w:rPr>
              <w:tab/>
            </w:r>
            <w:r w:rsidR="00256518">
              <w:rPr>
                <w:noProof/>
                <w:webHidden/>
              </w:rPr>
              <w:fldChar w:fldCharType="begin"/>
            </w:r>
            <w:r w:rsidR="00256518">
              <w:rPr>
                <w:noProof/>
                <w:webHidden/>
              </w:rPr>
              <w:instrText xml:space="preserve"> PAGEREF _Toc485890275 \h </w:instrText>
            </w:r>
            <w:r w:rsidR="00256518">
              <w:rPr>
                <w:noProof/>
                <w:webHidden/>
              </w:rPr>
            </w:r>
            <w:r w:rsidR="00256518">
              <w:rPr>
                <w:noProof/>
                <w:webHidden/>
              </w:rPr>
              <w:fldChar w:fldCharType="separate"/>
            </w:r>
            <w:r w:rsidR="00256518">
              <w:rPr>
                <w:noProof/>
                <w:webHidden/>
              </w:rPr>
              <w:t>19</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6" w:history="1">
            <w:r w:rsidR="00256518" w:rsidRPr="003707A2">
              <w:rPr>
                <w:rStyle w:val="Hyperlink"/>
                <w:noProof/>
              </w:rPr>
              <w:t>27</w:t>
            </w:r>
            <w:r w:rsidR="00256518">
              <w:rPr>
                <w:rFonts w:asciiTheme="minorHAnsi" w:eastAsiaTheme="minorEastAsia" w:hAnsiTheme="minorHAnsi" w:cstheme="minorBidi"/>
                <w:noProof/>
                <w:lang w:eastAsia="en-GB"/>
              </w:rPr>
              <w:tab/>
            </w:r>
            <w:r w:rsidR="00256518" w:rsidRPr="003707A2">
              <w:rPr>
                <w:rStyle w:val="Hyperlink"/>
                <w:noProof/>
              </w:rPr>
              <w:t>Sub-Contracts</w:t>
            </w:r>
            <w:r w:rsidR="00256518">
              <w:rPr>
                <w:noProof/>
                <w:webHidden/>
              </w:rPr>
              <w:tab/>
            </w:r>
            <w:r w:rsidR="00256518">
              <w:rPr>
                <w:noProof/>
                <w:webHidden/>
              </w:rPr>
              <w:fldChar w:fldCharType="begin"/>
            </w:r>
            <w:r w:rsidR="00256518">
              <w:rPr>
                <w:noProof/>
                <w:webHidden/>
              </w:rPr>
              <w:instrText xml:space="preserve"> PAGEREF _Toc485890276 \h </w:instrText>
            </w:r>
            <w:r w:rsidR="00256518">
              <w:rPr>
                <w:noProof/>
                <w:webHidden/>
              </w:rPr>
            </w:r>
            <w:r w:rsidR="00256518">
              <w:rPr>
                <w:noProof/>
                <w:webHidden/>
              </w:rPr>
              <w:fldChar w:fldCharType="separate"/>
            </w:r>
            <w:r w:rsidR="00256518">
              <w:rPr>
                <w:noProof/>
                <w:webHidden/>
              </w:rPr>
              <w:t>21</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7" w:history="1">
            <w:r w:rsidR="00256518" w:rsidRPr="003707A2">
              <w:rPr>
                <w:rStyle w:val="Hyperlink"/>
                <w:noProof/>
              </w:rPr>
              <w:t>28</w:t>
            </w:r>
            <w:r w:rsidR="00256518">
              <w:rPr>
                <w:rFonts w:asciiTheme="minorHAnsi" w:eastAsiaTheme="minorEastAsia" w:hAnsiTheme="minorHAnsi" w:cstheme="minorBidi"/>
                <w:noProof/>
                <w:lang w:eastAsia="en-GB"/>
              </w:rPr>
              <w:tab/>
            </w:r>
            <w:r w:rsidR="00256518" w:rsidRPr="003707A2">
              <w:rPr>
                <w:rStyle w:val="Hyperlink"/>
                <w:noProof/>
              </w:rPr>
              <w:t>Indemnities</w:t>
            </w:r>
            <w:r w:rsidR="00256518">
              <w:rPr>
                <w:noProof/>
                <w:webHidden/>
              </w:rPr>
              <w:tab/>
            </w:r>
            <w:r w:rsidR="00256518">
              <w:rPr>
                <w:noProof/>
                <w:webHidden/>
              </w:rPr>
              <w:fldChar w:fldCharType="begin"/>
            </w:r>
            <w:r w:rsidR="00256518">
              <w:rPr>
                <w:noProof/>
                <w:webHidden/>
              </w:rPr>
              <w:instrText xml:space="preserve"> PAGEREF _Toc485890277 \h </w:instrText>
            </w:r>
            <w:r w:rsidR="00256518">
              <w:rPr>
                <w:noProof/>
                <w:webHidden/>
              </w:rPr>
            </w:r>
            <w:r w:rsidR="00256518">
              <w:rPr>
                <w:noProof/>
                <w:webHidden/>
              </w:rPr>
              <w:fldChar w:fldCharType="separate"/>
            </w:r>
            <w:r w:rsidR="00256518">
              <w:rPr>
                <w:noProof/>
                <w:webHidden/>
              </w:rPr>
              <w:t>23</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8" w:history="1">
            <w:r w:rsidR="00256518" w:rsidRPr="003707A2">
              <w:rPr>
                <w:rStyle w:val="Hyperlink"/>
                <w:noProof/>
              </w:rPr>
              <w:t>29</w:t>
            </w:r>
            <w:r w:rsidR="00256518">
              <w:rPr>
                <w:rFonts w:asciiTheme="minorHAnsi" w:eastAsiaTheme="minorEastAsia" w:hAnsiTheme="minorHAnsi" w:cstheme="minorBidi"/>
                <w:noProof/>
                <w:lang w:eastAsia="en-GB"/>
              </w:rPr>
              <w:tab/>
            </w:r>
            <w:r w:rsidR="00256518" w:rsidRPr="003707A2">
              <w:rPr>
                <w:rStyle w:val="Hyperlink"/>
                <w:noProof/>
              </w:rPr>
              <w:t>Continuing Obligations</w:t>
            </w:r>
            <w:r w:rsidR="00256518">
              <w:rPr>
                <w:noProof/>
                <w:webHidden/>
              </w:rPr>
              <w:tab/>
            </w:r>
            <w:r w:rsidR="00256518">
              <w:rPr>
                <w:noProof/>
                <w:webHidden/>
              </w:rPr>
              <w:fldChar w:fldCharType="begin"/>
            </w:r>
            <w:r w:rsidR="00256518">
              <w:rPr>
                <w:noProof/>
                <w:webHidden/>
              </w:rPr>
              <w:instrText xml:space="preserve"> PAGEREF _Toc485890278 \h </w:instrText>
            </w:r>
            <w:r w:rsidR="00256518">
              <w:rPr>
                <w:noProof/>
                <w:webHidden/>
              </w:rPr>
            </w:r>
            <w:r w:rsidR="00256518">
              <w:rPr>
                <w:noProof/>
                <w:webHidden/>
              </w:rPr>
              <w:fldChar w:fldCharType="separate"/>
            </w:r>
            <w:r w:rsidR="00256518">
              <w:rPr>
                <w:noProof/>
                <w:webHidden/>
              </w:rPr>
              <w:t>23</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79" w:history="1">
            <w:r w:rsidR="00256518" w:rsidRPr="003707A2">
              <w:rPr>
                <w:rStyle w:val="Hyperlink"/>
                <w:noProof/>
              </w:rPr>
              <w:t>30</w:t>
            </w:r>
            <w:r w:rsidR="00256518">
              <w:rPr>
                <w:rFonts w:asciiTheme="minorHAnsi" w:eastAsiaTheme="minorEastAsia" w:hAnsiTheme="minorHAnsi" w:cstheme="minorBidi"/>
                <w:noProof/>
                <w:lang w:eastAsia="en-GB"/>
              </w:rPr>
              <w:tab/>
            </w:r>
            <w:r w:rsidR="00256518" w:rsidRPr="003707A2">
              <w:rPr>
                <w:rStyle w:val="Hyperlink"/>
                <w:noProof/>
              </w:rPr>
              <w:t>Health and Safety</w:t>
            </w:r>
            <w:r w:rsidR="00256518">
              <w:rPr>
                <w:noProof/>
                <w:webHidden/>
              </w:rPr>
              <w:tab/>
            </w:r>
            <w:r w:rsidR="00256518">
              <w:rPr>
                <w:noProof/>
                <w:webHidden/>
              </w:rPr>
              <w:fldChar w:fldCharType="begin"/>
            </w:r>
            <w:r w:rsidR="00256518">
              <w:rPr>
                <w:noProof/>
                <w:webHidden/>
              </w:rPr>
              <w:instrText xml:space="preserve"> PAGEREF _Toc485890279 \h </w:instrText>
            </w:r>
            <w:r w:rsidR="00256518">
              <w:rPr>
                <w:noProof/>
                <w:webHidden/>
              </w:rPr>
            </w:r>
            <w:r w:rsidR="00256518">
              <w:rPr>
                <w:noProof/>
                <w:webHidden/>
              </w:rPr>
              <w:fldChar w:fldCharType="separate"/>
            </w:r>
            <w:r w:rsidR="00256518">
              <w:rPr>
                <w:noProof/>
                <w:webHidden/>
              </w:rPr>
              <w:t>23</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0" w:history="1">
            <w:r w:rsidR="00256518" w:rsidRPr="003707A2">
              <w:rPr>
                <w:rStyle w:val="Hyperlink"/>
                <w:noProof/>
              </w:rPr>
              <w:t>31.</w:t>
            </w:r>
            <w:r w:rsidR="00256518">
              <w:rPr>
                <w:rFonts w:asciiTheme="minorHAnsi" w:eastAsiaTheme="minorEastAsia" w:hAnsiTheme="minorHAnsi" w:cstheme="minorBidi"/>
                <w:noProof/>
                <w:lang w:eastAsia="en-GB"/>
              </w:rPr>
              <w:tab/>
            </w:r>
            <w:r w:rsidR="00256518" w:rsidRPr="003707A2">
              <w:rPr>
                <w:rStyle w:val="Hyperlink"/>
                <w:noProof/>
              </w:rPr>
              <w:t>Changes to the Contract</w:t>
            </w:r>
            <w:r w:rsidR="00256518">
              <w:rPr>
                <w:noProof/>
                <w:webHidden/>
              </w:rPr>
              <w:tab/>
            </w:r>
            <w:r w:rsidR="00256518">
              <w:rPr>
                <w:noProof/>
                <w:webHidden/>
              </w:rPr>
              <w:fldChar w:fldCharType="begin"/>
            </w:r>
            <w:r w:rsidR="00256518">
              <w:rPr>
                <w:noProof/>
                <w:webHidden/>
              </w:rPr>
              <w:instrText xml:space="preserve"> PAGEREF _Toc485890280 \h </w:instrText>
            </w:r>
            <w:r w:rsidR="00256518">
              <w:rPr>
                <w:noProof/>
                <w:webHidden/>
              </w:rPr>
            </w:r>
            <w:r w:rsidR="00256518">
              <w:rPr>
                <w:noProof/>
                <w:webHidden/>
              </w:rPr>
              <w:fldChar w:fldCharType="separate"/>
            </w:r>
            <w:r w:rsidR="00256518">
              <w:rPr>
                <w:noProof/>
                <w:webHidden/>
              </w:rPr>
              <w:t>24</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1" w:history="1">
            <w:r w:rsidR="00256518" w:rsidRPr="003707A2">
              <w:rPr>
                <w:rStyle w:val="Hyperlink"/>
                <w:noProof/>
              </w:rPr>
              <w:t>32.</w:t>
            </w:r>
            <w:r w:rsidR="00256518">
              <w:rPr>
                <w:rFonts w:asciiTheme="minorHAnsi" w:eastAsiaTheme="minorEastAsia" w:hAnsiTheme="minorHAnsi" w:cstheme="minorBidi"/>
                <w:noProof/>
                <w:lang w:eastAsia="en-GB"/>
              </w:rPr>
              <w:tab/>
            </w:r>
            <w:r w:rsidR="00256518" w:rsidRPr="003707A2">
              <w:rPr>
                <w:rStyle w:val="Hyperlink"/>
                <w:noProof/>
              </w:rPr>
              <w:t>Acceptance</w:t>
            </w:r>
            <w:r w:rsidR="00256518">
              <w:rPr>
                <w:noProof/>
                <w:webHidden/>
              </w:rPr>
              <w:tab/>
            </w:r>
            <w:r w:rsidR="00256518">
              <w:rPr>
                <w:noProof/>
                <w:webHidden/>
              </w:rPr>
              <w:fldChar w:fldCharType="begin"/>
            </w:r>
            <w:r w:rsidR="00256518">
              <w:rPr>
                <w:noProof/>
                <w:webHidden/>
              </w:rPr>
              <w:instrText xml:space="preserve"> PAGEREF _Toc485890281 \h </w:instrText>
            </w:r>
            <w:r w:rsidR="00256518">
              <w:rPr>
                <w:noProof/>
                <w:webHidden/>
              </w:rPr>
            </w:r>
            <w:r w:rsidR="00256518">
              <w:rPr>
                <w:noProof/>
                <w:webHidden/>
              </w:rPr>
              <w:fldChar w:fldCharType="separate"/>
            </w:r>
            <w:r w:rsidR="00256518">
              <w:rPr>
                <w:noProof/>
                <w:webHidden/>
              </w:rPr>
              <w:t>26</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2" w:history="1">
            <w:r w:rsidR="00256518" w:rsidRPr="003707A2">
              <w:rPr>
                <w:rStyle w:val="Hyperlink"/>
                <w:noProof/>
              </w:rPr>
              <w:t>33.</w:t>
            </w:r>
            <w:r w:rsidR="00256518">
              <w:rPr>
                <w:rFonts w:asciiTheme="minorHAnsi" w:eastAsiaTheme="minorEastAsia" w:hAnsiTheme="minorHAnsi" w:cstheme="minorBidi"/>
                <w:noProof/>
                <w:lang w:eastAsia="en-GB"/>
              </w:rPr>
              <w:tab/>
            </w:r>
            <w:r w:rsidR="00256518" w:rsidRPr="003707A2">
              <w:rPr>
                <w:rStyle w:val="Hyperlink"/>
                <w:noProof/>
              </w:rPr>
              <w:t>Compatibility With Authority Systems</w:t>
            </w:r>
            <w:r w:rsidR="00256518">
              <w:rPr>
                <w:noProof/>
                <w:webHidden/>
              </w:rPr>
              <w:tab/>
            </w:r>
            <w:r w:rsidR="00256518">
              <w:rPr>
                <w:noProof/>
                <w:webHidden/>
              </w:rPr>
              <w:fldChar w:fldCharType="begin"/>
            </w:r>
            <w:r w:rsidR="00256518">
              <w:rPr>
                <w:noProof/>
                <w:webHidden/>
              </w:rPr>
              <w:instrText xml:space="preserve"> PAGEREF _Toc485890282 \h </w:instrText>
            </w:r>
            <w:r w:rsidR="00256518">
              <w:rPr>
                <w:noProof/>
                <w:webHidden/>
              </w:rPr>
            </w:r>
            <w:r w:rsidR="00256518">
              <w:rPr>
                <w:noProof/>
                <w:webHidden/>
              </w:rPr>
              <w:fldChar w:fldCharType="separate"/>
            </w:r>
            <w:r w:rsidR="00256518">
              <w:rPr>
                <w:noProof/>
                <w:webHidden/>
              </w:rPr>
              <w:t>26</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3" w:history="1">
            <w:r w:rsidR="00256518" w:rsidRPr="003707A2">
              <w:rPr>
                <w:rStyle w:val="Hyperlink"/>
                <w:noProof/>
              </w:rPr>
              <w:t>34</w:t>
            </w:r>
            <w:r w:rsidR="00256518">
              <w:rPr>
                <w:rFonts w:asciiTheme="minorHAnsi" w:eastAsiaTheme="minorEastAsia" w:hAnsiTheme="minorHAnsi" w:cstheme="minorBidi"/>
                <w:noProof/>
                <w:lang w:eastAsia="en-GB"/>
              </w:rPr>
              <w:tab/>
            </w:r>
            <w:r w:rsidR="00256518" w:rsidRPr="003707A2">
              <w:rPr>
                <w:rStyle w:val="Hyperlink"/>
                <w:noProof/>
              </w:rPr>
              <w:t>Public Relations and Publicity</w:t>
            </w:r>
            <w:r w:rsidR="00256518">
              <w:rPr>
                <w:noProof/>
                <w:webHidden/>
              </w:rPr>
              <w:tab/>
            </w:r>
            <w:r w:rsidR="00256518">
              <w:rPr>
                <w:noProof/>
                <w:webHidden/>
              </w:rPr>
              <w:fldChar w:fldCharType="begin"/>
            </w:r>
            <w:r w:rsidR="00256518">
              <w:rPr>
                <w:noProof/>
                <w:webHidden/>
              </w:rPr>
              <w:instrText xml:space="preserve"> PAGEREF _Toc485890283 \h </w:instrText>
            </w:r>
            <w:r w:rsidR="00256518">
              <w:rPr>
                <w:noProof/>
                <w:webHidden/>
              </w:rPr>
            </w:r>
            <w:r w:rsidR="00256518">
              <w:rPr>
                <w:noProof/>
                <w:webHidden/>
              </w:rPr>
              <w:fldChar w:fldCharType="separate"/>
            </w:r>
            <w:r w:rsidR="00256518">
              <w:rPr>
                <w:noProof/>
                <w:webHidden/>
              </w:rPr>
              <w:t>27</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5" w:history="1">
            <w:r w:rsidR="00256518" w:rsidRPr="003707A2">
              <w:rPr>
                <w:rStyle w:val="Hyperlink"/>
                <w:noProof/>
              </w:rPr>
              <w:t>35</w:t>
            </w:r>
            <w:r w:rsidR="00256518">
              <w:rPr>
                <w:rFonts w:asciiTheme="minorHAnsi" w:eastAsiaTheme="minorEastAsia" w:hAnsiTheme="minorHAnsi" w:cstheme="minorBidi"/>
                <w:noProof/>
                <w:lang w:eastAsia="en-GB"/>
              </w:rPr>
              <w:tab/>
            </w:r>
            <w:r w:rsidR="00256518" w:rsidRPr="003707A2">
              <w:rPr>
                <w:rStyle w:val="Hyperlink"/>
                <w:noProof/>
              </w:rPr>
              <w:t>Travel and Subsistence</w:t>
            </w:r>
            <w:r w:rsidR="00256518">
              <w:rPr>
                <w:noProof/>
                <w:webHidden/>
              </w:rPr>
              <w:tab/>
            </w:r>
            <w:r w:rsidR="00256518">
              <w:rPr>
                <w:noProof/>
                <w:webHidden/>
              </w:rPr>
              <w:fldChar w:fldCharType="begin"/>
            </w:r>
            <w:r w:rsidR="00256518">
              <w:rPr>
                <w:noProof/>
                <w:webHidden/>
              </w:rPr>
              <w:instrText xml:space="preserve"> PAGEREF _Toc485890285 \h </w:instrText>
            </w:r>
            <w:r w:rsidR="00256518">
              <w:rPr>
                <w:noProof/>
                <w:webHidden/>
              </w:rPr>
            </w:r>
            <w:r w:rsidR="00256518">
              <w:rPr>
                <w:noProof/>
                <w:webHidden/>
              </w:rPr>
              <w:fldChar w:fldCharType="separate"/>
            </w:r>
            <w:r w:rsidR="00256518">
              <w:rPr>
                <w:noProof/>
                <w:webHidden/>
              </w:rPr>
              <w:t>27</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6" w:history="1">
            <w:r w:rsidR="00256518" w:rsidRPr="003707A2">
              <w:rPr>
                <w:rStyle w:val="Hyperlink"/>
                <w:noProof/>
              </w:rPr>
              <w:t>36</w:t>
            </w:r>
            <w:r w:rsidR="00256518">
              <w:rPr>
                <w:rFonts w:asciiTheme="minorHAnsi" w:eastAsiaTheme="minorEastAsia" w:hAnsiTheme="minorHAnsi" w:cstheme="minorBidi"/>
                <w:noProof/>
                <w:lang w:eastAsia="en-GB"/>
              </w:rPr>
              <w:tab/>
            </w:r>
            <w:r w:rsidR="00256518" w:rsidRPr="003707A2">
              <w:rPr>
                <w:rStyle w:val="Hyperlink"/>
                <w:noProof/>
              </w:rPr>
              <w:t>Accommodation</w:t>
            </w:r>
            <w:r w:rsidR="00256518">
              <w:rPr>
                <w:noProof/>
                <w:webHidden/>
              </w:rPr>
              <w:tab/>
            </w:r>
            <w:r w:rsidR="00256518">
              <w:rPr>
                <w:noProof/>
                <w:webHidden/>
              </w:rPr>
              <w:fldChar w:fldCharType="begin"/>
            </w:r>
            <w:r w:rsidR="00256518">
              <w:rPr>
                <w:noProof/>
                <w:webHidden/>
              </w:rPr>
              <w:instrText xml:space="preserve"> PAGEREF _Toc485890286 \h </w:instrText>
            </w:r>
            <w:r w:rsidR="00256518">
              <w:rPr>
                <w:noProof/>
                <w:webHidden/>
              </w:rPr>
            </w:r>
            <w:r w:rsidR="00256518">
              <w:rPr>
                <w:noProof/>
                <w:webHidden/>
              </w:rPr>
              <w:fldChar w:fldCharType="separate"/>
            </w:r>
            <w:r w:rsidR="00256518">
              <w:rPr>
                <w:noProof/>
                <w:webHidden/>
              </w:rPr>
              <w:t>27</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7" w:history="1">
            <w:r w:rsidR="00256518" w:rsidRPr="003707A2">
              <w:rPr>
                <w:rStyle w:val="Hyperlink"/>
                <w:noProof/>
              </w:rPr>
              <w:t>37</w:t>
            </w:r>
            <w:r w:rsidR="00256518">
              <w:rPr>
                <w:rFonts w:asciiTheme="minorHAnsi" w:eastAsiaTheme="minorEastAsia" w:hAnsiTheme="minorHAnsi" w:cstheme="minorBidi"/>
                <w:noProof/>
                <w:lang w:eastAsia="en-GB"/>
              </w:rPr>
              <w:tab/>
            </w:r>
            <w:r w:rsidR="00256518" w:rsidRPr="003707A2">
              <w:rPr>
                <w:rStyle w:val="Hyperlink"/>
                <w:noProof/>
              </w:rPr>
              <w:t>Contractor’s Use of The Authority’s Information Technology</w:t>
            </w:r>
            <w:r w:rsidR="00256518">
              <w:rPr>
                <w:noProof/>
                <w:webHidden/>
              </w:rPr>
              <w:tab/>
            </w:r>
            <w:r w:rsidR="00256518">
              <w:rPr>
                <w:noProof/>
                <w:webHidden/>
              </w:rPr>
              <w:fldChar w:fldCharType="begin"/>
            </w:r>
            <w:r w:rsidR="00256518">
              <w:rPr>
                <w:noProof/>
                <w:webHidden/>
              </w:rPr>
              <w:instrText xml:space="preserve"> PAGEREF _Toc485890287 \h </w:instrText>
            </w:r>
            <w:r w:rsidR="00256518">
              <w:rPr>
                <w:noProof/>
                <w:webHidden/>
              </w:rPr>
            </w:r>
            <w:r w:rsidR="00256518">
              <w:rPr>
                <w:noProof/>
                <w:webHidden/>
              </w:rPr>
              <w:fldChar w:fldCharType="separate"/>
            </w:r>
            <w:r w:rsidR="00256518">
              <w:rPr>
                <w:noProof/>
                <w:webHidden/>
              </w:rPr>
              <w:t>28</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8" w:history="1">
            <w:r w:rsidR="00256518" w:rsidRPr="003707A2">
              <w:rPr>
                <w:rStyle w:val="Hyperlink"/>
                <w:noProof/>
              </w:rPr>
              <w:t>38</w:t>
            </w:r>
            <w:r w:rsidR="00256518">
              <w:rPr>
                <w:rFonts w:asciiTheme="minorHAnsi" w:eastAsiaTheme="minorEastAsia" w:hAnsiTheme="minorHAnsi" w:cstheme="minorBidi"/>
                <w:noProof/>
                <w:lang w:eastAsia="en-GB"/>
              </w:rPr>
              <w:tab/>
            </w:r>
            <w:r w:rsidR="00256518" w:rsidRPr="003707A2">
              <w:rPr>
                <w:rStyle w:val="Hyperlink"/>
                <w:rFonts w:eastAsia="Times New Roman"/>
                <w:noProof/>
              </w:rPr>
              <w:t>Intellectual Property Rights</w:t>
            </w:r>
            <w:r w:rsidR="00256518">
              <w:rPr>
                <w:noProof/>
                <w:webHidden/>
              </w:rPr>
              <w:tab/>
            </w:r>
            <w:r w:rsidR="00256518">
              <w:rPr>
                <w:noProof/>
                <w:webHidden/>
              </w:rPr>
              <w:fldChar w:fldCharType="begin"/>
            </w:r>
            <w:r w:rsidR="00256518">
              <w:rPr>
                <w:noProof/>
                <w:webHidden/>
              </w:rPr>
              <w:instrText xml:space="preserve"> PAGEREF _Toc485890288 \h </w:instrText>
            </w:r>
            <w:r w:rsidR="00256518">
              <w:rPr>
                <w:noProof/>
                <w:webHidden/>
              </w:rPr>
            </w:r>
            <w:r w:rsidR="00256518">
              <w:rPr>
                <w:noProof/>
                <w:webHidden/>
              </w:rPr>
              <w:fldChar w:fldCharType="separate"/>
            </w:r>
            <w:r w:rsidR="00256518">
              <w:rPr>
                <w:noProof/>
                <w:webHidden/>
              </w:rPr>
              <w:t>28</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89" w:history="1">
            <w:r w:rsidR="00256518" w:rsidRPr="003707A2">
              <w:rPr>
                <w:rStyle w:val="Hyperlink"/>
                <w:noProof/>
              </w:rPr>
              <w:t>39</w:t>
            </w:r>
            <w:r w:rsidR="00256518">
              <w:rPr>
                <w:rFonts w:asciiTheme="minorHAnsi" w:eastAsiaTheme="minorEastAsia" w:hAnsiTheme="minorHAnsi" w:cstheme="minorBidi"/>
                <w:noProof/>
                <w:lang w:eastAsia="en-GB"/>
              </w:rPr>
              <w:tab/>
            </w:r>
            <w:r w:rsidR="00256518" w:rsidRPr="003707A2">
              <w:rPr>
                <w:rStyle w:val="Hyperlink"/>
                <w:noProof/>
              </w:rPr>
              <w:t>Debt Factoring</w:t>
            </w:r>
            <w:r w:rsidR="00256518">
              <w:rPr>
                <w:noProof/>
                <w:webHidden/>
              </w:rPr>
              <w:tab/>
            </w:r>
            <w:r w:rsidR="00256518">
              <w:rPr>
                <w:noProof/>
                <w:webHidden/>
              </w:rPr>
              <w:fldChar w:fldCharType="begin"/>
            </w:r>
            <w:r w:rsidR="00256518">
              <w:rPr>
                <w:noProof/>
                <w:webHidden/>
              </w:rPr>
              <w:instrText xml:space="preserve"> PAGEREF _Toc485890289 \h </w:instrText>
            </w:r>
            <w:r w:rsidR="00256518">
              <w:rPr>
                <w:noProof/>
                <w:webHidden/>
              </w:rPr>
            </w:r>
            <w:r w:rsidR="00256518">
              <w:rPr>
                <w:noProof/>
                <w:webHidden/>
              </w:rPr>
              <w:fldChar w:fldCharType="separate"/>
            </w:r>
            <w:r w:rsidR="00256518">
              <w:rPr>
                <w:noProof/>
                <w:webHidden/>
              </w:rPr>
              <w:t>29</w:t>
            </w:r>
            <w:r w:rsidR="00256518">
              <w:rPr>
                <w:noProof/>
                <w:webHidden/>
              </w:rPr>
              <w:fldChar w:fldCharType="end"/>
            </w:r>
          </w:hyperlink>
        </w:p>
        <w:p w:rsidR="00256518" w:rsidRDefault="00C6288B">
          <w:pPr>
            <w:pStyle w:val="TOC1"/>
            <w:rPr>
              <w:rFonts w:asciiTheme="minorHAnsi" w:eastAsiaTheme="minorEastAsia" w:hAnsiTheme="minorHAnsi" w:cstheme="minorBidi"/>
              <w:noProof/>
              <w:lang w:eastAsia="en-GB"/>
            </w:rPr>
          </w:pPr>
          <w:hyperlink w:anchor="_Toc485890290" w:history="1">
            <w:r w:rsidR="00256518" w:rsidRPr="003707A2">
              <w:rPr>
                <w:rStyle w:val="Hyperlink"/>
                <w:noProof/>
              </w:rPr>
              <w:t>40</w:t>
            </w:r>
            <w:r w:rsidR="00256518">
              <w:rPr>
                <w:rFonts w:asciiTheme="minorHAnsi" w:eastAsiaTheme="minorEastAsia" w:hAnsiTheme="minorHAnsi" w:cstheme="minorBidi"/>
                <w:noProof/>
                <w:lang w:eastAsia="en-GB"/>
              </w:rPr>
              <w:tab/>
            </w:r>
            <w:r w:rsidR="00256518" w:rsidRPr="003707A2">
              <w:rPr>
                <w:rStyle w:val="Hyperlink"/>
                <w:noProof/>
              </w:rPr>
              <w:t>Exit Strategy</w:t>
            </w:r>
            <w:r w:rsidR="00256518">
              <w:rPr>
                <w:noProof/>
                <w:webHidden/>
              </w:rPr>
              <w:tab/>
            </w:r>
            <w:r w:rsidR="00256518">
              <w:rPr>
                <w:noProof/>
                <w:webHidden/>
              </w:rPr>
              <w:fldChar w:fldCharType="begin"/>
            </w:r>
            <w:r w:rsidR="00256518">
              <w:rPr>
                <w:noProof/>
                <w:webHidden/>
              </w:rPr>
              <w:instrText xml:space="preserve"> PAGEREF _Toc485890290 \h </w:instrText>
            </w:r>
            <w:r w:rsidR="00256518">
              <w:rPr>
                <w:noProof/>
                <w:webHidden/>
              </w:rPr>
            </w:r>
            <w:r w:rsidR="00256518">
              <w:rPr>
                <w:noProof/>
                <w:webHidden/>
              </w:rPr>
              <w:fldChar w:fldCharType="separate"/>
            </w:r>
            <w:r w:rsidR="00256518">
              <w:rPr>
                <w:noProof/>
                <w:webHidden/>
              </w:rPr>
              <w:t>29</w:t>
            </w:r>
            <w:r w:rsidR="00256518">
              <w:rPr>
                <w:noProof/>
                <w:webHidden/>
              </w:rPr>
              <w:fldChar w:fldCharType="end"/>
            </w:r>
          </w:hyperlink>
        </w:p>
        <w:p w:rsidR="005C7D31" w:rsidRDefault="005C7D31">
          <w:r>
            <w:rPr>
              <w:b/>
              <w:bCs/>
              <w:noProof/>
            </w:rPr>
            <w:fldChar w:fldCharType="end"/>
          </w:r>
        </w:p>
      </w:sdtContent>
    </w:sdt>
    <w:p w:rsidR="009251D4" w:rsidRDefault="009251D4">
      <w:pPr>
        <w:rPr>
          <w:b/>
          <w:u w:val="single"/>
        </w:rPr>
      </w:pPr>
      <w:r>
        <w:rPr>
          <w:b/>
          <w:u w:val="single"/>
        </w:rPr>
        <w:br w:type="page"/>
      </w:r>
    </w:p>
    <w:p w:rsidR="00783010" w:rsidRDefault="00783010" w:rsidP="001B6BB3">
      <w:pPr>
        <w:tabs>
          <w:tab w:val="right" w:pos="9923"/>
        </w:tabs>
        <w:spacing w:after="600"/>
        <w:rPr>
          <w:b/>
          <w:u w:val="single"/>
        </w:rPr>
      </w:pPr>
      <w:r w:rsidRPr="00783010">
        <w:rPr>
          <w:b/>
          <w:u w:val="single"/>
        </w:rPr>
        <w:lastRenderedPageBreak/>
        <w:t>Schedules</w:t>
      </w:r>
    </w:p>
    <w:tbl>
      <w:tblPr>
        <w:tblW w:w="0" w:type="auto"/>
        <w:tblLook w:val="04A0" w:firstRow="1" w:lastRow="0" w:firstColumn="1" w:lastColumn="0" w:noHBand="0" w:noVBand="1"/>
      </w:tblPr>
      <w:tblGrid>
        <w:gridCol w:w="1843"/>
        <w:gridCol w:w="7621"/>
      </w:tblGrid>
      <w:tr w:rsidR="00783010" w:rsidRPr="00F625DF" w:rsidTr="00227F33">
        <w:trPr>
          <w:trHeight w:val="301"/>
        </w:trPr>
        <w:tc>
          <w:tcPr>
            <w:tcW w:w="1843" w:type="dxa"/>
            <w:shd w:val="clear" w:color="auto" w:fill="auto"/>
          </w:tcPr>
          <w:p w:rsidR="00783010" w:rsidRPr="00F625DF" w:rsidRDefault="00783010" w:rsidP="005C18CD">
            <w:pPr>
              <w:tabs>
                <w:tab w:val="left" w:pos="1701"/>
              </w:tabs>
              <w:spacing w:after="0"/>
              <w:ind w:left="1843" w:hanging="1843"/>
            </w:pPr>
            <w:r w:rsidRPr="00F625DF">
              <w:t xml:space="preserve">Schedule </w:t>
            </w:r>
            <w:r w:rsidR="001D49CA">
              <w:t xml:space="preserve"> </w:t>
            </w:r>
            <w:r w:rsidRPr="00F625DF">
              <w:t>1 –</w:t>
            </w:r>
          </w:p>
        </w:tc>
        <w:tc>
          <w:tcPr>
            <w:tcW w:w="7621" w:type="dxa"/>
            <w:shd w:val="clear" w:color="auto" w:fill="auto"/>
          </w:tcPr>
          <w:p w:rsidR="00783010" w:rsidRPr="00F625DF" w:rsidRDefault="00783010" w:rsidP="007C05EC">
            <w:pPr>
              <w:tabs>
                <w:tab w:val="left" w:pos="1701"/>
              </w:tabs>
              <w:spacing w:after="60"/>
            </w:pPr>
            <w:r w:rsidRPr="00F625DF">
              <w:t>Schedule of Requirements</w:t>
            </w:r>
            <w:r>
              <w:t xml:space="preserve"> </w:t>
            </w:r>
          </w:p>
        </w:tc>
      </w:tr>
      <w:tr w:rsidR="00783010" w:rsidRPr="00F625DF" w:rsidTr="00783010">
        <w:tc>
          <w:tcPr>
            <w:tcW w:w="1843" w:type="dxa"/>
            <w:shd w:val="clear" w:color="auto" w:fill="auto"/>
          </w:tcPr>
          <w:p w:rsidR="00783010" w:rsidRPr="00F625DF" w:rsidRDefault="005C18CD" w:rsidP="008C1F27">
            <w:pPr>
              <w:tabs>
                <w:tab w:val="left" w:pos="1701"/>
              </w:tabs>
              <w:spacing w:after="0"/>
            </w:pPr>
            <w:r>
              <w:t xml:space="preserve">Schedule </w:t>
            </w:r>
            <w:r w:rsidR="001D49CA">
              <w:t xml:space="preserve"> </w:t>
            </w:r>
            <w:r>
              <w:t>2 –</w:t>
            </w:r>
          </w:p>
        </w:tc>
        <w:tc>
          <w:tcPr>
            <w:tcW w:w="7621" w:type="dxa"/>
            <w:shd w:val="clear" w:color="auto" w:fill="auto"/>
          </w:tcPr>
          <w:p w:rsidR="00783010" w:rsidRPr="00F625DF" w:rsidRDefault="005C18CD" w:rsidP="007C05EC">
            <w:pPr>
              <w:spacing w:after="60"/>
              <w:ind w:left="1843" w:hanging="1843"/>
            </w:pPr>
            <w:r>
              <w:t>Statement of Requirement</w:t>
            </w:r>
          </w:p>
        </w:tc>
      </w:tr>
      <w:tr w:rsidR="00783010" w:rsidRPr="00F625DF" w:rsidTr="00783010">
        <w:tc>
          <w:tcPr>
            <w:tcW w:w="1843" w:type="dxa"/>
            <w:shd w:val="clear" w:color="auto" w:fill="auto"/>
          </w:tcPr>
          <w:p w:rsidR="00783010" w:rsidRPr="00F625DF" w:rsidRDefault="00783010" w:rsidP="008C1F27">
            <w:pPr>
              <w:tabs>
                <w:tab w:val="left" w:pos="1701"/>
              </w:tabs>
              <w:spacing w:after="0"/>
              <w:ind w:left="1843" w:hanging="1843"/>
            </w:pPr>
            <w:r w:rsidRPr="00F625DF">
              <w:t xml:space="preserve">Schedule </w:t>
            </w:r>
            <w:r w:rsidR="001D49CA">
              <w:t xml:space="preserve"> </w:t>
            </w:r>
            <w:r w:rsidR="009413F9">
              <w:t>3</w:t>
            </w:r>
            <w:r w:rsidRPr="00F625DF">
              <w:t xml:space="preserve"> –</w:t>
            </w:r>
          </w:p>
        </w:tc>
        <w:tc>
          <w:tcPr>
            <w:tcW w:w="7621" w:type="dxa"/>
            <w:shd w:val="clear" w:color="auto" w:fill="auto"/>
          </w:tcPr>
          <w:p w:rsidR="00783010" w:rsidRPr="00F625DF" w:rsidRDefault="00783010" w:rsidP="007C05EC">
            <w:pPr>
              <w:tabs>
                <w:tab w:val="left" w:pos="1701"/>
              </w:tabs>
              <w:spacing w:after="60"/>
              <w:ind w:left="1843" w:hanging="1843"/>
            </w:pPr>
            <w:r w:rsidRPr="00F625DF">
              <w:t>Definitions and Interpretations</w:t>
            </w:r>
          </w:p>
        </w:tc>
      </w:tr>
      <w:tr w:rsidR="00783010" w:rsidRPr="00F625DF" w:rsidTr="00783010">
        <w:tc>
          <w:tcPr>
            <w:tcW w:w="1843" w:type="dxa"/>
            <w:shd w:val="clear" w:color="auto" w:fill="auto"/>
          </w:tcPr>
          <w:p w:rsidR="00783010" w:rsidRPr="00F625DF" w:rsidRDefault="00783010" w:rsidP="008C1F27">
            <w:pPr>
              <w:tabs>
                <w:tab w:val="left" w:pos="1701"/>
              </w:tabs>
              <w:spacing w:after="0"/>
              <w:ind w:left="1843" w:hanging="1843"/>
            </w:pPr>
            <w:r w:rsidRPr="00F625DF">
              <w:t xml:space="preserve">Schedule </w:t>
            </w:r>
            <w:r w:rsidR="001D49CA">
              <w:t xml:space="preserve"> </w:t>
            </w:r>
            <w:r w:rsidR="009413F9">
              <w:t>4</w:t>
            </w:r>
            <w:r w:rsidRPr="00F625DF">
              <w:t xml:space="preserve"> –</w:t>
            </w:r>
          </w:p>
        </w:tc>
        <w:tc>
          <w:tcPr>
            <w:tcW w:w="7621" w:type="dxa"/>
            <w:shd w:val="clear" w:color="auto" w:fill="auto"/>
          </w:tcPr>
          <w:p w:rsidR="00783010" w:rsidRPr="00F625DF" w:rsidRDefault="00783010" w:rsidP="007C05EC">
            <w:pPr>
              <w:tabs>
                <w:tab w:val="left" w:pos="1701"/>
              </w:tabs>
              <w:spacing w:after="60"/>
              <w:ind w:left="1843" w:hanging="1843"/>
            </w:pPr>
            <w:r w:rsidRPr="00F625DF">
              <w:t>Task Authorisation Form (TAF)</w:t>
            </w:r>
          </w:p>
        </w:tc>
      </w:tr>
      <w:tr w:rsidR="00783010" w:rsidRPr="00F625DF" w:rsidTr="00783010">
        <w:tc>
          <w:tcPr>
            <w:tcW w:w="1843" w:type="dxa"/>
            <w:shd w:val="clear" w:color="auto" w:fill="auto"/>
          </w:tcPr>
          <w:p w:rsidR="00207708" w:rsidRPr="00F625DF" w:rsidRDefault="00783010" w:rsidP="00DC7D95">
            <w:pPr>
              <w:tabs>
                <w:tab w:val="left" w:pos="1701"/>
              </w:tabs>
              <w:spacing w:after="0"/>
              <w:ind w:left="1843" w:hanging="1843"/>
            </w:pPr>
            <w:r w:rsidRPr="00F625DF">
              <w:t xml:space="preserve">Schedule </w:t>
            </w:r>
            <w:r w:rsidR="001D49CA">
              <w:t xml:space="preserve"> </w:t>
            </w:r>
            <w:r w:rsidR="009413F9">
              <w:t>5</w:t>
            </w:r>
            <w:r w:rsidRPr="00F625DF">
              <w:t xml:space="preserve"> –</w:t>
            </w:r>
          </w:p>
        </w:tc>
        <w:tc>
          <w:tcPr>
            <w:tcW w:w="7621" w:type="dxa"/>
            <w:shd w:val="clear" w:color="auto" w:fill="auto"/>
          </w:tcPr>
          <w:p w:rsidR="00783010" w:rsidRPr="00F625DF" w:rsidRDefault="00783010" w:rsidP="00DC7D95">
            <w:pPr>
              <w:tabs>
                <w:tab w:val="left" w:pos="1701"/>
              </w:tabs>
              <w:spacing w:after="60"/>
            </w:pPr>
            <w:r w:rsidRPr="00F625DF">
              <w:t xml:space="preserve">DEFFORM 316 – Government Furnished </w:t>
            </w:r>
            <w:r w:rsidR="00DC7D95">
              <w:t>Assets</w:t>
            </w:r>
          </w:p>
        </w:tc>
      </w:tr>
      <w:tr w:rsidR="00207708" w:rsidRPr="00F625DF" w:rsidTr="00783010">
        <w:tc>
          <w:tcPr>
            <w:tcW w:w="1843" w:type="dxa"/>
            <w:shd w:val="clear" w:color="auto" w:fill="auto"/>
          </w:tcPr>
          <w:p w:rsidR="00207708" w:rsidRPr="00F625DF" w:rsidRDefault="00207708" w:rsidP="003B6996">
            <w:pPr>
              <w:tabs>
                <w:tab w:val="left" w:pos="1701"/>
              </w:tabs>
              <w:spacing w:after="0"/>
              <w:ind w:left="1843" w:hanging="1843"/>
            </w:pPr>
            <w:r>
              <w:t xml:space="preserve">Schedule  6 - </w:t>
            </w:r>
          </w:p>
        </w:tc>
        <w:tc>
          <w:tcPr>
            <w:tcW w:w="7621" w:type="dxa"/>
            <w:shd w:val="clear" w:color="auto" w:fill="auto"/>
          </w:tcPr>
          <w:p w:rsidR="00207708" w:rsidRPr="00F625DF" w:rsidRDefault="00207708" w:rsidP="007C05EC">
            <w:pPr>
              <w:tabs>
                <w:tab w:val="left" w:pos="1701"/>
              </w:tabs>
              <w:spacing w:after="60"/>
              <w:ind w:left="1843" w:hanging="1843"/>
            </w:pPr>
            <w:r>
              <w:t>Contract Change Process</w:t>
            </w:r>
          </w:p>
        </w:tc>
      </w:tr>
      <w:tr w:rsidR="00783010" w:rsidRPr="00F625DF" w:rsidTr="00783010">
        <w:tc>
          <w:tcPr>
            <w:tcW w:w="1843" w:type="dxa"/>
            <w:shd w:val="clear" w:color="auto" w:fill="auto"/>
          </w:tcPr>
          <w:p w:rsidR="00783010" w:rsidRPr="00F625DF" w:rsidRDefault="00783010" w:rsidP="003B6996">
            <w:pPr>
              <w:tabs>
                <w:tab w:val="left" w:pos="1701"/>
              </w:tabs>
              <w:spacing w:after="0"/>
              <w:ind w:left="1843" w:hanging="1843"/>
            </w:pPr>
            <w:r w:rsidRPr="00F625DF">
              <w:t xml:space="preserve">Schedule </w:t>
            </w:r>
            <w:r w:rsidR="001D49CA">
              <w:t xml:space="preserve"> </w:t>
            </w:r>
            <w:r w:rsidR="009413F9">
              <w:t>7</w:t>
            </w:r>
            <w:r w:rsidRPr="00F625DF">
              <w:t xml:space="preserve"> –</w:t>
            </w:r>
          </w:p>
        </w:tc>
        <w:tc>
          <w:tcPr>
            <w:tcW w:w="7621" w:type="dxa"/>
            <w:shd w:val="clear" w:color="auto" w:fill="auto"/>
          </w:tcPr>
          <w:p w:rsidR="00783010" w:rsidRPr="00F625DF" w:rsidRDefault="00DC7D95" w:rsidP="007C05EC">
            <w:pPr>
              <w:tabs>
                <w:tab w:val="left" w:pos="1701"/>
              </w:tabs>
              <w:spacing w:after="60"/>
              <w:ind w:left="1843" w:hanging="1843"/>
            </w:pPr>
            <w:r w:rsidRPr="00F625DF">
              <w:t>Contractors Commercially Sensitive Information</w:t>
            </w:r>
          </w:p>
        </w:tc>
      </w:tr>
      <w:tr w:rsidR="00783010" w:rsidRPr="00F625DF" w:rsidTr="00783010">
        <w:tc>
          <w:tcPr>
            <w:tcW w:w="1843" w:type="dxa"/>
            <w:shd w:val="clear" w:color="auto" w:fill="auto"/>
          </w:tcPr>
          <w:p w:rsidR="00783010" w:rsidRPr="00F625DF" w:rsidRDefault="00783010" w:rsidP="003B6996">
            <w:pPr>
              <w:tabs>
                <w:tab w:val="left" w:pos="1701"/>
              </w:tabs>
              <w:spacing w:after="0"/>
              <w:ind w:left="1843" w:hanging="1843"/>
            </w:pPr>
            <w:r w:rsidRPr="00F625DF">
              <w:t xml:space="preserve">Schedule </w:t>
            </w:r>
            <w:r w:rsidR="001D49CA">
              <w:t xml:space="preserve"> </w:t>
            </w:r>
            <w:r w:rsidR="009413F9">
              <w:t>8</w:t>
            </w:r>
            <w:r w:rsidRPr="00F625DF">
              <w:t xml:space="preserve"> –</w:t>
            </w:r>
          </w:p>
        </w:tc>
        <w:tc>
          <w:tcPr>
            <w:tcW w:w="7621" w:type="dxa"/>
            <w:shd w:val="clear" w:color="auto" w:fill="auto"/>
          </w:tcPr>
          <w:p w:rsidR="00783010" w:rsidRPr="00F625DF" w:rsidRDefault="007D721E" w:rsidP="007C05EC">
            <w:pPr>
              <w:tabs>
                <w:tab w:val="left" w:pos="1701"/>
              </w:tabs>
              <w:spacing w:after="60"/>
              <w:ind w:left="1843" w:hanging="1843"/>
            </w:pPr>
            <w:r>
              <w:t>DEFFORM 111 Addresses and Other Information</w:t>
            </w:r>
          </w:p>
        </w:tc>
      </w:tr>
      <w:tr w:rsidR="001D49CA" w:rsidRPr="00F625DF" w:rsidTr="00783010">
        <w:tc>
          <w:tcPr>
            <w:tcW w:w="1843" w:type="dxa"/>
            <w:shd w:val="clear" w:color="auto" w:fill="auto"/>
          </w:tcPr>
          <w:p w:rsidR="001D49CA" w:rsidRDefault="001F5687" w:rsidP="009413F9">
            <w:pPr>
              <w:tabs>
                <w:tab w:val="left" w:pos="1701"/>
              </w:tabs>
              <w:spacing w:after="0"/>
              <w:ind w:left="1843" w:hanging="1843"/>
            </w:pPr>
            <w:r>
              <w:t>Schedule  9</w:t>
            </w:r>
            <w:r w:rsidR="001D49CA">
              <w:t xml:space="preserve"> - </w:t>
            </w:r>
          </w:p>
        </w:tc>
        <w:tc>
          <w:tcPr>
            <w:tcW w:w="7621" w:type="dxa"/>
            <w:shd w:val="clear" w:color="auto" w:fill="auto"/>
          </w:tcPr>
          <w:p w:rsidR="001D49CA" w:rsidRDefault="007D721E" w:rsidP="007C05EC">
            <w:pPr>
              <w:tabs>
                <w:tab w:val="left" w:pos="1701"/>
              </w:tabs>
              <w:spacing w:after="60"/>
            </w:pPr>
            <w:r>
              <w:t>Key Personnel</w:t>
            </w:r>
          </w:p>
        </w:tc>
      </w:tr>
      <w:tr w:rsidR="001D49CA" w:rsidRPr="00F625DF" w:rsidTr="00783010">
        <w:tc>
          <w:tcPr>
            <w:tcW w:w="1843" w:type="dxa"/>
            <w:shd w:val="clear" w:color="auto" w:fill="auto"/>
          </w:tcPr>
          <w:p w:rsidR="001D49CA" w:rsidRDefault="001F5687" w:rsidP="009413F9">
            <w:pPr>
              <w:tabs>
                <w:tab w:val="left" w:pos="1701"/>
              </w:tabs>
              <w:spacing w:after="0"/>
              <w:ind w:left="1843" w:hanging="1843"/>
            </w:pPr>
            <w:r>
              <w:t>Schedule 10</w:t>
            </w:r>
            <w:r w:rsidR="001D49CA">
              <w:t xml:space="preserve"> - </w:t>
            </w:r>
          </w:p>
        </w:tc>
        <w:tc>
          <w:tcPr>
            <w:tcW w:w="7621" w:type="dxa"/>
            <w:shd w:val="clear" w:color="auto" w:fill="auto"/>
          </w:tcPr>
          <w:p w:rsidR="001D49CA" w:rsidRDefault="007D721E" w:rsidP="007C05EC">
            <w:pPr>
              <w:tabs>
                <w:tab w:val="left" w:pos="1701"/>
              </w:tabs>
              <w:spacing w:after="60"/>
            </w:pPr>
            <w:r>
              <w:t>Information &amp; Reporting</w:t>
            </w:r>
          </w:p>
        </w:tc>
      </w:tr>
      <w:tr w:rsidR="001D49CA" w:rsidRPr="00F625DF" w:rsidTr="00783010">
        <w:tc>
          <w:tcPr>
            <w:tcW w:w="1843" w:type="dxa"/>
            <w:shd w:val="clear" w:color="auto" w:fill="auto"/>
          </w:tcPr>
          <w:p w:rsidR="001D49CA" w:rsidRDefault="001F5687" w:rsidP="009413F9">
            <w:pPr>
              <w:tabs>
                <w:tab w:val="left" w:pos="1701"/>
              </w:tabs>
              <w:spacing w:after="0"/>
              <w:ind w:left="1843" w:hanging="1843"/>
            </w:pPr>
            <w:r>
              <w:t>Schedule 11</w:t>
            </w:r>
            <w:r w:rsidR="001D49CA">
              <w:t xml:space="preserve"> - </w:t>
            </w:r>
          </w:p>
        </w:tc>
        <w:tc>
          <w:tcPr>
            <w:tcW w:w="7621" w:type="dxa"/>
            <w:shd w:val="clear" w:color="auto" w:fill="auto"/>
          </w:tcPr>
          <w:p w:rsidR="001D49CA" w:rsidRDefault="007D721E" w:rsidP="007C05EC">
            <w:pPr>
              <w:tabs>
                <w:tab w:val="left" w:pos="1701"/>
              </w:tabs>
              <w:spacing w:after="60"/>
            </w:pPr>
            <w:r>
              <w:t>Security Aspects Letter</w:t>
            </w:r>
          </w:p>
        </w:tc>
      </w:tr>
      <w:tr w:rsidR="001D49CA" w:rsidRPr="00F625DF" w:rsidTr="00783010">
        <w:tc>
          <w:tcPr>
            <w:tcW w:w="1843" w:type="dxa"/>
            <w:shd w:val="clear" w:color="auto" w:fill="auto"/>
          </w:tcPr>
          <w:p w:rsidR="001D49CA" w:rsidRDefault="00BD1D7D" w:rsidP="009413F9">
            <w:pPr>
              <w:tabs>
                <w:tab w:val="left" w:pos="1701"/>
              </w:tabs>
              <w:spacing w:after="0"/>
              <w:ind w:left="1843" w:hanging="1843"/>
            </w:pPr>
            <w:r>
              <w:t>Schedule 12</w:t>
            </w:r>
            <w:r w:rsidR="001D49CA">
              <w:t xml:space="preserve"> </w:t>
            </w:r>
            <w:r w:rsidR="007D721E">
              <w:t>–</w:t>
            </w:r>
            <w:r w:rsidR="001D49CA">
              <w:t xml:space="preserve"> </w:t>
            </w:r>
          </w:p>
          <w:p w:rsidR="007D721E" w:rsidRDefault="007D721E" w:rsidP="007D721E">
            <w:pPr>
              <w:tabs>
                <w:tab w:val="left" w:pos="1701"/>
              </w:tabs>
              <w:spacing w:after="0"/>
            </w:pPr>
          </w:p>
        </w:tc>
        <w:tc>
          <w:tcPr>
            <w:tcW w:w="7621" w:type="dxa"/>
            <w:shd w:val="clear" w:color="auto" w:fill="auto"/>
          </w:tcPr>
          <w:p w:rsidR="007D721E" w:rsidRDefault="007D721E" w:rsidP="007C05EC">
            <w:pPr>
              <w:tabs>
                <w:tab w:val="left" w:pos="1701"/>
              </w:tabs>
              <w:spacing w:after="60"/>
            </w:pPr>
            <w:r>
              <w:t>Sub-contractor</w:t>
            </w:r>
          </w:p>
        </w:tc>
      </w:tr>
      <w:tr w:rsidR="001D49CA" w:rsidRPr="00F625DF" w:rsidTr="00783010">
        <w:tc>
          <w:tcPr>
            <w:tcW w:w="1843" w:type="dxa"/>
            <w:shd w:val="clear" w:color="auto" w:fill="auto"/>
          </w:tcPr>
          <w:p w:rsidR="001D49CA" w:rsidRDefault="001D49CA" w:rsidP="009413F9">
            <w:pPr>
              <w:tabs>
                <w:tab w:val="left" w:pos="1701"/>
              </w:tabs>
              <w:spacing w:after="0"/>
              <w:ind w:left="1843" w:hanging="1843"/>
            </w:pPr>
          </w:p>
        </w:tc>
        <w:tc>
          <w:tcPr>
            <w:tcW w:w="7621" w:type="dxa"/>
            <w:shd w:val="clear" w:color="auto" w:fill="auto"/>
          </w:tcPr>
          <w:p w:rsidR="001D49CA" w:rsidRDefault="001D49CA" w:rsidP="007C05EC">
            <w:pPr>
              <w:tabs>
                <w:tab w:val="left" w:pos="1701"/>
              </w:tabs>
              <w:spacing w:after="60"/>
            </w:pPr>
          </w:p>
        </w:tc>
      </w:tr>
      <w:tr w:rsidR="001D49CA" w:rsidRPr="00F625DF" w:rsidTr="00783010">
        <w:tc>
          <w:tcPr>
            <w:tcW w:w="1843" w:type="dxa"/>
            <w:shd w:val="clear" w:color="auto" w:fill="auto"/>
          </w:tcPr>
          <w:p w:rsidR="001D49CA" w:rsidRDefault="001D49CA" w:rsidP="009413F9">
            <w:pPr>
              <w:tabs>
                <w:tab w:val="left" w:pos="1701"/>
              </w:tabs>
              <w:spacing w:after="0"/>
              <w:ind w:left="1843" w:hanging="1843"/>
            </w:pPr>
          </w:p>
        </w:tc>
        <w:tc>
          <w:tcPr>
            <w:tcW w:w="7621" w:type="dxa"/>
            <w:shd w:val="clear" w:color="auto" w:fill="auto"/>
          </w:tcPr>
          <w:p w:rsidR="001D49CA" w:rsidRDefault="001D49CA" w:rsidP="00DC7D95">
            <w:pPr>
              <w:tabs>
                <w:tab w:val="left" w:pos="1701"/>
              </w:tabs>
              <w:spacing w:after="60"/>
            </w:pPr>
          </w:p>
        </w:tc>
      </w:tr>
    </w:tbl>
    <w:p w:rsidR="00783010" w:rsidRDefault="00783010" w:rsidP="008C1F27">
      <w:pPr>
        <w:spacing w:after="0"/>
        <w:ind w:left="1701" w:hanging="1701"/>
      </w:pPr>
      <w:r>
        <w:br w:type="page"/>
      </w:r>
    </w:p>
    <w:p w:rsidR="000D2639" w:rsidRDefault="000D2639" w:rsidP="001B6BB3">
      <w:pPr>
        <w:spacing w:after="600"/>
        <w:rPr>
          <w:b/>
          <w:sz w:val="24"/>
          <w:szCs w:val="24"/>
        </w:rPr>
      </w:pPr>
      <w:r w:rsidRPr="00F625DF">
        <w:rPr>
          <w:b/>
          <w:sz w:val="24"/>
          <w:szCs w:val="24"/>
        </w:rPr>
        <w:lastRenderedPageBreak/>
        <w:t>TERMS AND CONDITIONS</w:t>
      </w:r>
      <w:bookmarkEnd w:id="0"/>
      <w:bookmarkEnd w:id="1"/>
      <w:bookmarkEnd w:id="2"/>
      <w:bookmarkEnd w:id="3"/>
      <w:bookmarkEnd w:id="4"/>
      <w:bookmarkEnd w:id="5"/>
      <w:bookmarkEnd w:id="6"/>
      <w:bookmarkEnd w:id="7"/>
    </w:p>
    <w:p w:rsidR="009413F9" w:rsidRPr="00F625DF" w:rsidRDefault="009413F9" w:rsidP="000D2639">
      <w:pPr>
        <w:rPr>
          <w:b/>
          <w:sz w:val="24"/>
          <w:szCs w:val="24"/>
        </w:rPr>
      </w:pPr>
      <w:r>
        <w:rPr>
          <w:b/>
          <w:sz w:val="24"/>
          <w:szCs w:val="24"/>
        </w:rPr>
        <w:t>NOTE: REFERENCES NEED CHECKING AND UPDATING THROUGHOUT</w:t>
      </w:r>
    </w:p>
    <w:p w:rsidR="000D2639" w:rsidRPr="00F625DF" w:rsidRDefault="000D2639" w:rsidP="00301ADE">
      <w:pPr>
        <w:pStyle w:val="Heading1"/>
        <w:spacing w:before="360" w:after="120"/>
        <w:rPr>
          <w:rFonts w:ascii="Arial" w:hAnsi="Arial" w:cs="Arial"/>
          <w:b w:val="0"/>
        </w:rPr>
      </w:pPr>
      <w:bookmarkStart w:id="8" w:name="_Toc361985464"/>
      <w:bookmarkStart w:id="9" w:name="_Toc362351513"/>
      <w:bookmarkStart w:id="10" w:name="_Toc362351521"/>
      <w:bookmarkStart w:id="11" w:name="_Toc362351912"/>
      <w:bookmarkStart w:id="12" w:name="_Toc363798061"/>
      <w:bookmarkStart w:id="13" w:name="_Toc367181973"/>
      <w:bookmarkStart w:id="14" w:name="_Toc367182509"/>
      <w:bookmarkStart w:id="15" w:name="_Toc426442487"/>
      <w:bookmarkStart w:id="16" w:name="_Toc485890248"/>
      <w:r w:rsidRPr="00F625DF">
        <w:rPr>
          <w:rFonts w:ascii="Arial" w:hAnsi="Arial" w:cs="Arial"/>
        </w:rPr>
        <w:t>PART 1 – DEFENCE CONDITIONS</w:t>
      </w:r>
      <w:bookmarkEnd w:id="8"/>
      <w:bookmarkEnd w:id="9"/>
      <w:bookmarkEnd w:id="10"/>
      <w:bookmarkEnd w:id="11"/>
      <w:bookmarkEnd w:id="12"/>
      <w:bookmarkEnd w:id="13"/>
      <w:bookmarkEnd w:id="14"/>
      <w:bookmarkEnd w:id="15"/>
      <w:bookmarkEnd w:id="16"/>
    </w:p>
    <w:p w:rsidR="000D2639" w:rsidRPr="00F625DF" w:rsidRDefault="000D2639" w:rsidP="00BD4A64">
      <w:pPr>
        <w:pStyle w:val="ListParagraph"/>
        <w:numPr>
          <w:ilvl w:val="0"/>
          <w:numId w:val="1"/>
        </w:numPr>
        <w:spacing w:after="240"/>
        <w:ind w:left="357" w:hanging="357"/>
        <w:contextualSpacing w:val="0"/>
        <w:outlineLvl w:val="1"/>
        <w:rPr>
          <w:b/>
        </w:rPr>
      </w:pPr>
      <w:bookmarkStart w:id="17" w:name="Defence_Conditions_DEFCONs"/>
      <w:bookmarkStart w:id="18" w:name="_Toc426442488"/>
      <w:bookmarkStart w:id="19" w:name="_Ref448137322"/>
      <w:bookmarkStart w:id="20" w:name="_Ref448150264"/>
      <w:bookmarkStart w:id="21" w:name="_Ref448150494"/>
      <w:bookmarkStart w:id="22" w:name="_Toc476302088"/>
      <w:bookmarkStart w:id="23" w:name="_Toc485890249"/>
      <w:bookmarkEnd w:id="17"/>
      <w:r w:rsidRPr="00F625DF">
        <w:rPr>
          <w:b/>
        </w:rPr>
        <w:t>Defence Conditions (DEFCON)</w:t>
      </w:r>
      <w:bookmarkEnd w:id="18"/>
      <w:bookmarkEnd w:id="19"/>
      <w:bookmarkEnd w:id="20"/>
      <w:bookmarkEnd w:id="21"/>
      <w:bookmarkEnd w:id="22"/>
      <w:bookmarkEnd w:id="23"/>
    </w:p>
    <w:p w:rsidR="000D2639" w:rsidRPr="00F625DF" w:rsidRDefault="000D2639" w:rsidP="00802CA8">
      <w:pPr>
        <w:pStyle w:val="ListParagraph"/>
        <w:numPr>
          <w:ilvl w:val="1"/>
          <w:numId w:val="1"/>
        </w:numPr>
        <w:ind w:left="0" w:firstLine="0"/>
        <w:rPr>
          <w:kern w:val="28"/>
        </w:rPr>
      </w:pPr>
      <w:r w:rsidRPr="00F625DF">
        <w:rPr>
          <w:kern w:val="28"/>
        </w:rPr>
        <w:t xml:space="preserve">The </w:t>
      </w:r>
      <w:r w:rsidRPr="00F625DF">
        <w:t xml:space="preserve">following DEFCONs shall apply to the </w:t>
      </w:r>
      <w:r w:rsidR="0024269C">
        <w:t>Contract</w:t>
      </w:r>
      <w:r w:rsidRPr="00F625DF">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7796"/>
      </w:tblGrid>
      <w:tr w:rsidR="000D2639" w:rsidRPr="00F625DF" w:rsidTr="00A8139E">
        <w:trPr>
          <w:trHeight w:val="441"/>
          <w:tblHeader/>
        </w:trPr>
        <w:tc>
          <w:tcPr>
            <w:tcW w:w="851" w:type="dxa"/>
            <w:shd w:val="clear" w:color="auto" w:fill="F2F2F2" w:themeFill="background1" w:themeFillShade="F2"/>
            <w:vAlign w:val="center"/>
          </w:tcPr>
          <w:p w:rsidR="000D2639" w:rsidRPr="00F625DF" w:rsidRDefault="000D2639" w:rsidP="00802CA8">
            <w:pPr>
              <w:pStyle w:val="Body"/>
              <w:numPr>
                <w:ilvl w:val="0"/>
                <w:numId w:val="0"/>
              </w:numPr>
              <w:spacing w:after="240"/>
              <w:jc w:val="center"/>
              <w:rPr>
                <w:rFonts w:cs="Arial"/>
                <w:b/>
                <w:szCs w:val="22"/>
              </w:rPr>
            </w:pPr>
            <w:r w:rsidRPr="00F625DF">
              <w:rPr>
                <w:rFonts w:cs="Arial"/>
                <w:b/>
                <w:szCs w:val="22"/>
              </w:rPr>
              <w:t>No</w:t>
            </w:r>
          </w:p>
        </w:tc>
        <w:tc>
          <w:tcPr>
            <w:tcW w:w="1701" w:type="dxa"/>
            <w:shd w:val="clear" w:color="auto" w:fill="F2F2F2" w:themeFill="background1" w:themeFillShade="F2"/>
            <w:vAlign w:val="center"/>
          </w:tcPr>
          <w:p w:rsidR="000D2639" w:rsidRPr="00F625DF" w:rsidRDefault="000D2639" w:rsidP="00802CA8">
            <w:pPr>
              <w:pStyle w:val="Body"/>
              <w:numPr>
                <w:ilvl w:val="0"/>
                <w:numId w:val="0"/>
              </w:numPr>
              <w:spacing w:after="240"/>
              <w:jc w:val="center"/>
              <w:rPr>
                <w:rFonts w:cs="Arial"/>
                <w:b/>
                <w:szCs w:val="22"/>
              </w:rPr>
            </w:pPr>
            <w:r w:rsidRPr="00F625DF">
              <w:rPr>
                <w:rFonts w:cs="Arial"/>
                <w:b/>
                <w:szCs w:val="22"/>
              </w:rPr>
              <w:t>Edition</w:t>
            </w:r>
          </w:p>
        </w:tc>
        <w:tc>
          <w:tcPr>
            <w:tcW w:w="7796" w:type="dxa"/>
            <w:shd w:val="clear" w:color="auto" w:fill="F2F2F2" w:themeFill="background1" w:themeFillShade="F2"/>
            <w:vAlign w:val="center"/>
          </w:tcPr>
          <w:p w:rsidR="000D2639" w:rsidRPr="00F625DF" w:rsidRDefault="000D2639" w:rsidP="00E556E4">
            <w:pPr>
              <w:pStyle w:val="Body"/>
              <w:numPr>
                <w:ilvl w:val="0"/>
                <w:numId w:val="0"/>
              </w:numPr>
              <w:spacing w:after="240"/>
              <w:ind w:left="360"/>
              <w:rPr>
                <w:rFonts w:cs="Arial"/>
                <w:b/>
                <w:szCs w:val="22"/>
              </w:rPr>
            </w:pPr>
            <w:r w:rsidRPr="00F625DF">
              <w:rPr>
                <w:rFonts w:cs="Arial"/>
                <w:b/>
                <w:szCs w:val="22"/>
              </w:rPr>
              <w:t>Title</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szCs w:val="22"/>
              </w:rPr>
            </w:pPr>
            <w:r w:rsidRPr="00F625DF">
              <w:rPr>
                <w:rFonts w:cs="Arial"/>
                <w:szCs w:val="22"/>
              </w:rPr>
              <w:t>5J</w:t>
            </w:r>
          </w:p>
        </w:tc>
        <w:tc>
          <w:tcPr>
            <w:tcW w:w="1701" w:type="dxa"/>
            <w:shd w:val="clear" w:color="auto" w:fill="auto"/>
            <w:vAlign w:val="center"/>
          </w:tcPr>
          <w:p w:rsidR="000D2639" w:rsidRPr="00F625DF" w:rsidRDefault="00A8139E" w:rsidP="00077527">
            <w:pPr>
              <w:pStyle w:val="Body"/>
              <w:numPr>
                <w:ilvl w:val="0"/>
                <w:numId w:val="0"/>
              </w:numPr>
              <w:spacing w:before="20" w:after="20"/>
              <w:jc w:val="center"/>
              <w:rPr>
                <w:rFonts w:cs="Arial"/>
                <w:szCs w:val="22"/>
              </w:rPr>
            </w:pPr>
            <w:r>
              <w:rPr>
                <w:rFonts w:cs="Arial"/>
                <w:szCs w:val="22"/>
              </w:rPr>
              <w:t>(Edn.18/11/16</w:t>
            </w:r>
            <w:r w:rsidR="000D2639" w:rsidRPr="00F625DF">
              <w:rPr>
                <w:rFonts w:cs="Arial"/>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rPr>
                <w:rFonts w:cs="Arial"/>
                <w:szCs w:val="22"/>
              </w:rPr>
            </w:pPr>
            <w:r w:rsidRPr="00F625DF">
              <w:rPr>
                <w:rFonts w:cs="Arial"/>
                <w:szCs w:val="22"/>
              </w:rPr>
              <w:t>Unique Identifiers</w:t>
            </w:r>
          </w:p>
        </w:tc>
      </w:tr>
      <w:tr w:rsidR="00D53AA9" w:rsidRPr="00F625DF" w:rsidTr="00A8139E">
        <w:trPr>
          <w:trHeight w:val="646"/>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szCs w:val="22"/>
              </w:rPr>
            </w:pPr>
            <w:r w:rsidRPr="00F625DF">
              <w:rPr>
                <w:bCs/>
                <w:szCs w:val="22"/>
              </w:rPr>
              <w:t>14</w:t>
            </w:r>
          </w:p>
        </w:tc>
        <w:tc>
          <w:tcPr>
            <w:tcW w:w="170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szCs w:val="22"/>
              </w:rPr>
            </w:pPr>
            <w:r w:rsidRPr="00F625DF">
              <w:rPr>
                <w:bCs/>
                <w:szCs w:val="22"/>
              </w:rPr>
              <w:t>(Edn.11/05)</w:t>
            </w:r>
          </w:p>
        </w:tc>
        <w:tc>
          <w:tcPr>
            <w:tcW w:w="7796" w:type="dxa"/>
            <w:shd w:val="clear" w:color="auto" w:fill="auto"/>
            <w:vAlign w:val="center"/>
          </w:tcPr>
          <w:p w:rsidR="000D2639" w:rsidRPr="00F625DF" w:rsidRDefault="000D2639" w:rsidP="00077527">
            <w:pPr>
              <w:pStyle w:val="Body"/>
              <w:numPr>
                <w:ilvl w:val="0"/>
                <w:numId w:val="0"/>
              </w:numPr>
              <w:spacing w:before="20" w:after="20"/>
              <w:rPr>
                <w:rFonts w:cs="Arial"/>
                <w:szCs w:val="22"/>
              </w:rPr>
            </w:pPr>
            <w:r w:rsidRPr="00F625DF">
              <w:rPr>
                <w:bCs/>
                <w:szCs w:val="22"/>
              </w:rPr>
              <w:t>Inventions and Designs Crown Rights and Ownership of Patents and Registered Designs</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szCs w:val="22"/>
              </w:rPr>
            </w:pPr>
            <w:r w:rsidRPr="00F625DF">
              <w:rPr>
                <w:rFonts w:cs="Arial"/>
                <w:szCs w:val="22"/>
              </w:rPr>
              <w:t>76</w:t>
            </w:r>
          </w:p>
        </w:tc>
        <w:tc>
          <w:tcPr>
            <w:tcW w:w="1701" w:type="dxa"/>
            <w:shd w:val="clear" w:color="auto" w:fill="auto"/>
            <w:vAlign w:val="center"/>
          </w:tcPr>
          <w:p w:rsidR="000D2639" w:rsidRPr="00F625DF" w:rsidRDefault="000D2639" w:rsidP="00077527">
            <w:pPr>
              <w:pStyle w:val="Body"/>
              <w:numPr>
                <w:ilvl w:val="0"/>
                <w:numId w:val="0"/>
              </w:numPr>
              <w:spacing w:before="20" w:after="20"/>
              <w:jc w:val="center"/>
              <w:rPr>
                <w:rFonts w:cs="Arial"/>
                <w:szCs w:val="22"/>
              </w:rPr>
            </w:pPr>
            <w:r w:rsidRPr="00F625DF">
              <w:rPr>
                <w:rFonts w:cs="Arial"/>
                <w:szCs w:val="22"/>
              </w:rPr>
              <w:t>(Edn.12/06)</w:t>
            </w:r>
          </w:p>
        </w:tc>
        <w:tc>
          <w:tcPr>
            <w:tcW w:w="7796" w:type="dxa"/>
            <w:shd w:val="clear" w:color="auto" w:fill="auto"/>
            <w:vAlign w:val="center"/>
          </w:tcPr>
          <w:p w:rsidR="000D2639" w:rsidRPr="00F625DF" w:rsidRDefault="000D2639" w:rsidP="00077527">
            <w:pPr>
              <w:pStyle w:val="Body"/>
              <w:numPr>
                <w:ilvl w:val="0"/>
                <w:numId w:val="0"/>
              </w:numPr>
              <w:spacing w:before="20" w:after="20"/>
              <w:rPr>
                <w:rFonts w:cs="Arial"/>
                <w:szCs w:val="22"/>
              </w:rPr>
            </w:pPr>
            <w:r w:rsidRPr="00F625DF">
              <w:rPr>
                <w:rFonts w:cs="Arial"/>
                <w:szCs w:val="22"/>
              </w:rPr>
              <w:t xml:space="preserve">Contractors Personnel at Government Establishments </w:t>
            </w:r>
          </w:p>
        </w:tc>
      </w:tr>
      <w:tr w:rsidR="00077527" w:rsidRPr="00F625DF" w:rsidTr="00A8139E">
        <w:trPr>
          <w:trHeight w:val="441"/>
        </w:trPr>
        <w:tc>
          <w:tcPr>
            <w:tcW w:w="851" w:type="dxa"/>
            <w:shd w:val="clear" w:color="auto" w:fill="auto"/>
            <w:vAlign w:val="center"/>
          </w:tcPr>
          <w:p w:rsidR="00077527" w:rsidRPr="00F625DF" w:rsidRDefault="00077527" w:rsidP="00077527">
            <w:pPr>
              <w:pStyle w:val="Body"/>
              <w:numPr>
                <w:ilvl w:val="0"/>
                <w:numId w:val="0"/>
              </w:numPr>
              <w:spacing w:before="20" w:after="20"/>
              <w:ind w:left="360" w:hanging="360"/>
              <w:jc w:val="center"/>
              <w:rPr>
                <w:rFonts w:cs="Arial"/>
                <w:szCs w:val="22"/>
              </w:rPr>
            </w:pPr>
            <w:r>
              <w:rPr>
                <w:rFonts w:cs="Arial"/>
                <w:szCs w:val="22"/>
              </w:rPr>
              <w:t>90</w:t>
            </w:r>
          </w:p>
        </w:tc>
        <w:tc>
          <w:tcPr>
            <w:tcW w:w="1701" w:type="dxa"/>
            <w:shd w:val="clear" w:color="auto" w:fill="auto"/>
            <w:vAlign w:val="center"/>
          </w:tcPr>
          <w:p w:rsidR="00077527" w:rsidRPr="00F625DF" w:rsidRDefault="00A8139E" w:rsidP="00077527">
            <w:pPr>
              <w:pStyle w:val="Body"/>
              <w:numPr>
                <w:ilvl w:val="0"/>
                <w:numId w:val="0"/>
              </w:numPr>
              <w:spacing w:before="20" w:after="20"/>
              <w:jc w:val="center"/>
              <w:rPr>
                <w:rFonts w:cs="Arial"/>
                <w:szCs w:val="22"/>
              </w:rPr>
            </w:pPr>
            <w:r>
              <w:rPr>
                <w:rFonts w:cs="Arial"/>
                <w:szCs w:val="22"/>
              </w:rPr>
              <w:t>(Edn.11/06)</w:t>
            </w:r>
          </w:p>
        </w:tc>
        <w:tc>
          <w:tcPr>
            <w:tcW w:w="7796" w:type="dxa"/>
            <w:shd w:val="clear" w:color="auto" w:fill="auto"/>
            <w:vAlign w:val="center"/>
          </w:tcPr>
          <w:p w:rsidR="005052BF" w:rsidRPr="00F625DF" w:rsidRDefault="00077527" w:rsidP="005052BF">
            <w:pPr>
              <w:pStyle w:val="Body"/>
              <w:numPr>
                <w:ilvl w:val="0"/>
                <w:numId w:val="0"/>
              </w:numPr>
              <w:spacing w:before="20" w:after="20"/>
              <w:ind w:left="360" w:hanging="360"/>
              <w:rPr>
                <w:rFonts w:cs="Arial"/>
                <w:szCs w:val="22"/>
              </w:rPr>
            </w:pPr>
            <w:r>
              <w:rPr>
                <w:rFonts w:cs="Arial"/>
                <w:szCs w:val="22"/>
              </w:rPr>
              <w:t>Copyright</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szCs w:val="22"/>
              </w:rPr>
            </w:pPr>
            <w:r w:rsidRPr="00F625DF">
              <w:rPr>
                <w:rFonts w:cs="Arial"/>
                <w:szCs w:val="22"/>
              </w:rPr>
              <w:t>126</w:t>
            </w:r>
          </w:p>
        </w:tc>
        <w:tc>
          <w:tcPr>
            <w:tcW w:w="1701" w:type="dxa"/>
            <w:shd w:val="clear" w:color="auto" w:fill="auto"/>
            <w:vAlign w:val="center"/>
          </w:tcPr>
          <w:p w:rsidR="000D2639" w:rsidRPr="00F625DF" w:rsidRDefault="000D2639" w:rsidP="00077527">
            <w:pPr>
              <w:pStyle w:val="Body"/>
              <w:numPr>
                <w:ilvl w:val="0"/>
                <w:numId w:val="0"/>
              </w:numPr>
              <w:spacing w:before="20" w:after="20"/>
              <w:jc w:val="center"/>
              <w:rPr>
                <w:rFonts w:cs="Arial"/>
                <w:szCs w:val="22"/>
              </w:rPr>
            </w:pPr>
            <w:r w:rsidRPr="00F625DF">
              <w:rPr>
                <w:rFonts w:cs="Arial"/>
                <w:szCs w:val="22"/>
              </w:rPr>
              <w:t>(</w:t>
            </w:r>
            <w:proofErr w:type="spellStart"/>
            <w:r w:rsidRPr="00F625DF">
              <w:rPr>
                <w:rFonts w:cs="Arial"/>
                <w:szCs w:val="22"/>
              </w:rPr>
              <w:t>Edn</w:t>
            </w:r>
            <w:proofErr w:type="spellEnd"/>
            <w:r w:rsidRPr="00F625DF">
              <w:rPr>
                <w:rFonts w:cs="Arial"/>
                <w:szCs w:val="22"/>
              </w:rPr>
              <w:t xml:space="preserve"> 11/06)</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szCs w:val="22"/>
              </w:rPr>
            </w:pPr>
            <w:r w:rsidRPr="00F625DF">
              <w:rPr>
                <w:rFonts w:cs="Arial"/>
                <w:szCs w:val="22"/>
              </w:rPr>
              <w:t>International Collaboration</w:t>
            </w:r>
          </w:p>
        </w:tc>
      </w:tr>
      <w:tr w:rsidR="005052BF" w:rsidRPr="00F625DF" w:rsidTr="00A8139E">
        <w:trPr>
          <w:trHeight w:val="441"/>
        </w:trPr>
        <w:tc>
          <w:tcPr>
            <w:tcW w:w="851" w:type="dxa"/>
            <w:shd w:val="clear" w:color="auto" w:fill="auto"/>
            <w:vAlign w:val="center"/>
          </w:tcPr>
          <w:p w:rsidR="005052BF" w:rsidRPr="00F625DF" w:rsidRDefault="005052BF" w:rsidP="00077527">
            <w:pPr>
              <w:pStyle w:val="Body"/>
              <w:numPr>
                <w:ilvl w:val="0"/>
                <w:numId w:val="0"/>
              </w:numPr>
              <w:spacing w:before="20" w:after="20"/>
              <w:ind w:left="360" w:hanging="360"/>
              <w:jc w:val="center"/>
              <w:rPr>
                <w:rFonts w:cs="Arial"/>
                <w:szCs w:val="22"/>
              </w:rPr>
            </w:pPr>
            <w:r>
              <w:rPr>
                <w:rFonts w:cs="Arial"/>
                <w:szCs w:val="22"/>
              </w:rPr>
              <w:t>127</w:t>
            </w:r>
          </w:p>
        </w:tc>
        <w:tc>
          <w:tcPr>
            <w:tcW w:w="1701" w:type="dxa"/>
            <w:shd w:val="clear" w:color="auto" w:fill="auto"/>
            <w:vAlign w:val="center"/>
          </w:tcPr>
          <w:p w:rsidR="005052BF" w:rsidRPr="00F625DF" w:rsidRDefault="005052BF" w:rsidP="00077527">
            <w:pPr>
              <w:pStyle w:val="Body"/>
              <w:numPr>
                <w:ilvl w:val="0"/>
                <w:numId w:val="0"/>
              </w:numPr>
              <w:spacing w:before="20" w:after="20"/>
              <w:jc w:val="center"/>
              <w:rPr>
                <w:rFonts w:cs="Arial"/>
                <w:szCs w:val="22"/>
              </w:rPr>
            </w:pPr>
            <w:r>
              <w:rPr>
                <w:rFonts w:cs="Arial"/>
                <w:szCs w:val="22"/>
              </w:rPr>
              <w:t>(</w:t>
            </w:r>
            <w:proofErr w:type="spellStart"/>
            <w:r>
              <w:rPr>
                <w:rFonts w:cs="Arial"/>
                <w:szCs w:val="22"/>
              </w:rPr>
              <w:t>Edn</w:t>
            </w:r>
            <w:proofErr w:type="spellEnd"/>
            <w:r>
              <w:rPr>
                <w:rFonts w:cs="Arial"/>
                <w:szCs w:val="22"/>
              </w:rPr>
              <w:t>. 12/14)</w:t>
            </w:r>
          </w:p>
        </w:tc>
        <w:tc>
          <w:tcPr>
            <w:tcW w:w="7796" w:type="dxa"/>
            <w:shd w:val="clear" w:color="auto" w:fill="auto"/>
            <w:vAlign w:val="center"/>
          </w:tcPr>
          <w:p w:rsidR="005052BF" w:rsidRPr="00F625DF" w:rsidRDefault="005052BF" w:rsidP="00077527">
            <w:pPr>
              <w:pStyle w:val="Body"/>
              <w:numPr>
                <w:ilvl w:val="0"/>
                <w:numId w:val="0"/>
              </w:numPr>
              <w:spacing w:before="20" w:after="20"/>
              <w:ind w:left="360" w:hanging="360"/>
              <w:rPr>
                <w:rFonts w:cs="Arial"/>
                <w:szCs w:val="22"/>
              </w:rPr>
            </w:pPr>
            <w:r>
              <w:rPr>
                <w:rFonts w:cs="Arial"/>
                <w:szCs w:val="22"/>
              </w:rPr>
              <w:t>Price Fixing Condition For Contracts Of Lesser Value</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129J</w:t>
            </w:r>
          </w:p>
        </w:tc>
        <w:tc>
          <w:tcPr>
            <w:tcW w:w="1701" w:type="dxa"/>
            <w:shd w:val="clear" w:color="auto" w:fill="auto"/>
            <w:vAlign w:val="center"/>
          </w:tcPr>
          <w:p w:rsidR="000D2639" w:rsidRPr="00F625DF" w:rsidRDefault="00A8139E" w:rsidP="00077527">
            <w:pPr>
              <w:pStyle w:val="Body"/>
              <w:numPr>
                <w:ilvl w:val="0"/>
                <w:numId w:val="0"/>
              </w:numPr>
              <w:spacing w:before="20" w:after="20"/>
              <w:ind w:left="360" w:hanging="360"/>
              <w:jc w:val="center"/>
              <w:rPr>
                <w:rFonts w:cs="Arial"/>
                <w:color w:val="000000"/>
                <w:szCs w:val="22"/>
              </w:rPr>
            </w:pPr>
            <w:r>
              <w:rPr>
                <w:rFonts w:cs="Arial"/>
                <w:color w:val="000000"/>
                <w:szCs w:val="22"/>
              </w:rPr>
              <w:t>(Edn.18/11/16</w:t>
            </w:r>
            <w:r w:rsidR="000D2639"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The Use Of The Electronic Business Delivery Form</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501</w:t>
            </w:r>
          </w:p>
        </w:tc>
        <w:tc>
          <w:tcPr>
            <w:tcW w:w="1701" w:type="dxa"/>
            <w:shd w:val="clear" w:color="auto" w:fill="auto"/>
            <w:vAlign w:val="center"/>
          </w:tcPr>
          <w:p w:rsidR="000D2639" w:rsidRPr="00F625DF" w:rsidRDefault="000D2639" w:rsidP="00375A68">
            <w:pPr>
              <w:pStyle w:val="Body"/>
              <w:numPr>
                <w:ilvl w:val="0"/>
                <w:numId w:val="0"/>
              </w:numPr>
              <w:spacing w:before="20" w:after="20"/>
              <w:ind w:left="360" w:hanging="360"/>
              <w:jc w:val="center"/>
              <w:rPr>
                <w:rFonts w:cs="Arial"/>
                <w:color w:val="000000"/>
                <w:szCs w:val="22"/>
              </w:rPr>
            </w:pPr>
            <w:r w:rsidRPr="00F625DF">
              <w:rPr>
                <w:rFonts w:cs="Arial"/>
                <w:color w:val="000000"/>
                <w:szCs w:val="22"/>
              </w:rPr>
              <w:t>(Edn.0</w:t>
            </w:r>
            <w:r w:rsidR="00375A68">
              <w:rPr>
                <w:rFonts w:cs="Arial"/>
                <w:color w:val="000000"/>
                <w:szCs w:val="22"/>
              </w:rPr>
              <w:t>5</w:t>
            </w:r>
            <w:r w:rsidRPr="00F625DF">
              <w:rPr>
                <w:rFonts w:cs="Arial"/>
                <w:color w:val="000000"/>
                <w:szCs w:val="22"/>
              </w:rPr>
              <w:t>/1</w:t>
            </w:r>
            <w:r w:rsidR="00375A68">
              <w:rPr>
                <w:rFonts w:cs="Arial"/>
                <w:color w:val="000000"/>
                <w:szCs w:val="22"/>
              </w:rPr>
              <w:t>7</w:t>
            </w:r>
            <w:r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rPr>
                <w:rFonts w:cs="Arial"/>
                <w:color w:val="000000"/>
                <w:szCs w:val="22"/>
              </w:rPr>
            </w:pPr>
            <w:r w:rsidRPr="00F625DF">
              <w:rPr>
                <w:rFonts w:cs="Arial"/>
                <w:color w:val="000000"/>
                <w:szCs w:val="22"/>
              </w:rPr>
              <w:t>Definitions and Interpretations</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502</w:t>
            </w:r>
          </w:p>
        </w:tc>
        <w:tc>
          <w:tcPr>
            <w:tcW w:w="1701" w:type="dxa"/>
            <w:shd w:val="clear" w:color="auto" w:fill="auto"/>
            <w:vAlign w:val="center"/>
          </w:tcPr>
          <w:p w:rsidR="000D2639" w:rsidRPr="00F625DF" w:rsidRDefault="000D2639" w:rsidP="00375A68">
            <w:pPr>
              <w:pStyle w:val="Body"/>
              <w:numPr>
                <w:ilvl w:val="0"/>
                <w:numId w:val="0"/>
              </w:numPr>
              <w:spacing w:before="20" w:after="20"/>
              <w:ind w:left="360" w:hanging="360"/>
              <w:jc w:val="center"/>
              <w:rPr>
                <w:rFonts w:cs="Arial"/>
                <w:color w:val="000000"/>
                <w:szCs w:val="22"/>
              </w:rPr>
            </w:pPr>
            <w:r w:rsidRPr="00F625DF">
              <w:rPr>
                <w:rFonts w:cs="Arial"/>
                <w:color w:val="000000"/>
                <w:szCs w:val="22"/>
              </w:rPr>
              <w:t>(Edn.0</w:t>
            </w:r>
            <w:r w:rsidR="00375A68">
              <w:rPr>
                <w:rFonts w:cs="Arial"/>
                <w:color w:val="000000"/>
                <w:szCs w:val="22"/>
              </w:rPr>
              <w:t>5/17</w:t>
            </w:r>
            <w:r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Specification Changes</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503</w:t>
            </w:r>
          </w:p>
        </w:tc>
        <w:tc>
          <w:tcPr>
            <w:tcW w:w="170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(Edn.12/14)</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Formal Amendments to Contract</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507</w:t>
            </w:r>
          </w:p>
        </w:tc>
        <w:tc>
          <w:tcPr>
            <w:tcW w:w="1701" w:type="dxa"/>
            <w:shd w:val="clear" w:color="auto" w:fill="auto"/>
            <w:vAlign w:val="center"/>
          </w:tcPr>
          <w:p w:rsidR="000D2639" w:rsidRPr="00F625DF" w:rsidRDefault="000D2639" w:rsidP="00077527">
            <w:pPr>
              <w:pStyle w:val="Body"/>
              <w:numPr>
                <w:ilvl w:val="0"/>
                <w:numId w:val="0"/>
              </w:numPr>
              <w:spacing w:before="20" w:after="20"/>
              <w:jc w:val="center"/>
              <w:rPr>
                <w:rFonts w:cs="Arial"/>
                <w:color w:val="000000"/>
                <w:szCs w:val="22"/>
              </w:rPr>
            </w:pPr>
            <w:r w:rsidRPr="00F625DF">
              <w:rPr>
                <w:rFonts w:cs="Arial"/>
                <w:color w:val="000000"/>
                <w:szCs w:val="22"/>
              </w:rPr>
              <w:t>(Edn.10/98)</w:t>
            </w:r>
          </w:p>
        </w:tc>
        <w:tc>
          <w:tcPr>
            <w:tcW w:w="7796" w:type="dxa"/>
            <w:shd w:val="clear" w:color="auto" w:fill="auto"/>
            <w:vAlign w:val="center"/>
          </w:tcPr>
          <w:p w:rsidR="000D2639" w:rsidRPr="00F625DF" w:rsidRDefault="000D2639" w:rsidP="00077527">
            <w:pPr>
              <w:pStyle w:val="Body"/>
              <w:numPr>
                <w:ilvl w:val="0"/>
                <w:numId w:val="0"/>
              </w:numPr>
              <w:spacing w:before="20" w:after="20"/>
              <w:rPr>
                <w:rFonts w:cs="Arial"/>
                <w:color w:val="000000"/>
                <w:szCs w:val="22"/>
              </w:rPr>
            </w:pPr>
            <w:r w:rsidRPr="00F625DF">
              <w:rPr>
                <w:rFonts w:cs="Arial"/>
                <w:color w:val="000000"/>
                <w:szCs w:val="22"/>
              </w:rPr>
              <w:t>Delivery</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jc w:val="center"/>
              <w:rPr>
                <w:rFonts w:cs="Arial"/>
                <w:color w:val="000000"/>
                <w:szCs w:val="22"/>
              </w:rPr>
            </w:pPr>
            <w:r w:rsidRPr="00F625DF">
              <w:rPr>
                <w:rFonts w:cs="Arial"/>
                <w:color w:val="000000"/>
                <w:szCs w:val="22"/>
              </w:rPr>
              <w:t>513</w:t>
            </w:r>
          </w:p>
        </w:tc>
        <w:tc>
          <w:tcPr>
            <w:tcW w:w="1701" w:type="dxa"/>
            <w:shd w:val="clear" w:color="auto" w:fill="auto"/>
            <w:vAlign w:val="center"/>
          </w:tcPr>
          <w:p w:rsidR="000D2639" w:rsidRPr="00F625DF" w:rsidRDefault="00A8139E" w:rsidP="00077527">
            <w:pPr>
              <w:pStyle w:val="Body"/>
              <w:numPr>
                <w:ilvl w:val="0"/>
                <w:numId w:val="0"/>
              </w:numPr>
              <w:spacing w:before="20" w:after="20"/>
              <w:ind w:left="360" w:hanging="360"/>
              <w:jc w:val="center"/>
              <w:rPr>
                <w:rFonts w:cs="Arial"/>
                <w:color w:val="000000"/>
                <w:szCs w:val="22"/>
              </w:rPr>
            </w:pPr>
            <w:r>
              <w:rPr>
                <w:rFonts w:cs="Arial"/>
                <w:color w:val="000000"/>
                <w:szCs w:val="22"/>
              </w:rPr>
              <w:t>(Edn.11/16</w:t>
            </w:r>
            <w:r w:rsidR="000D2639"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Value Added Tax</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514</w:t>
            </w:r>
          </w:p>
        </w:tc>
        <w:tc>
          <w:tcPr>
            <w:tcW w:w="170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w:t>
            </w:r>
            <w:proofErr w:type="spellStart"/>
            <w:r w:rsidRPr="00F625DF">
              <w:rPr>
                <w:rFonts w:cs="Arial"/>
                <w:color w:val="000000"/>
                <w:szCs w:val="22"/>
              </w:rPr>
              <w:t>Edn</w:t>
            </w:r>
            <w:proofErr w:type="spellEnd"/>
            <w:r w:rsidRPr="00F625DF">
              <w:rPr>
                <w:rFonts w:cs="Arial"/>
                <w:color w:val="000000"/>
                <w:szCs w:val="22"/>
              </w:rPr>
              <w:t>. 08/15)</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Material Breach</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515</w:t>
            </w:r>
          </w:p>
        </w:tc>
        <w:tc>
          <w:tcPr>
            <w:tcW w:w="1701" w:type="dxa"/>
            <w:shd w:val="clear" w:color="auto" w:fill="auto"/>
            <w:vAlign w:val="center"/>
          </w:tcPr>
          <w:p w:rsidR="000D2639" w:rsidRPr="00F625DF" w:rsidRDefault="00A8139E" w:rsidP="00077527">
            <w:pPr>
              <w:pStyle w:val="Body"/>
              <w:numPr>
                <w:ilvl w:val="0"/>
                <w:numId w:val="0"/>
              </w:numPr>
              <w:spacing w:before="20" w:after="20"/>
              <w:ind w:left="360" w:hanging="360"/>
              <w:jc w:val="center"/>
              <w:rPr>
                <w:rFonts w:cs="Arial"/>
                <w:color w:val="000000"/>
                <w:szCs w:val="22"/>
              </w:rPr>
            </w:pPr>
            <w:r>
              <w:rPr>
                <w:rFonts w:cs="Arial"/>
                <w:color w:val="000000"/>
                <w:szCs w:val="22"/>
              </w:rPr>
              <w:t>(Edn.02/17</w:t>
            </w:r>
            <w:r w:rsidR="000D2639"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Bankruptcy and Insolvency</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516</w:t>
            </w:r>
          </w:p>
        </w:tc>
        <w:tc>
          <w:tcPr>
            <w:tcW w:w="1701" w:type="dxa"/>
            <w:shd w:val="clear" w:color="auto" w:fill="auto"/>
            <w:vAlign w:val="center"/>
          </w:tcPr>
          <w:p w:rsidR="000D2639" w:rsidRPr="00F625DF" w:rsidRDefault="000D2639" w:rsidP="00077527">
            <w:pPr>
              <w:pStyle w:val="Body"/>
              <w:numPr>
                <w:ilvl w:val="0"/>
                <w:numId w:val="0"/>
              </w:numPr>
              <w:spacing w:before="20" w:after="20"/>
              <w:jc w:val="center"/>
              <w:rPr>
                <w:rFonts w:cs="Arial"/>
                <w:color w:val="000000"/>
                <w:szCs w:val="22"/>
              </w:rPr>
            </w:pPr>
            <w:r w:rsidRPr="00F625DF">
              <w:rPr>
                <w:rFonts w:cs="Arial"/>
                <w:color w:val="000000"/>
                <w:szCs w:val="22"/>
              </w:rPr>
              <w:t>(Edn.04/12)</w:t>
            </w:r>
          </w:p>
        </w:tc>
        <w:tc>
          <w:tcPr>
            <w:tcW w:w="7796" w:type="dxa"/>
            <w:shd w:val="clear" w:color="auto" w:fill="auto"/>
            <w:vAlign w:val="center"/>
          </w:tcPr>
          <w:p w:rsidR="000D2639" w:rsidRPr="00F625DF" w:rsidRDefault="000D2639" w:rsidP="00077527">
            <w:pPr>
              <w:pStyle w:val="Body"/>
              <w:numPr>
                <w:ilvl w:val="0"/>
                <w:numId w:val="0"/>
              </w:numPr>
              <w:spacing w:before="20" w:after="20"/>
              <w:rPr>
                <w:rFonts w:cs="Arial"/>
                <w:color w:val="000000"/>
                <w:szCs w:val="22"/>
              </w:rPr>
            </w:pPr>
            <w:r w:rsidRPr="00F625DF">
              <w:rPr>
                <w:rFonts w:cs="Arial"/>
                <w:color w:val="000000"/>
                <w:szCs w:val="22"/>
              </w:rPr>
              <w:t>Equality</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518</w:t>
            </w:r>
          </w:p>
        </w:tc>
        <w:tc>
          <w:tcPr>
            <w:tcW w:w="1701" w:type="dxa"/>
            <w:shd w:val="clear" w:color="auto" w:fill="auto"/>
            <w:vAlign w:val="center"/>
          </w:tcPr>
          <w:p w:rsidR="000D2639" w:rsidRPr="00F625DF" w:rsidRDefault="00A8139E" w:rsidP="00077527">
            <w:pPr>
              <w:pStyle w:val="Body"/>
              <w:numPr>
                <w:ilvl w:val="0"/>
                <w:numId w:val="0"/>
              </w:numPr>
              <w:spacing w:before="20" w:after="20"/>
              <w:jc w:val="center"/>
              <w:rPr>
                <w:rFonts w:cs="Arial"/>
                <w:color w:val="000000"/>
                <w:szCs w:val="22"/>
              </w:rPr>
            </w:pPr>
            <w:r>
              <w:rPr>
                <w:rFonts w:cs="Arial"/>
                <w:color w:val="000000"/>
                <w:szCs w:val="22"/>
              </w:rPr>
              <w:t>(Edn.02/17</w:t>
            </w:r>
            <w:r w:rsidR="000D2639"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Transfer</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jc w:val="center"/>
              <w:rPr>
                <w:rFonts w:cs="Arial"/>
                <w:color w:val="000000"/>
                <w:szCs w:val="22"/>
              </w:rPr>
            </w:pPr>
            <w:r w:rsidRPr="00F625DF">
              <w:rPr>
                <w:rFonts w:cs="Arial"/>
                <w:color w:val="000000"/>
                <w:szCs w:val="22"/>
              </w:rPr>
              <w:t>520</w:t>
            </w:r>
          </w:p>
        </w:tc>
        <w:tc>
          <w:tcPr>
            <w:tcW w:w="1701" w:type="dxa"/>
            <w:shd w:val="clear" w:color="auto" w:fill="auto"/>
            <w:vAlign w:val="center"/>
          </w:tcPr>
          <w:p w:rsidR="000D2639" w:rsidRPr="00F625DF" w:rsidRDefault="00A8139E" w:rsidP="00077527">
            <w:pPr>
              <w:pStyle w:val="Body"/>
              <w:numPr>
                <w:ilvl w:val="0"/>
                <w:numId w:val="0"/>
              </w:numPr>
              <w:spacing w:before="20" w:after="20"/>
              <w:ind w:left="360" w:hanging="360"/>
              <w:jc w:val="center"/>
              <w:rPr>
                <w:rFonts w:cs="Arial"/>
                <w:color w:val="000000"/>
                <w:szCs w:val="22"/>
              </w:rPr>
            </w:pPr>
            <w:r>
              <w:rPr>
                <w:rFonts w:cs="Arial"/>
                <w:color w:val="000000"/>
                <w:szCs w:val="22"/>
              </w:rPr>
              <w:t>(Edn.02/17</w:t>
            </w:r>
            <w:r w:rsidR="000D2639"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Corrupt Gifts and Payments of Commission</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522</w:t>
            </w:r>
          </w:p>
        </w:tc>
        <w:tc>
          <w:tcPr>
            <w:tcW w:w="1701" w:type="dxa"/>
            <w:shd w:val="clear" w:color="auto" w:fill="auto"/>
            <w:vAlign w:val="center"/>
          </w:tcPr>
          <w:p w:rsidR="000D2639" w:rsidRPr="00F625DF" w:rsidRDefault="00A8139E" w:rsidP="00077527">
            <w:pPr>
              <w:pStyle w:val="Body"/>
              <w:numPr>
                <w:ilvl w:val="0"/>
                <w:numId w:val="0"/>
              </w:numPr>
              <w:spacing w:before="20" w:after="20"/>
              <w:ind w:left="360" w:hanging="360"/>
              <w:jc w:val="center"/>
              <w:rPr>
                <w:rFonts w:cs="Arial"/>
                <w:color w:val="000000"/>
                <w:szCs w:val="22"/>
              </w:rPr>
            </w:pPr>
            <w:r>
              <w:rPr>
                <w:rFonts w:cs="Arial"/>
                <w:color w:val="000000"/>
                <w:szCs w:val="22"/>
              </w:rPr>
              <w:t>(Edn.18/11/16</w:t>
            </w:r>
            <w:r w:rsidR="000D2639" w:rsidRPr="00F625DF">
              <w:rPr>
                <w:rFonts w:cs="Arial"/>
                <w:color w:val="000000"/>
                <w:szCs w:val="22"/>
              </w:rPr>
              <w:t>)</w:t>
            </w:r>
          </w:p>
        </w:tc>
        <w:tc>
          <w:tcPr>
            <w:tcW w:w="7796" w:type="dxa"/>
            <w:shd w:val="clear" w:color="auto" w:fill="auto"/>
            <w:vAlign w:val="center"/>
          </w:tcPr>
          <w:p w:rsidR="000D2639" w:rsidRPr="00F625DF" w:rsidRDefault="000D2639" w:rsidP="00077527">
            <w:pPr>
              <w:pStyle w:val="Body"/>
              <w:numPr>
                <w:ilvl w:val="0"/>
                <w:numId w:val="0"/>
              </w:numPr>
              <w:spacing w:before="20" w:after="20"/>
              <w:ind w:left="360" w:hanging="360"/>
              <w:rPr>
                <w:rFonts w:cs="Arial"/>
                <w:color w:val="000000"/>
                <w:szCs w:val="22"/>
              </w:rPr>
            </w:pPr>
            <w:r w:rsidRPr="00F625DF">
              <w:rPr>
                <w:rFonts w:cs="Arial"/>
                <w:color w:val="000000"/>
                <w:szCs w:val="22"/>
              </w:rPr>
              <w:t>Payment</w:t>
            </w:r>
            <w:r w:rsidR="005052BF">
              <w:rPr>
                <w:rFonts w:cs="Arial"/>
                <w:color w:val="000000"/>
                <w:szCs w:val="22"/>
              </w:rPr>
              <w:t xml:space="preserve"> and Recovery of Sums Due</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rPr>
              <w:t>524</w:t>
            </w:r>
          </w:p>
        </w:tc>
        <w:tc>
          <w:tcPr>
            <w:tcW w:w="170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szCs w:val="22"/>
              </w:rPr>
            </w:pPr>
            <w:r w:rsidRPr="00F625DF">
              <w:rPr>
                <w:rFonts w:cs="Arial"/>
                <w:color w:val="000000"/>
              </w:rPr>
              <w:t>(Edn.10/98)</w:t>
            </w:r>
          </w:p>
        </w:tc>
        <w:tc>
          <w:tcPr>
            <w:tcW w:w="7796" w:type="dxa"/>
            <w:shd w:val="clear" w:color="auto" w:fill="auto"/>
            <w:vAlign w:val="center"/>
          </w:tcPr>
          <w:p w:rsidR="000D2639" w:rsidRPr="00F625DF" w:rsidRDefault="00C355A1" w:rsidP="00CD7DD0">
            <w:pPr>
              <w:pStyle w:val="Body"/>
              <w:numPr>
                <w:ilvl w:val="0"/>
                <w:numId w:val="0"/>
              </w:numPr>
              <w:spacing w:before="20" w:after="20"/>
              <w:rPr>
                <w:rFonts w:cs="Arial"/>
                <w:color w:val="000000"/>
                <w:szCs w:val="22"/>
              </w:rPr>
            </w:pPr>
            <w:r w:rsidRPr="00F625DF">
              <w:rPr>
                <w:rFonts w:cs="Arial"/>
                <w:color w:val="000000"/>
              </w:rPr>
              <w:t>Rejection</w:t>
            </w:r>
            <w:r>
              <w:rPr>
                <w:rFonts w:cs="Arial"/>
                <w:color w:val="000000"/>
              </w:rPr>
              <w:t xml:space="preserve"> – for the purposes of Clause 2</w:t>
            </w:r>
            <w:r w:rsidR="003238F3">
              <w:rPr>
                <w:rFonts w:cs="Arial"/>
                <w:color w:val="000000"/>
              </w:rPr>
              <w:t>, in this DEFCON,</w:t>
            </w:r>
            <w:r>
              <w:rPr>
                <w:rFonts w:cs="Arial"/>
                <w:color w:val="000000"/>
              </w:rPr>
              <w:t xml:space="preserve"> the period the Authority may reject after delivery is 15 working days.</w:t>
            </w:r>
          </w:p>
        </w:tc>
      </w:tr>
      <w:tr w:rsidR="000D2639" w:rsidRPr="00F625DF" w:rsidTr="00A8139E">
        <w:trPr>
          <w:trHeight w:val="441"/>
        </w:trPr>
        <w:tc>
          <w:tcPr>
            <w:tcW w:w="85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rPr>
            </w:pPr>
            <w:r w:rsidRPr="00F625DF">
              <w:rPr>
                <w:rFonts w:cs="Arial"/>
                <w:color w:val="000000"/>
                <w:szCs w:val="22"/>
              </w:rPr>
              <w:t>525</w:t>
            </w:r>
          </w:p>
        </w:tc>
        <w:tc>
          <w:tcPr>
            <w:tcW w:w="1701" w:type="dxa"/>
            <w:shd w:val="clear" w:color="auto" w:fill="auto"/>
            <w:vAlign w:val="center"/>
          </w:tcPr>
          <w:p w:rsidR="000D2639" w:rsidRPr="00F625DF" w:rsidRDefault="000D2639" w:rsidP="00077527">
            <w:pPr>
              <w:pStyle w:val="Body"/>
              <w:numPr>
                <w:ilvl w:val="0"/>
                <w:numId w:val="0"/>
              </w:numPr>
              <w:spacing w:before="20" w:after="20"/>
              <w:ind w:left="360" w:hanging="360"/>
              <w:jc w:val="center"/>
              <w:rPr>
                <w:rFonts w:cs="Arial"/>
                <w:color w:val="000000"/>
              </w:rPr>
            </w:pPr>
            <w:r w:rsidRPr="00F625DF">
              <w:rPr>
                <w:rFonts w:cs="Arial"/>
                <w:color w:val="000000"/>
                <w:szCs w:val="22"/>
              </w:rPr>
              <w:t>(Edn.10/98)</w:t>
            </w:r>
          </w:p>
        </w:tc>
        <w:tc>
          <w:tcPr>
            <w:tcW w:w="7796" w:type="dxa"/>
            <w:shd w:val="clear" w:color="auto" w:fill="auto"/>
            <w:vAlign w:val="center"/>
          </w:tcPr>
          <w:p w:rsidR="000D2639" w:rsidRPr="00F625DF" w:rsidRDefault="00C355A1" w:rsidP="003238F3">
            <w:pPr>
              <w:pStyle w:val="Body"/>
              <w:numPr>
                <w:ilvl w:val="0"/>
                <w:numId w:val="0"/>
              </w:numPr>
              <w:spacing w:before="20" w:after="20"/>
              <w:rPr>
                <w:rFonts w:cs="Arial"/>
                <w:color w:val="000000"/>
              </w:rPr>
            </w:pPr>
            <w:r w:rsidRPr="00F625DF">
              <w:rPr>
                <w:rFonts w:cs="Arial"/>
                <w:color w:val="000000"/>
                <w:szCs w:val="22"/>
              </w:rPr>
              <w:t>Acceptance</w:t>
            </w:r>
            <w:r>
              <w:rPr>
                <w:rFonts w:cs="Arial"/>
                <w:color w:val="000000"/>
                <w:szCs w:val="22"/>
              </w:rPr>
              <w:t xml:space="preserve"> - for the purposes of Clause 3</w:t>
            </w:r>
            <w:r w:rsidR="003238F3">
              <w:rPr>
                <w:rFonts w:cs="Arial"/>
                <w:color w:val="000000"/>
                <w:szCs w:val="22"/>
              </w:rPr>
              <w:t>2</w:t>
            </w:r>
            <w:r>
              <w:rPr>
                <w:rFonts w:cs="Arial"/>
                <w:color w:val="000000"/>
                <w:szCs w:val="22"/>
              </w:rPr>
              <w:t>.2 the period shall be 20 working days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526</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(Edn.08/02)</w:t>
            </w:r>
          </w:p>
        </w:tc>
        <w:tc>
          <w:tcPr>
            <w:tcW w:w="7796" w:type="dxa"/>
            <w:shd w:val="clear" w:color="auto" w:fill="auto"/>
            <w:vAlign w:val="center"/>
          </w:tcPr>
          <w:p w:rsidR="00DC511F" w:rsidRPr="00F625DF" w:rsidRDefault="00C355A1" w:rsidP="0075589A">
            <w:pPr>
              <w:pStyle w:val="Body"/>
              <w:numPr>
                <w:ilvl w:val="0"/>
                <w:numId w:val="0"/>
              </w:numPr>
              <w:spacing w:before="20" w:after="20"/>
              <w:rPr>
                <w:rFonts w:cs="Arial"/>
                <w:color w:val="000000"/>
                <w:szCs w:val="22"/>
              </w:rPr>
            </w:pPr>
            <w:r>
              <w:rPr>
                <w:rFonts w:cs="Arial"/>
                <w:color w:val="000000"/>
                <w:szCs w:val="22"/>
              </w:rPr>
              <w:t>Notices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527</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(Edn.09/97)</w:t>
            </w:r>
          </w:p>
        </w:tc>
        <w:tc>
          <w:tcPr>
            <w:tcW w:w="7796" w:type="dxa"/>
            <w:shd w:val="clear" w:color="auto" w:fill="auto"/>
            <w:vAlign w:val="center"/>
          </w:tcPr>
          <w:p w:rsidR="00DC511F" w:rsidRPr="00F625DF" w:rsidRDefault="00C355A1" w:rsidP="0075589A">
            <w:pPr>
              <w:pStyle w:val="Body"/>
              <w:numPr>
                <w:ilvl w:val="0"/>
                <w:numId w:val="0"/>
              </w:numPr>
              <w:spacing w:before="20" w:after="20"/>
              <w:rPr>
                <w:rFonts w:cs="Arial"/>
                <w:color w:val="000000"/>
              </w:rPr>
            </w:pPr>
            <w:r>
              <w:rPr>
                <w:rFonts w:cs="Arial"/>
                <w:color w:val="000000"/>
              </w:rPr>
              <w:t>Waiver</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Pr>
                <w:rFonts w:cs="Arial"/>
                <w:color w:val="000000"/>
                <w:szCs w:val="22"/>
              </w:rPr>
              <w:t>528</w:t>
            </w:r>
          </w:p>
        </w:tc>
        <w:tc>
          <w:tcPr>
            <w:tcW w:w="1701" w:type="dxa"/>
            <w:shd w:val="clear" w:color="auto" w:fill="auto"/>
            <w:vAlign w:val="center"/>
          </w:tcPr>
          <w:p w:rsidR="00DC511F" w:rsidRPr="00F625DF" w:rsidRDefault="00DC511F" w:rsidP="00375A68">
            <w:pPr>
              <w:pStyle w:val="Body"/>
              <w:numPr>
                <w:ilvl w:val="0"/>
                <w:numId w:val="0"/>
              </w:numPr>
              <w:spacing w:before="20" w:after="20"/>
              <w:ind w:left="360" w:hanging="360"/>
              <w:jc w:val="center"/>
              <w:rPr>
                <w:rFonts w:cs="Arial"/>
                <w:color w:val="000000"/>
                <w:szCs w:val="22"/>
              </w:rPr>
            </w:pPr>
            <w:r>
              <w:rPr>
                <w:rFonts w:cs="Arial"/>
                <w:color w:val="000000"/>
                <w:szCs w:val="22"/>
              </w:rPr>
              <w:t>(Edn.</w:t>
            </w:r>
            <w:r w:rsidR="00375A68">
              <w:rPr>
                <w:rFonts w:cs="Arial"/>
                <w:color w:val="000000"/>
                <w:szCs w:val="22"/>
              </w:rPr>
              <w:t>05/17</w:t>
            </w:r>
            <w:r>
              <w:rPr>
                <w:rFonts w:cs="Arial"/>
                <w:color w:val="000000"/>
                <w:szCs w:val="22"/>
              </w:rPr>
              <w:t>)</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color w:val="000000"/>
                <w:szCs w:val="22"/>
              </w:rPr>
            </w:pPr>
            <w:r>
              <w:rPr>
                <w:rFonts w:cs="Arial"/>
                <w:color w:val="000000"/>
                <w:szCs w:val="22"/>
              </w:rPr>
              <w:t>Import and Export Licences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lastRenderedPageBreak/>
              <w:t>529</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(Edn.09/97)</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color w:val="000000"/>
                <w:szCs w:val="22"/>
              </w:rPr>
            </w:pPr>
            <w:r w:rsidRPr="00F625DF">
              <w:rPr>
                <w:rFonts w:cs="Arial"/>
                <w:color w:val="000000"/>
                <w:szCs w:val="22"/>
              </w:rPr>
              <w:t>Law (English)</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530</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(Edn.12/14)</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szCs w:val="22"/>
              </w:rPr>
            </w:pPr>
            <w:r w:rsidRPr="00F625DF">
              <w:rPr>
                <w:rFonts w:cs="Arial"/>
                <w:szCs w:val="22"/>
              </w:rPr>
              <w:t xml:space="preserve">Dispute Resolution (English Law) </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531</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(Edn.11/14)</w:t>
            </w:r>
          </w:p>
        </w:tc>
        <w:tc>
          <w:tcPr>
            <w:tcW w:w="7796" w:type="dxa"/>
            <w:shd w:val="clear" w:color="auto" w:fill="auto"/>
            <w:vAlign w:val="center"/>
          </w:tcPr>
          <w:p w:rsidR="00DC511F" w:rsidRPr="00F625DF" w:rsidRDefault="00DC511F" w:rsidP="00077527">
            <w:pPr>
              <w:pStyle w:val="Body"/>
              <w:numPr>
                <w:ilvl w:val="0"/>
                <w:numId w:val="0"/>
              </w:numPr>
              <w:spacing w:before="20" w:after="20"/>
              <w:ind w:left="360" w:hanging="360"/>
              <w:rPr>
                <w:rFonts w:cs="Arial"/>
                <w:color w:val="000000"/>
                <w:szCs w:val="22"/>
              </w:rPr>
            </w:pPr>
            <w:r w:rsidRPr="00F625DF">
              <w:rPr>
                <w:rFonts w:cs="Arial"/>
                <w:color w:val="000000"/>
                <w:szCs w:val="22"/>
              </w:rPr>
              <w:t>Disclosure of Information</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532A</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(Edn.06/10)</w:t>
            </w:r>
          </w:p>
        </w:tc>
        <w:tc>
          <w:tcPr>
            <w:tcW w:w="7796" w:type="dxa"/>
            <w:shd w:val="clear" w:color="auto" w:fill="auto"/>
            <w:vAlign w:val="center"/>
          </w:tcPr>
          <w:p w:rsidR="00DC511F" w:rsidRPr="00F625DF" w:rsidRDefault="00DC511F" w:rsidP="00077527">
            <w:pPr>
              <w:pStyle w:val="Body"/>
              <w:numPr>
                <w:ilvl w:val="0"/>
                <w:numId w:val="0"/>
              </w:numPr>
              <w:spacing w:before="20" w:after="20"/>
              <w:ind w:left="34" w:hanging="34"/>
              <w:rPr>
                <w:rFonts w:cs="Arial"/>
                <w:color w:val="000000"/>
                <w:szCs w:val="22"/>
              </w:rPr>
            </w:pPr>
            <w:r w:rsidRPr="00F625DF">
              <w:rPr>
                <w:rFonts w:cs="Arial"/>
                <w:color w:val="000000"/>
                <w:szCs w:val="22"/>
              </w:rPr>
              <w:t>Protection Of Personal Data (Where Personal Data is not being processed on behalf of the Authority)</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534</w:t>
            </w:r>
          </w:p>
        </w:tc>
        <w:tc>
          <w:tcPr>
            <w:tcW w:w="1701" w:type="dxa"/>
            <w:shd w:val="clear" w:color="auto" w:fill="auto"/>
            <w:vAlign w:val="center"/>
          </w:tcPr>
          <w:p w:rsidR="00DC511F" w:rsidRPr="00F625DF" w:rsidRDefault="00DC511F" w:rsidP="00375A68">
            <w:pPr>
              <w:pStyle w:val="Body"/>
              <w:numPr>
                <w:ilvl w:val="0"/>
                <w:numId w:val="0"/>
              </w:numPr>
              <w:spacing w:before="20" w:after="20"/>
              <w:ind w:left="360" w:hanging="360"/>
              <w:jc w:val="center"/>
              <w:rPr>
                <w:rFonts w:cs="Arial"/>
                <w:color w:val="000000"/>
                <w:szCs w:val="22"/>
              </w:rPr>
            </w:pPr>
            <w:r>
              <w:rPr>
                <w:rFonts w:cs="Arial"/>
                <w:color w:val="000000"/>
                <w:szCs w:val="22"/>
              </w:rPr>
              <w:t>(Edn.</w:t>
            </w:r>
            <w:r w:rsidR="00375A68">
              <w:rPr>
                <w:rFonts w:cs="Arial"/>
                <w:color w:val="000000"/>
                <w:szCs w:val="22"/>
              </w:rPr>
              <w:t>06/17</w:t>
            </w:r>
            <w:r w:rsidRPr="00F625DF">
              <w:rPr>
                <w:rFonts w:cs="Arial"/>
                <w:color w:val="000000"/>
                <w:szCs w:val="22"/>
              </w:rPr>
              <w:t>)</w:t>
            </w:r>
          </w:p>
        </w:tc>
        <w:tc>
          <w:tcPr>
            <w:tcW w:w="7796" w:type="dxa"/>
            <w:shd w:val="clear" w:color="auto" w:fill="auto"/>
            <w:vAlign w:val="center"/>
          </w:tcPr>
          <w:p w:rsidR="00DC511F" w:rsidRPr="00F625DF" w:rsidRDefault="00DC511F" w:rsidP="00077527">
            <w:pPr>
              <w:pStyle w:val="Body"/>
              <w:numPr>
                <w:ilvl w:val="0"/>
                <w:numId w:val="0"/>
              </w:numPr>
              <w:spacing w:before="20" w:after="20"/>
              <w:ind w:left="360" w:hanging="360"/>
              <w:rPr>
                <w:rFonts w:cs="Arial"/>
                <w:color w:val="000000"/>
                <w:szCs w:val="22"/>
              </w:rPr>
            </w:pPr>
            <w:r w:rsidRPr="00F625DF">
              <w:rPr>
                <w:rFonts w:cs="Arial"/>
                <w:color w:val="000000"/>
                <w:szCs w:val="22"/>
              </w:rPr>
              <w:t>Prompt Payment (Sub-Contracts)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537</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(Edn.06/02)</w:t>
            </w:r>
          </w:p>
        </w:tc>
        <w:tc>
          <w:tcPr>
            <w:tcW w:w="7796" w:type="dxa"/>
            <w:shd w:val="clear" w:color="auto" w:fill="auto"/>
            <w:vAlign w:val="center"/>
          </w:tcPr>
          <w:p w:rsidR="00DC511F" w:rsidRPr="00F625DF" w:rsidRDefault="00DC511F" w:rsidP="00077527">
            <w:pPr>
              <w:pStyle w:val="Body"/>
              <w:numPr>
                <w:ilvl w:val="0"/>
                <w:numId w:val="0"/>
              </w:numPr>
              <w:spacing w:before="20" w:after="20"/>
              <w:ind w:left="360" w:hanging="360"/>
              <w:rPr>
                <w:rFonts w:cs="Arial"/>
                <w:color w:val="000000"/>
                <w:szCs w:val="22"/>
              </w:rPr>
            </w:pPr>
            <w:r w:rsidRPr="00F625DF">
              <w:rPr>
                <w:rFonts w:cs="Arial"/>
                <w:color w:val="000000"/>
                <w:szCs w:val="22"/>
              </w:rPr>
              <w:t>Rights of Third Parties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538</w:t>
            </w:r>
          </w:p>
        </w:tc>
        <w:tc>
          <w:tcPr>
            <w:tcW w:w="170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(Edn.06/02)</w:t>
            </w:r>
          </w:p>
        </w:tc>
        <w:tc>
          <w:tcPr>
            <w:tcW w:w="7796" w:type="dxa"/>
            <w:shd w:val="clear" w:color="auto" w:fill="auto"/>
            <w:vAlign w:val="center"/>
          </w:tcPr>
          <w:p w:rsidR="00DC511F" w:rsidRPr="00F625DF" w:rsidRDefault="00DC511F" w:rsidP="00077527">
            <w:pPr>
              <w:pStyle w:val="Body"/>
              <w:numPr>
                <w:ilvl w:val="0"/>
                <w:numId w:val="0"/>
              </w:numPr>
              <w:spacing w:before="20" w:after="20"/>
              <w:ind w:left="360" w:hanging="360"/>
              <w:rPr>
                <w:rFonts w:cs="Arial"/>
                <w:color w:val="000000"/>
                <w:szCs w:val="22"/>
              </w:rPr>
            </w:pPr>
            <w:r w:rsidRPr="00F625DF">
              <w:rPr>
                <w:rFonts w:cs="Arial"/>
                <w:color w:val="000000"/>
                <w:szCs w:val="22"/>
              </w:rPr>
              <w:t>Severability</w:t>
            </w:r>
          </w:p>
        </w:tc>
      </w:tr>
      <w:tr w:rsidR="00DC511F" w:rsidRPr="00F625DF" w:rsidTr="00A8139E">
        <w:trPr>
          <w:trHeight w:val="441"/>
        </w:trPr>
        <w:tc>
          <w:tcPr>
            <w:tcW w:w="851" w:type="dxa"/>
            <w:shd w:val="clear" w:color="auto" w:fill="auto"/>
            <w:vAlign w:val="center"/>
          </w:tcPr>
          <w:p w:rsidR="00DC511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539</w:t>
            </w:r>
          </w:p>
          <w:p w:rsidR="00DC511F" w:rsidRPr="00F625DF" w:rsidRDefault="00DC511F" w:rsidP="00077527">
            <w:pPr>
              <w:pStyle w:val="Body"/>
              <w:numPr>
                <w:ilvl w:val="0"/>
                <w:numId w:val="0"/>
              </w:numPr>
              <w:spacing w:before="20" w:after="20"/>
              <w:jc w:val="center"/>
              <w:rPr>
                <w:rFonts w:cs="Arial"/>
                <w:color w:val="000000"/>
                <w:szCs w:val="22"/>
              </w:rPr>
            </w:pPr>
          </w:p>
        </w:tc>
        <w:tc>
          <w:tcPr>
            <w:tcW w:w="1701" w:type="dxa"/>
            <w:shd w:val="clear" w:color="auto" w:fill="auto"/>
            <w:vAlign w:val="center"/>
          </w:tcPr>
          <w:p w:rsidR="00DC511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(Edn.08/13)</w:t>
            </w:r>
          </w:p>
          <w:p w:rsidR="00DC511F" w:rsidRPr="00F625DF" w:rsidRDefault="00DC511F" w:rsidP="00077527">
            <w:pPr>
              <w:pStyle w:val="Body"/>
              <w:numPr>
                <w:ilvl w:val="0"/>
                <w:numId w:val="0"/>
              </w:numPr>
              <w:spacing w:before="20" w:after="20"/>
              <w:ind w:left="360" w:hanging="360"/>
              <w:jc w:val="center"/>
              <w:rPr>
                <w:rFonts w:cs="Arial"/>
                <w:color w:val="000000"/>
                <w:szCs w:val="22"/>
              </w:rPr>
            </w:pPr>
          </w:p>
        </w:tc>
        <w:tc>
          <w:tcPr>
            <w:tcW w:w="7796" w:type="dxa"/>
            <w:shd w:val="clear" w:color="auto" w:fill="auto"/>
            <w:vAlign w:val="center"/>
          </w:tcPr>
          <w:p w:rsidR="00DC511F" w:rsidRPr="00F625DF" w:rsidRDefault="00DC511F" w:rsidP="00077527">
            <w:pPr>
              <w:pStyle w:val="Body"/>
              <w:numPr>
                <w:ilvl w:val="0"/>
                <w:numId w:val="0"/>
              </w:numPr>
              <w:spacing w:before="20" w:after="20"/>
              <w:ind w:left="34" w:hanging="34"/>
              <w:rPr>
                <w:rFonts w:cs="Arial"/>
                <w:color w:val="000000"/>
                <w:szCs w:val="22"/>
              </w:rPr>
            </w:pPr>
            <w:r w:rsidRPr="00F625DF">
              <w:rPr>
                <w:rFonts w:cs="Arial"/>
                <w:color w:val="000000"/>
                <w:szCs w:val="22"/>
              </w:rPr>
              <w:t>Transparency (</w:t>
            </w:r>
            <w:r w:rsidRPr="00F625DF">
              <w:rPr>
                <w:rFonts w:cs="Arial"/>
                <w:color w:val="000000"/>
              </w:rPr>
              <w:t>Contractor Commercially Sensitive Information” shall mean the information listed in the Contractor Commercial Se</w:t>
            </w:r>
            <w:r w:rsidR="00F33C30">
              <w:rPr>
                <w:rFonts w:cs="Arial"/>
                <w:color w:val="000000"/>
              </w:rPr>
              <w:t xml:space="preserve">nsitive Information, </w:t>
            </w:r>
            <w:r w:rsidR="00F33C30" w:rsidRPr="00262EBE">
              <w:rPr>
                <w:rFonts w:cs="Arial"/>
                <w:color w:val="000000"/>
              </w:rPr>
              <w:t>Schedule 7</w:t>
            </w:r>
            <w:r w:rsidRPr="00F625DF">
              <w:rPr>
                <w:rFonts w:cs="Arial"/>
                <w:color w:val="000000"/>
              </w:rPr>
              <w:t xml:space="preserve"> (Contractor Commercial Sensitive Information))</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550</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(Edn.02/14)</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color w:val="000000"/>
                <w:szCs w:val="22"/>
              </w:rPr>
            </w:pPr>
            <w:r w:rsidRPr="00F625DF">
              <w:rPr>
                <w:rFonts w:cs="Arial"/>
                <w:color w:val="000000"/>
                <w:szCs w:val="22"/>
              </w:rPr>
              <w:t>Child Labour and Employment Law</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sidRPr="00F625DF">
              <w:rPr>
                <w:rFonts w:cs="Arial"/>
                <w:color w:val="000000"/>
                <w:szCs w:val="22"/>
              </w:rPr>
              <w:t>566</w:t>
            </w:r>
          </w:p>
        </w:tc>
        <w:tc>
          <w:tcPr>
            <w:tcW w:w="1701" w:type="dxa"/>
            <w:shd w:val="clear" w:color="auto" w:fill="auto"/>
            <w:vAlign w:val="center"/>
          </w:tcPr>
          <w:p w:rsidR="00DC511F" w:rsidRPr="00F625DF" w:rsidRDefault="00DC511F" w:rsidP="00077527">
            <w:pPr>
              <w:pStyle w:val="Body"/>
              <w:numPr>
                <w:ilvl w:val="0"/>
                <w:numId w:val="0"/>
              </w:numPr>
              <w:spacing w:before="20" w:after="20"/>
              <w:jc w:val="center"/>
              <w:rPr>
                <w:rFonts w:cs="Arial"/>
                <w:color w:val="000000"/>
                <w:szCs w:val="22"/>
              </w:rPr>
            </w:pPr>
            <w:r>
              <w:rPr>
                <w:rFonts w:cs="Arial"/>
                <w:color w:val="000000"/>
                <w:szCs w:val="22"/>
              </w:rPr>
              <w:t>(Edn.10/16</w:t>
            </w:r>
            <w:r w:rsidRPr="00F625DF">
              <w:rPr>
                <w:rFonts w:cs="Arial"/>
                <w:color w:val="000000"/>
                <w:szCs w:val="22"/>
              </w:rPr>
              <w:t>)</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color w:val="000000"/>
                <w:szCs w:val="22"/>
              </w:rPr>
            </w:pPr>
            <w:r w:rsidRPr="00F625DF">
              <w:rPr>
                <w:rFonts w:cs="Arial"/>
                <w:color w:val="000000"/>
                <w:szCs w:val="22"/>
              </w:rPr>
              <w:t>Change of Control of Contractor</w:t>
            </w:r>
          </w:p>
        </w:tc>
      </w:tr>
      <w:tr w:rsidR="00DC511F" w:rsidRPr="00F625DF" w:rsidTr="00A8139E">
        <w:trPr>
          <w:trHeight w:val="441"/>
        </w:trPr>
        <w:tc>
          <w:tcPr>
            <w:tcW w:w="851" w:type="dxa"/>
            <w:shd w:val="clear" w:color="auto" w:fill="auto"/>
            <w:vAlign w:val="center"/>
          </w:tcPr>
          <w:p w:rsidR="00DC511F" w:rsidRDefault="00DC511F" w:rsidP="00077527">
            <w:pPr>
              <w:pStyle w:val="Body"/>
              <w:numPr>
                <w:ilvl w:val="0"/>
                <w:numId w:val="0"/>
              </w:numPr>
              <w:spacing w:before="20" w:after="20"/>
              <w:jc w:val="center"/>
              <w:rPr>
                <w:rFonts w:cs="Arial"/>
                <w:szCs w:val="22"/>
              </w:rPr>
            </w:pPr>
            <w:r w:rsidRPr="00F625DF">
              <w:rPr>
                <w:rFonts w:cs="Arial"/>
                <w:szCs w:val="22"/>
              </w:rPr>
              <w:t>604</w:t>
            </w:r>
          </w:p>
          <w:p w:rsidR="00DC511F" w:rsidRPr="00F625DF" w:rsidRDefault="00DC511F" w:rsidP="00077527">
            <w:pPr>
              <w:pStyle w:val="Body"/>
              <w:numPr>
                <w:ilvl w:val="0"/>
                <w:numId w:val="0"/>
              </w:numPr>
              <w:spacing w:before="20" w:after="20"/>
              <w:jc w:val="center"/>
              <w:rPr>
                <w:rFonts w:cs="Arial"/>
                <w:szCs w:val="22"/>
              </w:rPr>
            </w:pPr>
          </w:p>
        </w:tc>
        <w:tc>
          <w:tcPr>
            <w:tcW w:w="1701" w:type="dxa"/>
            <w:shd w:val="clear" w:color="auto" w:fill="auto"/>
            <w:vAlign w:val="center"/>
          </w:tcPr>
          <w:p w:rsidR="00DC511F" w:rsidRDefault="00DC511F" w:rsidP="00077527">
            <w:pPr>
              <w:pStyle w:val="Body"/>
              <w:numPr>
                <w:ilvl w:val="0"/>
                <w:numId w:val="0"/>
              </w:numPr>
              <w:spacing w:before="20" w:after="20"/>
              <w:ind w:left="357" w:hanging="357"/>
              <w:jc w:val="center"/>
              <w:rPr>
                <w:rFonts w:cs="Arial"/>
                <w:szCs w:val="22"/>
              </w:rPr>
            </w:pPr>
            <w:r w:rsidRPr="00F625DF">
              <w:rPr>
                <w:rFonts w:cs="Arial"/>
                <w:szCs w:val="22"/>
              </w:rPr>
              <w:t>(Edn.06/14)</w:t>
            </w:r>
          </w:p>
          <w:p w:rsidR="00DC511F" w:rsidRPr="00F625DF" w:rsidRDefault="00DC511F" w:rsidP="00077527">
            <w:pPr>
              <w:pStyle w:val="Body"/>
              <w:numPr>
                <w:ilvl w:val="0"/>
                <w:numId w:val="0"/>
              </w:numPr>
              <w:spacing w:before="20" w:after="20"/>
              <w:ind w:left="360" w:hanging="360"/>
              <w:jc w:val="center"/>
              <w:rPr>
                <w:rFonts w:cs="Arial"/>
                <w:szCs w:val="22"/>
              </w:rPr>
            </w:pPr>
          </w:p>
        </w:tc>
        <w:tc>
          <w:tcPr>
            <w:tcW w:w="7796" w:type="dxa"/>
            <w:shd w:val="clear" w:color="auto" w:fill="auto"/>
            <w:vAlign w:val="center"/>
          </w:tcPr>
          <w:p w:rsidR="00DC511F" w:rsidRPr="00F625DF" w:rsidRDefault="00DC511F" w:rsidP="00077527">
            <w:pPr>
              <w:pStyle w:val="Body"/>
              <w:numPr>
                <w:ilvl w:val="0"/>
                <w:numId w:val="0"/>
              </w:numPr>
              <w:spacing w:before="20" w:after="20"/>
              <w:ind w:left="34" w:hanging="34"/>
              <w:rPr>
                <w:rFonts w:cs="Arial"/>
                <w:szCs w:val="22"/>
              </w:rPr>
            </w:pPr>
            <w:r w:rsidRPr="00F625DF">
              <w:rPr>
                <w:rFonts w:cs="Arial"/>
                <w:szCs w:val="22"/>
              </w:rPr>
              <w:t xml:space="preserve">Progress Reports (for the purposes of the Contract, the frequency of reports shall be as detailed </w:t>
            </w:r>
            <w:r>
              <w:rPr>
                <w:rFonts w:cs="Arial"/>
                <w:szCs w:val="22"/>
              </w:rPr>
              <w:t>in Schedule 2.</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Pr>
                <w:rFonts w:cs="Arial"/>
                <w:color w:val="000000"/>
                <w:szCs w:val="22"/>
              </w:rPr>
              <w:t>605</w:t>
            </w:r>
          </w:p>
        </w:tc>
        <w:tc>
          <w:tcPr>
            <w:tcW w:w="1701" w:type="dxa"/>
            <w:shd w:val="clear" w:color="auto" w:fill="auto"/>
            <w:vAlign w:val="center"/>
          </w:tcPr>
          <w:p w:rsidR="00DC511F" w:rsidRPr="00F625DF" w:rsidRDefault="00DC511F" w:rsidP="00077527">
            <w:pPr>
              <w:pStyle w:val="Defcon"/>
              <w:spacing w:before="20" w:after="20"/>
              <w:jc w:val="center"/>
              <w:rPr>
                <w:rFonts w:ascii="Arial" w:hAnsi="Arial" w:cs="Arial"/>
                <w:color w:val="000000"/>
                <w:sz w:val="22"/>
                <w:szCs w:val="22"/>
              </w:rPr>
            </w:pPr>
            <w:r>
              <w:rPr>
                <w:rFonts w:ascii="Arial" w:hAnsi="Arial" w:cs="Arial"/>
                <w:color w:val="000000"/>
                <w:sz w:val="22"/>
                <w:szCs w:val="22"/>
              </w:rPr>
              <w:t>(Edn.06/14)</w:t>
            </w:r>
          </w:p>
        </w:tc>
        <w:tc>
          <w:tcPr>
            <w:tcW w:w="7796" w:type="dxa"/>
            <w:shd w:val="clear" w:color="auto" w:fill="auto"/>
            <w:vAlign w:val="center"/>
          </w:tcPr>
          <w:p w:rsidR="00DC511F" w:rsidRPr="00F625DF" w:rsidRDefault="00DC511F" w:rsidP="00077527">
            <w:pPr>
              <w:pStyle w:val="Defcon"/>
              <w:spacing w:before="20" w:after="20"/>
              <w:jc w:val="both"/>
              <w:rPr>
                <w:rFonts w:ascii="Arial" w:hAnsi="Arial" w:cs="Arial"/>
                <w:color w:val="000000"/>
                <w:sz w:val="22"/>
                <w:szCs w:val="22"/>
              </w:rPr>
            </w:pPr>
            <w:r>
              <w:rPr>
                <w:rFonts w:ascii="Arial" w:hAnsi="Arial" w:cs="Arial"/>
                <w:color w:val="000000"/>
                <w:sz w:val="22"/>
                <w:szCs w:val="22"/>
              </w:rPr>
              <w:t>Financial Reports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color w:val="000000"/>
                <w:szCs w:val="22"/>
              </w:rPr>
            </w:pPr>
            <w:r w:rsidRPr="00F625DF">
              <w:rPr>
                <w:rFonts w:cs="Arial"/>
                <w:color w:val="000000"/>
                <w:szCs w:val="22"/>
              </w:rPr>
              <w:t>606</w:t>
            </w:r>
          </w:p>
        </w:tc>
        <w:tc>
          <w:tcPr>
            <w:tcW w:w="1701" w:type="dxa"/>
            <w:shd w:val="clear" w:color="auto" w:fill="auto"/>
            <w:vAlign w:val="center"/>
          </w:tcPr>
          <w:p w:rsidR="00DC511F" w:rsidRPr="00F625DF" w:rsidRDefault="00DC511F" w:rsidP="00077527">
            <w:pPr>
              <w:pStyle w:val="Defcon"/>
              <w:spacing w:before="20" w:after="20"/>
              <w:jc w:val="center"/>
              <w:rPr>
                <w:rFonts w:ascii="Arial" w:hAnsi="Arial" w:cs="Arial"/>
                <w:color w:val="000000"/>
                <w:sz w:val="22"/>
                <w:szCs w:val="22"/>
              </w:rPr>
            </w:pPr>
            <w:r w:rsidRPr="00F625DF">
              <w:rPr>
                <w:rFonts w:ascii="Arial" w:hAnsi="Arial" w:cs="Arial"/>
                <w:color w:val="000000"/>
                <w:sz w:val="22"/>
                <w:szCs w:val="22"/>
              </w:rPr>
              <w:t>(Edn.06/14)</w:t>
            </w:r>
          </w:p>
        </w:tc>
        <w:tc>
          <w:tcPr>
            <w:tcW w:w="7796" w:type="dxa"/>
            <w:shd w:val="clear" w:color="auto" w:fill="auto"/>
            <w:vAlign w:val="center"/>
          </w:tcPr>
          <w:p w:rsidR="00DC511F" w:rsidRPr="00F625DF" w:rsidRDefault="00DC511F" w:rsidP="00077527">
            <w:pPr>
              <w:pStyle w:val="Defcon"/>
              <w:spacing w:before="20" w:after="20"/>
              <w:jc w:val="both"/>
              <w:rPr>
                <w:rFonts w:ascii="Arial" w:hAnsi="Arial" w:cs="Arial"/>
                <w:color w:val="000000"/>
                <w:sz w:val="22"/>
                <w:szCs w:val="22"/>
              </w:rPr>
            </w:pPr>
            <w:r w:rsidRPr="00F625DF">
              <w:rPr>
                <w:rFonts w:ascii="Arial" w:hAnsi="Arial" w:cs="Arial"/>
                <w:color w:val="000000"/>
                <w:sz w:val="22"/>
                <w:szCs w:val="22"/>
              </w:rPr>
              <w:t>Change and Configuration Control Procedure</w:t>
            </w:r>
          </w:p>
        </w:tc>
      </w:tr>
      <w:tr w:rsidR="00DC511F" w:rsidRPr="00F625DF" w:rsidTr="00A8139E">
        <w:trPr>
          <w:trHeight w:val="441"/>
        </w:trPr>
        <w:tc>
          <w:tcPr>
            <w:tcW w:w="851" w:type="dxa"/>
            <w:shd w:val="clear" w:color="auto" w:fill="auto"/>
            <w:vAlign w:val="center"/>
          </w:tcPr>
          <w:p w:rsidR="00DC511F" w:rsidRPr="00227F33" w:rsidRDefault="00DC511F" w:rsidP="00077527">
            <w:pPr>
              <w:pStyle w:val="Body"/>
              <w:numPr>
                <w:ilvl w:val="0"/>
                <w:numId w:val="0"/>
              </w:numPr>
              <w:spacing w:before="20" w:after="20"/>
              <w:ind w:left="360" w:hanging="360"/>
              <w:jc w:val="center"/>
              <w:rPr>
                <w:rFonts w:cs="Arial"/>
                <w:color w:val="000000"/>
                <w:szCs w:val="22"/>
              </w:rPr>
            </w:pPr>
            <w:r w:rsidRPr="00227F33">
              <w:rPr>
                <w:rFonts w:cs="Arial"/>
                <w:color w:val="000000"/>
                <w:szCs w:val="22"/>
              </w:rPr>
              <w:t>608</w:t>
            </w:r>
          </w:p>
        </w:tc>
        <w:tc>
          <w:tcPr>
            <w:tcW w:w="1701" w:type="dxa"/>
            <w:shd w:val="clear" w:color="auto" w:fill="auto"/>
            <w:vAlign w:val="center"/>
          </w:tcPr>
          <w:p w:rsidR="00DC511F" w:rsidRPr="00227F33" w:rsidRDefault="00DC511F" w:rsidP="00077527">
            <w:pPr>
              <w:pStyle w:val="Defcon"/>
              <w:spacing w:before="20" w:after="20"/>
              <w:jc w:val="center"/>
              <w:rPr>
                <w:rFonts w:ascii="Arial" w:hAnsi="Arial" w:cs="Arial"/>
                <w:color w:val="000000"/>
                <w:sz w:val="22"/>
                <w:szCs w:val="22"/>
              </w:rPr>
            </w:pPr>
            <w:r>
              <w:rPr>
                <w:rFonts w:ascii="Arial" w:hAnsi="Arial" w:cs="Arial"/>
                <w:color w:val="000000"/>
                <w:sz w:val="22"/>
                <w:szCs w:val="22"/>
              </w:rPr>
              <w:t>(Edn.</w:t>
            </w:r>
            <w:r w:rsidRPr="00227F33">
              <w:rPr>
                <w:rFonts w:ascii="Arial" w:hAnsi="Arial" w:cs="Arial"/>
                <w:color w:val="000000"/>
                <w:sz w:val="22"/>
                <w:szCs w:val="22"/>
              </w:rPr>
              <w:t>10/14)</w:t>
            </w:r>
          </w:p>
        </w:tc>
        <w:tc>
          <w:tcPr>
            <w:tcW w:w="7796" w:type="dxa"/>
            <w:shd w:val="clear" w:color="auto" w:fill="auto"/>
            <w:vAlign w:val="center"/>
          </w:tcPr>
          <w:p w:rsidR="00DC511F" w:rsidRPr="00227F33" w:rsidRDefault="00DC511F" w:rsidP="00077527">
            <w:pPr>
              <w:pStyle w:val="Defcon"/>
              <w:spacing w:before="20" w:after="20"/>
              <w:jc w:val="both"/>
              <w:rPr>
                <w:rFonts w:ascii="Arial" w:hAnsi="Arial" w:cs="Arial"/>
                <w:color w:val="000000"/>
                <w:sz w:val="22"/>
                <w:szCs w:val="22"/>
              </w:rPr>
            </w:pPr>
            <w:r w:rsidRPr="00227F33">
              <w:rPr>
                <w:rFonts w:ascii="Arial" w:hAnsi="Arial" w:cs="Arial"/>
                <w:color w:val="000000"/>
                <w:sz w:val="22"/>
                <w:szCs w:val="22"/>
              </w:rPr>
              <w:t>Access and Facilities to be made available to the Contractor</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sidRPr="00F625DF">
              <w:rPr>
                <w:rFonts w:cs="Arial"/>
                <w:szCs w:val="22"/>
              </w:rPr>
              <w:t>609</w:t>
            </w:r>
          </w:p>
        </w:tc>
        <w:tc>
          <w:tcPr>
            <w:tcW w:w="1701" w:type="dxa"/>
            <w:shd w:val="clear" w:color="auto" w:fill="auto"/>
            <w:vAlign w:val="center"/>
          </w:tcPr>
          <w:p w:rsidR="00DC511F" w:rsidRPr="00F625DF" w:rsidRDefault="00DC511F" w:rsidP="00077527">
            <w:pPr>
              <w:pStyle w:val="Body"/>
              <w:numPr>
                <w:ilvl w:val="0"/>
                <w:numId w:val="0"/>
              </w:numPr>
              <w:spacing w:before="20" w:after="20"/>
              <w:jc w:val="center"/>
              <w:rPr>
                <w:rFonts w:cs="Arial"/>
                <w:szCs w:val="22"/>
              </w:rPr>
            </w:pPr>
            <w:r>
              <w:rPr>
                <w:rFonts w:cs="Arial"/>
                <w:szCs w:val="22"/>
              </w:rPr>
              <w:t>(Edn.</w:t>
            </w:r>
            <w:r w:rsidRPr="00F625DF">
              <w:rPr>
                <w:rFonts w:cs="Arial"/>
                <w:szCs w:val="22"/>
              </w:rPr>
              <w:t>06/14)</w:t>
            </w:r>
          </w:p>
        </w:tc>
        <w:tc>
          <w:tcPr>
            <w:tcW w:w="7796" w:type="dxa"/>
            <w:shd w:val="clear" w:color="auto" w:fill="auto"/>
            <w:vAlign w:val="center"/>
          </w:tcPr>
          <w:p w:rsidR="00DC511F" w:rsidRPr="00F625DF" w:rsidRDefault="00DC511F" w:rsidP="00077527">
            <w:pPr>
              <w:spacing w:before="20" w:after="20"/>
              <w:jc w:val="both"/>
            </w:pPr>
            <w:r w:rsidRPr="00F625DF">
              <w:t>Contractor</w:t>
            </w:r>
            <w:r>
              <w:t>’</w:t>
            </w:r>
            <w:r w:rsidRPr="00F625DF">
              <w:t>s Records</w:t>
            </w:r>
          </w:p>
        </w:tc>
      </w:tr>
      <w:tr w:rsidR="00DC511F" w:rsidRPr="000C7EBB" w:rsidTr="00A8139E">
        <w:trPr>
          <w:trHeight w:val="441"/>
        </w:trPr>
        <w:tc>
          <w:tcPr>
            <w:tcW w:w="851" w:type="dxa"/>
            <w:shd w:val="clear" w:color="auto" w:fill="auto"/>
            <w:vAlign w:val="center"/>
          </w:tcPr>
          <w:p w:rsidR="00DC511F" w:rsidRPr="000C7EBB" w:rsidRDefault="00DC511F" w:rsidP="00077527">
            <w:pPr>
              <w:pStyle w:val="Body"/>
              <w:numPr>
                <w:ilvl w:val="0"/>
                <w:numId w:val="0"/>
              </w:numPr>
              <w:spacing w:before="20" w:after="20"/>
              <w:ind w:left="360" w:hanging="360"/>
              <w:jc w:val="center"/>
              <w:rPr>
                <w:rFonts w:cs="Arial"/>
                <w:szCs w:val="22"/>
              </w:rPr>
            </w:pPr>
            <w:r w:rsidRPr="000C7EBB">
              <w:rPr>
                <w:rFonts w:cs="Arial"/>
                <w:szCs w:val="22"/>
              </w:rPr>
              <w:t>611</w:t>
            </w:r>
          </w:p>
        </w:tc>
        <w:tc>
          <w:tcPr>
            <w:tcW w:w="1701" w:type="dxa"/>
            <w:shd w:val="clear" w:color="auto" w:fill="auto"/>
            <w:vAlign w:val="center"/>
          </w:tcPr>
          <w:p w:rsidR="00DC511F" w:rsidRPr="000C7EBB" w:rsidRDefault="00DC511F" w:rsidP="00077527">
            <w:pPr>
              <w:pStyle w:val="Body"/>
              <w:numPr>
                <w:ilvl w:val="0"/>
                <w:numId w:val="0"/>
              </w:numPr>
              <w:spacing w:before="20" w:after="20"/>
              <w:jc w:val="center"/>
              <w:rPr>
                <w:rFonts w:cs="Arial"/>
                <w:szCs w:val="22"/>
              </w:rPr>
            </w:pPr>
            <w:r>
              <w:rPr>
                <w:rFonts w:cs="Arial"/>
                <w:szCs w:val="22"/>
              </w:rPr>
              <w:t>(Edn.02/16)</w:t>
            </w:r>
          </w:p>
        </w:tc>
        <w:tc>
          <w:tcPr>
            <w:tcW w:w="7796" w:type="dxa"/>
            <w:shd w:val="clear" w:color="auto" w:fill="auto"/>
            <w:vAlign w:val="center"/>
          </w:tcPr>
          <w:p w:rsidR="00DC511F" w:rsidRPr="000C7EBB" w:rsidRDefault="00DC511F" w:rsidP="00077527">
            <w:pPr>
              <w:spacing w:before="20" w:after="20"/>
              <w:rPr>
                <w:rFonts w:eastAsia="Times New Roman"/>
                <w:lang w:eastAsia="en-GB"/>
              </w:rPr>
            </w:pPr>
            <w:r w:rsidRPr="000C7EBB">
              <w:rPr>
                <w:rFonts w:eastAsia="Times New Roman"/>
                <w:lang w:eastAsia="en-GB"/>
              </w:rPr>
              <w:t>Issued Property</w:t>
            </w:r>
          </w:p>
        </w:tc>
      </w:tr>
      <w:tr w:rsidR="00DC511F" w:rsidRPr="000C7EBB" w:rsidTr="00A8139E">
        <w:trPr>
          <w:trHeight w:val="441"/>
        </w:trPr>
        <w:tc>
          <w:tcPr>
            <w:tcW w:w="851" w:type="dxa"/>
            <w:shd w:val="clear" w:color="auto" w:fill="auto"/>
            <w:vAlign w:val="center"/>
          </w:tcPr>
          <w:p w:rsidR="00DC511F" w:rsidRPr="000C7EBB" w:rsidRDefault="00DC511F" w:rsidP="00077527">
            <w:pPr>
              <w:pStyle w:val="Body"/>
              <w:numPr>
                <w:ilvl w:val="0"/>
                <w:numId w:val="0"/>
              </w:numPr>
              <w:spacing w:before="20" w:after="20"/>
              <w:ind w:left="360" w:hanging="360"/>
              <w:jc w:val="center"/>
              <w:rPr>
                <w:rFonts w:cs="Arial"/>
                <w:szCs w:val="22"/>
              </w:rPr>
            </w:pPr>
            <w:r w:rsidRPr="000C7EBB">
              <w:rPr>
                <w:rFonts w:cs="Arial"/>
                <w:szCs w:val="22"/>
              </w:rPr>
              <w:t>619A</w:t>
            </w:r>
          </w:p>
        </w:tc>
        <w:tc>
          <w:tcPr>
            <w:tcW w:w="1701" w:type="dxa"/>
            <w:shd w:val="clear" w:color="auto" w:fill="auto"/>
            <w:vAlign w:val="center"/>
          </w:tcPr>
          <w:p w:rsidR="00DC511F" w:rsidRPr="000C7EBB" w:rsidRDefault="00DC511F" w:rsidP="00077527">
            <w:pPr>
              <w:pStyle w:val="Body"/>
              <w:numPr>
                <w:ilvl w:val="0"/>
                <w:numId w:val="0"/>
              </w:numPr>
              <w:spacing w:before="20" w:after="20"/>
              <w:ind w:left="360" w:hanging="360"/>
              <w:jc w:val="center"/>
              <w:rPr>
                <w:rFonts w:cs="Arial"/>
                <w:szCs w:val="22"/>
              </w:rPr>
            </w:pPr>
            <w:r w:rsidRPr="000C7EBB">
              <w:rPr>
                <w:rFonts w:cs="Arial"/>
                <w:szCs w:val="22"/>
              </w:rPr>
              <w:t>(Edn.09/97)</w:t>
            </w:r>
          </w:p>
        </w:tc>
        <w:tc>
          <w:tcPr>
            <w:tcW w:w="7796" w:type="dxa"/>
            <w:shd w:val="clear" w:color="auto" w:fill="auto"/>
            <w:vAlign w:val="center"/>
          </w:tcPr>
          <w:p w:rsidR="00DC511F" w:rsidRPr="000C7EBB" w:rsidRDefault="00DC511F" w:rsidP="00077527">
            <w:pPr>
              <w:pStyle w:val="Body"/>
              <w:numPr>
                <w:ilvl w:val="0"/>
                <w:numId w:val="0"/>
              </w:numPr>
              <w:spacing w:before="20" w:after="20"/>
              <w:ind w:left="360" w:hanging="360"/>
              <w:rPr>
                <w:rFonts w:cs="Arial"/>
                <w:szCs w:val="22"/>
              </w:rPr>
            </w:pPr>
            <w:r w:rsidRPr="000C7EBB">
              <w:rPr>
                <w:rFonts w:cs="Arial"/>
                <w:szCs w:val="22"/>
              </w:rPr>
              <w:t>Customs Duty Drawback</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620</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(Edn.06/14)</w:t>
            </w:r>
          </w:p>
        </w:tc>
        <w:tc>
          <w:tcPr>
            <w:tcW w:w="7796" w:type="dxa"/>
            <w:shd w:val="clear" w:color="auto" w:fill="auto"/>
            <w:vAlign w:val="center"/>
          </w:tcPr>
          <w:p w:rsidR="00DC511F" w:rsidRPr="00F625DF" w:rsidRDefault="00DC511F" w:rsidP="00077527">
            <w:pPr>
              <w:pStyle w:val="Body"/>
              <w:numPr>
                <w:ilvl w:val="0"/>
                <w:numId w:val="0"/>
              </w:numPr>
              <w:spacing w:before="20" w:after="20"/>
              <w:ind w:left="360" w:hanging="360"/>
              <w:rPr>
                <w:rFonts w:cs="Arial"/>
                <w:szCs w:val="22"/>
              </w:rPr>
            </w:pPr>
            <w:r>
              <w:rPr>
                <w:rFonts w:cs="Arial"/>
                <w:szCs w:val="22"/>
              </w:rPr>
              <w:t>Contract Change Control Procedure</w:t>
            </w:r>
          </w:p>
        </w:tc>
      </w:tr>
      <w:tr w:rsidR="00DC511F" w:rsidRPr="00F625DF" w:rsidTr="00A8139E">
        <w:trPr>
          <w:trHeight w:val="441"/>
        </w:trPr>
        <w:tc>
          <w:tcPr>
            <w:tcW w:w="851" w:type="dxa"/>
            <w:shd w:val="clear" w:color="auto" w:fill="auto"/>
            <w:vAlign w:val="center"/>
          </w:tcPr>
          <w:p w:rsidR="00DC511F" w:rsidRDefault="00DC511F" w:rsidP="00077527">
            <w:pPr>
              <w:pStyle w:val="Body"/>
              <w:numPr>
                <w:ilvl w:val="0"/>
                <w:numId w:val="0"/>
              </w:numPr>
              <w:spacing w:before="20" w:after="20"/>
              <w:jc w:val="center"/>
              <w:rPr>
                <w:rFonts w:cs="Arial"/>
                <w:szCs w:val="22"/>
              </w:rPr>
            </w:pPr>
            <w:r>
              <w:rPr>
                <w:rFonts w:cs="Arial"/>
                <w:szCs w:val="22"/>
              </w:rPr>
              <w:t>625</w:t>
            </w:r>
          </w:p>
        </w:tc>
        <w:tc>
          <w:tcPr>
            <w:tcW w:w="1701" w:type="dxa"/>
            <w:shd w:val="clear" w:color="auto" w:fill="auto"/>
            <w:vAlign w:val="center"/>
          </w:tcPr>
          <w:p w:rsidR="00DC511F" w:rsidRPr="00F625DF" w:rsidRDefault="00DC511F" w:rsidP="00077527">
            <w:pPr>
              <w:pStyle w:val="Defcon"/>
              <w:spacing w:before="20" w:after="20"/>
              <w:jc w:val="center"/>
              <w:rPr>
                <w:rFonts w:ascii="Arial" w:hAnsi="Arial" w:cs="Arial"/>
                <w:sz w:val="22"/>
                <w:szCs w:val="22"/>
              </w:rPr>
            </w:pPr>
            <w:r>
              <w:rPr>
                <w:rFonts w:ascii="Arial" w:hAnsi="Arial" w:cs="Arial"/>
                <w:sz w:val="22"/>
                <w:szCs w:val="22"/>
              </w:rPr>
              <w:t>(Edn.10/98)</w:t>
            </w:r>
          </w:p>
        </w:tc>
        <w:tc>
          <w:tcPr>
            <w:tcW w:w="7796" w:type="dxa"/>
            <w:shd w:val="clear" w:color="auto" w:fill="auto"/>
            <w:vAlign w:val="center"/>
          </w:tcPr>
          <w:p w:rsidR="00DC511F" w:rsidRDefault="00375A68" w:rsidP="00375A68">
            <w:pPr>
              <w:pStyle w:val="Defcon"/>
              <w:spacing w:before="20" w:after="20"/>
              <w:jc w:val="both"/>
              <w:rPr>
                <w:rFonts w:ascii="Arial" w:hAnsi="Arial" w:cs="Arial"/>
                <w:sz w:val="22"/>
                <w:szCs w:val="22"/>
              </w:rPr>
            </w:pPr>
            <w:r>
              <w:rPr>
                <w:rFonts w:ascii="Arial" w:hAnsi="Arial" w:cs="Arial"/>
                <w:sz w:val="22"/>
                <w:szCs w:val="22"/>
              </w:rPr>
              <w:t>Co-</w:t>
            </w:r>
            <w:proofErr w:type="spellStart"/>
            <w:r>
              <w:rPr>
                <w:rFonts w:ascii="Arial" w:hAnsi="Arial" w:cs="Arial"/>
                <w:sz w:val="22"/>
                <w:szCs w:val="22"/>
              </w:rPr>
              <w:t>operatiom</w:t>
            </w:r>
            <w:proofErr w:type="spellEnd"/>
            <w:r>
              <w:rPr>
                <w:rFonts w:ascii="Arial" w:hAnsi="Arial" w:cs="Arial"/>
                <w:sz w:val="22"/>
                <w:szCs w:val="22"/>
              </w:rPr>
              <w:t xml:space="preserve"> On Expiry Of Contract</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szCs w:val="22"/>
              </w:rPr>
            </w:pPr>
            <w:r>
              <w:rPr>
                <w:rFonts w:cs="Arial"/>
                <w:szCs w:val="22"/>
              </w:rPr>
              <w:t>627</w:t>
            </w:r>
          </w:p>
        </w:tc>
        <w:tc>
          <w:tcPr>
            <w:tcW w:w="1701" w:type="dxa"/>
            <w:shd w:val="clear" w:color="auto" w:fill="auto"/>
            <w:vAlign w:val="center"/>
          </w:tcPr>
          <w:p w:rsidR="00DC511F" w:rsidRPr="00F625DF" w:rsidRDefault="00DC511F" w:rsidP="00077527">
            <w:pPr>
              <w:pStyle w:val="Defcon"/>
              <w:spacing w:before="20" w:after="20"/>
              <w:jc w:val="center"/>
              <w:rPr>
                <w:rFonts w:ascii="Arial" w:hAnsi="Arial" w:cs="Arial"/>
                <w:sz w:val="22"/>
                <w:szCs w:val="22"/>
              </w:rPr>
            </w:pPr>
            <w:r>
              <w:rPr>
                <w:rFonts w:ascii="Arial" w:hAnsi="Arial" w:cs="Arial"/>
                <w:sz w:val="22"/>
                <w:szCs w:val="22"/>
              </w:rPr>
              <w:t>(Edn.12/10)</w:t>
            </w:r>
          </w:p>
        </w:tc>
        <w:tc>
          <w:tcPr>
            <w:tcW w:w="7796" w:type="dxa"/>
            <w:shd w:val="clear" w:color="auto" w:fill="auto"/>
            <w:vAlign w:val="center"/>
          </w:tcPr>
          <w:p w:rsidR="00DC511F" w:rsidRPr="00F625DF" w:rsidRDefault="00DC511F" w:rsidP="00077527">
            <w:pPr>
              <w:pStyle w:val="Defcon"/>
              <w:spacing w:before="20" w:after="20"/>
              <w:jc w:val="both"/>
              <w:rPr>
                <w:rFonts w:ascii="Arial" w:hAnsi="Arial" w:cs="Arial"/>
                <w:sz w:val="22"/>
                <w:szCs w:val="22"/>
              </w:rPr>
            </w:pPr>
            <w:r>
              <w:rPr>
                <w:rFonts w:ascii="Arial" w:hAnsi="Arial" w:cs="Arial"/>
                <w:sz w:val="22"/>
                <w:szCs w:val="22"/>
              </w:rPr>
              <w:t>Quality Assurance</w:t>
            </w:r>
            <w:r w:rsidR="00375A68">
              <w:rPr>
                <w:rFonts w:ascii="Arial" w:hAnsi="Arial" w:cs="Arial"/>
                <w:sz w:val="22"/>
                <w:szCs w:val="22"/>
              </w:rPr>
              <w:t xml:space="preserve"> – Requirement for a Certificate of Conformity</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sidRPr="00F625DF">
              <w:rPr>
                <w:rFonts w:cs="Arial"/>
                <w:szCs w:val="22"/>
              </w:rPr>
              <w:t>632</w:t>
            </w:r>
          </w:p>
        </w:tc>
        <w:tc>
          <w:tcPr>
            <w:tcW w:w="1701" w:type="dxa"/>
            <w:shd w:val="clear" w:color="auto" w:fill="auto"/>
            <w:vAlign w:val="center"/>
          </w:tcPr>
          <w:p w:rsidR="00DC511F" w:rsidRPr="00F625DF" w:rsidRDefault="00DC511F" w:rsidP="00077527">
            <w:pPr>
              <w:pStyle w:val="Defcon"/>
              <w:spacing w:before="20" w:after="20"/>
              <w:jc w:val="center"/>
              <w:rPr>
                <w:rFonts w:ascii="Arial" w:hAnsi="Arial" w:cs="Arial"/>
                <w:sz w:val="22"/>
                <w:szCs w:val="22"/>
              </w:rPr>
            </w:pPr>
            <w:r>
              <w:rPr>
                <w:rFonts w:ascii="Arial" w:hAnsi="Arial" w:cs="Arial"/>
                <w:sz w:val="22"/>
                <w:szCs w:val="22"/>
              </w:rPr>
              <w:t>(Edn.</w:t>
            </w:r>
            <w:r w:rsidRPr="00F625DF">
              <w:rPr>
                <w:rFonts w:ascii="Arial" w:hAnsi="Arial" w:cs="Arial"/>
                <w:sz w:val="22"/>
                <w:szCs w:val="22"/>
              </w:rPr>
              <w:t>08/12)</w:t>
            </w:r>
          </w:p>
        </w:tc>
        <w:tc>
          <w:tcPr>
            <w:tcW w:w="7796" w:type="dxa"/>
            <w:shd w:val="clear" w:color="auto" w:fill="auto"/>
            <w:vAlign w:val="center"/>
          </w:tcPr>
          <w:p w:rsidR="00DC511F" w:rsidRPr="00F625DF" w:rsidRDefault="00DC511F" w:rsidP="00077527">
            <w:pPr>
              <w:pStyle w:val="Defcon"/>
              <w:spacing w:before="20" w:after="20"/>
              <w:jc w:val="both"/>
              <w:rPr>
                <w:rFonts w:ascii="Arial" w:hAnsi="Arial" w:cs="Arial"/>
                <w:sz w:val="22"/>
                <w:szCs w:val="22"/>
              </w:rPr>
            </w:pPr>
            <w:r w:rsidRPr="00F625DF">
              <w:rPr>
                <w:rFonts w:ascii="Arial" w:hAnsi="Arial" w:cs="Arial"/>
                <w:sz w:val="22"/>
                <w:szCs w:val="22"/>
              </w:rPr>
              <w:t>Third Party Intellectual Property – Rights and Restrictions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jc w:val="center"/>
              <w:rPr>
                <w:rFonts w:cs="Arial"/>
                <w:szCs w:val="22"/>
              </w:rPr>
            </w:pPr>
            <w:r w:rsidRPr="00F625DF">
              <w:rPr>
                <w:rFonts w:cs="Arial"/>
                <w:szCs w:val="22"/>
              </w:rPr>
              <w:t>642</w:t>
            </w:r>
          </w:p>
        </w:tc>
        <w:tc>
          <w:tcPr>
            <w:tcW w:w="1701" w:type="dxa"/>
            <w:shd w:val="clear" w:color="auto" w:fill="auto"/>
            <w:vAlign w:val="center"/>
          </w:tcPr>
          <w:p w:rsidR="00DC511F" w:rsidRPr="00F625DF" w:rsidRDefault="00DC511F" w:rsidP="00077527">
            <w:pPr>
              <w:pStyle w:val="Body"/>
              <w:numPr>
                <w:ilvl w:val="0"/>
                <w:numId w:val="0"/>
              </w:numPr>
              <w:spacing w:before="20" w:after="20"/>
              <w:jc w:val="center"/>
              <w:rPr>
                <w:rFonts w:cs="Arial"/>
                <w:szCs w:val="22"/>
              </w:rPr>
            </w:pPr>
            <w:r w:rsidRPr="00F625DF">
              <w:rPr>
                <w:rFonts w:cs="Arial"/>
                <w:szCs w:val="22"/>
              </w:rPr>
              <w:t>(Edn.06/14)</w:t>
            </w:r>
          </w:p>
        </w:tc>
        <w:tc>
          <w:tcPr>
            <w:tcW w:w="7796" w:type="dxa"/>
            <w:shd w:val="clear" w:color="auto" w:fill="auto"/>
            <w:vAlign w:val="center"/>
          </w:tcPr>
          <w:p w:rsidR="00DC511F" w:rsidRPr="00F625DF" w:rsidRDefault="00DC511F" w:rsidP="00077527">
            <w:pPr>
              <w:spacing w:before="20" w:after="20"/>
              <w:jc w:val="both"/>
            </w:pPr>
            <w:r w:rsidRPr="00F625DF">
              <w:t>Progress Meetings</w:t>
            </w:r>
          </w:p>
        </w:tc>
      </w:tr>
      <w:tr w:rsidR="00DC511F" w:rsidRPr="00F625DF" w:rsidTr="00A8139E">
        <w:trPr>
          <w:trHeight w:val="441"/>
        </w:trPr>
        <w:tc>
          <w:tcPr>
            <w:tcW w:w="851" w:type="dxa"/>
            <w:shd w:val="clear" w:color="auto" w:fill="auto"/>
            <w:vAlign w:val="center"/>
          </w:tcPr>
          <w:p w:rsidR="00DC511F" w:rsidRDefault="00DC511F" w:rsidP="00AC35D8">
            <w:pPr>
              <w:pStyle w:val="Body"/>
              <w:numPr>
                <w:ilvl w:val="0"/>
                <w:numId w:val="0"/>
              </w:numPr>
              <w:spacing w:before="20" w:after="20"/>
              <w:jc w:val="center"/>
              <w:rPr>
                <w:rFonts w:cs="Arial"/>
                <w:szCs w:val="22"/>
              </w:rPr>
            </w:pPr>
            <w:r w:rsidRPr="00DC5869">
              <w:rPr>
                <w:rFonts w:cs="Arial"/>
                <w:szCs w:val="22"/>
              </w:rPr>
              <w:t>643</w:t>
            </w:r>
          </w:p>
          <w:p w:rsidR="00DC511F" w:rsidRPr="00F625DF" w:rsidRDefault="00DC511F" w:rsidP="00077527">
            <w:pPr>
              <w:pStyle w:val="Body"/>
              <w:numPr>
                <w:ilvl w:val="0"/>
                <w:numId w:val="0"/>
              </w:numPr>
              <w:spacing w:before="20" w:after="20"/>
              <w:jc w:val="center"/>
              <w:rPr>
                <w:rFonts w:cs="Arial"/>
                <w:szCs w:val="22"/>
              </w:rPr>
            </w:pPr>
          </w:p>
        </w:tc>
        <w:tc>
          <w:tcPr>
            <w:tcW w:w="1701" w:type="dxa"/>
            <w:shd w:val="clear" w:color="auto" w:fill="auto"/>
            <w:vAlign w:val="center"/>
          </w:tcPr>
          <w:p w:rsidR="00DC511F" w:rsidRDefault="00DC511F" w:rsidP="00AC35D8">
            <w:pPr>
              <w:pStyle w:val="Body"/>
              <w:numPr>
                <w:ilvl w:val="0"/>
                <w:numId w:val="0"/>
              </w:numPr>
              <w:spacing w:before="20" w:after="20"/>
              <w:ind w:left="360" w:hanging="360"/>
              <w:jc w:val="center"/>
              <w:rPr>
                <w:rFonts w:cs="Arial"/>
                <w:szCs w:val="22"/>
              </w:rPr>
            </w:pPr>
            <w:r>
              <w:rPr>
                <w:rFonts w:cs="Arial"/>
                <w:szCs w:val="22"/>
              </w:rPr>
              <w:t>(Edn.</w:t>
            </w:r>
            <w:r w:rsidRPr="00F625DF">
              <w:rPr>
                <w:rFonts w:cs="Arial"/>
                <w:szCs w:val="22"/>
              </w:rPr>
              <w:t>12/14)</w:t>
            </w:r>
          </w:p>
          <w:p w:rsidR="00DC511F" w:rsidRPr="00F625DF" w:rsidRDefault="00DC511F" w:rsidP="00077527">
            <w:pPr>
              <w:pStyle w:val="Body"/>
              <w:numPr>
                <w:ilvl w:val="0"/>
                <w:numId w:val="0"/>
              </w:numPr>
              <w:spacing w:before="20" w:after="20"/>
              <w:ind w:left="360" w:hanging="360"/>
              <w:jc w:val="center"/>
              <w:rPr>
                <w:rFonts w:cs="Arial"/>
                <w:szCs w:val="22"/>
              </w:rPr>
            </w:pPr>
          </w:p>
        </w:tc>
        <w:tc>
          <w:tcPr>
            <w:tcW w:w="7796" w:type="dxa"/>
            <w:shd w:val="clear" w:color="auto" w:fill="auto"/>
            <w:vAlign w:val="center"/>
          </w:tcPr>
          <w:p w:rsidR="00DC511F" w:rsidRDefault="00DC511F" w:rsidP="00077527">
            <w:pPr>
              <w:pStyle w:val="Body"/>
              <w:numPr>
                <w:ilvl w:val="0"/>
                <w:numId w:val="0"/>
              </w:numPr>
              <w:spacing w:before="20" w:after="20"/>
              <w:ind w:left="34"/>
              <w:rPr>
                <w:rFonts w:cs="Arial"/>
                <w:szCs w:val="22"/>
              </w:rPr>
            </w:pPr>
            <w:r w:rsidRPr="00F625DF">
              <w:rPr>
                <w:rFonts w:cs="Arial"/>
                <w:szCs w:val="22"/>
              </w:rPr>
              <w:t>Price Fixing (Non-qualifyin</w:t>
            </w:r>
            <w:r w:rsidR="00AC35D8">
              <w:rPr>
                <w:rFonts w:cs="Arial"/>
                <w:szCs w:val="22"/>
              </w:rPr>
              <w:t>g contracts)</w:t>
            </w:r>
          </w:p>
          <w:p w:rsidR="00AC35D8" w:rsidRPr="00F625DF" w:rsidRDefault="00AC35D8" w:rsidP="00077527">
            <w:pPr>
              <w:pStyle w:val="Body"/>
              <w:numPr>
                <w:ilvl w:val="0"/>
                <w:numId w:val="0"/>
              </w:numPr>
              <w:spacing w:before="20" w:after="20"/>
              <w:ind w:left="34"/>
              <w:rPr>
                <w:rFonts w:cs="Arial"/>
                <w:szCs w:val="22"/>
              </w:rPr>
            </w:pP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sidRPr="00F625DF">
              <w:rPr>
                <w:rFonts w:cs="Arial"/>
                <w:szCs w:val="22"/>
              </w:rPr>
              <w:t>647</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(Edn.</w:t>
            </w:r>
            <w:r w:rsidRPr="00F625DF">
              <w:rPr>
                <w:rFonts w:cs="Arial"/>
                <w:szCs w:val="22"/>
              </w:rPr>
              <w:t>09/13)</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szCs w:val="22"/>
              </w:rPr>
            </w:pPr>
            <w:r w:rsidRPr="00F625DF">
              <w:rPr>
                <w:rFonts w:cs="Arial"/>
                <w:szCs w:val="22"/>
              </w:rPr>
              <w:t>Financial Management Information</w:t>
            </w:r>
          </w:p>
        </w:tc>
      </w:tr>
      <w:tr w:rsidR="00DC511F" w:rsidRPr="00F625DF" w:rsidTr="00A8139E">
        <w:trPr>
          <w:trHeight w:val="441"/>
        </w:trPr>
        <w:tc>
          <w:tcPr>
            <w:tcW w:w="851" w:type="dxa"/>
            <w:shd w:val="clear" w:color="auto" w:fill="auto"/>
            <w:vAlign w:val="center"/>
          </w:tcPr>
          <w:p w:rsidR="00DC511F" w:rsidRPr="00F625DF" w:rsidRDefault="00DC511F" w:rsidP="00AA61CF">
            <w:r w:rsidRPr="00F625DF">
              <w:t>649</w:t>
            </w:r>
          </w:p>
        </w:tc>
        <w:tc>
          <w:tcPr>
            <w:tcW w:w="1701" w:type="dxa"/>
            <w:shd w:val="clear" w:color="auto" w:fill="auto"/>
            <w:vAlign w:val="center"/>
          </w:tcPr>
          <w:p w:rsidR="00DC511F" w:rsidRPr="00F625DF" w:rsidRDefault="00DC511F" w:rsidP="00AA61CF">
            <w:r>
              <w:t>(Edn.12/16</w:t>
            </w:r>
            <w:r w:rsidRPr="00F625DF">
              <w:t>)</w:t>
            </w:r>
          </w:p>
        </w:tc>
        <w:tc>
          <w:tcPr>
            <w:tcW w:w="7796" w:type="dxa"/>
            <w:shd w:val="clear" w:color="auto" w:fill="auto"/>
            <w:vAlign w:val="center"/>
          </w:tcPr>
          <w:p w:rsidR="00DC511F" w:rsidRPr="00F625DF" w:rsidRDefault="00DC511F" w:rsidP="00AA61CF">
            <w:pPr>
              <w:rPr>
                <w:b/>
              </w:rPr>
            </w:pPr>
            <w:bookmarkStart w:id="24" w:name="_Toc448157235"/>
            <w:bookmarkStart w:id="25" w:name="_Toc476302089"/>
            <w:r w:rsidRPr="00F625DF">
              <w:t>Vesting</w:t>
            </w:r>
            <w:bookmarkEnd w:id="24"/>
            <w:bookmarkEnd w:id="25"/>
          </w:p>
        </w:tc>
      </w:tr>
      <w:tr w:rsidR="00DC511F" w:rsidRPr="00F625DF" w:rsidTr="00A8139E">
        <w:trPr>
          <w:trHeight w:val="441"/>
        </w:trPr>
        <w:tc>
          <w:tcPr>
            <w:tcW w:w="851" w:type="dxa"/>
            <w:shd w:val="clear" w:color="auto" w:fill="auto"/>
            <w:vAlign w:val="center"/>
          </w:tcPr>
          <w:p w:rsidR="00DC511F" w:rsidRDefault="00DC511F" w:rsidP="00077527">
            <w:pPr>
              <w:pStyle w:val="Body"/>
              <w:numPr>
                <w:ilvl w:val="0"/>
                <w:numId w:val="0"/>
              </w:numPr>
              <w:spacing w:before="20" w:after="20"/>
              <w:ind w:left="360" w:hanging="360"/>
              <w:jc w:val="center"/>
              <w:rPr>
                <w:rFonts w:cs="Arial"/>
                <w:szCs w:val="22"/>
              </w:rPr>
            </w:pPr>
            <w:r w:rsidRPr="00F625DF">
              <w:rPr>
                <w:rFonts w:cs="Arial"/>
                <w:szCs w:val="22"/>
              </w:rPr>
              <w:t>656</w:t>
            </w:r>
            <w:r>
              <w:rPr>
                <w:rFonts w:cs="Arial"/>
                <w:szCs w:val="22"/>
              </w:rPr>
              <w:t>B</w:t>
            </w:r>
          </w:p>
          <w:p w:rsidR="00DC511F" w:rsidRDefault="00DC511F" w:rsidP="00077527">
            <w:pPr>
              <w:pStyle w:val="Body"/>
              <w:numPr>
                <w:ilvl w:val="0"/>
                <w:numId w:val="0"/>
              </w:numPr>
              <w:spacing w:before="20" w:after="20"/>
              <w:ind w:left="360" w:hanging="360"/>
              <w:jc w:val="center"/>
              <w:rPr>
                <w:rFonts w:cs="Arial"/>
                <w:szCs w:val="22"/>
              </w:rPr>
            </w:pPr>
          </w:p>
          <w:p w:rsidR="00DC511F" w:rsidRDefault="00DC511F" w:rsidP="00077527">
            <w:pPr>
              <w:pStyle w:val="Body"/>
              <w:numPr>
                <w:ilvl w:val="0"/>
                <w:numId w:val="0"/>
              </w:numPr>
              <w:spacing w:before="20" w:after="20"/>
              <w:ind w:left="360" w:hanging="360"/>
              <w:jc w:val="center"/>
              <w:rPr>
                <w:rFonts w:cs="Arial"/>
                <w:szCs w:val="22"/>
              </w:rPr>
            </w:pPr>
          </w:p>
          <w:p w:rsidR="00DC511F" w:rsidRPr="00F625DF" w:rsidRDefault="00DC511F" w:rsidP="00077527">
            <w:pPr>
              <w:pStyle w:val="Body"/>
              <w:numPr>
                <w:ilvl w:val="0"/>
                <w:numId w:val="0"/>
              </w:numPr>
              <w:spacing w:before="20" w:after="20"/>
              <w:ind w:left="360" w:hanging="360"/>
              <w:jc w:val="center"/>
              <w:rPr>
                <w:rFonts w:cs="Arial"/>
                <w:szCs w:val="22"/>
              </w:rPr>
            </w:pPr>
          </w:p>
        </w:tc>
        <w:tc>
          <w:tcPr>
            <w:tcW w:w="1701" w:type="dxa"/>
            <w:shd w:val="clear" w:color="auto" w:fill="auto"/>
            <w:vAlign w:val="center"/>
          </w:tcPr>
          <w:p w:rsidR="00DC511F" w:rsidRDefault="00DC511F" w:rsidP="00077527">
            <w:pPr>
              <w:pStyle w:val="Body"/>
              <w:numPr>
                <w:ilvl w:val="0"/>
                <w:numId w:val="0"/>
              </w:numPr>
              <w:spacing w:before="20" w:after="20"/>
              <w:ind w:left="360" w:hanging="360"/>
              <w:jc w:val="center"/>
              <w:rPr>
                <w:rFonts w:cs="Arial"/>
                <w:szCs w:val="22"/>
              </w:rPr>
            </w:pPr>
            <w:r w:rsidRPr="00F625DF">
              <w:rPr>
                <w:rFonts w:cs="Arial"/>
                <w:szCs w:val="22"/>
              </w:rPr>
              <w:t>(Edn.0</w:t>
            </w:r>
            <w:r>
              <w:rPr>
                <w:rFonts w:cs="Arial"/>
                <w:szCs w:val="22"/>
              </w:rPr>
              <w:t>8</w:t>
            </w:r>
            <w:r w:rsidRPr="00F625DF">
              <w:rPr>
                <w:rFonts w:cs="Arial"/>
                <w:szCs w:val="22"/>
              </w:rPr>
              <w:t>/</w:t>
            </w:r>
            <w:r>
              <w:rPr>
                <w:rFonts w:cs="Arial"/>
                <w:szCs w:val="22"/>
              </w:rPr>
              <w:t>1</w:t>
            </w:r>
            <w:r w:rsidRPr="00F625DF">
              <w:rPr>
                <w:rFonts w:cs="Arial"/>
                <w:szCs w:val="22"/>
              </w:rPr>
              <w:t>6)</w:t>
            </w:r>
          </w:p>
          <w:p w:rsidR="00DC511F" w:rsidRDefault="00DC511F" w:rsidP="00077527">
            <w:pPr>
              <w:pStyle w:val="Body"/>
              <w:numPr>
                <w:ilvl w:val="0"/>
                <w:numId w:val="0"/>
              </w:numPr>
              <w:spacing w:before="20" w:after="20"/>
              <w:ind w:left="360" w:hanging="360"/>
              <w:jc w:val="center"/>
              <w:rPr>
                <w:rFonts w:cs="Arial"/>
                <w:szCs w:val="22"/>
              </w:rPr>
            </w:pPr>
          </w:p>
          <w:p w:rsidR="00DC511F" w:rsidRDefault="00DC511F" w:rsidP="00077527">
            <w:pPr>
              <w:pStyle w:val="Body"/>
              <w:numPr>
                <w:ilvl w:val="0"/>
                <w:numId w:val="0"/>
              </w:numPr>
              <w:spacing w:before="20" w:after="20"/>
              <w:ind w:left="360" w:hanging="360"/>
              <w:jc w:val="center"/>
              <w:rPr>
                <w:rFonts w:cs="Arial"/>
                <w:szCs w:val="22"/>
              </w:rPr>
            </w:pPr>
          </w:p>
          <w:p w:rsidR="00DC511F" w:rsidRPr="00F625DF" w:rsidRDefault="00DC511F" w:rsidP="00077527">
            <w:pPr>
              <w:pStyle w:val="Body"/>
              <w:numPr>
                <w:ilvl w:val="0"/>
                <w:numId w:val="0"/>
              </w:numPr>
              <w:spacing w:before="20" w:after="20"/>
              <w:ind w:left="360" w:hanging="360"/>
              <w:jc w:val="center"/>
              <w:rPr>
                <w:rFonts w:cs="Arial"/>
                <w:szCs w:val="22"/>
              </w:rPr>
            </w:pPr>
          </w:p>
        </w:tc>
        <w:tc>
          <w:tcPr>
            <w:tcW w:w="7796" w:type="dxa"/>
            <w:shd w:val="clear" w:color="auto" w:fill="auto"/>
            <w:vAlign w:val="center"/>
          </w:tcPr>
          <w:p w:rsidR="00DC511F" w:rsidRPr="00F625DF" w:rsidRDefault="00DC511F" w:rsidP="00077527">
            <w:pPr>
              <w:spacing w:before="20" w:after="20"/>
            </w:pPr>
            <w:r w:rsidRPr="00F625DF">
              <w:t>Break (for the purposes of this Contract condition 5 shall be amended as follows</w:t>
            </w:r>
            <w:r>
              <w:t>:</w:t>
            </w:r>
          </w:p>
          <w:p w:rsidR="00DC511F" w:rsidRPr="00F625DF" w:rsidRDefault="00DC511F" w:rsidP="00077527">
            <w:pPr>
              <w:pStyle w:val="Body"/>
              <w:numPr>
                <w:ilvl w:val="0"/>
                <w:numId w:val="0"/>
              </w:numPr>
              <w:spacing w:before="20" w:after="20"/>
              <w:jc w:val="left"/>
              <w:rPr>
                <w:rFonts w:cs="Arial"/>
                <w:szCs w:val="22"/>
              </w:rPr>
            </w:pPr>
            <w:r w:rsidRPr="00F625DF">
              <w:rPr>
                <w:rFonts w:cs="Arial"/>
              </w:rPr>
              <w:t>Add the following words after “….Articles payable under the Contract” Add “or exceed the total amount stated as the limit of the Authority’s liability under a Task Authorisation Form.”</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lastRenderedPageBreak/>
              <w:t>659A</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(Edn.02/17)</w:t>
            </w:r>
          </w:p>
        </w:tc>
        <w:tc>
          <w:tcPr>
            <w:tcW w:w="7796" w:type="dxa"/>
            <w:shd w:val="clear" w:color="auto" w:fill="auto"/>
            <w:vAlign w:val="center"/>
          </w:tcPr>
          <w:p w:rsidR="00DC511F" w:rsidRPr="00F625DF" w:rsidRDefault="00DC511F" w:rsidP="00077527">
            <w:pPr>
              <w:spacing w:before="20" w:after="20"/>
            </w:pPr>
            <w:r>
              <w:t xml:space="preserve">Security Measures   </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sidRPr="00F625DF">
              <w:rPr>
                <w:rFonts w:cs="Arial"/>
                <w:szCs w:val="22"/>
              </w:rPr>
              <w:t>660</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(Edn.</w:t>
            </w:r>
            <w:r w:rsidRPr="00F625DF">
              <w:rPr>
                <w:rFonts w:cs="Arial"/>
                <w:szCs w:val="22"/>
              </w:rPr>
              <w:t>12/15)</w:t>
            </w:r>
          </w:p>
        </w:tc>
        <w:tc>
          <w:tcPr>
            <w:tcW w:w="7796" w:type="dxa"/>
            <w:shd w:val="clear" w:color="auto" w:fill="auto"/>
            <w:vAlign w:val="center"/>
          </w:tcPr>
          <w:p w:rsidR="00DC511F" w:rsidRPr="00F625DF" w:rsidRDefault="00DC511F" w:rsidP="00375A68">
            <w:pPr>
              <w:pStyle w:val="Body"/>
              <w:numPr>
                <w:ilvl w:val="0"/>
                <w:numId w:val="0"/>
              </w:numPr>
              <w:spacing w:before="20" w:after="20"/>
              <w:ind w:left="360" w:hanging="360"/>
              <w:rPr>
                <w:rFonts w:cs="Arial"/>
                <w:szCs w:val="22"/>
              </w:rPr>
            </w:pPr>
            <w:r w:rsidRPr="00F625DF">
              <w:rPr>
                <w:rFonts w:cs="Arial"/>
                <w:szCs w:val="22"/>
              </w:rPr>
              <w:t>Official-Sensitive Security Requirements</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sidRPr="00F625DF">
              <w:rPr>
                <w:rFonts w:cs="Arial"/>
                <w:szCs w:val="22"/>
              </w:rPr>
              <w:t>670</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(Edn.02/17</w:t>
            </w:r>
            <w:r w:rsidRPr="00F625DF">
              <w:rPr>
                <w:rFonts w:cs="Arial"/>
                <w:szCs w:val="22"/>
              </w:rPr>
              <w:t>)</w:t>
            </w:r>
          </w:p>
        </w:tc>
        <w:tc>
          <w:tcPr>
            <w:tcW w:w="7796" w:type="dxa"/>
            <w:shd w:val="clear" w:color="auto" w:fill="auto"/>
            <w:vAlign w:val="center"/>
          </w:tcPr>
          <w:p w:rsidR="00DC511F" w:rsidRPr="00F625DF" w:rsidRDefault="00DC511F" w:rsidP="00077527">
            <w:pPr>
              <w:pStyle w:val="Body"/>
              <w:numPr>
                <w:ilvl w:val="0"/>
                <w:numId w:val="0"/>
              </w:numPr>
              <w:spacing w:before="20" w:after="20"/>
              <w:ind w:left="360" w:hanging="360"/>
              <w:rPr>
                <w:rFonts w:cs="Arial"/>
                <w:szCs w:val="22"/>
              </w:rPr>
            </w:pPr>
            <w:r w:rsidRPr="00F625DF">
              <w:rPr>
                <w:rFonts w:cs="Arial"/>
                <w:szCs w:val="22"/>
              </w:rPr>
              <w:t>Tax Compliance</w:t>
            </w:r>
          </w:p>
        </w:tc>
      </w:tr>
      <w:tr w:rsidR="00DC511F" w:rsidRPr="00F625DF" w:rsidTr="00A8139E">
        <w:trPr>
          <w:trHeight w:val="441"/>
        </w:trPr>
        <w:tc>
          <w:tcPr>
            <w:tcW w:w="85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694</w:t>
            </w:r>
          </w:p>
        </w:tc>
        <w:tc>
          <w:tcPr>
            <w:tcW w:w="1701" w:type="dxa"/>
            <w:shd w:val="clear" w:color="auto" w:fill="auto"/>
            <w:vAlign w:val="center"/>
          </w:tcPr>
          <w:p w:rsidR="00DC511F" w:rsidRPr="00F625DF" w:rsidRDefault="00DC511F" w:rsidP="00077527">
            <w:pPr>
              <w:pStyle w:val="Body"/>
              <w:numPr>
                <w:ilvl w:val="0"/>
                <w:numId w:val="0"/>
              </w:numPr>
              <w:spacing w:before="20" w:after="20"/>
              <w:ind w:left="360" w:hanging="360"/>
              <w:jc w:val="center"/>
              <w:rPr>
                <w:rFonts w:cs="Arial"/>
                <w:szCs w:val="22"/>
              </w:rPr>
            </w:pPr>
            <w:r>
              <w:rPr>
                <w:rFonts w:cs="Arial"/>
                <w:szCs w:val="22"/>
              </w:rPr>
              <w:t>(</w:t>
            </w:r>
            <w:proofErr w:type="spellStart"/>
            <w:r>
              <w:rPr>
                <w:rFonts w:cs="Arial"/>
                <w:szCs w:val="22"/>
              </w:rPr>
              <w:t>Edn</w:t>
            </w:r>
            <w:proofErr w:type="spellEnd"/>
            <w:r>
              <w:rPr>
                <w:rFonts w:cs="Arial"/>
                <w:szCs w:val="22"/>
              </w:rPr>
              <w:t xml:space="preserve"> 03/16)</w:t>
            </w:r>
          </w:p>
        </w:tc>
        <w:tc>
          <w:tcPr>
            <w:tcW w:w="7796" w:type="dxa"/>
            <w:shd w:val="clear" w:color="auto" w:fill="auto"/>
            <w:vAlign w:val="center"/>
          </w:tcPr>
          <w:p w:rsidR="00DC511F" w:rsidRPr="00F625DF" w:rsidRDefault="00DC511F" w:rsidP="00077527">
            <w:pPr>
              <w:pStyle w:val="Body"/>
              <w:numPr>
                <w:ilvl w:val="0"/>
                <w:numId w:val="0"/>
              </w:numPr>
              <w:spacing w:before="20" w:after="20"/>
              <w:rPr>
                <w:rFonts w:cs="Arial"/>
                <w:szCs w:val="22"/>
              </w:rPr>
            </w:pPr>
            <w:r>
              <w:t>Accounting for Property of the Authority</w:t>
            </w:r>
          </w:p>
        </w:tc>
      </w:tr>
      <w:tr w:rsidR="00DC511F" w:rsidRPr="00F625DF" w:rsidTr="00A8139E">
        <w:trPr>
          <w:trHeight w:val="441"/>
        </w:trPr>
        <w:tc>
          <w:tcPr>
            <w:tcW w:w="851" w:type="dxa"/>
            <w:shd w:val="clear" w:color="auto" w:fill="auto"/>
            <w:vAlign w:val="center"/>
          </w:tcPr>
          <w:p w:rsidR="00DC511F" w:rsidRPr="00F625DF" w:rsidDel="00193D74" w:rsidRDefault="00DC511F" w:rsidP="00077527">
            <w:pPr>
              <w:pStyle w:val="Body"/>
              <w:numPr>
                <w:ilvl w:val="0"/>
                <w:numId w:val="0"/>
              </w:numPr>
              <w:spacing w:before="20" w:after="20"/>
              <w:jc w:val="center"/>
              <w:rPr>
                <w:rFonts w:cs="Arial"/>
                <w:szCs w:val="22"/>
              </w:rPr>
            </w:pPr>
            <w:r>
              <w:rPr>
                <w:rFonts w:cs="Arial"/>
                <w:szCs w:val="22"/>
              </w:rPr>
              <w:t>703</w:t>
            </w:r>
          </w:p>
        </w:tc>
        <w:tc>
          <w:tcPr>
            <w:tcW w:w="1701" w:type="dxa"/>
            <w:shd w:val="clear" w:color="auto" w:fill="auto"/>
            <w:vAlign w:val="center"/>
          </w:tcPr>
          <w:p w:rsidR="00DC511F" w:rsidRPr="00F625DF" w:rsidDel="00193D74" w:rsidRDefault="00DC511F" w:rsidP="00077527">
            <w:pPr>
              <w:pStyle w:val="Body"/>
              <w:numPr>
                <w:ilvl w:val="0"/>
                <w:numId w:val="0"/>
              </w:numPr>
              <w:spacing w:before="20" w:after="20"/>
              <w:ind w:left="360" w:hanging="360"/>
              <w:jc w:val="center"/>
              <w:rPr>
                <w:rFonts w:cs="Arial"/>
                <w:szCs w:val="22"/>
              </w:rPr>
            </w:pPr>
            <w:r>
              <w:rPr>
                <w:rFonts w:cs="Arial"/>
                <w:szCs w:val="22"/>
              </w:rPr>
              <w:t>(Edn.08/13)</w:t>
            </w:r>
          </w:p>
        </w:tc>
        <w:tc>
          <w:tcPr>
            <w:tcW w:w="7796" w:type="dxa"/>
            <w:shd w:val="clear" w:color="auto" w:fill="auto"/>
            <w:vAlign w:val="center"/>
          </w:tcPr>
          <w:p w:rsidR="00DC511F" w:rsidRPr="00F625DF" w:rsidDel="00193D74" w:rsidRDefault="00DC511F" w:rsidP="00077527">
            <w:pPr>
              <w:pStyle w:val="Body"/>
              <w:numPr>
                <w:ilvl w:val="0"/>
                <w:numId w:val="0"/>
              </w:numPr>
              <w:spacing w:before="20" w:after="20"/>
              <w:ind w:left="360" w:hanging="360"/>
              <w:rPr>
                <w:rFonts w:cs="Arial"/>
                <w:szCs w:val="22"/>
              </w:rPr>
            </w:pPr>
            <w:r>
              <w:rPr>
                <w:rFonts w:cs="Arial"/>
                <w:szCs w:val="22"/>
              </w:rPr>
              <w:t>Intellectual Property Rights – Vesting in the Authority</w:t>
            </w:r>
          </w:p>
        </w:tc>
      </w:tr>
      <w:tr w:rsidR="00DC511F" w:rsidRPr="00F625DF" w:rsidTr="00A8139E">
        <w:trPr>
          <w:trHeight w:val="441"/>
        </w:trPr>
        <w:tc>
          <w:tcPr>
            <w:tcW w:w="851" w:type="dxa"/>
            <w:shd w:val="clear" w:color="auto" w:fill="auto"/>
            <w:vAlign w:val="center"/>
          </w:tcPr>
          <w:p w:rsidR="00DC511F" w:rsidRPr="00F625DF" w:rsidDel="00193D74" w:rsidRDefault="00DC511F" w:rsidP="00077527">
            <w:pPr>
              <w:pStyle w:val="Body"/>
              <w:numPr>
                <w:ilvl w:val="0"/>
                <w:numId w:val="0"/>
              </w:numPr>
              <w:spacing w:before="20" w:after="20"/>
              <w:jc w:val="center"/>
              <w:rPr>
                <w:rFonts w:cs="Arial"/>
                <w:szCs w:val="22"/>
              </w:rPr>
            </w:pPr>
          </w:p>
        </w:tc>
        <w:tc>
          <w:tcPr>
            <w:tcW w:w="1701" w:type="dxa"/>
            <w:shd w:val="clear" w:color="auto" w:fill="auto"/>
            <w:vAlign w:val="center"/>
          </w:tcPr>
          <w:p w:rsidR="00DC511F" w:rsidRPr="00F625DF" w:rsidDel="00193D74" w:rsidRDefault="00DC511F" w:rsidP="00077527">
            <w:pPr>
              <w:pStyle w:val="Body"/>
              <w:numPr>
                <w:ilvl w:val="0"/>
                <w:numId w:val="0"/>
              </w:numPr>
              <w:spacing w:before="20" w:after="20"/>
              <w:ind w:left="360" w:hanging="360"/>
              <w:jc w:val="center"/>
              <w:rPr>
                <w:rFonts w:cs="Arial"/>
                <w:szCs w:val="22"/>
              </w:rPr>
            </w:pPr>
          </w:p>
        </w:tc>
        <w:tc>
          <w:tcPr>
            <w:tcW w:w="7796" w:type="dxa"/>
            <w:shd w:val="clear" w:color="auto" w:fill="auto"/>
            <w:vAlign w:val="center"/>
          </w:tcPr>
          <w:p w:rsidR="00DC511F" w:rsidRPr="00F625DF" w:rsidDel="00193D74" w:rsidRDefault="00DC511F" w:rsidP="00077527">
            <w:pPr>
              <w:pStyle w:val="Body"/>
              <w:numPr>
                <w:ilvl w:val="0"/>
                <w:numId w:val="0"/>
              </w:numPr>
              <w:spacing w:before="20" w:after="20"/>
              <w:ind w:left="360" w:hanging="360"/>
              <w:rPr>
                <w:rFonts w:cs="Arial"/>
                <w:szCs w:val="22"/>
              </w:rPr>
            </w:pPr>
          </w:p>
        </w:tc>
      </w:tr>
    </w:tbl>
    <w:p w:rsidR="00227F33" w:rsidRDefault="00227F33" w:rsidP="00F5742E">
      <w:pPr>
        <w:rPr>
          <w:b/>
        </w:rPr>
      </w:pPr>
    </w:p>
    <w:p w:rsidR="00077527" w:rsidRDefault="00077527">
      <w:pPr>
        <w:rPr>
          <w:b/>
        </w:rPr>
      </w:pPr>
      <w:r>
        <w:rPr>
          <w:b/>
        </w:rPr>
        <w:br w:type="page"/>
      </w:r>
    </w:p>
    <w:p w:rsidR="00F5742E" w:rsidRPr="00F625DF" w:rsidRDefault="00F5742E" w:rsidP="009768D0">
      <w:pPr>
        <w:pStyle w:val="Heading1"/>
        <w:spacing w:after="240"/>
        <w:rPr>
          <w:rFonts w:ascii="Arial" w:hAnsi="Arial" w:cs="Arial"/>
          <w:b w:val="0"/>
        </w:rPr>
      </w:pPr>
      <w:bookmarkStart w:id="26" w:name="_Toc485890250"/>
      <w:r w:rsidRPr="00F625DF">
        <w:rPr>
          <w:rFonts w:ascii="Arial" w:hAnsi="Arial" w:cs="Arial"/>
        </w:rPr>
        <w:lastRenderedPageBreak/>
        <w:t>PART 2 – SPECIAL CONDITIONS</w:t>
      </w:r>
      <w:bookmarkEnd w:id="26"/>
    </w:p>
    <w:p w:rsidR="00077527" w:rsidRDefault="00B77598" w:rsidP="00B77598">
      <w:pPr>
        <w:pStyle w:val="ListParagraph"/>
        <w:numPr>
          <w:ilvl w:val="0"/>
          <w:numId w:val="1"/>
        </w:numPr>
        <w:contextualSpacing w:val="0"/>
        <w:outlineLvl w:val="1"/>
        <w:rPr>
          <w:b/>
        </w:rPr>
      </w:pPr>
      <w:bookmarkStart w:id="27" w:name="Interpretation"/>
      <w:bookmarkStart w:id="28" w:name="_Ref448150270"/>
      <w:bookmarkEnd w:id="27"/>
      <w:r>
        <w:rPr>
          <w:b/>
        </w:rPr>
        <w:tab/>
      </w:r>
      <w:bookmarkStart w:id="29" w:name="_Toc485890251"/>
      <w:r w:rsidR="00077527">
        <w:rPr>
          <w:b/>
        </w:rPr>
        <w:t>Duration</w:t>
      </w:r>
      <w:bookmarkEnd w:id="29"/>
    </w:p>
    <w:p w:rsidR="00077527" w:rsidRDefault="00077527" w:rsidP="006C168D">
      <w:pPr>
        <w:pStyle w:val="ListParagraph"/>
        <w:numPr>
          <w:ilvl w:val="1"/>
          <w:numId w:val="1"/>
        </w:numPr>
        <w:ind w:left="709" w:hanging="709"/>
        <w:contextualSpacing w:val="0"/>
      </w:pPr>
      <w:r w:rsidRPr="00077527">
        <w:t>The provisi</w:t>
      </w:r>
      <w:r>
        <w:t>on</w:t>
      </w:r>
      <w:r w:rsidRPr="00077527">
        <w:t>s</w:t>
      </w:r>
      <w:r>
        <w:t xml:space="preserve"> </w:t>
      </w:r>
      <w:r w:rsidRPr="00077527">
        <w:t>of this Condition are without prejudice</w:t>
      </w:r>
      <w:r>
        <w:t xml:space="preserve"> to any other rights of early termination of the Contract by the Authority.</w:t>
      </w:r>
    </w:p>
    <w:p w:rsidR="009768D0" w:rsidRDefault="00077527" w:rsidP="006C168D">
      <w:pPr>
        <w:pStyle w:val="ListParagraph"/>
        <w:numPr>
          <w:ilvl w:val="1"/>
          <w:numId w:val="1"/>
        </w:numPr>
        <w:ind w:left="709" w:hanging="709"/>
        <w:contextualSpacing w:val="0"/>
      </w:pPr>
      <w:r>
        <w:t xml:space="preserve">The Contract shall commence on the date of signature by the Contractor of the DEFFORM 10 </w:t>
      </w:r>
      <w:r w:rsidR="009768D0">
        <w:t xml:space="preserve">(Contract Start Date) </w:t>
      </w:r>
      <w:r>
        <w:t xml:space="preserve">and shall remain in force </w:t>
      </w:r>
      <w:r w:rsidR="009768D0">
        <w:t xml:space="preserve">until </w:t>
      </w:r>
      <w:r w:rsidR="00FC5092">
        <w:t>the Contract End Date as advised by the Authority</w:t>
      </w:r>
      <w:r w:rsidR="009768D0">
        <w:t>.</w:t>
      </w:r>
    </w:p>
    <w:p w:rsidR="00244AF6" w:rsidRDefault="00244AF6" w:rsidP="00244AF6">
      <w:pPr>
        <w:pStyle w:val="ListParagraph"/>
        <w:numPr>
          <w:ilvl w:val="1"/>
          <w:numId w:val="1"/>
        </w:numPr>
        <w:spacing w:before="120"/>
        <w:ind w:left="709" w:hanging="709"/>
        <w:contextualSpacing w:val="0"/>
      </w:pPr>
      <w:r w:rsidRPr="00FA53FD">
        <w:t>The requirement</w:t>
      </w:r>
      <w:r>
        <w:t xml:space="preserve"> is for a twelve (12) month contract with the option to extend for a further three (3) years in one (1) year iterations.</w:t>
      </w:r>
    </w:p>
    <w:p w:rsidR="00640C42" w:rsidRDefault="009768D0" w:rsidP="006C168D">
      <w:pPr>
        <w:pStyle w:val="ListParagraph"/>
        <w:numPr>
          <w:ilvl w:val="1"/>
          <w:numId w:val="1"/>
        </w:numPr>
        <w:ind w:left="709" w:hanging="709"/>
        <w:contextualSpacing w:val="0"/>
      </w:pPr>
      <w:r>
        <w:t xml:space="preserve"> The Authority reserves the right to exercise the Optio</w:t>
      </w:r>
      <w:r w:rsidR="004B6272">
        <w:t>n to extend the Contract for three</w:t>
      </w:r>
      <w:r>
        <w:t xml:space="preserve"> one year periods at its sol</w:t>
      </w:r>
      <w:r w:rsidR="00AC35D8">
        <w:t>e discretion</w:t>
      </w:r>
      <w:r>
        <w:t>.</w:t>
      </w:r>
    </w:p>
    <w:p w:rsidR="009768D0" w:rsidRDefault="009768D0" w:rsidP="009768D0">
      <w:pPr>
        <w:pStyle w:val="ListParagraph"/>
        <w:numPr>
          <w:ilvl w:val="1"/>
          <w:numId w:val="1"/>
        </w:numPr>
        <w:ind w:left="709" w:hanging="709"/>
        <w:contextualSpacing w:val="0"/>
      </w:pPr>
      <w:r w:rsidRPr="009768D0">
        <w:t xml:space="preserve">This Contract and the rights and obligations of the Parties to this Contract shall </w:t>
      </w:r>
      <w:r>
        <w:t xml:space="preserve">take effect on the </w:t>
      </w:r>
      <w:r w:rsidRPr="009768D0">
        <w:t>Contract</w:t>
      </w:r>
      <w:r>
        <w:t xml:space="preserve"> Start Date</w:t>
      </w:r>
      <w:r w:rsidRPr="009768D0">
        <w:t xml:space="preserve"> and shall terminate on the earlier of:</w:t>
      </w:r>
    </w:p>
    <w:p w:rsidR="009768D0" w:rsidRDefault="009768D0" w:rsidP="009768D0">
      <w:pPr>
        <w:pStyle w:val="ListParagraph"/>
        <w:numPr>
          <w:ilvl w:val="2"/>
          <w:numId w:val="1"/>
        </w:numPr>
        <w:ind w:left="709" w:firstLine="0"/>
        <w:contextualSpacing w:val="0"/>
      </w:pPr>
      <w:r>
        <w:t>t</w:t>
      </w:r>
      <w:r w:rsidRPr="009768D0">
        <w:t>he date the Contractor has discharged</w:t>
      </w:r>
      <w:r>
        <w:t xml:space="preserve"> all of his</w:t>
      </w:r>
      <w:r w:rsidRPr="009768D0">
        <w:t xml:space="preserve"> obligations in respect of the Contractor Deliverables; or </w:t>
      </w:r>
    </w:p>
    <w:p w:rsidR="009768D0" w:rsidRDefault="009768D0" w:rsidP="009768D0">
      <w:pPr>
        <w:pStyle w:val="ListParagraph"/>
        <w:numPr>
          <w:ilvl w:val="2"/>
          <w:numId w:val="1"/>
        </w:numPr>
        <w:ind w:left="709" w:firstLine="0"/>
        <w:contextualSpacing w:val="0"/>
      </w:pPr>
      <w:r w:rsidRPr="009768D0">
        <w:t xml:space="preserve">the Limit of Liability outlined in </w:t>
      </w:r>
      <w:r w:rsidR="006F3096" w:rsidRPr="00DC3774">
        <w:t xml:space="preserve">Condition </w:t>
      </w:r>
      <w:r w:rsidR="006F3096">
        <w:t>3</w:t>
      </w:r>
      <w:r w:rsidRPr="009768D0">
        <w:t xml:space="preserve"> below is reached; or</w:t>
      </w:r>
    </w:p>
    <w:p w:rsidR="009768D0" w:rsidRPr="009768D0" w:rsidRDefault="009768D0" w:rsidP="009768D0">
      <w:pPr>
        <w:pStyle w:val="ListParagraph"/>
        <w:numPr>
          <w:ilvl w:val="2"/>
          <w:numId w:val="1"/>
        </w:numPr>
        <w:ind w:left="709" w:firstLine="0"/>
        <w:contextualSpacing w:val="0"/>
      </w:pPr>
      <w:r>
        <w:t>the T</w:t>
      </w:r>
      <w:r w:rsidRPr="009768D0">
        <w:t>ermination Date</w:t>
      </w:r>
    </w:p>
    <w:p w:rsidR="009768D0" w:rsidRPr="00DC3774" w:rsidRDefault="009768D0" w:rsidP="006C168D">
      <w:pPr>
        <w:pStyle w:val="ListParagraph"/>
        <w:numPr>
          <w:ilvl w:val="1"/>
          <w:numId w:val="1"/>
        </w:numPr>
        <w:spacing w:after="240"/>
        <w:ind w:left="709" w:hanging="709"/>
        <w:contextualSpacing w:val="0"/>
      </w:pPr>
      <w:r w:rsidRPr="00DC3774">
        <w:t xml:space="preserve">Other than the Work contracted for at the Contract Start Date, the Authority does not guarantee to place any additional work. </w:t>
      </w:r>
      <w:r w:rsidRPr="00DC3774">
        <w:rPr>
          <w:rFonts w:eastAsia="Times New Roman"/>
          <w:lang w:eastAsia="ko-KR"/>
        </w:rPr>
        <w:t xml:space="preserve">Furthermore, the Authority shall not be bound to accept or pay for any Tasks not properly approved at Part C of the TAF. </w:t>
      </w:r>
    </w:p>
    <w:p w:rsidR="00077527" w:rsidRDefault="00640C42" w:rsidP="009E57EE">
      <w:pPr>
        <w:pStyle w:val="ListParagraph"/>
        <w:numPr>
          <w:ilvl w:val="0"/>
          <w:numId w:val="1"/>
        </w:numPr>
        <w:ind w:left="709" w:hanging="709"/>
        <w:contextualSpacing w:val="0"/>
        <w:outlineLvl w:val="1"/>
        <w:rPr>
          <w:b/>
        </w:rPr>
      </w:pPr>
      <w:r w:rsidRPr="009E57EE">
        <w:rPr>
          <w:b/>
        </w:rPr>
        <w:t xml:space="preserve"> </w:t>
      </w:r>
      <w:bookmarkStart w:id="30" w:name="_Toc485890252"/>
      <w:r w:rsidR="009E57EE" w:rsidRPr="009E57EE">
        <w:rPr>
          <w:b/>
        </w:rPr>
        <w:t xml:space="preserve">Contract </w:t>
      </w:r>
      <w:r w:rsidR="009E57EE" w:rsidRPr="00DC3774">
        <w:rPr>
          <w:b/>
        </w:rPr>
        <w:t>Limitation of Liability</w:t>
      </w:r>
      <w:bookmarkEnd w:id="30"/>
    </w:p>
    <w:p w:rsidR="009E57EE" w:rsidRDefault="009E57EE" w:rsidP="006C168D">
      <w:pPr>
        <w:pStyle w:val="ListParagraph"/>
        <w:numPr>
          <w:ilvl w:val="1"/>
          <w:numId w:val="1"/>
        </w:numPr>
        <w:ind w:left="709" w:hanging="709"/>
        <w:contextualSpacing w:val="0"/>
      </w:pPr>
      <w:r w:rsidRPr="009E57EE">
        <w:t>The total amount</w:t>
      </w:r>
      <w:r>
        <w:t xml:space="preserve"> to be paid by the Authority to the Contractor under the Contract shall not, without the authority in writing of the Authority’s Commercial Manager, exceed </w:t>
      </w:r>
      <w:r w:rsidR="00D84FF2">
        <w:t>REDACTED.</w:t>
      </w:r>
      <w:bookmarkStart w:id="31" w:name="_GoBack"/>
      <w:bookmarkEnd w:id="31"/>
    </w:p>
    <w:p w:rsidR="009E57EE" w:rsidRPr="009E57EE" w:rsidRDefault="009E57EE" w:rsidP="006C168D">
      <w:pPr>
        <w:pStyle w:val="ListParagraph"/>
        <w:numPr>
          <w:ilvl w:val="1"/>
          <w:numId w:val="1"/>
        </w:numPr>
        <w:spacing w:after="240"/>
        <w:ind w:left="709" w:hanging="709"/>
        <w:contextualSpacing w:val="0"/>
      </w:pPr>
      <w:r>
        <w:t xml:space="preserve">If at any time the Contractor considers that the Contract cannot be completed for the sum mentioned above, he shall, without waiting for the next financial report due to be submitted in accordance with the Contract immediately </w:t>
      </w:r>
      <w:r w:rsidR="005B034F">
        <w:t>inform</w:t>
      </w:r>
      <w:r>
        <w:t xml:space="preserve"> the Authority and at the same time provide an explanation of the circumstances.</w:t>
      </w:r>
    </w:p>
    <w:p w:rsidR="00F5742E" w:rsidRPr="00F625DF" w:rsidRDefault="00F5742E" w:rsidP="009E57EE">
      <w:pPr>
        <w:pStyle w:val="ListParagraph"/>
        <w:numPr>
          <w:ilvl w:val="0"/>
          <w:numId w:val="1"/>
        </w:numPr>
        <w:ind w:left="0" w:firstLine="0"/>
        <w:contextualSpacing w:val="0"/>
        <w:outlineLvl w:val="1"/>
        <w:rPr>
          <w:b/>
        </w:rPr>
      </w:pPr>
      <w:bookmarkStart w:id="32" w:name="_Toc485890253"/>
      <w:r w:rsidRPr="00F625DF">
        <w:rPr>
          <w:b/>
        </w:rPr>
        <w:t>Interpretation</w:t>
      </w:r>
      <w:bookmarkEnd w:id="28"/>
      <w:bookmarkEnd w:id="32"/>
    </w:p>
    <w:p w:rsidR="00F5742E" w:rsidRPr="00F625DF" w:rsidRDefault="00F5742E" w:rsidP="009251D4">
      <w:pPr>
        <w:pStyle w:val="ListParagraph"/>
        <w:numPr>
          <w:ilvl w:val="1"/>
          <w:numId w:val="1"/>
        </w:numPr>
        <w:spacing w:before="120"/>
        <w:ind w:left="709" w:hanging="709"/>
        <w:contextualSpacing w:val="0"/>
      </w:pPr>
      <w:r w:rsidRPr="00F625DF">
        <w:t>In addition to the provisions of DE</w:t>
      </w:r>
      <w:r w:rsidR="00411803" w:rsidRPr="00F625DF">
        <w:t>F</w:t>
      </w:r>
      <w:r w:rsidRPr="00F625DF">
        <w:t xml:space="preserve">CON 501 (Interpretation), the words and phrases set out in Schedule </w:t>
      </w:r>
      <w:r w:rsidR="00227F33">
        <w:t>3</w:t>
      </w:r>
      <w:r w:rsidRPr="00F625DF">
        <w:t xml:space="preserve"> (Definitions &amp; Interpretations)</w:t>
      </w:r>
      <w:r w:rsidR="00C3212D">
        <w:t xml:space="preserve"> </w:t>
      </w:r>
      <w:r w:rsidRPr="00F625DF">
        <w:t xml:space="preserve">shall have the meaning ascribed to them in those Schedules unless otherwise provided for in this </w:t>
      </w:r>
      <w:r w:rsidR="0024269C">
        <w:t>Contract</w:t>
      </w:r>
      <w:r w:rsidRPr="00F625DF">
        <w:t>.</w:t>
      </w:r>
    </w:p>
    <w:p w:rsidR="00F5742E" w:rsidRPr="00F625DF" w:rsidRDefault="00F5742E" w:rsidP="009251D4">
      <w:pPr>
        <w:pStyle w:val="ListParagraph"/>
        <w:numPr>
          <w:ilvl w:val="1"/>
          <w:numId w:val="1"/>
        </w:numPr>
        <w:spacing w:before="120"/>
        <w:ind w:left="0" w:firstLine="0"/>
        <w:contextualSpacing w:val="0"/>
      </w:pPr>
      <w:r w:rsidRPr="00F625DF">
        <w:t>In this Contract, except where the context otherwise requires:</w:t>
      </w:r>
    </w:p>
    <w:p w:rsidR="00171604" w:rsidRDefault="00DC3774" w:rsidP="009251D4">
      <w:pPr>
        <w:pStyle w:val="ListParagraph"/>
        <w:numPr>
          <w:ilvl w:val="2"/>
          <w:numId w:val="1"/>
        </w:numPr>
        <w:spacing w:before="120"/>
        <w:ind w:left="709" w:firstLine="0"/>
        <w:contextualSpacing w:val="0"/>
      </w:pPr>
      <w:proofErr w:type="gramStart"/>
      <w:r>
        <w:t>a</w:t>
      </w:r>
      <w:proofErr w:type="gramEnd"/>
      <w:r w:rsidR="00171604">
        <w:t xml:space="preserve"> reference to Contract in the above referenced DEFCONs shall mean for the purposes of</w:t>
      </w:r>
      <w:r>
        <w:t xml:space="preserve"> this </w:t>
      </w:r>
      <w:r w:rsidR="0024269C">
        <w:t>Contract</w:t>
      </w:r>
      <w:r w:rsidR="00171604">
        <w:t xml:space="preserve">. </w:t>
      </w:r>
    </w:p>
    <w:p w:rsidR="00F5742E" w:rsidRPr="00F625DF" w:rsidRDefault="00F5742E" w:rsidP="009251D4">
      <w:pPr>
        <w:pStyle w:val="ListParagraph"/>
        <w:numPr>
          <w:ilvl w:val="2"/>
          <w:numId w:val="1"/>
        </w:numPr>
        <w:spacing w:before="120"/>
        <w:ind w:left="709" w:firstLine="0"/>
        <w:contextualSpacing w:val="0"/>
      </w:pPr>
      <w:r w:rsidRPr="00F625DF">
        <w:t xml:space="preserve">a reference in this </w:t>
      </w:r>
      <w:r w:rsidR="0024269C">
        <w:t>Contract</w:t>
      </w:r>
      <w:r w:rsidRPr="00F625DF">
        <w:t xml:space="preserve"> to any Clause, Paragraph, Schedule or Annex is, except where expressly stated to the contrary, a reference to such Clause, Paragraph, Schedule or Annex of this </w:t>
      </w:r>
      <w:r w:rsidR="0024269C">
        <w:t>Contract</w:t>
      </w:r>
      <w:r w:rsidRPr="00F625DF">
        <w:t>;</w:t>
      </w:r>
    </w:p>
    <w:p w:rsidR="00A23991" w:rsidRPr="00F625DF" w:rsidRDefault="00F5742E" w:rsidP="009251D4">
      <w:pPr>
        <w:pStyle w:val="ListParagraph"/>
        <w:numPr>
          <w:ilvl w:val="2"/>
          <w:numId w:val="1"/>
        </w:numPr>
        <w:spacing w:before="120"/>
        <w:ind w:left="709" w:firstLine="0"/>
        <w:contextualSpacing w:val="0"/>
      </w:pPr>
      <w:r w:rsidRPr="00F625DF">
        <w:t xml:space="preserve">any reference in this </w:t>
      </w:r>
      <w:r w:rsidR="0024269C">
        <w:t>Contract</w:t>
      </w:r>
      <w:r w:rsidRPr="00F625DF">
        <w:t xml:space="preserve"> to a range of Clauses, Paragraphs, Schedules or Annexes shall, except where expressly stated to the contrary, be inclusive of those Clauses, Paragraphs, Schedules or Annexes used to define the range;</w:t>
      </w:r>
    </w:p>
    <w:p w:rsidR="00A23991" w:rsidRPr="00F625DF" w:rsidRDefault="00F5742E" w:rsidP="009251D4">
      <w:pPr>
        <w:pStyle w:val="ListParagraph"/>
        <w:numPr>
          <w:ilvl w:val="2"/>
          <w:numId w:val="1"/>
        </w:numPr>
        <w:spacing w:before="120"/>
        <w:ind w:left="709" w:firstLine="0"/>
        <w:contextualSpacing w:val="0"/>
      </w:pPr>
      <w:r w:rsidRPr="00F625DF">
        <w:t xml:space="preserve">any reference to this </w:t>
      </w:r>
      <w:r w:rsidR="0024269C">
        <w:t>Contract</w:t>
      </w:r>
      <w:r w:rsidRPr="00F625DF">
        <w:t xml:space="preserve"> or to any other document shall include any permitted variation, amendment or supplement to such document;</w:t>
      </w:r>
    </w:p>
    <w:p w:rsidR="00A23991" w:rsidRPr="00F625DF" w:rsidRDefault="00F5742E" w:rsidP="009251D4">
      <w:pPr>
        <w:pStyle w:val="ListParagraph"/>
        <w:numPr>
          <w:ilvl w:val="2"/>
          <w:numId w:val="1"/>
        </w:numPr>
        <w:spacing w:before="120"/>
        <w:ind w:left="709" w:firstLine="0"/>
        <w:contextualSpacing w:val="0"/>
      </w:pPr>
      <w:r w:rsidRPr="00F625DF">
        <w:t>references to any documents being "in the agreed form" means such documents have been initialled by or on behalf of each of the parties for the purpose of identification;</w:t>
      </w:r>
    </w:p>
    <w:p w:rsidR="00A23991" w:rsidRPr="00F625DF" w:rsidRDefault="00F5742E" w:rsidP="009251D4">
      <w:pPr>
        <w:pStyle w:val="ListParagraph"/>
        <w:numPr>
          <w:ilvl w:val="2"/>
          <w:numId w:val="1"/>
        </w:numPr>
        <w:spacing w:before="120"/>
        <w:ind w:left="709" w:firstLine="0"/>
        <w:contextualSpacing w:val="0"/>
      </w:pPr>
      <w:r w:rsidRPr="00F625DF">
        <w:lastRenderedPageBreak/>
        <w:t>reference to a person includes firms, partnerships and corporations and their successors and permitted assignees or transferees;</w:t>
      </w:r>
    </w:p>
    <w:p w:rsidR="00A23991" w:rsidRPr="00F625DF" w:rsidRDefault="00F5742E" w:rsidP="009251D4">
      <w:pPr>
        <w:pStyle w:val="ListParagraph"/>
        <w:numPr>
          <w:ilvl w:val="2"/>
          <w:numId w:val="1"/>
        </w:numPr>
        <w:spacing w:before="120"/>
        <w:ind w:left="709" w:firstLine="0"/>
        <w:contextualSpacing w:val="0"/>
      </w:pPr>
      <w:r w:rsidRPr="00F625DF">
        <w:t>all covenants, agreements, undertakings, indemnities, representations and warranties by more than one person are entered into, given or made by such persons jointly and severally;</w:t>
      </w:r>
    </w:p>
    <w:p w:rsidR="00A23991" w:rsidRPr="00F625DF" w:rsidRDefault="00F5742E" w:rsidP="009251D4">
      <w:pPr>
        <w:pStyle w:val="ListParagraph"/>
        <w:numPr>
          <w:ilvl w:val="2"/>
          <w:numId w:val="1"/>
        </w:numPr>
        <w:spacing w:before="120"/>
        <w:ind w:left="709" w:firstLine="0"/>
        <w:contextualSpacing w:val="0"/>
      </w:pPr>
      <w:proofErr w:type="gramStart"/>
      <w:r w:rsidRPr="00F625DF">
        <w:t>references</w:t>
      </w:r>
      <w:proofErr w:type="gramEnd"/>
      <w:r w:rsidRPr="00F625DF">
        <w:t xml:space="preserve">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C3212D">
        <w:t xml:space="preserve"> </w:t>
      </w:r>
      <w:r w:rsidRPr="00F625DF">
        <w:t xml:space="preserve">References to other persons (other than the Authority) shall include their successors and assignees; </w:t>
      </w:r>
    </w:p>
    <w:p w:rsidR="00F5742E" w:rsidRPr="00F625DF" w:rsidRDefault="00F5742E" w:rsidP="009251D4">
      <w:pPr>
        <w:pStyle w:val="ListParagraph"/>
        <w:numPr>
          <w:ilvl w:val="2"/>
          <w:numId w:val="1"/>
        </w:numPr>
        <w:spacing w:before="120"/>
        <w:ind w:left="709" w:firstLine="0"/>
        <w:contextualSpacing w:val="0"/>
      </w:pPr>
      <w:r w:rsidRPr="00F625DF">
        <w:t>reference to the phrase "agreed or determined" means agreed between the parties or determined pursuant to the resolution of any dispute under DEFCON 530 (Disputes);</w:t>
      </w:r>
    </w:p>
    <w:p w:rsidR="00F5742E" w:rsidRDefault="00F5742E" w:rsidP="009251D4">
      <w:pPr>
        <w:pStyle w:val="ListParagraph"/>
        <w:numPr>
          <w:ilvl w:val="1"/>
          <w:numId w:val="1"/>
        </w:numPr>
        <w:spacing w:before="120" w:after="240"/>
        <w:ind w:left="709" w:hanging="709"/>
        <w:contextualSpacing w:val="0"/>
      </w:pPr>
      <w:r w:rsidRPr="00F625DF">
        <w:t>The words and phrases “other”, “including” and “in particular” shall not limit the generality of any preceding words or be construed as being limited to the same class as any preceding words where a wider construction is possible.</w:t>
      </w:r>
    </w:p>
    <w:p w:rsidR="00F5742E" w:rsidRPr="00F625DF" w:rsidRDefault="00F5742E" w:rsidP="00BD4A64">
      <w:pPr>
        <w:pStyle w:val="ListParagraph"/>
        <w:numPr>
          <w:ilvl w:val="0"/>
          <w:numId w:val="1"/>
        </w:numPr>
        <w:spacing w:before="120"/>
        <w:ind w:left="0" w:firstLine="0"/>
        <w:contextualSpacing w:val="0"/>
        <w:outlineLvl w:val="1"/>
        <w:rPr>
          <w:b/>
        </w:rPr>
      </w:pPr>
      <w:bookmarkStart w:id="33" w:name="_Ref448150285"/>
      <w:bookmarkStart w:id="34" w:name="Precedence_of_Documents"/>
      <w:bookmarkStart w:id="35" w:name="_Toc485890254"/>
      <w:r w:rsidRPr="00F625DF">
        <w:rPr>
          <w:b/>
        </w:rPr>
        <w:t>Precedence of Documents</w:t>
      </w:r>
      <w:bookmarkEnd w:id="33"/>
      <w:bookmarkEnd w:id="34"/>
      <w:bookmarkEnd w:id="35"/>
      <w:r w:rsidRPr="00F625DF">
        <w:rPr>
          <w:b/>
        </w:rPr>
        <w:t xml:space="preserve"> </w:t>
      </w:r>
    </w:p>
    <w:p w:rsidR="00F5742E" w:rsidRPr="00F625DF" w:rsidRDefault="00F5742E" w:rsidP="009251D4">
      <w:pPr>
        <w:pStyle w:val="ListParagraph"/>
        <w:numPr>
          <w:ilvl w:val="1"/>
          <w:numId w:val="1"/>
        </w:numPr>
        <w:spacing w:before="120"/>
        <w:ind w:left="709" w:hanging="709"/>
        <w:contextualSpacing w:val="0"/>
      </w:pPr>
      <w:r w:rsidRPr="00F625DF">
        <w:t xml:space="preserve">The documents constituting this </w:t>
      </w:r>
      <w:r w:rsidR="0024269C">
        <w:t>Contract</w:t>
      </w:r>
      <w:r w:rsidRPr="00F625DF">
        <w:t xml:space="preserve"> are intended to be consistent.</w:t>
      </w:r>
      <w:r w:rsidR="00C3212D">
        <w:t xml:space="preserve"> </w:t>
      </w:r>
      <w:r w:rsidRPr="00F625DF">
        <w:t xml:space="preserve">In the event of any ambiguity, conflict or inconsistency between the </w:t>
      </w:r>
      <w:r w:rsidR="0024269C">
        <w:t>Contract</w:t>
      </w:r>
      <w:r w:rsidRPr="00F625DF">
        <w:t xml:space="preserve"> and any document referred to or cross-referenced in the </w:t>
      </w:r>
      <w:r w:rsidR="0024269C">
        <w:t>Contract</w:t>
      </w:r>
      <w:r w:rsidRPr="00F625DF">
        <w:t xml:space="preserve">, or between documents referred to or cross-referenced in the </w:t>
      </w:r>
      <w:r w:rsidR="0024269C">
        <w:t>Contract</w:t>
      </w:r>
      <w:r w:rsidRPr="00F625DF">
        <w:t>, the conflict shall be resolved according to the following descending order of priority:</w:t>
      </w:r>
    </w:p>
    <w:p w:rsidR="00F5742E" w:rsidRPr="00783010" w:rsidRDefault="00F5742E" w:rsidP="009251D4">
      <w:pPr>
        <w:pStyle w:val="ListParagraph"/>
        <w:numPr>
          <w:ilvl w:val="2"/>
          <w:numId w:val="1"/>
        </w:numPr>
        <w:spacing w:before="120"/>
        <w:ind w:left="709" w:firstLine="0"/>
        <w:contextualSpacing w:val="0"/>
      </w:pPr>
      <w:r w:rsidRPr="00545C98">
        <w:t xml:space="preserve">Clauses </w:t>
      </w:r>
      <w:r w:rsidR="00415D06" w:rsidRPr="00880AC8">
        <w:fldChar w:fldCharType="begin"/>
      </w:r>
      <w:r w:rsidR="00415D06" w:rsidRPr="00880AC8">
        <w:instrText xml:space="preserve"> REF _Ref448137322 \r \h  \* MERGEFORMAT </w:instrText>
      </w:r>
      <w:r w:rsidR="00415D06" w:rsidRPr="00880AC8">
        <w:fldChar w:fldCharType="separate"/>
      </w:r>
      <w:r w:rsidR="00CF54D2">
        <w:t>1</w:t>
      </w:r>
      <w:r w:rsidR="00415D06" w:rsidRPr="00880AC8">
        <w:fldChar w:fldCharType="end"/>
      </w:r>
      <w:r w:rsidRPr="00880AC8">
        <w:t xml:space="preserve"> to </w:t>
      </w:r>
      <w:r w:rsidR="00545C98" w:rsidRPr="00880AC8">
        <w:t>4</w:t>
      </w:r>
      <w:r w:rsidR="00C05E4C">
        <w:t>2</w:t>
      </w:r>
      <w:r w:rsidR="00995BDC" w:rsidRPr="00545C98">
        <w:t xml:space="preserve"> </w:t>
      </w:r>
      <w:r w:rsidRPr="00545C98">
        <w:t>of this</w:t>
      </w:r>
      <w:r w:rsidRPr="00783010">
        <w:t xml:space="preserve"> </w:t>
      </w:r>
      <w:r w:rsidR="0024269C">
        <w:t>Contract</w:t>
      </w:r>
      <w:r w:rsidRPr="00783010">
        <w:t xml:space="preserve"> and Schedule </w:t>
      </w:r>
      <w:r w:rsidR="008C5467">
        <w:t>3</w:t>
      </w:r>
      <w:r w:rsidRPr="00783010">
        <w:t xml:space="preserve"> (Definitions and Interpretations);</w:t>
      </w:r>
    </w:p>
    <w:p w:rsidR="002416A0" w:rsidRPr="00783010" w:rsidRDefault="00F5742E" w:rsidP="009251D4">
      <w:pPr>
        <w:pStyle w:val="ListParagraph"/>
        <w:numPr>
          <w:ilvl w:val="2"/>
          <w:numId w:val="1"/>
        </w:numPr>
        <w:spacing w:before="120"/>
        <w:ind w:left="709" w:firstLine="0"/>
        <w:contextualSpacing w:val="0"/>
      </w:pPr>
      <w:r w:rsidRPr="00783010">
        <w:t xml:space="preserve">Schedule </w:t>
      </w:r>
      <w:r w:rsidR="00227F33">
        <w:t>2</w:t>
      </w:r>
      <w:r w:rsidR="009768D0">
        <w:t xml:space="preserve"> (Statement of</w:t>
      </w:r>
      <w:r w:rsidRPr="00783010">
        <w:t xml:space="preserve"> Requirements) of this </w:t>
      </w:r>
      <w:r w:rsidR="0024269C">
        <w:t>Contract</w:t>
      </w:r>
      <w:r w:rsidRPr="00783010">
        <w:t>;</w:t>
      </w:r>
    </w:p>
    <w:p w:rsidR="002416A0" w:rsidRPr="00783010" w:rsidRDefault="00880AC8" w:rsidP="009251D4">
      <w:pPr>
        <w:pStyle w:val="ListParagraph"/>
        <w:numPr>
          <w:ilvl w:val="2"/>
          <w:numId w:val="1"/>
        </w:numPr>
        <w:spacing w:before="120"/>
        <w:ind w:left="709" w:firstLine="0"/>
        <w:contextualSpacing w:val="0"/>
      </w:pPr>
      <w:r>
        <w:t>o</w:t>
      </w:r>
      <w:r w:rsidR="00F5742E" w:rsidRPr="00783010">
        <w:t>ther Schedules;</w:t>
      </w:r>
    </w:p>
    <w:p w:rsidR="00F5742E" w:rsidRPr="00783010" w:rsidRDefault="00F5742E" w:rsidP="009251D4">
      <w:pPr>
        <w:pStyle w:val="ListParagraph"/>
        <w:numPr>
          <w:ilvl w:val="2"/>
          <w:numId w:val="1"/>
        </w:numPr>
        <w:spacing w:before="120"/>
        <w:ind w:left="709" w:firstLine="0"/>
        <w:contextualSpacing w:val="0"/>
      </w:pPr>
      <w:r w:rsidRPr="00783010">
        <w:t xml:space="preserve">any other document of this </w:t>
      </w:r>
      <w:r w:rsidR="0024269C">
        <w:t>Contract</w:t>
      </w:r>
      <w:r w:rsidR="002416A0" w:rsidRPr="00783010">
        <w:t>;</w:t>
      </w:r>
    </w:p>
    <w:p w:rsidR="00F5742E" w:rsidRPr="00783010" w:rsidRDefault="00F5742E" w:rsidP="009251D4">
      <w:pPr>
        <w:pStyle w:val="ListParagraph"/>
        <w:numPr>
          <w:ilvl w:val="2"/>
          <w:numId w:val="1"/>
        </w:numPr>
        <w:spacing w:before="120" w:after="240"/>
        <w:ind w:left="709" w:firstLine="0"/>
        <w:contextualSpacing w:val="0"/>
      </w:pPr>
      <w:proofErr w:type="gramStart"/>
      <w:r w:rsidRPr="00783010">
        <w:t>any</w:t>
      </w:r>
      <w:proofErr w:type="gramEnd"/>
      <w:r w:rsidRPr="00783010">
        <w:t xml:space="preserve"> other document agreed between the Parties after the Commencement Date.</w:t>
      </w:r>
    </w:p>
    <w:p w:rsidR="00F5742E" w:rsidRPr="00F625DF" w:rsidRDefault="00F5742E" w:rsidP="009E57EE">
      <w:pPr>
        <w:pStyle w:val="ListParagraph"/>
        <w:numPr>
          <w:ilvl w:val="0"/>
          <w:numId w:val="1"/>
        </w:numPr>
        <w:spacing w:before="120"/>
        <w:ind w:left="0" w:firstLine="0"/>
        <w:contextualSpacing w:val="0"/>
        <w:outlineLvl w:val="1"/>
        <w:rPr>
          <w:b/>
        </w:rPr>
      </w:pPr>
      <w:bookmarkStart w:id="36" w:name="Contractual_Matters"/>
      <w:bookmarkStart w:id="37" w:name="_Toc485890255"/>
      <w:r w:rsidRPr="00F625DF">
        <w:rPr>
          <w:b/>
        </w:rPr>
        <w:t>Contractual Matters</w:t>
      </w:r>
      <w:bookmarkEnd w:id="36"/>
      <w:bookmarkEnd w:id="37"/>
    </w:p>
    <w:p w:rsidR="00E85C86" w:rsidRDefault="00F5742E" w:rsidP="009251D4">
      <w:pPr>
        <w:pStyle w:val="ListParagraph"/>
        <w:numPr>
          <w:ilvl w:val="1"/>
          <w:numId w:val="1"/>
        </w:numPr>
        <w:spacing w:before="120"/>
        <w:ind w:left="709" w:hanging="709"/>
        <w:contextualSpacing w:val="0"/>
      </w:pPr>
      <w:r w:rsidRPr="00F625DF">
        <w:t xml:space="preserve">All queries and correspondence relating to or affecting the </w:t>
      </w:r>
      <w:r w:rsidR="0024269C">
        <w:t>Contract</w:t>
      </w:r>
      <w:r w:rsidRPr="00F625DF">
        <w:t xml:space="preserve"> shall be addressed to the Authority’s Commercial Officer as specified in </w:t>
      </w:r>
      <w:r w:rsidRPr="00880AC8">
        <w:t xml:space="preserve">Box 1 to Schedule </w:t>
      </w:r>
      <w:r w:rsidR="005B12CF">
        <w:t>8</w:t>
      </w:r>
      <w:r w:rsidRPr="00F625DF">
        <w:t xml:space="preserve"> </w:t>
      </w:r>
      <w:r w:rsidR="00545C98" w:rsidRPr="00F625DF">
        <w:t>(Addresses</w:t>
      </w:r>
      <w:r w:rsidRPr="00F625DF">
        <w:t xml:space="preserve"> and Other Information).</w:t>
      </w:r>
    </w:p>
    <w:p w:rsidR="00E85C86" w:rsidRPr="008C5467" w:rsidRDefault="00E85C86" w:rsidP="00077527">
      <w:pPr>
        <w:pStyle w:val="ListParagraph"/>
        <w:numPr>
          <w:ilvl w:val="1"/>
          <w:numId w:val="1"/>
        </w:numPr>
        <w:spacing w:before="120" w:after="240"/>
        <w:ind w:left="709" w:hanging="709"/>
        <w:contextualSpacing w:val="0"/>
      </w:pPr>
      <w:r w:rsidRPr="00E85C86">
        <w:rPr>
          <w:rFonts w:eastAsia="Times New Roman"/>
          <w:lang w:eastAsia="ko-KR"/>
        </w:rPr>
        <w:t xml:space="preserve">The Authority shall not be bound, or </w:t>
      </w:r>
      <w:r w:rsidR="00B635CC">
        <w:rPr>
          <w:rFonts w:eastAsia="Times New Roman"/>
          <w:lang w:eastAsia="ko-KR"/>
        </w:rPr>
        <w:t>be under any obligation</w:t>
      </w:r>
      <w:r w:rsidRPr="00E85C86">
        <w:rPr>
          <w:rFonts w:eastAsia="Times New Roman"/>
          <w:lang w:eastAsia="ko-KR"/>
        </w:rPr>
        <w:t>, to place any Tasks</w:t>
      </w:r>
      <w:r w:rsidR="00B635CC">
        <w:rPr>
          <w:rFonts w:eastAsia="Times New Roman"/>
          <w:lang w:eastAsia="ko-KR"/>
        </w:rPr>
        <w:t>, or to accept or pay for any T</w:t>
      </w:r>
      <w:r w:rsidRPr="00E85C86">
        <w:rPr>
          <w:rFonts w:eastAsia="Times New Roman"/>
          <w:lang w:eastAsia="ko-KR"/>
        </w:rPr>
        <w:t xml:space="preserve">asks other than </w:t>
      </w:r>
      <w:r w:rsidR="00B635CC">
        <w:rPr>
          <w:rFonts w:eastAsia="Times New Roman"/>
          <w:lang w:eastAsia="ko-KR"/>
        </w:rPr>
        <w:t>those properly approved</w:t>
      </w:r>
      <w:r w:rsidRPr="00E85C86">
        <w:rPr>
          <w:rFonts w:eastAsia="Times New Roman"/>
          <w:lang w:eastAsia="ko-KR"/>
        </w:rPr>
        <w:t xml:space="preserve"> </w:t>
      </w:r>
      <w:r w:rsidR="00B635CC">
        <w:rPr>
          <w:rFonts w:eastAsia="Times New Roman"/>
          <w:lang w:eastAsia="ko-KR"/>
        </w:rPr>
        <w:t xml:space="preserve">by the Authority’s Project Manager and signed at </w:t>
      </w:r>
      <w:r w:rsidR="008C5467" w:rsidRPr="008C5467">
        <w:rPr>
          <w:rFonts w:eastAsia="Times New Roman"/>
          <w:lang w:eastAsia="ko-KR"/>
        </w:rPr>
        <w:t>Part C</w:t>
      </w:r>
      <w:r w:rsidRPr="008C5467">
        <w:rPr>
          <w:rFonts w:eastAsia="Times New Roman"/>
          <w:lang w:eastAsia="ko-KR"/>
        </w:rPr>
        <w:t xml:space="preserve"> of the </w:t>
      </w:r>
      <w:r w:rsidR="00B635CC">
        <w:rPr>
          <w:rFonts w:eastAsia="Times New Roman"/>
          <w:lang w:eastAsia="ko-KR"/>
        </w:rPr>
        <w:t>Tasking Order Form (</w:t>
      </w:r>
      <w:r w:rsidR="00A91C58">
        <w:rPr>
          <w:rFonts w:eastAsia="Times New Roman"/>
          <w:lang w:eastAsia="ko-KR"/>
        </w:rPr>
        <w:t>TAF</w:t>
      </w:r>
      <w:r w:rsidR="00B635CC">
        <w:rPr>
          <w:rFonts w:eastAsia="Times New Roman"/>
          <w:lang w:eastAsia="ko-KR"/>
        </w:rPr>
        <w:t>)</w:t>
      </w:r>
      <w:r w:rsidR="00545C98" w:rsidRPr="008C5467">
        <w:rPr>
          <w:rFonts w:eastAsia="Times New Roman"/>
          <w:lang w:eastAsia="ko-KR"/>
        </w:rPr>
        <w:t>.</w:t>
      </w:r>
    </w:p>
    <w:p w:rsidR="00F5742E" w:rsidRPr="00F625DF" w:rsidRDefault="00F5742E" w:rsidP="00BD4A64">
      <w:pPr>
        <w:pStyle w:val="ListParagraph"/>
        <w:numPr>
          <w:ilvl w:val="0"/>
          <w:numId w:val="1"/>
        </w:numPr>
        <w:spacing w:before="120"/>
        <w:ind w:left="0" w:firstLine="0"/>
        <w:contextualSpacing w:val="0"/>
        <w:outlineLvl w:val="1"/>
        <w:rPr>
          <w:b/>
        </w:rPr>
      </w:pPr>
      <w:bookmarkStart w:id="38" w:name="_Toc485890256"/>
      <w:bookmarkStart w:id="39" w:name="Entire_Agreement"/>
      <w:r w:rsidRPr="00F625DF">
        <w:rPr>
          <w:b/>
        </w:rPr>
        <w:t>Entire Agreement</w:t>
      </w:r>
      <w:bookmarkEnd w:id="38"/>
      <w:r w:rsidRPr="00F625DF">
        <w:rPr>
          <w:b/>
        </w:rPr>
        <w:t xml:space="preserve"> </w:t>
      </w:r>
    </w:p>
    <w:bookmarkEnd w:id="39"/>
    <w:p w:rsidR="00F5742E" w:rsidRPr="00F625DF" w:rsidRDefault="00F5742E" w:rsidP="009251D4">
      <w:pPr>
        <w:pStyle w:val="ListParagraph"/>
        <w:numPr>
          <w:ilvl w:val="1"/>
          <w:numId w:val="1"/>
        </w:numPr>
        <w:spacing w:before="120" w:after="240"/>
        <w:ind w:left="709" w:hanging="709"/>
        <w:contextualSpacing w:val="0"/>
      </w:pPr>
      <w:r w:rsidRPr="00F625DF">
        <w:t xml:space="preserve">This </w:t>
      </w:r>
      <w:r w:rsidR="0024269C">
        <w:t>Contract</w:t>
      </w:r>
      <w:r w:rsidRPr="00F625DF">
        <w:t xml:space="preserve"> constitutes the entire agreement between the Parties relating to the subject matter of this </w:t>
      </w:r>
      <w:r w:rsidR="0024269C">
        <w:t>Contract</w:t>
      </w:r>
      <w:r w:rsidRPr="00F625DF">
        <w:t>.</w:t>
      </w:r>
      <w:r w:rsidR="00C3212D">
        <w:t xml:space="preserve"> </w:t>
      </w:r>
      <w:r w:rsidRPr="00F625DF">
        <w:t xml:space="preserve">This </w:t>
      </w:r>
      <w:r w:rsidR="0024269C">
        <w:t>Contract</w:t>
      </w:r>
      <w:r w:rsidRPr="00F625DF">
        <w:t xml:space="preserve"> supersedes all prior negotiations, representations and undertakings, whether written or oral, except that this Clause shall not exclude liability in respect of any fraudulent misrepresentation.</w:t>
      </w:r>
    </w:p>
    <w:p w:rsidR="00F5742E" w:rsidRPr="00F625DF" w:rsidRDefault="00F5742E" w:rsidP="00BD4A64">
      <w:pPr>
        <w:pStyle w:val="ListParagraph"/>
        <w:numPr>
          <w:ilvl w:val="0"/>
          <w:numId w:val="1"/>
        </w:numPr>
        <w:spacing w:before="120"/>
        <w:ind w:left="0" w:firstLine="0"/>
        <w:contextualSpacing w:val="0"/>
        <w:outlineLvl w:val="1"/>
        <w:rPr>
          <w:b/>
        </w:rPr>
      </w:pPr>
      <w:bookmarkStart w:id="40" w:name="_Toc485890257"/>
      <w:bookmarkStart w:id="41" w:name="Assignment"/>
      <w:r w:rsidRPr="00F625DF">
        <w:rPr>
          <w:b/>
        </w:rPr>
        <w:t>Assignment</w:t>
      </w:r>
      <w:bookmarkEnd w:id="40"/>
      <w:r w:rsidR="00C3212D">
        <w:rPr>
          <w:b/>
        </w:rPr>
        <w:t xml:space="preserve"> </w:t>
      </w:r>
    </w:p>
    <w:bookmarkEnd w:id="41"/>
    <w:p w:rsidR="00F5742E" w:rsidRPr="00F625DF" w:rsidRDefault="00F5742E" w:rsidP="00D33E3E">
      <w:pPr>
        <w:pStyle w:val="ListParagraph"/>
        <w:numPr>
          <w:ilvl w:val="1"/>
          <w:numId w:val="1"/>
        </w:numPr>
        <w:spacing w:before="120" w:after="240"/>
        <w:ind w:left="709" w:hanging="709"/>
        <w:contextualSpacing w:val="0"/>
      </w:pPr>
      <w:r w:rsidRPr="00F625DF">
        <w:t xml:space="preserve">Neither Party to the </w:t>
      </w:r>
      <w:r w:rsidR="0024269C">
        <w:t>Contract</w:t>
      </w:r>
      <w:r w:rsidRPr="00F625DF">
        <w:t xml:space="preserve"> shall give, bargain, sell, assign, or otherwise dispose of the </w:t>
      </w:r>
      <w:r w:rsidR="0024269C">
        <w:t>Contract</w:t>
      </w:r>
      <w:r w:rsidRPr="00F625DF">
        <w:t xml:space="preserve"> or any part thereof, or the benefit or advantage of the </w:t>
      </w:r>
      <w:r w:rsidR="0024269C">
        <w:t>Contract</w:t>
      </w:r>
      <w:r w:rsidRPr="00F625DF">
        <w:t xml:space="preserve"> or any part thereof, without the previous consent in writing of the other Party.</w:t>
      </w:r>
    </w:p>
    <w:p w:rsidR="00F5742E" w:rsidRPr="00F625DF" w:rsidRDefault="00F5742E" w:rsidP="00BD4A64">
      <w:pPr>
        <w:pStyle w:val="ListParagraph"/>
        <w:numPr>
          <w:ilvl w:val="0"/>
          <w:numId w:val="1"/>
        </w:numPr>
        <w:spacing w:before="120"/>
        <w:ind w:left="0" w:firstLine="0"/>
        <w:contextualSpacing w:val="0"/>
        <w:outlineLvl w:val="1"/>
        <w:rPr>
          <w:b/>
        </w:rPr>
      </w:pPr>
      <w:bookmarkStart w:id="42" w:name="_Toc485890258"/>
      <w:bookmarkStart w:id="43" w:name="Contractor_Warranties_and_Representat"/>
      <w:r w:rsidRPr="00F625DF">
        <w:rPr>
          <w:b/>
        </w:rPr>
        <w:t>Contractor Warranties and Representations</w:t>
      </w:r>
      <w:bookmarkEnd w:id="42"/>
    </w:p>
    <w:bookmarkEnd w:id="43"/>
    <w:p w:rsidR="00F5742E" w:rsidRPr="00F625DF" w:rsidRDefault="00F5742E" w:rsidP="00212140">
      <w:pPr>
        <w:spacing w:before="120"/>
        <w:rPr>
          <w:u w:val="single"/>
        </w:rPr>
      </w:pPr>
      <w:r w:rsidRPr="00F625DF">
        <w:rPr>
          <w:u w:val="single"/>
        </w:rPr>
        <w:t xml:space="preserve">Contractor Warranties </w:t>
      </w:r>
    </w:p>
    <w:p w:rsidR="00F5742E" w:rsidRPr="00F625DF" w:rsidRDefault="00F5742E" w:rsidP="00F01B26">
      <w:pPr>
        <w:pStyle w:val="ListParagraph"/>
        <w:numPr>
          <w:ilvl w:val="1"/>
          <w:numId w:val="1"/>
        </w:numPr>
        <w:spacing w:before="120"/>
        <w:ind w:left="0" w:firstLine="0"/>
        <w:contextualSpacing w:val="0"/>
      </w:pPr>
      <w:r w:rsidRPr="00F625DF">
        <w:lastRenderedPageBreak/>
        <w:t>The Contractor warrants and represents to the Authority that:</w:t>
      </w:r>
    </w:p>
    <w:p w:rsidR="002416A0" w:rsidRPr="00F625DF" w:rsidRDefault="00F5742E" w:rsidP="00F01B26">
      <w:pPr>
        <w:pStyle w:val="ListParagraph"/>
        <w:numPr>
          <w:ilvl w:val="2"/>
          <w:numId w:val="1"/>
        </w:numPr>
        <w:spacing w:before="120"/>
        <w:ind w:left="709" w:firstLine="0"/>
        <w:contextualSpacing w:val="0"/>
      </w:pPr>
      <w:r w:rsidRPr="00F625DF">
        <w:t xml:space="preserve">it is properly constituted and incorporated and has the corporate power to own its assets and to carry on its business as it is now being conducted; </w:t>
      </w:r>
    </w:p>
    <w:p w:rsidR="00F5742E" w:rsidRPr="00F625DF" w:rsidRDefault="00F5742E" w:rsidP="00F01B26">
      <w:pPr>
        <w:pStyle w:val="ListParagraph"/>
        <w:numPr>
          <w:ilvl w:val="2"/>
          <w:numId w:val="1"/>
        </w:numPr>
        <w:spacing w:before="120"/>
        <w:ind w:left="709" w:firstLine="0"/>
        <w:contextualSpacing w:val="0"/>
      </w:pPr>
      <w:r w:rsidRPr="00F625DF">
        <w:t xml:space="preserve">it has the power to enter into and to exercise its rights and perform its obligations under this </w:t>
      </w:r>
      <w:r w:rsidR="0024269C">
        <w:t>Contract</w:t>
      </w:r>
      <w:r w:rsidRPr="00F625DF">
        <w:t xml:space="preserve">; </w:t>
      </w:r>
    </w:p>
    <w:p w:rsidR="00F5742E" w:rsidRPr="00F625DF" w:rsidRDefault="00F5742E" w:rsidP="00F01B26">
      <w:pPr>
        <w:pStyle w:val="ListParagraph"/>
        <w:numPr>
          <w:ilvl w:val="2"/>
          <w:numId w:val="1"/>
        </w:numPr>
        <w:spacing w:before="120"/>
        <w:ind w:left="709" w:firstLine="0"/>
        <w:contextualSpacing w:val="0"/>
      </w:pPr>
      <w:r w:rsidRPr="00F625DF">
        <w:t xml:space="preserve">all action necessary on the part of the Contractor to authorise the execution of and the performance of its obligations under this </w:t>
      </w:r>
      <w:r w:rsidR="0024269C">
        <w:t>Contract</w:t>
      </w:r>
      <w:r w:rsidRPr="00F625DF">
        <w:t xml:space="preserve"> has been taken or, in the case of any such document executed after the date of this </w:t>
      </w:r>
      <w:r w:rsidR="0024269C">
        <w:t>Contract</w:t>
      </w:r>
      <w:r w:rsidRPr="00F625DF">
        <w:t xml:space="preserve">, shall be taken before such execution; </w:t>
      </w:r>
    </w:p>
    <w:p w:rsidR="002416A0" w:rsidRPr="00F625DF" w:rsidRDefault="00F5742E" w:rsidP="00F01B26">
      <w:pPr>
        <w:pStyle w:val="ListParagraph"/>
        <w:numPr>
          <w:ilvl w:val="2"/>
          <w:numId w:val="1"/>
        </w:numPr>
        <w:spacing w:before="120"/>
        <w:ind w:left="709" w:firstLine="0"/>
        <w:contextualSpacing w:val="0"/>
      </w:pPr>
      <w:r w:rsidRPr="00F625DF">
        <w:t xml:space="preserve">the obligations expressed to be assumed by the Contractor under this </w:t>
      </w:r>
      <w:r w:rsidR="0024269C">
        <w:t>Contract</w:t>
      </w:r>
      <w:r w:rsidRPr="00F625DF">
        <w:t xml:space="preserve"> are, or in the case of any such document executed after the date of this </w:t>
      </w:r>
      <w:r w:rsidR="0024269C">
        <w:t>Contract</w:t>
      </w:r>
      <w:r w:rsidRPr="00F625DF">
        <w:t xml:space="preserve"> shall be, legal, valid, binding and enforceable to the extent permitted by law and this </w:t>
      </w:r>
      <w:r w:rsidR="0024269C">
        <w:t>Contract</w:t>
      </w:r>
      <w:r w:rsidRPr="00F625DF">
        <w:t xml:space="preserve"> is or shall be in the proper form for enforcement in England; </w:t>
      </w:r>
    </w:p>
    <w:p w:rsidR="00F5742E" w:rsidRPr="00F625DF" w:rsidRDefault="00F5742E" w:rsidP="00F01B26">
      <w:pPr>
        <w:pStyle w:val="ListParagraph"/>
        <w:numPr>
          <w:ilvl w:val="2"/>
          <w:numId w:val="1"/>
        </w:numPr>
        <w:spacing w:before="120"/>
        <w:ind w:left="709" w:firstLine="0"/>
        <w:contextualSpacing w:val="0"/>
      </w:pPr>
      <w:r w:rsidRPr="00F625DF">
        <w:t xml:space="preserve">the execution, delivery and performance by it of this </w:t>
      </w:r>
      <w:r w:rsidR="0024269C">
        <w:t>Contract</w:t>
      </w:r>
      <w:r w:rsidRPr="00F625DF">
        <w:t xml:space="preserve"> does not contravene any provision of:</w:t>
      </w:r>
    </w:p>
    <w:p w:rsidR="00F5742E" w:rsidRPr="00F625DF" w:rsidRDefault="00F5742E" w:rsidP="003D14B3">
      <w:pPr>
        <w:pStyle w:val="ListParagraph"/>
        <w:numPr>
          <w:ilvl w:val="3"/>
          <w:numId w:val="1"/>
        </w:numPr>
        <w:spacing w:before="120"/>
        <w:ind w:left="2835" w:hanging="1417"/>
        <w:contextualSpacing w:val="0"/>
      </w:pPr>
      <w:r w:rsidRPr="00F625DF">
        <w:t xml:space="preserve">any existing Legislation binding on the Contractor, including Legislation which has been enacted but is not yet in force; </w:t>
      </w:r>
    </w:p>
    <w:p w:rsidR="00F5742E" w:rsidRPr="00F625DF" w:rsidRDefault="00F5742E" w:rsidP="003D14B3">
      <w:pPr>
        <w:pStyle w:val="ListParagraph"/>
        <w:numPr>
          <w:ilvl w:val="3"/>
          <w:numId w:val="1"/>
        </w:numPr>
        <w:spacing w:before="120"/>
        <w:ind w:left="2835" w:hanging="1417"/>
        <w:contextualSpacing w:val="0"/>
      </w:pPr>
      <w:r w:rsidRPr="00F625DF">
        <w:t>the memorandum and articles of association of the Contractor;</w:t>
      </w:r>
    </w:p>
    <w:p w:rsidR="00F5742E" w:rsidRPr="00F625DF" w:rsidRDefault="00F5742E" w:rsidP="003D14B3">
      <w:pPr>
        <w:pStyle w:val="ListParagraph"/>
        <w:numPr>
          <w:ilvl w:val="3"/>
          <w:numId w:val="1"/>
        </w:numPr>
        <w:spacing w:before="120"/>
        <w:ind w:left="2835" w:hanging="1417"/>
        <w:contextualSpacing w:val="0"/>
      </w:pPr>
      <w:r w:rsidRPr="00F625DF">
        <w:t>any order or decree of any court or arbitrator which is binding on the Contractor;</w:t>
      </w:r>
    </w:p>
    <w:p w:rsidR="00F5742E" w:rsidRPr="00F625DF" w:rsidRDefault="00F5742E" w:rsidP="003D14B3">
      <w:pPr>
        <w:pStyle w:val="ListParagraph"/>
        <w:numPr>
          <w:ilvl w:val="3"/>
          <w:numId w:val="1"/>
        </w:numPr>
        <w:spacing w:before="120"/>
        <w:ind w:left="2835" w:hanging="1417"/>
        <w:contextualSpacing w:val="0"/>
      </w:pPr>
      <w:r w:rsidRPr="00F625DF">
        <w:t xml:space="preserve">any obligation which is binding upon the Contractor or upon any of its assets or revenues; </w:t>
      </w:r>
    </w:p>
    <w:p w:rsidR="00F5742E" w:rsidRPr="00F625DF" w:rsidRDefault="00F5742E" w:rsidP="003D14B3">
      <w:pPr>
        <w:pStyle w:val="ListParagraph"/>
        <w:numPr>
          <w:ilvl w:val="3"/>
          <w:numId w:val="1"/>
        </w:numPr>
        <w:spacing w:before="120"/>
        <w:ind w:left="2835" w:hanging="1417"/>
        <w:contextualSpacing w:val="0"/>
      </w:pPr>
      <w:r w:rsidRPr="00F625DF">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w:t>
      </w:r>
      <w:r w:rsidR="0024269C">
        <w:t>Contract</w:t>
      </w:r>
      <w:r w:rsidRPr="00F625DF">
        <w:t xml:space="preserve">; </w:t>
      </w:r>
    </w:p>
    <w:p w:rsidR="00F5742E" w:rsidRPr="00F625DF" w:rsidRDefault="00F5742E" w:rsidP="003D14B3">
      <w:pPr>
        <w:pStyle w:val="ListParagraph"/>
        <w:numPr>
          <w:ilvl w:val="3"/>
          <w:numId w:val="1"/>
        </w:numPr>
        <w:spacing w:before="120"/>
        <w:ind w:left="2835" w:hanging="1417"/>
        <w:contextualSpacing w:val="0"/>
      </w:pPr>
      <w:r w:rsidRPr="00F625DF">
        <w:t xml:space="preserve">it is not the subject of any other obligation, compliance with which shall or is likely to have a material adverse effect on the ability of the Contractor to perform its obligations under this </w:t>
      </w:r>
      <w:r w:rsidR="0024269C">
        <w:t>Contract</w:t>
      </w:r>
      <w:r w:rsidRPr="00F625DF">
        <w:t xml:space="preserve">; </w:t>
      </w:r>
    </w:p>
    <w:p w:rsidR="00F5742E" w:rsidRPr="00F625DF" w:rsidRDefault="00F5742E" w:rsidP="003D14B3">
      <w:pPr>
        <w:pStyle w:val="ListParagraph"/>
        <w:numPr>
          <w:ilvl w:val="3"/>
          <w:numId w:val="1"/>
        </w:numPr>
        <w:spacing w:before="120"/>
        <w:ind w:left="2835" w:hanging="1417"/>
        <w:contextualSpacing w:val="0"/>
      </w:pPr>
      <w:r w:rsidRPr="00F625DF">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rsidR="00F5742E" w:rsidRPr="00F625DF" w:rsidRDefault="00F5742E" w:rsidP="003D14B3">
      <w:pPr>
        <w:pStyle w:val="ListParagraph"/>
        <w:numPr>
          <w:ilvl w:val="3"/>
          <w:numId w:val="1"/>
        </w:numPr>
        <w:spacing w:before="120"/>
        <w:ind w:left="2835" w:hanging="1417"/>
        <w:contextualSpacing w:val="0"/>
      </w:pPr>
      <w:r w:rsidRPr="00F625DF">
        <w:t xml:space="preserve">it shall not, and in entering into this </w:t>
      </w:r>
      <w:r w:rsidR="0024269C">
        <w:t>Contract</w:t>
      </w:r>
      <w:r w:rsidRPr="00F625DF">
        <w:t xml:space="preserve"> it has not, committed any Prohibited Act; and</w:t>
      </w:r>
    </w:p>
    <w:p w:rsidR="002C5C55" w:rsidRDefault="00F5742E" w:rsidP="003D14B3">
      <w:pPr>
        <w:pStyle w:val="ListParagraph"/>
        <w:numPr>
          <w:ilvl w:val="3"/>
          <w:numId w:val="1"/>
        </w:numPr>
        <w:spacing w:before="120"/>
        <w:ind w:left="2835" w:hanging="1417"/>
        <w:contextualSpacing w:val="0"/>
      </w:pPr>
      <w:proofErr w:type="gramStart"/>
      <w:r w:rsidRPr="00F625DF">
        <w:t>there</w:t>
      </w:r>
      <w:proofErr w:type="gramEnd"/>
      <w:r w:rsidRPr="00F625DF">
        <w:t xml:space="preserve"> is not and nor has there been any infringement or alleged infringement of any third party's IPR in connection with this </w:t>
      </w:r>
      <w:r w:rsidR="0024269C">
        <w:t>Contract</w:t>
      </w:r>
      <w:r w:rsidRPr="00F625DF">
        <w:t xml:space="preserve"> (excluding any Government Furnished Information)</w:t>
      </w:r>
      <w:r w:rsidR="0040355E">
        <w:t>.</w:t>
      </w:r>
    </w:p>
    <w:p w:rsidR="002C5C55" w:rsidRPr="002C5C55" w:rsidRDefault="003D14B3" w:rsidP="003D14B3">
      <w:pPr>
        <w:pStyle w:val="ListParagraph"/>
        <w:numPr>
          <w:ilvl w:val="3"/>
          <w:numId w:val="1"/>
        </w:numPr>
        <w:spacing w:before="120" w:after="720"/>
        <w:ind w:left="2835" w:hanging="1417"/>
        <w:contextualSpacing w:val="0"/>
      </w:pPr>
      <w:proofErr w:type="gramStart"/>
      <w:r>
        <w:t>t</w:t>
      </w:r>
      <w:r w:rsidR="00C73BBE" w:rsidRPr="002C5C55">
        <w:t>h</w:t>
      </w:r>
      <w:r w:rsidR="00CF01A9" w:rsidRPr="002C5C55">
        <w:t>a</w:t>
      </w:r>
      <w:r w:rsidR="00C73BBE" w:rsidRPr="002C5C55">
        <w:t>t</w:t>
      </w:r>
      <w:proofErr w:type="gramEnd"/>
      <w:r w:rsidR="00C73BBE" w:rsidRPr="002C5C55">
        <w:t xml:space="preserve"> the personnel employed to undertake the </w:t>
      </w:r>
      <w:r w:rsidR="0024269C">
        <w:t>Contract</w:t>
      </w:r>
      <w:r w:rsidR="00C73BBE" w:rsidRPr="002C5C55">
        <w:t xml:space="preserve"> and the Tasks have the appropriate qualifications and competencies to carry out the work to fully meet the requirements in the Statement of Requirement at </w:t>
      </w:r>
      <w:r w:rsidR="00134C4C">
        <w:t>Schedule 2</w:t>
      </w:r>
      <w:r w:rsidR="00AD442A" w:rsidRPr="002C5C55">
        <w:t>.</w:t>
      </w:r>
    </w:p>
    <w:p w:rsidR="00F5742E" w:rsidRPr="00F625DF" w:rsidRDefault="00F5742E" w:rsidP="00212140">
      <w:pPr>
        <w:pStyle w:val="ListParagraph"/>
        <w:numPr>
          <w:ilvl w:val="0"/>
          <w:numId w:val="1"/>
        </w:numPr>
        <w:spacing w:before="120"/>
        <w:ind w:left="709" w:hanging="709"/>
        <w:contextualSpacing w:val="0"/>
        <w:outlineLvl w:val="1"/>
        <w:rPr>
          <w:b/>
        </w:rPr>
      </w:pPr>
      <w:bookmarkStart w:id="44" w:name="_Ref448150052"/>
      <w:bookmarkStart w:id="45" w:name="Contractor_Undertakings"/>
      <w:bookmarkStart w:id="46" w:name="_Toc485890259"/>
      <w:r w:rsidRPr="00F625DF">
        <w:rPr>
          <w:b/>
        </w:rPr>
        <w:lastRenderedPageBreak/>
        <w:t>Contractor Undertakings</w:t>
      </w:r>
      <w:bookmarkEnd w:id="44"/>
      <w:bookmarkEnd w:id="45"/>
      <w:bookmarkEnd w:id="46"/>
      <w:r w:rsidRPr="00F625DF">
        <w:rPr>
          <w:b/>
        </w:rPr>
        <w:t xml:space="preserve"> </w:t>
      </w:r>
    </w:p>
    <w:p w:rsidR="00F5742E" w:rsidRPr="00F625DF" w:rsidRDefault="00F5742E" w:rsidP="00212140">
      <w:pPr>
        <w:pStyle w:val="ListParagraph"/>
        <w:numPr>
          <w:ilvl w:val="1"/>
          <w:numId w:val="1"/>
        </w:numPr>
        <w:spacing w:before="120"/>
        <w:ind w:left="709" w:hanging="709"/>
        <w:contextualSpacing w:val="0"/>
      </w:pPr>
      <w:r w:rsidRPr="00F625DF">
        <w:t xml:space="preserve">The Contractor undertakes that for so long as this </w:t>
      </w:r>
      <w:r w:rsidR="0024269C">
        <w:t>Contract</w:t>
      </w:r>
      <w:r w:rsidRPr="00F625DF">
        <w:t xml:space="preserve"> remains in full force it shall:</w:t>
      </w:r>
    </w:p>
    <w:p w:rsidR="00F5742E" w:rsidRPr="00F625DF" w:rsidRDefault="00F5742E" w:rsidP="0045729E">
      <w:pPr>
        <w:pStyle w:val="ListParagraph"/>
        <w:numPr>
          <w:ilvl w:val="2"/>
          <w:numId w:val="1"/>
        </w:numPr>
        <w:spacing w:before="120"/>
        <w:ind w:left="1418" w:hanging="709"/>
        <w:contextualSpacing w:val="0"/>
      </w:pPr>
      <w:r w:rsidRPr="00F625DF">
        <w:t xml:space="preserve">provide notice of any Dispute Proceedings to the Authority that are likely to affect the Contractor’s ability to perform its obligations under the </w:t>
      </w:r>
      <w:r w:rsidR="0024269C">
        <w:t>Contract</w:t>
      </w:r>
      <w:r w:rsidRPr="00F625DF">
        <w:t xml:space="preserve"> or has the potential to cause reputational damage to the Authority, unless such notice is precluded by the rules of the court, arbitrator, administrator, adjudicator, mediator or any other relevant authority with jurisdiction over the Dispute Proceedings:</w:t>
      </w:r>
    </w:p>
    <w:p w:rsidR="00F5742E" w:rsidRPr="00F625DF" w:rsidRDefault="00F5742E" w:rsidP="0045729E">
      <w:pPr>
        <w:pStyle w:val="ListParagraph"/>
        <w:numPr>
          <w:ilvl w:val="3"/>
          <w:numId w:val="1"/>
        </w:numPr>
        <w:spacing w:before="120"/>
        <w:ind w:left="1418" w:firstLine="0"/>
        <w:contextualSpacing w:val="0"/>
      </w:pPr>
      <w:r w:rsidRPr="00F625DF">
        <w:t>within 20</w:t>
      </w:r>
      <w:r w:rsidR="00226237" w:rsidRPr="00F625DF">
        <w:t xml:space="preserve"> (twenty)</w:t>
      </w:r>
      <w:r w:rsidRPr="00F625DF">
        <w:t xml:space="preserve"> Business Days of the Contractor becoming aware that Dispute Proceedings may be threatened or pending; and</w:t>
      </w:r>
    </w:p>
    <w:p w:rsidR="00F5742E" w:rsidRPr="00F625DF" w:rsidRDefault="00F5742E" w:rsidP="0045729E">
      <w:pPr>
        <w:pStyle w:val="ListParagraph"/>
        <w:numPr>
          <w:ilvl w:val="3"/>
          <w:numId w:val="1"/>
        </w:numPr>
        <w:spacing w:before="120"/>
        <w:ind w:left="1418" w:firstLine="0"/>
        <w:contextualSpacing w:val="0"/>
      </w:pPr>
      <w:r w:rsidRPr="00F625DF">
        <w:t>immediately after the commencement of Dispute Proceedings;</w:t>
      </w:r>
    </w:p>
    <w:p w:rsidR="00F5742E" w:rsidRPr="00F625DF" w:rsidRDefault="00F5742E" w:rsidP="0045729E">
      <w:pPr>
        <w:pStyle w:val="ListParagraph"/>
        <w:numPr>
          <w:ilvl w:val="3"/>
          <w:numId w:val="1"/>
        </w:numPr>
        <w:spacing w:before="120"/>
        <w:ind w:left="1418" w:firstLine="0"/>
        <w:contextualSpacing w:val="0"/>
      </w:pPr>
      <w:r w:rsidRPr="00F625DF">
        <w:t xml:space="preserve">not undertake the performance of its obligations under this </w:t>
      </w:r>
      <w:r w:rsidR="0024269C">
        <w:t>Contract</w:t>
      </w:r>
      <w:r w:rsidR="00C3212D">
        <w:t xml:space="preserve"> </w:t>
      </w:r>
      <w:r w:rsidRPr="00F625DF">
        <w:t>otherwise than:</w:t>
      </w:r>
    </w:p>
    <w:p w:rsidR="00F5742E" w:rsidRPr="00F625DF" w:rsidRDefault="00F5742E" w:rsidP="008968C3">
      <w:pPr>
        <w:pStyle w:val="ListParagraph"/>
        <w:numPr>
          <w:ilvl w:val="4"/>
          <w:numId w:val="1"/>
        </w:numPr>
        <w:spacing w:before="120"/>
        <w:ind w:left="2268" w:firstLine="0"/>
        <w:contextualSpacing w:val="0"/>
      </w:pPr>
      <w:r w:rsidRPr="00F625DF">
        <w:t>at the Contractor’s Premises; and</w:t>
      </w:r>
    </w:p>
    <w:p w:rsidR="00F5742E" w:rsidRPr="00F625DF" w:rsidRDefault="00F5742E" w:rsidP="008968C3">
      <w:pPr>
        <w:pStyle w:val="ListParagraph"/>
        <w:numPr>
          <w:ilvl w:val="4"/>
          <w:numId w:val="1"/>
        </w:numPr>
        <w:spacing w:before="120"/>
        <w:ind w:left="2268" w:firstLine="0"/>
        <w:contextualSpacing w:val="0"/>
      </w:pPr>
      <w:proofErr w:type="gramStart"/>
      <w:r w:rsidRPr="00F625DF">
        <w:t>through</w:t>
      </w:r>
      <w:proofErr w:type="gramEnd"/>
      <w:r w:rsidRPr="00F625DF">
        <w:t xml:space="preserve"> itself or a Sub-Contractor.</w:t>
      </w:r>
    </w:p>
    <w:p w:rsidR="00F5742E" w:rsidRPr="00F625DF" w:rsidRDefault="00F5742E" w:rsidP="00212140">
      <w:pPr>
        <w:spacing w:before="120"/>
        <w:rPr>
          <w:u w:val="single"/>
        </w:rPr>
      </w:pPr>
      <w:r w:rsidRPr="00F625DF">
        <w:rPr>
          <w:u w:val="single"/>
        </w:rPr>
        <w:t>Status of Contractor Warranties and Undertakings</w:t>
      </w:r>
    </w:p>
    <w:p w:rsidR="00F5742E" w:rsidRPr="00F625DF" w:rsidRDefault="00F5742E" w:rsidP="00212140">
      <w:pPr>
        <w:pStyle w:val="ListParagraph"/>
        <w:numPr>
          <w:ilvl w:val="1"/>
          <w:numId w:val="1"/>
        </w:numPr>
        <w:spacing w:before="120" w:after="240"/>
        <w:ind w:left="709" w:hanging="709"/>
        <w:contextualSpacing w:val="0"/>
      </w:pPr>
      <w:r w:rsidRPr="00F625DF">
        <w:t xml:space="preserve">All warranties, representations, undertakings, indemnities and other obligations made, given or undertaken by the Contractor in this </w:t>
      </w:r>
      <w:r w:rsidR="0024269C">
        <w:t>Contract</w:t>
      </w:r>
      <w:r w:rsidRPr="00F625DF">
        <w:t xml:space="preserve"> are cumulative and none shall be given a limited construction by reference to any other</w:t>
      </w:r>
      <w:r w:rsidR="002108B9">
        <w:t>.</w:t>
      </w:r>
    </w:p>
    <w:p w:rsidR="00F5742E" w:rsidRPr="00F625DF" w:rsidRDefault="00F5742E" w:rsidP="00212140">
      <w:pPr>
        <w:pStyle w:val="ListParagraph"/>
        <w:numPr>
          <w:ilvl w:val="0"/>
          <w:numId w:val="1"/>
        </w:numPr>
        <w:spacing w:before="120"/>
        <w:ind w:left="709" w:hanging="709"/>
        <w:contextualSpacing w:val="0"/>
        <w:outlineLvl w:val="1"/>
        <w:rPr>
          <w:b/>
        </w:rPr>
      </w:pPr>
      <w:bookmarkStart w:id="47" w:name="_Ref448149952"/>
      <w:bookmarkStart w:id="48" w:name="_Toc485890260"/>
      <w:bookmarkStart w:id="49" w:name="Contractors_Obligations"/>
      <w:r w:rsidRPr="00F625DF">
        <w:rPr>
          <w:b/>
        </w:rPr>
        <w:t>Contractor’s Obligations</w:t>
      </w:r>
      <w:bookmarkEnd w:id="47"/>
      <w:bookmarkEnd w:id="48"/>
    </w:p>
    <w:p w:rsidR="00F5742E" w:rsidRPr="00F625DF" w:rsidRDefault="00F5742E" w:rsidP="0045729E">
      <w:pPr>
        <w:pStyle w:val="ListParagraph"/>
        <w:numPr>
          <w:ilvl w:val="1"/>
          <w:numId w:val="1"/>
        </w:numPr>
        <w:spacing w:before="120"/>
        <w:ind w:left="709" w:hanging="709"/>
        <w:contextualSpacing w:val="0"/>
      </w:pPr>
      <w:bookmarkStart w:id="50" w:name="_Ref448149438"/>
      <w:bookmarkEnd w:id="49"/>
      <w:r w:rsidRPr="00F625DF">
        <w:t xml:space="preserve">The Contractor shall provide the </w:t>
      </w:r>
      <w:r w:rsidRPr="001405D2">
        <w:t>Contractor Deliverables</w:t>
      </w:r>
      <w:r w:rsidRPr="00F625DF">
        <w:t xml:space="preserve"> </w:t>
      </w:r>
      <w:r w:rsidR="009768D0">
        <w:t>(as per Schedule</w:t>
      </w:r>
      <w:r w:rsidR="00B5076A">
        <w:t xml:space="preserve"> 2</w:t>
      </w:r>
      <w:r w:rsidR="0040355E">
        <w:t xml:space="preserve"> or </w:t>
      </w:r>
      <w:r w:rsidR="001405D2">
        <w:t xml:space="preserve">as required in </w:t>
      </w:r>
      <w:r w:rsidR="0040355E">
        <w:t xml:space="preserve">any authorised </w:t>
      </w:r>
      <w:r w:rsidR="00A91C58">
        <w:t>TAF</w:t>
      </w:r>
      <w:r w:rsidR="00B5076A">
        <w:t>)</w:t>
      </w:r>
      <w:r w:rsidRPr="00F625DF">
        <w:t xml:space="preserve"> to the Authority fully in compliance with the </w:t>
      </w:r>
      <w:r w:rsidR="0024269C">
        <w:t>Contract</w:t>
      </w:r>
      <w:r w:rsidRPr="00F625DF">
        <w:t xml:space="preserve"> on the Required Delivery Date.</w:t>
      </w:r>
      <w:bookmarkEnd w:id="50"/>
      <w:r w:rsidRPr="00F625DF">
        <w:t xml:space="preserve"> </w:t>
      </w:r>
    </w:p>
    <w:p w:rsidR="00F5742E" w:rsidRPr="00F625DF" w:rsidRDefault="00F5742E" w:rsidP="0045729E">
      <w:pPr>
        <w:pStyle w:val="ListParagraph"/>
        <w:numPr>
          <w:ilvl w:val="1"/>
          <w:numId w:val="1"/>
        </w:numPr>
        <w:spacing w:before="120"/>
        <w:ind w:left="709" w:hanging="709"/>
        <w:contextualSpacing w:val="0"/>
      </w:pPr>
      <w:r w:rsidRPr="00F625DF">
        <w:t xml:space="preserve">Without prejudice to the overriding obligation contained in Clause </w:t>
      </w:r>
      <w:r w:rsidR="00415D06">
        <w:fldChar w:fldCharType="begin"/>
      </w:r>
      <w:r w:rsidR="00415D06">
        <w:instrText xml:space="preserve"> REF _Ref448149438 \r \h  \* MERGEFORMAT </w:instrText>
      </w:r>
      <w:r w:rsidR="00415D06">
        <w:fldChar w:fldCharType="separate"/>
      </w:r>
      <w:r w:rsidR="00CF54D2">
        <w:t>11.1</w:t>
      </w:r>
      <w:r w:rsidR="00415D06">
        <w:fldChar w:fldCharType="end"/>
      </w:r>
      <w:r w:rsidRPr="00F625DF">
        <w:t xml:space="preserve">, the Contractor's responsibilities shall, unless provided otherwise in the terms of this </w:t>
      </w:r>
      <w:r w:rsidR="0024269C">
        <w:t>Contract</w:t>
      </w:r>
      <w:r w:rsidRPr="00F625DF">
        <w:t>, include:</w:t>
      </w:r>
    </w:p>
    <w:p w:rsidR="003D6FD3" w:rsidRPr="00482D29" w:rsidRDefault="00482D29" w:rsidP="0045729E">
      <w:pPr>
        <w:pStyle w:val="ListParagraph"/>
        <w:numPr>
          <w:ilvl w:val="2"/>
          <w:numId w:val="1"/>
        </w:numPr>
        <w:spacing w:before="120"/>
        <w:ind w:left="709" w:firstLine="0"/>
        <w:contextualSpacing w:val="0"/>
      </w:pPr>
      <w:r w:rsidRPr="00482D29">
        <w:t>Management and Co-ordi</w:t>
      </w:r>
      <w:r w:rsidRPr="004D70E1">
        <w:t xml:space="preserve">nation of all </w:t>
      </w:r>
      <w:r w:rsidR="006B159F">
        <w:t>work</w:t>
      </w:r>
      <w:r w:rsidRPr="004D70E1">
        <w:t xml:space="preserve"> contracted for;</w:t>
      </w:r>
    </w:p>
    <w:p w:rsidR="003D6FD3" w:rsidRPr="00F625DF" w:rsidRDefault="00F5742E" w:rsidP="0045729E">
      <w:pPr>
        <w:pStyle w:val="ListParagraph"/>
        <w:numPr>
          <w:ilvl w:val="2"/>
          <w:numId w:val="1"/>
        </w:numPr>
        <w:spacing w:before="120"/>
        <w:ind w:left="709" w:firstLine="0"/>
        <w:contextualSpacing w:val="0"/>
      </w:pPr>
      <w:r w:rsidRPr="00F625DF">
        <w:t>the provision of all necessary services</w:t>
      </w:r>
      <w:r w:rsidR="006B159F">
        <w:t xml:space="preserve"> </w:t>
      </w:r>
      <w:r w:rsidRPr="00F625DF">
        <w:t xml:space="preserve">and assistance to the Authority’s Representatives in accordance with the </w:t>
      </w:r>
      <w:r w:rsidR="0024269C">
        <w:t>Contract</w:t>
      </w:r>
      <w:r w:rsidRPr="00F625DF">
        <w:t>;</w:t>
      </w:r>
    </w:p>
    <w:p w:rsidR="00B5076A" w:rsidRPr="00F625DF" w:rsidRDefault="009768D0" w:rsidP="0045729E">
      <w:pPr>
        <w:pStyle w:val="ListParagraph"/>
        <w:numPr>
          <w:ilvl w:val="2"/>
          <w:numId w:val="1"/>
        </w:numPr>
        <w:spacing w:before="120"/>
        <w:ind w:left="709" w:firstLine="0"/>
        <w:contextualSpacing w:val="0"/>
      </w:pPr>
      <w:r>
        <w:t>undertake</w:t>
      </w:r>
      <w:r w:rsidR="002E7C58" w:rsidRPr="00B5076A">
        <w:t xml:space="preserve"> the Tasks in Schedule </w:t>
      </w:r>
      <w:r w:rsidR="00EB3300" w:rsidRPr="00B5076A">
        <w:t>2</w:t>
      </w:r>
      <w:r w:rsidR="0040355E">
        <w:t xml:space="preserve"> or </w:t>
      </w:r>
      <w:r>
        <w:t xml:space="preserve">in </w:t>
      </w:r>
      <w:r w:rsidR="0040355E">
        <w:t xml:space="preserve">any authorised </w:t>
      </w:r>
      <w:r w:rsidR="00A91C58">
        <w:t>TAF</w:t>
      </w:r>
      <w:r w:rsidR="00EB3300" w:rsidRPr="00B5076A">
        <w:t xml:space="preserve"> </w:t>
      </w:r>
      <w:r w:rsidR="002E7C58" w:rsidRPr="00B5076A">
        <w:t>and deliver the Deliverables</w:t>
      </w:r>
      <w:r w:rsidR="00B5076A" w:rsidRPr="00B5076A">
        <w:t xml:space="preserve"> </w:t>
      </w:r>
      <w:r w:rsidR="00B5076A">
        <w:t>meeting all the requirements set out in Sched</w:t>
      </w:r>
      <w:r w:rsidR="00E90569">
        <w:t>ule</w:t>
      </w:r>
      <w:r w:rsidR="000515A4">
        <w:t xml:space="preserve"> </w:t>
      </w:r>
      <w:r w:rsidR="00115EEE">
        <w:t>2</w:t>
      </w:r>
      <w:r w:rsidR="00E90569">
        <w:t xml:space="preserve"> (Statement of Requirement</w:t>
      </w:r>
      <w:r w:rsidR="00B5076A">
        <w:t>)</w:t>
      </w:r>
      <w:r w:rsidR="002108B9">
        <w:t>;</w:t>
      </w:r>
    </w:p>
    <w:p w:rsidR="00F5742E" w:rsidRPr="00783010" w:rsidRDefault="00F5742E" w:rsidP="0045729E">
      <w:pPr>
        <w:pStyle w:val="ListParagraph"/>
        <w:numPr>
          <w:ilvl w:val="2"/>
          <w:numId w:val="1"/>
        </w:numPr>
        <w:spacing w:before="120"/>
        <w:ind w:left="709" w:firstLine="0"/>
        <w:contextualSpacing w:val="0"/>
      </w:pPr>
      <w:r w:rsidRPr="00F625DF">
        <w:t>not, by any act or omission at any time, placing the Authority in breach of its obligations as an employer;</w:t>
      </w:r>
    </w:p>
    <w:p w:rsidR="00F5742E" w:rsidRPr="00783010" w:rsidRDefault="00F5742E" w:rsidP="0045729E">
      <w:pPr>
        <w:pStyle w:val="ListParagraph"/>
        <w:numPr>
          <w:ilvl w:val="1"/>
          <w:numId w:val="1"/>
        </w:numPr>
        <w:spacing w:before="120"/>
        <w:ind w:left="709" w:hanging="709"/>
        <w:contextualSpacing w:val="0"/>
      </w:pPr>
      <w:r w:rsidRPr="00F625DF">
        <w:t xml:space="preserve">The Contractor shall not deviate from the </w:t>
      </w:r>
      <w:r w:rsidR="0024269C">
        <w:t>Contract</w:t>
      </w:r>
      <w:r w:rsidRPr="00F625DF">
        <w:t xml:space="preserve"> nor introduce any contrivance unusual in the kind of work covered by the </w:t>
      </w:r>
      <w:r w:rsidR="0024269C">
        <w:t>Contract</w:t>
      </w:r>
      <w:r w:rsidRPr="00F625DF">
        <w:t xml:space="preserve"> save as provided for in Clause </w:t>
      </w:r>
      <w:r w:rsidR="00F130D8">
        <w:t>32</w:t>
      </w:r>
      <w:r w:rsidRPr="00F625DF">
        <w:t xml:space="preserve"> (Changes to the </w:t>
      </w:r>
      <w:r w:rsidR="0024269C">
        <w:t>Contract</w:t>
      </w:r>
      <w:r w:rsidRPr="00F625DF">
        <w:t>)</w:t>
      </w:r>
      <w:r w:rsidR="002108B9">
        <w:t>.</w:t>
      </w:r>
    </w:p>
    <w:p w:rsidR="00F5742E" w:rsidRDefault="00F5742E" w:rsidP="0045729E">
      <w:pPr>
        <w:pStyle w:val="ListParagraph"/>
        <w:numPr>
          <w:ilvl w:val="1"/>
          <w:numId w:val="1"/>
        </w:numPr>
        <w:spacing w:before="120"/>
        <w:ind w:left="709" w:hanging="709"/>
        <w:contextualSpacing w:val="0"/>
      </w:pPr>
      <w:r w:rsidRPr="00F625DF">
        <w:t xml:space="preserve">The Contractor acknowledges that any risk assessment, questionnaire or risk register which has, or may be undertaken or maintained in connection with this </w:t>
      </w:r>
      <w:r w:rsidR="0024269C">
        <w:t>Contract</w:t>
      </w:r>
      <w:r w:rsidRPr="00F625DF">
        <w:t xml:space="preserve"> is done so in a management capacity only. Such risk assessment activity does not affect the legal relationship between the Parties or in any way limit or exclude the Contractor’s obligations under this </w:t>
      </w:r>
      <w:r w:rsidR="0024269C">
        <w:t>Contract</w:t>
      </w:r>
      <w:r w:rsidR="002C5C55">
        <w:t>.</w:t>
      </w:r>
    </w:p>
    <w:p w:rsidR="00227F33" w:rsidRPr="00AB0FC8" w:rsidRDefault="00227F33" w:rsidP="0045729E">
      <w:pPr>
        <w:pStyle w:val="ListParagraph"/>
        <w:numPr>
          <w:ilvl w:val="1"/>
          <w:numId w:val="1"/>
        </w:numPr>
        <w:spacing w:before="120"/>
        <w:ind w:left="709" w:hanging="709"/>
        <w:contextualSpacing w:val="0"/>
      </w:pPr>
      <w:r w:rsidRPr="002C5C55">
        <w:rPr>
          <w:rFonts w:eastAsia="Times New Roman"/>
          <w:lang w:eastAsia="ko-KR"/>
        </w:rPr>
        <w:t xml:space="preserve">Work under the </w:t>
      </w:r>
      <w:r w:rsidR="0024269C">
        <w:rPr>
          <w:rFonts w:eastAsia="Times New Roman"/>
          <w:lang w:eastAsia="ko-KR"/>
        </w:rPr>
        <w:t>Contract</w:t>
      </w:r>
      <w:r w:rsidRPr="002C5C55">
        <w:rPr>
          <w:rFonts w:eastAsia="Times New Roman"/>
          <w:lang w:eastAsia="ko-KR"/>
        </w:rPr>
        <w:t xml:space="preserve"> shall be carried out to the entire satisfaction of the Authority’s Project Manager </w:t>
      </w:r>
      <w:r w:rsidRPr="004E06EC">
        <w:rPr>
          <w:rFonts w:eastAsia="Times New Roman"/>
          <w:lang w:eastAsia="ko-KR"/>
        </w:rPr>
        <w:t xml:space="preserve">(Box 2 of the DEFFORM 111 </w:t>
      </w:r>
      <w:r w:rsidR="00F130D8">
        <w:rPr>
          <w:rFonts w:eastAsia="Times New Roman"/>
          <w:lang w:eastAsia="ko-KR"/>
        </w:rPr>
        <w:t xml:space="preserve">Schedule </w:t>
      </w:r>
      <w:r w:rsidR="007D721E">
        <w:rPr>
          <w:rFonts w:eastAsia="Times New Roman"/>
          <w:lang w:eastAsia="ko-KR"/>
        </w:rPr>
        <w:t>8</w:t>
      </w:r>
      <w:r w:rsidRPr="004E06EC">
        <w:rPr>
          <w:rFonts w:eastAsia="Times New Roman"/>
          <w:lang w:eastAsia="ko-KR"/>
        </w:rPr>
        <w:t xml:space="preserve"> to the </w:t>
      </w:r>
      <w:r w:rsidR="0024269C" w:rsidRPr="004E06EC">
        <w:rPr>
          <w:rFonts w:eastAsia="Times New Roman"/>
          <w:lang w:eastAsia="ko-KR"/>
        </w:rPr>
        <w:t>Contract</w:t>
      </w:r>
      <w:r w:rsidRPr="004E06EC">
        <w:rPr>
          <w:rFonts w:eastAsia="Times New Roman"/>
          <w:lang w:eastAsia="ko-KR"/>
        </w:rPr>
        <w:t>)</w:t>
      </w:r>
      <w:r w:rsidRPr="002C5C55">
        <w:rPr>
          <w:rFonts w:eastAsia="Times New Roman"/>
          <w:lang w:eastAsia="ko-KR"/>
        </w:rPr>
        <w:t xml:space="preserve"> or his nominated representative.</w:t>
      </w:r>
    </w:p>
    <w:p w:rsidR="00AB0FC8" w:rsidRPr="001405D2" w:rsidRDefault="00AB0FC8" w:rsidP="0045729E">
      <w:pPr>
        <w:pStyle w:val="ListParagraph"/>
        <w:numPr>
          <w:ilvl w:val="1"/>
          <w:numId w:val="1"/>
        </w:numPr>
        <w:spacing w:before="120" w:after="240"/>
        <w:ind w:left="709" w:hanging="709"/>
        <w:contextualSpacing w:val="0"/>
      </w:pPr>
      <w:r w:rsidRPr="00545C98">
        <w:t>Undertaking only that work which has been formally authorised by the Autho</w:t>
      </w:r>
      <w:r w:rsidR="008C5467" w:rsidRPr="00545C98">
        <w:t>rity through a fully approved T</w:t>
      </w:r>
      <w:r w:rsidR="009768D0">
        <w:t>AF</w:t>
      </w:r>
      <w:r w:rsidRPr="00545C98">
        <w:t xml:space="preserve"> or </w:t>
      </w:r>
      <w:r w:rsidR="004E06EC">
        <w:t>a</w:t>
      </w:r>
      <w:r w:rsidRPr="00545C98">
        <w:t xml:space="preserve"> </w:t>
      </w:r>
      <w:r w:rsidR="0024269C">
        <w:t>Contract</w:t>
      </w:r>
      <w:r w:rsidRPr="00545C98">
        <w:t xml:space="preserve"> Change in a</w:t>
      </w:r>
      <w:r w:rsidR="004E06EC">
        <w:t xml:space="preserve">ccordance with </w:t>
      </w:r>
      <w:r w:rsidR="004E06EC" w:rsidRPr="001405D2">
        <w:t>C</w:t>
      </w:r>
      <w:r w:rsidR="008C5467" w:rsidRPr="001405D2">
        <w:t xml:space="preserve">lauses </w:t>
      </w:r>
      <w:r w:rsidR="001405D2" w:rsidRPr="001405D2">
        <w:t>1</w:t>
      </w:r>
      <w:r w:rsidR="007D721E">
        <w:t>7</w:t>
      </w:r>
      <w:r w:rsidR="008C5467" w:rsidRPr="001405D2">
        <w:t xml:space="preserve"> and 3</w:t>
      </w:r>
      <w:r w:rsidR="00F130D8">
        <w:t>2</w:t>
      </w:r>
      <w:r w:rsidRPr="001405D2">
        <w:t xml:space="preserve"> together with Schedules 4 and 6</w:t>
      </w:r>
      <w:r w:rsidR="002108B9" w:rsidRPr="001405D2">
        <w:t>.</w:t>
      </w:r>
    </w:p>
    <w:p w:rsidR="00F5742E" w:rsidRPr="00F625DF" w:rsidRDefault="00F5742E" w:rsidP="002A1D9D">
      <w:pPr>
        <w:pStyle w:val="ListParagraph"/>
        <w:numPr>
          <w:ilvl w:val="0"/>
          <w:numId w:val="1"/>
        </w:numPr>
        <w:spacing w:before="120"/>
        <w:ind w:left="0" w:firstLine="0"/>
        <w:contextualSpacing w:val="0"/>
        <w:outlineLvl w:val="0"/>
        <w:rPr>
          <w:b/>
        </w:rPr>
      </w:pPr>
      <w:bookmarkStart w:id="51" w:name="_Ref448156631"/>
      <w:bookmarkStart w:id="52" w:name="_Toc485890261"/>
      <w:bookmarkStart w:id="53" w:name="Price"/>
      <w:r w:rsidRPr="00F625DF">
        <w:rPr>
          <w:b/>
        </w:rPr>
        <w:lastRenderedPageBreak/>
        <w:t>Price</w:t>
      </w:r>
      <w:bookmarkEnd w:id="51"/>
      <w:bookmarkEnd w:id="52"/>
    </w:p>
    <w:bookmarkEnd w:id="53"/>
    <w:p w:rsidR="00F5742E" w:rsidRDefault="00F5742E" w:rsidP="000D0291">
      <w:pPr>
        <w:pStyle w:val="ListParagraph"/>
        <w:numPr>
          <w:ilvl w:val="1"/>
          <w:numId w:val="1"/>
        </w:numPr>
        <w:spacing w:before="120" w:after="240"/>
        <w:ind w:left="709" w:hanging="709"/>
        <w:contextualSpacing w:val="0"/>
      </w:pPr>
      <w:r w:rsidRPr="00F625DF">
        <w:t xml:space="preserve">The </w:t>
      </w:r>
      <w:r w:rsidR="0024269C">
        <w:t>Contract</w:t>
      </w:r>
      <w:r w:rsidRPr="00F625DF">
        <w:t xml:space="preserve"> </w:t>
      </w:r>
      <w:r w:rsidR="006B3996">
        <w:t xml:space="preserve">pricing at Schedule 1 </w:t>
      </w:r>
      <w:r w:rsidR="00B443DA">
        <w:t xml:space="preserve">(Schedule of Requirements) </w:t>
      </w:r>
      <w:r w:rsidR="008C5467">
        <w:t>contains Fi</w:t>
      </w:r>
      <w:r w:rsidR="004E06EC">
        <w:t xml:space="preserve">rm pricing for </w:t>
      </w:r>
      <w:r w:rsidR="008C5467">
        <w:t xml:space="preserve">Tasks authorised during the </w:t>
      </w:r>
      <w:r w:rsidR="004E06EC">
        <w:t>initial period of the Contract.</w:t>
      </w:r>
      <w:r w:rsidR="005C0222">
        <w:t xml:space="preserve"> </w:t>
      </w:r>
      <w:r w:rsidR="00D122C9" w:rsidRPr="00D122C9">
        <w:t xml:space="preserve">Firm </w:t>
      </w:r>
      <w:r w:rsidR="004E06EC" w:rsidRPr="00D122C9">
        <w:t xml:space="preserve">pricing should be offered for </w:t>
      </w:r>
      <w:r w:rsidR="005C0222" w:rsidRPr="00D122C9">
        <w:t>Option</w:t>
      </w:r>
      <w:r w:rsidR="006B3996" w:rsidRPr="00D122C9">
        <w:t xml:space="preserve"> 1 </w:t>
      </w:r>
      <w:r w:rsidR="004E06EC" w:rsidRPr="00D122C9">
        <w:t>(</w:t>
      </w:r>
      <w:r w:rsidR="005C0222" w:rsidRPr="00D122C9">
        <w:t>first year extension</w:t>
      </w:r>
      <w:r w:rsidR="00D122C9" w:rsidRPr="00D122C9">
        <w:t xml:space="preserve">), </w:t>
      </w:r>
      <w:r w:rsidR="004E06EC" w:rsidRPr="00D122C9">
        <w:t xml:space="preserve">Option </w:t>
      </w:r>
      <w:r w:rsidR="00C86CB1" w:rsidRPr="00D122C9">
        <w:t>2 (</w:t>
      </w:r>
      <w:r w:rsidR="006B3996" w:rsidRPr="00D122C9">
        <w:t>second year extension</w:t>
      </w:r>
      <w:r w:rsidR="004E06EC" w:rsidRPr="00D122C9">
        <w:t>)</w:t>
      </w:r>
      <w:r w:rsidR="00D122C9" w:rsidRPr="00D122C9">
        <w:t xml:space="preserve"> and Option 3 (third year extension)</w:t>
      </w:r>
      <w:r w:rsidR="008C5467" w:rsidRPr="00D122C9">
        <w:t xml:space="preserve">. </w:t>
      </w:r>
      <w:r w:rsidR="009158F9" w:rsidRPr="00D122C9">
        <w:t xml:space="preserve">Firm </w:t>
      </w:r>
      <w:r w:rsidR="00461A71" w:rsidRPr="00D122C9">
        <w:t xml:space="preserve">Day </w:t>
      </w:r>
      <w:r w:rsidR="004E06EC" w:rsidRPr="00D122C9">
        <w:t>R</w:t>
      </w:r>
      <w:r w:rsidR="009158F9" w:rsidRPr="00D122C9">
        <w:t>ates,</w:t>
      </w:r>
      <w:r w:rsidR="009276BA" w:rsidRPr="00D122C9">
        <w:t xml:space="preserve"> </w:t>
      </w:r>
      <w:r w:rsidR="004E06EC" w:rsidRPr="00D122C9">
        <w:t>T</w:t>
      </w:r>
      <w:r w:rsidR="009158F9" w:rsidRPr="00D122C9">
        <w:t xml:space="preserve">ravel and </w:t>
      </w:r>
      <w:r w:rsidR="004E06EC" w:rsidRPr="00D122C9">
        <w:t>S</w:t>
      </w:r>
      <w:r w:rsidR="009158F9" w:rsidRPr="00D122C9">
        <w:t xml:space="preserve">ubsistence </w:t>
      </w:r>
      <w:r w:rsidR="00B14F8B">
        <w:t xml:space="preserve">are detailed in Tables 2 and 3 respectively of </w:t>
      </w:r>
      <w:r w:rsidR="009276BA" w:rsidRPr="00D122C9">
        <w:t>A</w:t>
      </w:r>
      <w:r w:rsidR="00D122C9" w:rsidRPr="00D122C9">
        <w:t xml:space="preserve">ppendix 3 </w:t>
      </w:r>
      <w:r w:rsidR="009276BA" w:rsidRPr="00D122C9">
        <w:t xml:space="preserve">to </w:t>
      </w:r>
      <w:r w:rsidR="00D122C9" w:rsidRPr="00D122C9">
        <w:t>ANNEC C of DEFFORM 47</w:t>
      </w:r>
      <w:r w:rsidR="009158F9" w:rsidRPr="00D122C9">
        <w:t>.</w:t>
      </w:r>
      <w:r w:rsidR="009158F9">
        <w:t xml:space="preserve"> </w:t>
      </w:r>
      <w:r w:rsidRPr="00F625DF">
        <w:t>All prices quoted are exclusive of UK VAT in accordance with DEFCON 513 (Value Added Tax).</w:t>
      </w:r>
    </w:p>
    <w:p w:rsidR="00EC78CC" w:rsidRPr="002337B6" w:rsidRDefault="00EC78CC" w:rsidP="00EC78CC">
      <w:pPr>
        <w:pStyle w:val="ListParagraph"/>
        <w:numPr>
          <w:ilvl w:val="0"/>
          <w:numId w:val="1"/>
        </w:numPr>
        <w:spacing w:before="120"/>
        <w:ind w:left="709" w:hanging="709"/>
        <w:contextualSpacing w:val="0"/>
        <w:outlineLvl w:val="0"/>
        <w:rPr>
          <w:b/>
        </w:rPr>
      </w:pPr>
      <w:bookmarkStart w:id="54" w:name="_Toc485890262"/>
      <w:bookmarkStart w:id="55" w:name="Options"/>
      <w:r w:rsidRPr="002337B6">
        <w:rPr>
          <w:b/>
        </w:rPr>
        <w:t>Options</w:t>
      </w:r>
      <w:bookmarkEnd w:id="54"/>
    </w:p>
    <w:bookmarkEnd w:id="55"/>
    <w:p w:rsidR="00EC78CC" w:rsidRPr="005C7D31" w:rsidRDefault="00EC78CC" w:rsidP="00EC78CC">
      <w:pPr>
        <w:pStyle w:val="ListParagraph"/>
        <w:numPr>
          <w:ilvl w:val="1"/>
          <w:numId w:val="1"/>
        </w:numPr>
        <w:spacing w:before="120"/>
        <w:ind w:left="709" w:hanging="709"/>
        <w:contextualSpacing w:val="0"/>
      </w:pPr>
      <w:r w:rsidRPr="005C7D31">
        <w:t xml:space="preserve">The Option prices detailed in </w:t>
      </w:r>
      <w:r w:rsidR="00C076D4">
        <w:t xml:space="preserve">Table 2 (Appendix 3 to ANNEX C of DEFFORM 47) </w:t>
      </w:r>
      <w:r w:rsidRPr="005C7D31">
        <w:t xml:space="preserve">are Firm for </w:t>
      </w:r>
      <w:r w:rsidR="002337B6">
        <w:t xml:space="preserve">all </w:t>
      </w:r>
      <w:r w:rsidRPr="005C7D31">
        <w:t>Option Year</w:t>
      </w:r>
      <w:r w:rsidR="002337B6">
        <w:t>s</w:t>
      </w:r>
      <w:r w:rsidR="00515098">
        <w:t xml:space="preserve"> </w:t>
      </w:r>
      <w:r w:rsidRPr="005C7D31">
        <w:t xml:space="preserve">and </w:t>
      </w:r>
      <w:r w:rsidR="00C076D4">
        <w:t xml:space="preserve">therefore </w:t>
      </w:r>
      <w:r w:rsidRPr="005C7D31">
        <w:t xml:space="preserve">not subject to variation, </w:t>
      </w:r>
    </w:p>
    <w:p w:rsidR="00EC78CC" w:rsidRDefault="00EC78CC" w:rsidP="00EC78CC">
      <w:pPr>
        <w:pStyle w:val="ListParagraph"/>
        <w:numPr>
          <w:ilvl w:val="1"/>
          <w:numId w:val="1"/>
        </w:numPr>
        <w:spacing w:before="120"/>
        <w:ind w:left="709" w:hanging="709"/>
        <w:contextualSpacing w:val="0"/>
      </w:pPr>
      <w:r w:rsidRPr="005C7D31">
        <w:t xml:space="preserve">In addition to the </w:t>
      </w:r>
      <w:r w:rsidR="002337B6">
        <w:t xml:space="preserve">initial </w:t>
      </w:r>
      <w:r w:rsidRPr="005C7D31">
        <w:t xml:space="preserve">Contract Period </w:t>
      </w:r>
      <w:r w:rsidR="002337B6">
        <w:t xml:space="preserve">(Year 1) </w:t>
      </w:r>
      <w:r w:rsidRPr="005C7D31">
        <w:t>the Contractor hereby grants to the Authority the irrevocable option to extend the Contract by t</w:t>
      </w:r>
      <w:r w:rsidR="000B02F5">
        <w:t>hree</w:t>
      </w:r>
      <w:r w:rsidRPr="005C7D31">
        <w:t xml:space="preserve"> 1 year Option periods, it being agreed that the Authority has no obligation to exercise such options.</w:t>
      </w:r>
    </w:p>
    <w:p w:rsidR="00EC78CC" w:rsidRPr="005C7D31" w:rsidRDefault="00EC78CC" w:rsidP="00EC78CC">
      <w:pPr>
        <w:pStyle w:val="ListParagraph"/>
        <w:numPr>
          <w:ilvl w:val="1"/>
          <w:numId w:val="1"/>
        </w:numPr>
        <w:spacing w:before="120"/>
        <w:ind w:left="709" w:hanging="709"/>
        <w:contextualSpacing w:val="0"/>
      </w:pPr>
      <w:r w:rsidRPr="005C7D31">
        <w:t xml:space="preserve">The Authority shall have the right to exercise </w:t>
      </w:r>
      <w:r w:rsidR="000B02F5">
        <w:t xml:space="preserve">any or all of </w:t>
      </w:r>
      <w:r w:rsidRPr="005C7D31">
        <w:t xml:space="preserve">the Options </w:t>
      </w:r>
      <w:r w:rsidR="002C457B">
        <w:t xml:space="preserve">and will enter into discussions with the Contractor </w:t>
      </w:r>
      <w:r w:rsidR="000B02F5">
        <w:t xml:space="preserve">no less than three months </w:t>
      </w:r>
      <w:r w:rsidR="002C457B">
        <w:t xml:space="preserve">prior to </w:t>
      </w:r>
      <w:r w:rsidR="000B02F5">
        <w:t xml:space="preserve">the </w:t>
      </w:r>
      <w:r w:rsidR="002337B6">
        <w:t>end of any Contract period.</w:t>
      </w:r>
    </w:p>
    <w:p w:rsidR="00EC78CC" w:rsidRPr="005C7D31" w:rsidRDefault="00EC78CC" w:rsidP="00C076D4">
      <w:pPr>
        <w:pStyle w:val="ListParagraph"/>
        <w:numPr>
          <w:ilvl w:val="2"/>
          <w:numId w:val="1"/>
        </w:numPr>
        <w:spacing w:before="120" w:after="240"/>
        <w:ind w:hanging="1032"/>
        <w:contextualSpacing w:val="0"/>
      </w:pPr>
      <w:r w:rsidRPr="005C7D31">
        <w:t>For the avoidance of doubt, wh</w:t>
      </w:r>
      <w:r w:rsidR="002C457B">
        <w:t>ere the Authority exercises an Option</w:t>
      </w:r>
      <w:r w:rsidRPr="005C7D31">
        <w:t xml:space="preserve"> the Firm </w:t>
      </w:r>
      <w:r w:rsidR="002C457B">
        <w:t>P</w:t>
      </w:r>
      <w:r w:rsidRPr="005C7D31">
        <w:t>rice</w:t>
      </w:r>
      <w:r w:rsidR="00C076D4">
        <w:t>s</w:t>
      </w:r>
      <w:r>
        <w:t xml:space="preserve"> for </w:t>
      </w:r>
      <w:r w:rsidRPr="005C7D31">
        <w:t>Option</w:t>
      </w:r>
      <w:r w:rsidR="00C076D4">
        <w:t>s</w:t>
      </w:r>
      <w:r w:rsidRPr="005C7D31">
        <w:t xml:space="preserve"> 1</w:t>
      </w:r>
      <w:r w:rsidR="00C076D4">
        <w:t xml:space="preserve">, 2 and 3 </w:t>
      </w:r>
      <w:r w:rsidR="002C457B">
        <w:t>as agreed with the Authority (and set out in Table 2 of Appendix 3 to ANNEX C of DEFFORM 47)</w:t>
      </w:r>
      <w:r w:rsidR="002C457B" w:rsidRPr="005C7D31">
        <w:t xml:space="preserve"> </w:t>
      </w:r>
      <w:r w:rsidRPr="005C7D31">
        <w:t xml:space="preserve">shall apply. </w:t>
      </w:r>
    </w:p>
    <w:p w:rsidR="00F5742E" w:rsidRPr="00EC78CC" w:rsidRDefault="00F5742E" w:rsidP="00254AF4">
      <w:pPr>
        <w:pStyle w:val="ListParagraph"/>
        <w:numPr>
          <w:ilvl w:val="0"/>
          <w:numId w:val="1"/>
        </w:numPr>
        <w:spacing w:before="120"/>
        <w:ind w:left="709" w:hanging="709"/>
        <w:contextualSpacing w:val="0"/>
        <w:outlineLvl w:val="0"/>
      </w:pPr>
      <w:bookmarkStart w:id="56" w:name="_Ref448151277"/>
      <w:bookmarkStart w:id="57" w:name="Payment"/>
      <w:bookmarkStart w:id="58" w:name="_Toc485890263"/>
      <w:r w:rsidRPr="00EC78CC">
        <w:rPr>
          <w:b/>
        </w:rPr>
        <w:t>Payment</w:t>
      </w:r>
      <w:bookmarkEnd w:id="56"/>
      <w:bookmarkEnd w:id="57"/>
      <w:r w:rsidRPr="00EC78CC">
        <w:rPr>
          <w:b/>
        </w:rPr>
        <w:t xml:space="preserve"> </w:t>
      </w:r>
      <w:r w:rsidR="009818B0" w:rsidRPr="00EC78CC">
        <w:rPr>
          <w:b/>
        </w:rPr>
        <w:t>and Recovery of Sums Due</w:t>
      </w:r>
      <w:bookmarkEnd w:id="58"/>
    </w:p>
    <w:p w:rsidR="00940175" w:rsidRDefault="00940175" w:rsidP="0045729E">
      <w:pPr>
        <w:pStyle w:val="ListParagraph"/>
        <w:numPr>
          <w:ilvl w:val="1"/>
          <w:numId w:val="1"/>
        </w:numPr>
        <w:spacing w:before="120"/>
        <w:ind w:left="709" w:hanging="709"/>
        <w:contextualSpacing w:val="0"/>
      </w:pPr>
      <w:r>
        <w:t xml:space="preserve">Payment for </w:t>
      </w:r>
      <w:r w:rsidR="002C457B">
        <w:t>Contractor</w:t>
      </w:r>
      <w:r>
        <w:t xml:space="preserve"> Deliverables under the Contract shall be made via the Contracting, Purchasing &amp; Finance (CP&amp;F) electronic procurement tool.</w:t>
      </w:r>
    </w:p>
    <w:p w:rsidR="00940175" w:rsidRDefault="00940175" w:rsidP="0045729E">
      <w:pPr>
        <w:pStyle w:val="ListParagraph"/>
        <w:numPr>
          <w:ilvl w:val="1"/>
          <w:numId w:val="1"/>
        </w:numPr>
        <w:spacing w:before="120"/>
        <w:ind w:left="709" w:hanging="709"/>
        <w:contextualSpacing w:val="0"/>
      </w:pPr>
      <w:r>
        <w:t>The Authority shall pay all valid and undisputed claims for payment submitted by the Contractor to DBS Finance on or before the day which is thirty (30) days after the later of:</w:t>
      </w:r>
    </w:p>
    <w:p w:rsidR="00940175" w:rsidRDefault="00940175" w:rsidP="00940175">
      <w:pPr>
        <w:pStyle w:val="ListParagraph"/>
        <w:numPr>
          <w:ilvl w:val="2"/>
          <w:numId w:val="1"/>
        </w:numPr>
        <w:spacing w:before="120"/>
        <w:contextualSpacing w:val="0"/>
      </w:pPr>
      <w:r>
        <w:t>the day upon which a valid request for approval of payment is received by the Authority, and</w:t>
      </w:r>
    </w:p>
    <w:p w:rsidR="00940175" w:rsidRDefault="00940175" w:rsidP="00940175">
      <w:pPr>
        <w:pStyle w:val="ListParagraph"/>
        <w:numPr>
          <w:ilvl w:val="2"/>
          <w:numId w:val="1"/>
        </w:numPr>
        <w:spacing w:before="120"/>
        <w:contextualSpacing w:val="0"/>
      </w:pPr>
      <w:proofErr w:type="gramStart"/>
      <w:r>
        <w:t>the</w:t>
      </w:r>
      <w:proofErr w:type="gramEnd"/>
      <w:r>
        <w:t xml:space="preserve"> date of completion of the part of the Contract to which the request for approval of payment relates.</w:t>
      </w:r>
    </w:p>
    <w:p w:rsidR="00940175" w:rsidRDefault="00940175" w:rsidP="00940175">
      <w:pPr>
        <w:pStyle w:val="ListParagraph"/>
        <w:numPr>
          <w:ilvl w:val="1"/>
          <w:numId w:val="1"/>
        </w:numPr>
        <w:spacing w:before="120"/>
        <w:ind w:left="0" w:firstLine="0"/>
        <w:contextualSpacing w:val="0"/>
      </w:pPr>
      <w:r>
        <w:t xml:space="preserve">The approval for payment of a valid and undisputed invoice by the Authority </w:t>
      </w:r>
      <w:r w:rsidR="002C457B">
        <w:t>shall</w:t>
      </w:r>
      <w:r>
        <w:t xml:space="preserve"> not be construed as acceptance by the Authority of the performance of the Contractor’s obligations nor as a waiver of its rights and remedies under this Contract.</w:t>
      </w:r>
    </w:p>
    <w:p w:rsidR="00940175" w:rsidRDefault="00940175" w:rsidP="00940175">
      <w:pPr>
        <w:pStyle w:val="ListParagraph"/>
        <w:numPr>
          <w:ilvl w:val="1"/>
          <w:numId w:val="1"/>
        </w:numPr>
        <w:spacing w:before="120" w:after="240"/>
        <w:ind w:left="0" w:firstLine="0"/>
        <w:contextualSpacing w:val="0"/>
      </w:pPr>
      <w: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4E079D" w:rsidRPr="005C7D31" w:rsidRDefault="00570602" w:rsidP="002A0CD9">
      <w:pPr>
        <w:pStyle w:val="ListParagraph"/>
        <w:numPr>
          <w:ilvl w:val="0"/>
          <w:numId w:val="1"/>
        </w:numPr>
        <w:tabs>
          <w:tab w:val="left" w:pos="1843"/>
        </w:tabs>
        <w:spacing w:before="120"/>
        <w:ind w:left="709" w:hanging="709"/>
        <w:contextualSpacing w:val="0"/>
        <w:outlineLvl w:val="1"/>
      </w:pPr>
      <w:bookmarkStart w:id="59" w:name="_Toc485890264"/>
      <w:r w:rsidRPr="005C7D31">
        <w:rPr>
          <w:b/>
        </w:rPr>
        <w:t>Performance</w:t>
      </w:r>
      <w:bookmarkEnd w:id="59"/>
      <w:r w:rsidR="0041067E">
        <w:rPr>
          <w:b/>
        </w:rPr>
        <w:t xml:space="preserve"> </w:t>
      </w:r>
    </w:p>
    <w:p w:rsidR="00F5742E" w:rsidRPr="00EC6703" w:rsidRDefault="004E079D" w:rsidP="00BB35BD">
      <w:pPr>
        <w:pStyle w:val="ListParagraph"/>
        <w:numPr>
          <w:ilvl w:val="1"/>
          <w:numId w:val="1"/>
        </w:numPr>
        <w:spacing w:before="120" w:after="240"/>
        <w:ind w:left="709" w:hanging="709"/>
        <w:contextualSpacing w:val="0"/>
      </w:pPr>
      <w:r w:rsidRPr="005C7D31">
        <w:t xml:space="preserve">The </w:t>
      </w:r>
      <w:r w:rsidR="005E09C4" w:rsidRPr="005C7D31">
        <w:t xml:space="preserve">Contractor’s </w:t>
      </w:r>
      <w:r w:rsidR="00C949F6">
        <w:t>performance of</w:t>
      </w:r>
      <w:r w:rsidR="00CD1CC7">
        <w:t xml:space="preserve"> the T</w:t>
      </w:r>
      <w:r w:rsidRPr="005C7D31">
        <w:t>asks shall be assessed by the Authority’s Project</w:t>
      </w:r>
      <w:r w:rsidR="00C949F6">
        <w:t xml:space="preserve"> Manager, </w:t>
      </w:r>
      <w:r w:rsidRPr="005C7D31">
        <w:t xml:space="preserve">Box 2 of the DEFFORM 111 </w:t>
      </w:r>
      <w:r w:rsidR="00C949F6">
        <w:t>(</w:t>
      </w:r>
      <w:r w:rsidR="00CD1CC7">
        <w:t xml:space="preserve">Schedule </w:t>
      </w:r>
      <w:r w:rsidR="007D721E">
        <w:t>8</w:t>
      </w:r>
      <w:r w:rsidR="00CD1CC7">
        <w:t xml:space="preserve"> </w:t>
      </w:r>
      <w:r w:rsidRPr="005C7D31">
        <w:t xml:space="preserve">to the </w:t>
      </w:r>
      <w:r w:rsidR="0024269C" w:rsidRPr="005C7D31">
        <w:t>Contract</w:t>
      </w:r>
      <w:r w:rsidRPr="005C7D31">
        <w:t>) or his nominated representative</w:t>
      </w:r>
      <w:r w:rsidR="00570602" w:rsidRPr="005C7D31">
        <w:t xml:space="preserve"> against the </w:t>
      </w:r>
      <w:r w:rsidR="00760EE5" w:rsidRPr="00CD1CC7">
        <w:t xml:space="preserve">Acceptance </w:t>
      </w:r>
      <w:r w:rsidR="00C949F6" w:rsidRPr="00CD1CC7">
        <w:t>C</w:t>
      </w:r>
      <w:r w:rsidR="00570602" w:rsidRPr="00CD1CC7">
        <w:t>riteria</w:t>
      </w:r>
      <w:r w:rsidR="00570602" w:rsidRPr="005C7D31">
        <w:t xml:space="preserve"> </w:t>
      </w:r>
      <w:r w:rsidR="00CF0862">
        <w:t>set out in</w:t>
      </w:r>
      <w:r w:rsidR="00570602" w:rsidRPr="005C7D31">
        <w:t xml:space="preserve"> </w:t>
      </w:r>
      <w:r w:rsidR="00CD1CC7">
        <w:t>the TAF</w:t>
      </w:r>
      <w:r w:rsidRPr="005C7D31">
        <w:t xml:space="preserve">. If the </w:t>
      </w:r>
      <w:r w:rsidR="005E09C4" w:rsidRPr="005C7D31">
        <w:t>Contractor</w:t>
      </w:r>
      <w:r w:rsidR="00C949F6">
        <w:t>’s</w:t>
      </w:r>
      <w:r w:rsidR="005E09C4" w:rsidRPr="005C7D31">
        <w:t xml:space="preserve"> </w:t>
      </w:r>
      <w:r w:rsidRPr="005C7D31">
        <w:t>performance is not deemed to be satisfactory, the Authori</w:t>
      </w:r>
      <w:r w:rsidR="00C949F6">
        <w:t xml:space="preserve">ty will not authorise further </w:t>
      </w:r>
      <w:r w:rsidR="00C949F6" w:rsidRPr="00CD1CC7">
        <w:t>T</w:t>
      </w:r>
      <w:r w:rsidRPr="00CD1CC7">
        <w:t xml:space="preserve">asks under this </w:t>
      </w:r>
      <w:r w:rsidR="0024269C" w:rsidRPr="00CD1CC7">
        <w:t>Contract</w:t>
      </w:r>
      <w:r w:rsidRPr="00CD1CC7">
        <w:t xml:space="preserve"> and as such the </w:t>
      </w:r>
      <w:r w:rsidR="0024269C" w:rsidRPr="00CD1CC7">
        <w:t>Contract</w:t>
      </w:r>
      <w:r w:rsidRPr="00CD1CC7">
        <w:t xml:space="preserve"> will deem to be terminated </w:t>
      </w:r>
      <w:r w:rsidR="00760EE5" w:rsidRPr="00CD1CC7">
        <w:t xml:space="preserve">pursuant to DEFCON 514 (Material Breach) </w:t>
      </w:r>
      <w:r w:rsidRPr="00CD1CC7">
        <w:t>and the Authority relies upon such warranties and representations.</w:t>
      </w:r>
      <w:r w:rsidRPr="005C7D31">
        <w:t xml:space="preserve"> </w:t>
      </w:r>
    </w:p>
    <w:p w:rsidR="00F5742E" w:rsidRDefault="00FE1F7E" w:rsidP="00BB35BD">
      <w:pPr>
        <w:pStyle w:val="ListParagraph"/>
        <w:numPr>
          <w:ilvl w:val="0"/>
          <w:numId w:val="1"/>
        </w:numPr>
        <w:spacing w:before="120"/>
        <w:contextualSpacing w:val="0"/>
        <w:outlineLvl w:val="1"/>
        <w:rPr>
          <w:b/>
        </w:rPr>
      </w:pPr>
      <w:bookmarkStart w:id="60" w:name="Risk"/>
      <w:r w:rsidRPr="00EC6703">
        <w:rPr>
          <w:b/>
        </w:rPr>
        <w:tab/>
      </w:r>
      <w:bookmarkStart w:id="61" w:name="_Toc485890265"/>
      <w:r w:rsidR="00F5742E" w:rsidRPr="00EC6703">
        <w:rPr>
          <w:b/>
        </w:rPr>
        <w:t>Risk</w:t>
      </w:r>
      <w:bookmarkEnd w:id="61"/>
    </w:p>
    <w:bookmarkEnd w:id="60"/>
    <w:p w:rsidR="00F5742E" w:rsidRPr="00BB35BD" w:rsidRDefault="00F5742E" w:rsidP="00145D0C">
      <w:pPr>
        <w:pStyle w:val="ListParagraph"/>
        <w:numPr>
          <w:ilvl w:val="1"/>
          <w:numId w:val="1"/>
        </w:numPr>
        <w:spacing w:before="120"/>
        <w:ind w:left="0" w:firstLine="0"/>
        <w:contextualSpacing w:val="0"/>
        <w:rPr>
          <w:b/>
        </w:rPr>
      </w:pPr>
      <w:r w:rsidRPr="00EC6703">
        <w:t>The Contractor shall provide and maintain a Risk Management Plan which shall:</w:t>
      </w:r>
    </w:p>
    <w:p w:rsidR="00F5742E" w:rsidRPr="00BB35BD" w:rsidRDefault="00F5742E" w:rsidP="00145D0C">
      <w:pPr>
        <w:pStyle w:val="ListParagraph"/>
        <w:numPr>
          <w:ilvl w:val="2"/>
          <w:numId w:val="1"/>
        </w:numPr>
        <w:spacing w:before="120"/>
        <w:ind w:left="709" w:firstLine="0"/>
        <w:contextualSpacing w:val="0"/>
        <w:rPr>
          <w:b/>
        </w:rPr>
      </w:pPr>
      <w:proofErr w:type="gramStart"/>
      <w:r w:rsidRPr="00062D8D">
        <w:lastRenderedPageBreak/>
        <w:t>describe</w:t>
      </w:r>
      <w:proofErr w:type="gramEnd"/>
      <w:r w:rsidRPr="00062D8D">
        <w:t xml:space="preserve"> the way in which risks shall be handled during the period of the </w:t>
      </w:r>
      <w:r w:rsidR="0024269C" w:rsidRPr="00062D8D">
        <w:t>Contract</w:t>
      </w:r>
      <w:r w:rsidRPr="00062D8D">
        <w:t xml:space="preserve"> and shall include details of risk management, risk mitigation, review and reporting requirements and procedures. </w:t>
      </w:r>
    </w:p>
    <w:p w:rsidR="00F5742E" w:rsidRPr="007752C3" w:rsidRDefault="00F5742E" w:rsidP="00145D0C">
      <w:pPr>
        <w:pStyle w:val="ListParagraph"/>
        <w:numPr>
          <w:ilvl w:val="2"/>
          <w:numId w:val="1"/>
        </w:numPr>
        <w:spacing w:before="120"/>
        <w:ind w:left="709" w:firstLine="0"/>
        <w:contextualSpacing w:val="0"/>
        <w:rPr>
          <w:b/>
        </w:rPr>
      </w:pPr>
      <w:proofErr w:type="gramStart"/>
      <w:r w:rsidRPr="007752C3">
        <w:t>include</w:t>
      </w:r>
      <w:proofErr w:type="gramEnd"/>
      <w:r w:rsidRPr="007752C3">
        <w:t xml:space="preserve"> a Risk Register</w:t>
      </w:r>
      <w:r w:rsidR="00FD7E16" w:rsidRPr="007752C3">
        <w:t xml:space="preserve"> with a project risk assessment. </w:t>
      </w:r>
    </w:p>
    <w:p w:rsidR="00F5742E" w:rsidRPr="00BB35BD" w:rsidRDefault="00F5742E" w:rsidP="00145D0C">
      <w:pPr>
        <w:pStyle w:val="ListParagraph"/>
        <w:numPr>
          <w:ilvl w:val="2"/>
          <w:numId w:val="1"/>
        </w:numPr>
        <w:spacing w:before="120"/>
        <w:ind w:left="709" w:firstLine="0"/>
        <w:contextualSpacing w:val="0"/>
        <w:rPr>
          <w:b/>
        </w:rPr>
      </w:pPr>
      <w:r w:rsidRPr="00062D8D">
        <w:t>The risk management process shall be underpinned by the production and maintenance of a formal Joint Risk Register, incorporating both the Contractor’s and the Authority’s identified risks. The register shall be managed by the Contractor and presented to the Authority within three</w:t>
      </w:r>
      <w:r w:rsidR="00062D8D" w:rsidRPr="00062D8D">
        <w:t xml:space="preserve"> (3) months of </w:t>
      </w:r>
      <w:r w:rsidR="0024269C" w:rsidRPr="00062D8D">
        <w:t>Contract</w:t>
      </w:r>
      <w:r w:rsidR="00062D8D" w:rsidRPr="00062D8D">
        <w:t xml:space="preserve"> Award</w:t>
      </w:r>
      <w:r w:rsidRPr="00062D8D">
        <w:t>. Each risk in the register shall have a nominated risk owner who shall be responsible for the day-to-day management of the risk including the recording of mitigation actions, current risk parameters and status.</w:t>
      </w:r>
    </w:p>
    <w:p w:rsidR="00BB35BD" w:rsidRPr="00BB35BD" w:rsidRDefault="00F5742E" w:rsidP="00145D0C">
      <w:pPr>
        <w:pStyle w:val="ListParagraph"/>
        <w:numPr>
          <w:ilvl w:val="2"/>
          <w:numId w:val="1"/>
        </w:numPr>
        <w:spacing w:before="120"/>
        <w:ind w:left="709" w:firstLine="0"/>
        <w:contextualSpacing w:val="0"/>
        <w:rPr>
          <w:b/>
        </w:rPr>
      </w:pPr>
      <w:r w:rsidRPr="00C3102A">
        <w:t>The Contractor acknowledges</w:t>
      </w:r>
      <w:r w:rsidR="00062D8D" w:rsidRPr="00C3102A">
        <w:t xml:space="preserve"> that any risk assessment is a Project M</w:t>
      </w:r>
      <w:r w:rsidRPr="00C3102A">
        <w:t>anagement function only. It does not affect the legal relationship between the Parties. The issuing of a risk register template to the Contractor and the process of risk assessment generally, including without limitation, the identification of (or failure to identify):</w:t>
      </w:r>
    </w:p>
    <w:p w:rsidR="00F5742E" w:rsidRPr="00BB35BD" w:rsidRDefault="00F5742E" w:rsidP="007E7B41">
      <w:pPr>
        <w:pStyle w:val="ListParagraph"/>
        <w:numPr>
          <w:ilvl w:val="3"/>
          <w:numId w:val="1"/>
        </w:numPr>
        <w:spacing w:before="120"/>
        <w:ind w:left="2268" w:hanging="1134"/>
        <w:contextualSpacing w:val="0"/>
        <w:rPr>
          <w:b/>
        </w:rPr>
      </w:pPr>
      <w:r w:rsidRPr="00C3102A">
        <w:t xml:space="preserve">particular risks and their impact; or </w:t>
      </w:r>
    </w:p>
    <w:p w:rsidR="00F5742E" w:rsidRPr="00F4439A" w:rsidRDefault="00F5742E" w:rsidP="007E7B41">
      <w:pPr>
        <w:pStyle w:val="ListParagraph"/>
        <w:numPr>
          <w:ilvl w:val="3"/>
          <w:numId w:val="1"/>
        </w:numPr>
        <w:spacing w:before="120"/>
        <w:ind w:left="2268" w:hanging="1134"/>
        <w:contextualSpacing w:val="0"/>
        <w:rPr>
          <w:b/>
        </w:rPr>
      </w:pPr>
      <w:proofErr w:type="gramStart"/>
      <w:r w:rsidRPr="00C3102A">
        <w:t>risk</w:t>
      </w:r>
      <w:proofErr w:type="gramEnd"/>
      <w:r w:rsidRPr="00C3102A">
        <w:t xml:space="preserve"> reduction measures, contingency plans and remedial actions shall not in any way limit or exclude the Contractor's obligations under this Contract and shall be entirely without prejudice to the Authority's rights, privileges and powers under this </w:t>
      </w:r>
      <w:r w:rsidR="0024269C" w:rsidRPr="00C3102A">
        <w:t>Contract</w:t>
      </w:r>
      <w:r w:rsidRPr="00C3102A">
        <w:t xml:space="preserve">. The risks identified as a result of any risk assessment questionnaire and risk assessment process generally remain the risks of the Contractor and are not assumed by the Authority except to the extent that the Authority expressly and unequivocally accepts those risks under the </w:t>
      </w:r>
      <w:r w:rsidR="0024269C" w:rsidRPr="00C3102A">
        <w:t>Contract</w:t>
      </w:r>
      <w:r w:rsidRPr="00C3102A">
        <w:t>. Any risk assessment template released will be issued by the Authority solely on this basis.</w:t>
      </w:r>
    </w:p>
    <w:p w:rsidR="00A400BE" w:rsidRDefault="00F5742E" w:rsidP="00F4439A">
      <w:pPr>
        <w:pStyle w:val="ListParagraph"/>
        <w:numPr>
          <w:ilvl w:val="0"/>
          <w:numId w:val="1"/>
        </w:numPr>
        <w:spacing w:before="120"/>
        <w:ind w:left="709" w:hanging="709"/>
        <w:contextualSpacing w:val="0"/>
        <w:outlineLvl w:val="1"/>
        <w:rPr>
          <w:b/>
        </w:rPr>
      </w:pPr>
      <w:bookmarkStart w:id="62" w:name="Tasking_Procedure_Authorisation_of_Work"/>
      <w:bookmarkStart w:id="63" w:name="_Toc485890266"/>
      <w:r w:rsidRPr="00F4439A">
        <w:rPr>
          <w:b/>
        </w:rPr>
        <w:t>Tasking Procedure/Authorisation of Work</w:t>
      </w:r>
      <w:bookmarkEnd w:id="62"/>
      <w:bookmarkEnd w:id="63"/>
    </w:p>
    <w:p w:rsidR="007D721E" w:rsidRPr="007D721E" w:rsidRDefault="00F5742E" w:rsidP="007D721E">
      <w:pPr>
        <w:pStyle w:val="ListParagraph"/>
        <w:numPr>
          <w:ilvl w:val="1"/>
          <w:numId w:val="1"/>
        </w:numPr>
        <w:spacing w:before="120"/>
        <w:ind w:left="709" w:hanging="709"/>
        <w:contextualSpacing w:val="0"/>
        <w:rPr>
          <w:b/>
        </w:rPr>
      </w:pPr>
      <w:r w:rsidRPr="005C7D31">
        <w:t xml:space="preserve">The Authority will authorise </w:t>
      </w:r>
      <w:r w:rsidR="00C1159F" w:rsidRPr="005C7D31">
        <w:t xml:space="preserve">additional </w:t>
      </w:r>
      <w:r w:rsidRPr="005C7D31">
        <w:t xml:space="preserve">work </w:t>
      </w:r>
      <w:r w:rsidR="00C63440">
        <w:t xml:space="preserve">to that contracted for </w:t>
      </w:r>
      <w:r w:rsidR="00C63440" w:rsidRPr="00FD7E16">
        <w:t>at</w:t>
      </w:r>
      <w:r w:rsidR="005551DF" w:rsidRPr="00FD7E16">
        <w:t xml:space="preserve"> C</w:t>
      </w:r>
      <w:r w:rsidR="00C1159F" w:rsidRPr="00FD7E16">
        <w:t>ont</w:t>
      </w:r>
      <w:r w:rsidR="005551DF" w:rsidRPr="00FD7E16">
        <w:t>ract A</w:t>
      </w:r>
      <w:r w:rsidR="00C1159F" w:rsidRPr="00FD7E16">
        <w:t>ward</w:t>
      </w:r>
      <w:r w:rsidR="00C1159F" w:rsidRPr="005C7D31">
        <w:t xml:space="preserve"> </w:t>
      </w:r>
      <w:r w:rsidRPr="005C7D31">
        <w:t xml:space="preserve">under the Statement of  Requirement (Schedule </w:t>
      </w:r>
      <w:r w:rsidR="00C965B4" w:rsidRPr="005C7D31">
        <w:t>2</w:t>
      </w:r>
      <w:r w:rsidRPr="005C7D31">
        <w:t xml:space="preserve"> )  in accordance with </w:t>
      </w:r>
      <w:r w:rsidRPr="00AA7E0C">
        <w:t xml:space="preserve">Clauses </w:t>
      </w:r>
      <w:r w:rsidR="00415D06" w:rsidRPr="00AA7E0C">
        <w:fldChar w:fldCharType="begin"/>
      </w:r>
      <w:r w:rsidR="00415D06" w:rsidRPr="00AA7E0C">
        <w:instrText xml:space="preserve"> REF _Ref448151470 \r \h  \* MERGEFORMAT </w:instrText>
      </w:r>
      <w:r w:rsidR="00415D06" w:rsidRPr="00AA7E0C">
        <w:fldChar w:fldCharType="separate"/>
      </w:r>
      <w:r w:rsidR="00CF54D2" w:rsidRPr="00AA7E0C">
        <w:t>1</w:t>
      </w:r>
      <w:r w:rsidR="007D721E">
        <w:t>7</w:t>
      </w:r>
      <w:r w:rsidR="00CF54D2" w:rsidRPr="00AA7E0C">
        <w:t>.1</w:t>
      </w:r>
      <w:r w:rsidR="00415D06" w:rsidRPr="00AA7E0C">
        <w:fldChar w:fldCharType="end"/>
      </w:r>
      <w:r w:rsidR="008C3942" w:rsidRPr="00AA7E0C">
        <w:t xml:space="preserve"> </w:t>
      </w:r>
      <w:r w:rsidRPr="00AA7E0C">
        <w:t>to</w:t>
      </w:r>
      <w:r w:rsidR="00FD7E16" w:rsidRPr="00AA7E0C">
        <w:t xml:space="preserve"> 1</w:t>
      </w:r>
      <w:r w:rsidR="007D721E">
        <w:t>7</w:t>
      </w:r>
      <w:r w:rsidR="00FD7E16" w:rsidRPr="00AA7E0C">
        <w:t>.8</w:t>
      </w:r>
      <w:r w:rsidR="008C3942" w:rsidRPr="005C7D31">
        <w:t xml:space="preserve"> </w:t>
      </w:r>
      <w:r w:rsidRPr="005C7D31">
        <w:t>below by issuing</w:t>
      </w:r>
      <w:r w:rsidR="00037582" w:rsidRPr="005C7D31">
        <w:t>;</w:t>
      </w:r>
      <w:r w:rsidRPr="005C7D31">
        <w:t xml:space="preserve"> </w:t>
      </w:r>
    </w:p>
    <w:p w:rsidR="007D721E" w:rsidRPr="007D721E" w:rsidRDefault="00C63440" w:rsidP="007D721E">
      <w:pPr>
        <w:spacing w:before="120"/>
        <w:ind w:left="709"/>
        <w:rPr>
          <w:b/>
        </w:rPr>
      </w:pPr>
      <w:r>
        <w:t xml:space="preserve">A </w:t>
      </w:r>
      <w:r w:rsidR="00F5742E" w:rsidRPr="005C7D31">
        <w:t xml:space="preserve">Task Authorisation Form (TAF) as detailed at </w:t>
      </w:r>
      <w:r w:rsidR="00F5742E" w:rsidRPr="00FD7E16">
        <w:t xml:space="preserve">Schedule </w:t>
      </w:r>
      <w:r w:rsidR="00760EE5" w:rsidRPr="00FD7E16">
        <w:t>4</w:t>
      </w:r>
      <w:r w:rsidR="00F5742E" w:rsidRPr="005C7D31">
        <w:t xml:space="preserve">, for all </w:t>
      </w:r>
      <w:r w:rsidR="005E09C4" w:rsidRPr="005C7D31">
        <w:t>Tasks</w:t>
      </w:r>
      <w:r w:rsidR="00F5742E" w:rsidRPr="005C7D31">
        <w:t xml:space="preserve"> detailed at Schedule </w:t>
      </w:r>
      <w:r w:rsidR="00545C98" w:rsidRPr="005C7D31">
        <w:t>2 (</w:t>
      </w:r>
      <w:r w:rsidR="00F5742E" w:rsidRPr="005C7D31">
        <w:t xml:space="preserve">Statement </w:t>
      </w:r>
      <w:r w:rsidR="00FD7E16">
        <w:t>of Requirement</w:t>
      </w:r>
      <w:r w:rsidR="00801C7B" w:rsidRPr="005C7D31">
        <w:t>).</w:t>
      </w:r>
      <w:bookmarkStart w:id="64" w:name="_Ref448151470"/>
    </w:p>
    <w:p w:rsidR="007D721E" w:rsidRPr="007D721E" w:rsidRDefault="00F5742E" w:rsidP="007D721E">
      <w:pPr>
        <w:pStyle w:val="ListParagraph"/>
        <w:numPr>
          <w:ilvl w:val="1"/>
          <w:numId w:val="1"/>
        </w:numPr>
        <w:spacing w:before="120"/>
        <w:ind w:left="709" w:hanging="709"/>
        <w:contextualSpacing w:val="0"/>
        <w:rPr>
          <w:b/>
        </w:rPr>
      </w:pPr>
      <w:r w:rsidRPr="005C7D31">
        <w:t xml:space="preserve">The Authority will issue TAFs to the Contractor </w:t>
      </w:r>
      <w:r w:rsidR="00545C98" w:rsidRPr="005C7D31">
        <w:t>with a</w:t>
      </w:r>
      <w:r w:rsidRPr="005C7D31">
        <w:t xml:space="preserve"> unique TAF serial number and </w:t>
      </w:r>
      <w:r w:rsidR="005B034F" w:rsidRPr="005C7D31">
        <w:t>the Contractor</w:t>
      </w:r>
      <w:r w:rsidR="00A771AF" w:rsidRPr="005C7D31">
        <w:t xml:space="preserve"> shall </w:t>
      </w:r>
      <w:r w:rsidRPr="005C7D31">
        <w:t xml:space="preserve">respond to the Authority within </w:t>
      </w:r>
      <w:r w:rsidR="00C63440">
        <w:t>five (</w:t>
      </w:r>
      <w:r w:rsidRPr="005C7D31">
        <w:t>5</w:t>
      </w:r>
      <w:r w:rsidR="00C63440">
        <w:t>)</w:t>
      </w:r>
      <w:r w:rsidRPr="005C7D31">
        <w:t xml:space="preserve"> working days of receipt of the TAF, or such other period </w:t>
      </w:r>
      <w:r w:rsidR="00C63440">
        <w:t>that</w:t>
      </w:r>
      <w:r w:rsidR="00037582" w:rsidRPr="005C7D31">
        <w:t xml:space="preserve"> the </w:t>
      </w:r>
      <w:r w:rsidRPr="005C7D31">
        <w:t>Authority</w:t>
      </w:r>
      <w:r w:rsidR="00037582" w:rsidRPr="005C7D31">
        <w:t xml:space="preserve"> </w:t>
      </w:r>
      <w:r w:rsidR="00C63440">
        <w:t>may specify in the</w:t>
      </w:r>
      <w:r w:rsidR="00037582" w:rsidRPr="005C7D31">
        <w:t xml:space="preserve"> TAF</w:t>
      </w:r>
      <w:r w:rsidRPr="005C7D31">
        <w:t xml:space="preserve">. </w:t>
      </w:r>
      <w:r w:rsidR="00A771AF" w:rsidRPr="005C7D31">
        <w:t xml:space="preserve"> </w:t>
      </w:r>
      <w:r w:rsidR="00C63440">
        <w:t xml:space="preserve">Any specific security </w:t>
      </w:r>
      <w:r w:rsidR="00801C7B" w:rsidRPr="005C7D31">
        <w:t xml:space="preserve">requirements will be detailed in the TAF. </w:t>
      </w:r>
      <w:r w:rsidR="00A771AF" w:rsidRPr="005C7D31">
        <w:t>The Contracto</w:t>
      </w:r>
      <w:r w:rsidR="00C63440">
        <w:t xml:space="preserve">r shall provide a response to confirm full </w:t>
      </w:r>
      <w:r w:rsidR="00A771AF" w:rsidRPr="005C7D31">
        <w:t>understand</w:t>
      </w:r>
      <w:r w:rsidR="00C63440">
        <w:t>ing of</w:t>
      </w:r>
      <w:r w:rsidR="00A771AF" w:rsidRPr="005C7D31">
        <w:t xml:space="preserve"> the </w:t>
      </w:r>
      <w:r w:rsidR="007331F0" w:rsidRPr="005C7D31">
        <w:t>R</w:t>
      </w:r>
      <w:r w:rsidR="00A771AF" w:rsidRPr="005C7D31">
        <w:t xml:space="preserve">equirement, </w:t>
      </w:r>
      <w:r w:rsidR="007331F0" w:rsidRPr="005C7D31">
        <w:t>D</w:t>
      </w:r>
      <w:r w:rsidR="00A771AF" w:rsidRPr="005C7D31">
        <w:t xml:space="preserve">eliverables and Acceptance </w:t>
      </w:r>
      <w:r w:rsidR="007331F0" w:rsidRPr="005C7D31">
        <w:t>c</w:t>
      </w:r>
      <w:r w:rsidR="00A771AF" w:rsidRPr="005C7D31">
        <w:t xml:space="preserve">riteria, </w:t>
      </w:r>
      <w:r w:rsidR="00C63440">
        <w:t xml:space="preserve">to </w:t>
      </w:r>
      <w:r w:rsidR="00A771AF" w:rsidRPr="005C7D31">
        <w:t xml:space="preserve">advise </w:t>
      </w:r>
      <w:r w:rsidR="00C63440">
        <w:t xml:space="preserve">of </w:t>
      </w:r>
      <w:r w:rsidR="00A771AF" w:rsidRPr="005C7D31">
        <w:t xml:space="preserve">any </w:t>
      </w:r>
      <w:r w:rsidR="007331F0" w:rsidRPr="005C7D31">
        <w:t>qualifications</w:t>
      </w:r>
      <w:r w:rsidR="00A771AF" w:rsidRPr="005C7D31">
        <w:t xml:space="preserve"> to the requirement an</w:t>
      </w:r>
      <w:r w:rsidR="00C63440">
        <w:t>d to provide a Firm Price for the Work together with an estimate of Man Days required</w:t>
      </w:r>
      <w:r w:rsidR="00A771AF" w:rsidRPr="005C7D31">
        <w:t xml:space="preserve"> to undertake the work. </w:t>
      </w:r>
      <w:r w:rsidR="00760EE5" w:rsidRPr="005C7D31">
        <w:t>Pricing sha</w:t>
      </w:r>
      <w:r w:rsidR="00FD7E16">
        <w:t xml:space="preserve">ll be in accordance with DEFCON </w:t>
      </w:r>
      <w:r w:rsidR="00760EE5" w:rsidRPr="005C7D31">
        <w:t xml:space="preserve">643 as </w:t>
      </w:r>
      <w:r w:rsidR="005B034F" w:rsidRPr="005C7D31">
        <w:t>appropriate</w:t>
      </w:r>
      <w:r w:rsidR="00760EE5" w:rsidRPr="005C7D31">
        <w:t xml:space="preserve"> using the Firm Rates </w:t>
      </w:r>
      <w:r w:rsidR="00C63440">
        <w:t xml:space="preserve">detailed in </w:t>
      </w:r>
      <w:r w:rsidR="00FD7E16">
        <w:t>Table 2 of Appendix 3 to ANNEX C of DEFFORM 47</w:t>
      </w:r>
      <w:r w:rsidR="00760EE5" w:rsidRPr="005C7D31">
        <w:t xml:space="preserve">. </w:t>
      </w:r>
      <w:r w:rsidRPr="005C7D31">
        <w:t>The unique serial number shall be quoted in all subsequent communications with the Authority.</w:t>
      </w:r>
      <w:bookmarkEnd w:id="64"/>
      <w:r w:rsidRPr="005C7D31">
        <w:t xml:space="preserve"> </w:t>
      </w:r>
      <w:bookmarkStart w:id="65" w:name="_Ref448151510"/>
    </w:p>
    <w:p w:rsidR="007D721E" w:rsidRPr="007D721E" w:rsidRDefault="00F5742E" w:rsidP="007D721E">
      <w:pPr>
        <w:pStyle w:val="ListParagraph"/>
        <w:numPr>
          <w:ilvl w:val="1"/>
          <w:numId w:val="1"/>
        </w:numPr>
        <w:spacing w:before="120"/>
        <w:ind w:left="709" w:hanging="709"/>
        <w:contextualSpacing w:val="0"/>
        <w:rPr>
          <w:b/>
        </w:rPr>
      </w:pPr>
      <w:r w:rsidRPr="005C7D31">
        <w:t>The Contractor shall not undertake any work under a TAF without the prior written authorisation of the Authorit</w:t>
      </w:r>
      <w:r w:rsidR="005E09C4" w:rsidRPr="005C7D31">
        <w:t xml:space="preserve">y’s </w:t>
      </w:r>
      <w:r w:rsidR="005E09C4" w:rsidRPr="00FD7E16">
        <w:t>Commercial Officer</w:t>
      </w:r>
      <w:r w:rsidR="005E09C4" w:rsidRPr="005C7D31">
        <w:t xml:space="preserve"> at Part C</w:t>
      </w:r>
      <w:r w:rsidRPr="005C7D31">
        <w:t xml:space="preserve"> of the TAF. The Authority will not be responsible in any way whatsoever for any work undertaken or costs incurred prior to receipt by the Contractor of written authorisation in accordance with this Clause </w:t>
      </w:r>
      <w:r w:rsidR="00FD7E16">
        <w:t>1</w:t>
      </w:r>
      <w:r w:rsidR="007D721E">
        <w:t>7</w:t>
      </w:r>
      <w:r w:rsidR="00603BFD" w:rsidRPr="005C7D31">
        <w:t>.</w:t>
      </w:r>
      <w:bookmarkEnd w:id="65"/>
    </w:p>
    <w:p w:rsidR="007D721E" w:rsidRPr="007D721E" w:rsidRDefault="00E85C86" w:rsidP="007D721E">
      <w:pPr>
        <w:pStyle w:val="ListParagraph"/>
        <w:numPr>
          <w:ilvl w:val="1"/>
          <w:numId w:val="1"/>
        </w:numPr>
        <w:spacing w:before="120"/>
        <w:ind w:left="709" w:hanging="709"/>
        <w:contextualSpacing w:val="0"/>
        <w:rPr>
          <w:b/>
        </w:rPr>
      </w:pPr>
      <w:r w:rsidRPr="007D721E">
        <w:rPr>
          <w:rFonts w:eastAsia="Times New Roman"/>
          <w:lang w:eastAsia="ko-KR"/>
        </w:rPr>
        <w:t xml:space="preserve">The Contractor shall ensure that the personnel employed </w:t>
      </w:r>
      <w:r w:rsidR="00A47126" w:rsidRPr="007D721E">
        <w:rPr>
          <w:rFonts w:eastAsia="Times New Roman"/>
          <w:lang w:eastAsia="ko-KR"/>
        </w:rPr>
        <w:t xml:space="preserve">to </w:t>
      </w:r>
      <w:r w:rsidRPr="007D721E">
        <w:rPr>
          <w:rFonts w:eastAsia="Times New Roman"/>
          <w:lang w:eastAsia="ko-KR"/>
        </w:rPr>
        <w:t>under</w:t>
      </w:r>
      <w:r w:rsidR="00A47126" w:rsidRPr="007D721E">
        <w:rPr>
          <w:rFonts w:eastAsia="Times New Roman"/>
          <w:lang w:eastAsia="ko-KR"/>
        </w:rPr>
        <w:t>take</w:t>
      </w:r>
      <w:r w:rsidRPr="007D721E">
        <w:rPr>
          <w:rFonts w:eastAsia="Times New Roman"/>
          <w:lang w:eastAsia="ko-KR"/>
        </w:rPr>
        <w:t xml:space="preserve"> the Task</w:t>
      </w:r>
      <w:r w:rsidR="00A47126" w:rsidRPr="007D721E">
        <w:rPr>
          <w:rFonts w:eastAsia="Times New Roman"/>
          <w:lang w:eastAsia="ko-KR"/>
        </w:rPr>
        <w:t>s</w:t>
      </w:r>
      <w:r w:rsidRPr="007D721E">
        <w:rPr>
          <w:rFonts w:eastAsia="Times New Roman"/>
          <w:lang w:eastAsia="ko-KR"/>
        </w:rPr>
        <w:t xml:space="preserve"> have the appropriate qualifications and competences to carry out the work to fully meet the requir</w:t>
      </w:r>
      <w:r w:rsidR="00A47126" w:rsidRPr="007D721E">
        <w:rPr>
          <w:rFonts w:eastAsia="Times New Roman"/>
          <w:lang w:eastAsia="ko-KR"/>
        </w:rPr>
        <w:t xml:space="preserve">ements </w:t>
      </w:r>
      <w:r w:rsidR="007331F0" w:rsidRPr="007D721E">
        <w:rPr>
          <w:rFonts w:eastAsia="Times New Roman"/>
          <w:lang w:eastAsia="ko-KR"/>
        </w:rPr>
        <w:t>detailed in the</w:t>
      </w:r>
      <w:r w:rsidRPr="007D721E">
        <w:rPr>
          <w:rFonts w:eastAsia="Times New Roman"/>
          <w:lang w:eastAsia="ko-KR"/>
        </w:rPr>
        <w:t xml:space="preserve"> </w:t>
      </w:r>
      <w:r w:rsidR="00A91C58" w:rsidRPr="007D721E">
        <w:rPr>
          <w:rFonts w:eastAsia="Times New Roman"/>
          <w:lang w:eastAsia="ko-KR"/>
        </w:rPr>
        <w:t>TAF</w:t>
      </w:r>
      <w:r w:rsidR="007331F0" w:rsidRPr="007D721E">
        <w:rPr>
          <w:rFonts w:eastAsia="Times New Roman"/>
          <w:lang w:eastAsia="ko-KR"/>
        </w:rPr>
        <w:t>.</w:t>
      </w:r>
    </w:p>
    <w:p w:rsidR="007D721E" w:rsidRPr="007D721E" w:rsidRDefault="00F5742E" w:rsidP="007D721E">
      <w:pPr>
        <w:pStyle w:val="ListParagraph"/>
        <w:numPr>
          <w:ilvl w:val="1"/>
          <w:numId w:val="1"/>
        </w:numPr>
        <w:spacing w:before="120"/>
        <w:ind w:left="709" w:hanging="709"/>
        <w:contextualSpacing w:val="0"/>
        <w:rPr>
          <w:b/>
        </w:rPr>
      </w:pPr>
      <w:r w:rsidRPr="005C7D31">
        <w:t xml:space="preserve">The Contractor shall maintain a list of all TAFs and their progress in the format detailed at Schedule </w:t>
      </w:r>
      <w:r w:rsidR="007331F0" w:rsidRPr="005C7D31">
        <w:t>1</w:t>
      </w:r>
      <w:r w:rsidR="007D721E">
        <w:t>0</w:t>
      </w:r>
      <w:r w:rsidRPr="005C7D31">
        <w:t xml:space="preserve"> (Information and Reporting) and provide this electronically to the </w:t>
      </w:r>
      <w:r w:rsidR="00B055A2">
        <w:t xml:space="preserve">Authority’s </w:t>
      </w:r>
      <w:r w:rsidR="00B055A2">
        <w:lastRenderedPageBreak/>
        <w:t>Project Manager</w:t>
      </w:r>
      <w:r w:rsidRPr="005C7D31">
        <w:t xml:space="preserve"> on a </w:t>
      </w:r>
      <w:r w:rsidR="00FD7E16">
        <w:t xml:space="preserve">quarterly </w:t>
      </w:r>
      <w:r w:rsidRPr="005C7D31">
        <w:t>basis</w:t>
      </w:r>
      <w:r w:rsidR="00FD7E16">
        <w:t xml:space="preserve"> or as otherwise required</w:t>
      </w:r>
      <w:r w:rsidRPr="005C7D31">
        <w:t xml:space="preserve">. </w:t>
      </w:r>
      <w:r w:rsidR="00146DB7">
        <w:t>All TAFs are listed at Annex B</w:t>
      </w:r>
      <w:r w:rsidR="00415D06" w:rsidRPr="005C7D31">
        <w:t xml:space="preserve"> to Schedule</w:t>
      </w:r>
      <w:r w:rsidR="00A47126">
        <w:t xml:space="preserve"> </w:t>
      </w:r>
      <w:r w:rsidR="00FD7E16">
        <w:t>4</w:t>
      </w:r>
      <w:r w:rsidR="00415D06" w:rsidRPr="005C7D31">
        <w:t xml:space="preserve"> and are attached as Appendices to Annex </w:t>
      </w:r>
      <w:r w:rsidR="00146DB7">
        <w:t>B</w:t>
      </w:r>
      <w:r w:rsidR="00415D06" w:rsidRPr="005C7D31">
        <w:t xml:space="preserve"> </w:t>
      </w:r>
      <w:r w:rsidR="00FD7E16">
        <w:t xml:space="preserve">of </w:t>
      </w:r>
      <w:r w:rsidR="005B034F" w:rsidRPr="00FD7E16">
        <w:t>Schedule</w:t>
      </w:r>
      <w:r w:rsidR="00FD7E16" w:rsidRPr="00FD7E16">
        <w:t xml:space="preserve"> </w:t>
      </w:r>
      <w:r w:rsidR="00FD7E16">
        <w:t>4</w:t>
      </w:r>
      <w:r w:rsidR="00080793">
        <w:t>.</w:t>
      </w:r>
    </w:p>
    <w:p w:rsidR="007D721E" w:rsidRPr="007D721E" w:rsidRDefault="00545C98" w:rsidP="007D721E">
      <w:pPr>
        <w:pStyle w:val="ListParagraph"/>
        <w:numPr>
          <w:ilvl w:val="1"/>
          <w:numId w:val="1"/>
        </w:numPr>
        <w:spacing w:before="120"/>
        <w:ind w:left="709" w:hanging="709"/>
        <w:contextualSpacing w:val="0"/>
        <w:rPr>
          <w:b/>
        </w:rPr>
      </w:pPr>
      <w:r w:rsidRPr="005C7D31">
        <w:t xml:space="preserve">In the event that any work authorised by the Authority under a TAF is not subsequently required and no work has been undertaken by the Contractor, the Contractor shall agree a cancellation of the Task with the Authority at no penalty. </w:t>
      </w:r>
      <w:r w:rsidR="005E09C4" w:rsidRPr="005C7D31">
        <w:t xml:space="preserve">Where Work has commenced the Contractor shall </w:t>
      </w:r>
      <w:r w:rsidR="00A47126">
        <w:t xml:space="preserve">immediately </w:t>
      </w:r>
      <w:r w:rsidR="005E09C4" w:rsidRPr="005C7D31">
        <w:t xml:space="preserve">cease all work </w:t>
      </w:r>
      <w:r w:rsidR="00A47126">
        <w:t xml:space="preserve">upon </w:t>
      </w:r>
      <w:r w:rsidR="005E09C4" w:rsidRPr="005C7D31">
        <w:t xml:space="preserve">notification by the Authority’s Commercial </w:t>
      </w:r>
      <w:r w:rsidR="008F53D2" w:rsidRPr="005C7D31">
        <w:t>Officer</w:t>
      </w:r>
      <w:r w:rsidR="005E09C4" w:rsidRPr="005C7D31">
        <w:t xml:space="preserve"> and shall as soon as possible </w:t>
      </w:r>
      <w:r w:rsidR="00A47126">
        <w:t xml:space="preserve">thereafter </w:t>
      </w:r>
      <w:r w:rsidR="005E09C4" w:rsidRPr="005C7D31">
        <w:t>provide a financial statement of t</w:t>
      </w:r>
      <w:r w:rsidR="00A47126">
        <w:t>he costs incurred to date. When</w:t>
      </w:r>
      <w:r w:rsidR="005E09C4" w:rsidRPr="005C7D31">
        <w:t xml:space="preserve"> agreed by the Authority, t</w:t>
      </w:r>
      <w:r w:rsidR="00F5742E" w:rsidRPr="005C7D31">
        <w:t xml:space="preserve">he </w:t>
      </w:r>
      <w:r w:rsidR="005E09C4" w:rsidRPr="005C7D31">
        <w:t xml:space="preserve">sum agreed </w:t>
      </w:r>
      <w:r w:rsidR="00F5742E" w:rsidRPr="005C7D31">
        <w:t>shall be deducted from the price of the TAF</w:t>
      </w:r>
      <w:r w:rsidR="00A47126">
        <w:t xml:space="preserve"> and</w:t>
      </w:r>
      <w:r w:rsidR="005E09C4" w:rsidRPr="005C7D31">
        <w:t xml:space="preserve"> the balance due to the Contractor shall become payable</w:t>
      </w:r>
      <w:r w:rsidR="00F5742E" w:rsidRPr="005C7D31">
        <w:t>.</w:t>
      </w:r>
      <w:r w:rsidR="005E09C4" w:rsidRPr="005C7D31">
        <w:t xml:space="preserve">  The Authority will raise a formal amendment to the TAF and/or </w:t>
      </w:r>
      <w:r w:rsidR="0024269C" w:rsidRPr="005C7D31">
        <w:t>Contract</w:t>
      </w:r>
      <w:r w:rsidR="00A47126">
        <w:t xml:space="preserve"> as appropriate</w:t>
      </w:r>
      <w:r w:rsidR="005E09C4" w:rsidRPr="005C7D31">
        <w:t>.</w:t>
      </w:r>
    </w:p>
    <w:p w:rsidR="007D721E" w:rsidRPr="007D721E" w:rsidRDefault="005E09C4" w:rsidP="007D721E">
      <w:pPr>
        <w:pStyle w:val="ListParagraph"/>
        <w:numPr>
          <w:ilvl w:val="1"/>
          <w:numId w:val="1"/>
        </w:numPr>
        <w:spacing w:before="120"/>
        <w:ind w:left="709" w:hanging="709"/>
        <w:contextualSpacing w:val="0"/>
        <w:rPr>
          <w:b/>
        </w:rPr>
      </w:pPr>
      <w:r w:rsidRPr="005C7D31">
        <w:t xml:space="preserve">The Authority will </w:t>
      </w:r>
      <w:r w:rsidR="00D8606E" w:rsidRPr="005C7D31">
        <w:t xml:space="preserve">authorise each TAF to allow work to commence and will </w:t>
      </w:r>
      <w:r w:rsidRPr="005C7D31">
        <w:t xml:space="preserve">formally incorporate the TAFs into the </w:t>
      </w:r>
      <w:r w:rsidR="0024269C" w:rsidRPr="005C7D31">
        <w:t>Contract</w:t>
      </w:r>
      <w:r w:rsidR="00D6393E">
        <w:t>, from time to time raising a</w:t>
      </w:r>
      <w:r w:rsidRPr="005C7D31">
        <w:t xml:space="preserve"> </w:t>
      </w:r>
      <w:r w:rsidR="0024269C" w:rsidRPr="005C7D31">
        <w:t>Contract</w:t>
      </w:r>
      <w:r w:rsidRPr="005C7D31">
        <w:t xml:space="preserve"> Change </w:t>
      </w:r>
      <w:r w:rsidR="00D6393E">
        <w:t>Control Not</w:t>
      </w:r>
      <w:r w:rsidR="00114E6A" w:rsidRPr="005C7D31">
        <w:t xml:space="preserve">e </w:t>
      </w:r>
      <w:r w:rsidR="00D6393E">
        <w:t xml:space="preserve">(Schedule 6) </w:t>
      </w:r>
      <w:r w:rsidR="00D8606E" w:rsidRPr="005C7D31">
        <w:t>amending Schedules 1 and 2</w:t>
      </w:r>
      <w:r w:rsidR="00D6393E">
        <w:t xml:space="preserve"> accordingly</w:t>
      </w:r>
      <w:r w:rsidRPr="005C7D31">
        <w:t>.</w:t>
      </w:r>
    </w:p>
    <w:p w:rsidR="007D721E" w:rsidRPr="007D721E" w:rsidRDefault="00545C98" w:rsidP="007D721E">
      <w:pPr>
        <w:pStyle w:val="ListParagraph"/>
        <w:numPr>
          <w:ilvl w:val="1"/>
          <w:numId w:val="1"/>
        </w:numPr>
        <w:spacing w:before="120"/>
        <w:ind w:left="709" w:hanging="709"/>
        <w:contextualSpacing w:val="0"/>
        <w:rPr>
          <w:b/>
        </w:rPr>
      </w:pPr>
      <w:r w:rsidRPr="005C7D31">
        <w:t xml:space="preserve">The Authority’s </w:t>
      </w:r>
      <w:r w:rsidR="00222F45">
        <w:t>P</w:t>
      </w:r>
      <w:r w:rsidR="00A400BE">
        <w:t xml:space="preserve">roject Manager </w:t>
      </w:r>
      <w:r w:rsidRPr="005C7D31">
        <w:t xml:space="preserve">will formally accept that the Contractor has completed all work in accordance with the requirements detailed in the TAF, which will allow the Contractor to submit a claim for payment in accordance with Clause </w:t>
      </w:r>
      <w:r w:rsidR="00415D06" w:rsidRPr="005C7D31">
        <w:fldChar w:fldCharType="begin"/>
      </w:r>
      <w:r w:rsidR="00415D06" w:rsidRPr="005C7D31">
        <w:instrText xml:space="preserve"> REF _Ref448151277 \r \h  \* MERGEFORMAT </w:instrText>
      </w:r>
      <w:r w:rsidR="00415D06" w:rsidRPr="005C7D31">
        <w:fldChar w:fldCharType="separate"/>
      </w:r>
      <w:r w:rsidR="00CF54D2">
        <w:t>1</w:t>
      </w:r>
      <w:r w:rsidR="007D721E">
        <w:t>4</w:t>
      </w:r>
      <w:r w:rsidR="00415D06" w:rsidRPr="005C7D31">
        <w:fldChar w:fldCharType="end"/>
      </w:r>
      <w:r w:rsidRPr="005C7D31">
        <w:t xml:space="preserve"> (Payment) above.</w:t>
      </w:r>
    </w:p>
    <w:p w:rsidR="007D721E" w:rsidRPr="007D721E" w:rsidRDefault="004101CD" w:rsidP="007D721E">
      <w:pPr>
        <w:spacing w:before="120"/>
        <w:rPr>
          <w:b/>
        </w:rPr>
      </w:pPr>
      <w:r w:rsidRPr="007D721E">
        <w:rPr>
          <w:u w:val="single"/>
        </w:rPr>
        <w:t>Limit of Liability</w:t>
      </w:r>
    </w:p>
    <w:p w:rsidR="007D721E" w:rsidRPr="007D721E" w:rsidRDefault="00F5742E" w:rsidP="007D721E">
      <w:pPr>
        <w:pStyle w:val="ListParagraph"/>
        <w:numPr>
          <w:ilvl w:val="1"/>
          <w:numId w:val="1"/>
        </w:numPr>
        <w:spacing w:before="120"/>
        <w:ind w:left="709" w:hanging="709"/>
        <w:contextualSpacing w:val="0"/>
        <w:rPr>
          <w:b/>
        </w:rPr>
      </w:pPr>
      <w:r w:rsidRPr="005C7D31">
        <w:t>Where a TAF authorised by the Authority includes a Limit of Liability (</w:t>
      </w:r>
      <w:proofErr w:type="spellStart"/>
      <w:r w:rsidRPr="005C7D31">
        <w:t>LoL</w:t>
      </w:r>
      <w:proofErr w:type="spellEnd"/>
      <w:r w:rsidRPr="005C7D31">
        <w:t xml:space="preserve">) the Contractor shall immediately inform the Authority’s </w:t>
      </w:r>
      <w:r w:rsidR="009E57EE">
        <w:t xml:space="preserve">Project Manager </w:t>
      </w:r>
      <w:r w:rsidRPr="005C7D31">
        <w:t xml:space="preserve">detailed in </w:t>
      </w:r>
      <w:r w:rsidR="00222F45">
        <w:t>Box 2 of DEFFORM 111 (</w:t>
      </w:r>
      <w:r w:rsidRPr="005C7D31">
        <w:t xml:space="preserve">Schedule </w:t>
      </w:r>
      <w:r w:rsidR="007D721E">
        <w:t>8</w:t>
      </w:r>
      <w:r w:rsidR="00222F45">
        <w:t>)</w:t>
      </w:r>
      <w:r w:rsidRPr="005C7D31">
        <w:t>, either in writing or by e-mail, in the event that:</w:t>
      </w:r>
    </w:p>
    <w:p w:rsidR="007D721E" w:rsidRPr="007D721E" w:rsidRDefault="00F5742E" w:rsidP="007D721E">
      <w:pPr>
        <w:pStyle w:val="ListParagraph"/>
        <w:numPr>
          <w:ilvl w:val="1"/>
          <w:numId w:val="1"/>
        </w:numPr>
        <w:spacing w:before="120"/>
        <w:contextualSpacing w:val="0"/>
        <w:rPr>
          <w:b/>
        </w:rPr>
      </w:pPr>
      <w:proofErr w:type="gramStart"/>
      <w:r w:rsidRPr="005C7D31">
        <w:t>the</w:t>
      </w:r>
      <w:proofErr w:type="gramEnd"/>
      <w:r w:rsidRPr="005C7D31">
        <w:t xml:space="preserve"> Contractor believes the work cannot be completed within the </w:t>
      </w:r>
      <w:proofErr w:type="spellStart"/>
      <w:r w:rsidRPr="005C7D31">
        <w:t>LoL</w:t>
      </w:r>
      <w:proofErr w:type="spellEnd"/>
      <w:r w:rsidRPr="005C7D31">
        <w:t xml:space="preserve"> specified on the TAF. In such circumstances the Contractor shall provide the Authority’s </w:t>
      </w:r>
      <w:r w:rsidR="009E57EE">
        <w:t xml:space="preserve">Project Manager </w:t>
      </w:r>
      <w:r w:rsidRPr="005C7D31">
        <w:t>with the reasons for the potential overspend and an estimate for completing the outstanding work;</w:t>
      </w:r>
    </w:p>
    <w:p w:rsidR="007D721E" w:rsidRPr="007D721E" w:rsidRDefault="00D8606E" w:rsidP="007D721E">
      <w:pPr>
        <w:pStyle w:val="ListParagraph"/>
        <w:numPr>
          <w:ilvl w:val="1"/>
          <w:numId w:val="1"/>
        </w:numPr>
        <w:spacing w:before="120"/>
        <w:contextualSpacing w:val="0"/>
        <w:rPr>
          <w:b/>
        </w:rPr>
      </w:pPr>
      <w:r w:rsidRPr="005C7D31">
        <w:t xml:space="preserve">spend has reached 75% of the </w:t>
      </w:r>
      <w:proofErr w:type="spellStart"/>
      <w:r w:rsidRPr="005C7D31">
        <w:t>LoL</w:t>
      </w:r>
      <w:proofErr w:type="spellEnd"/>
      <w:r w:rsidRPr="005C7D31">
        <w:t>;</w:t>
      </w:r>
      <w:bookmarkStart w:id="66" w:name="_Ref448151482"/>
    </w:p>
    <w:p w:rsidR="00F5742E" w:rsidRPr="007D721E" w:rsidRDefault="00F5742E" w:rsidP="007D721E">
      <w:pPr>
        <w:pStyle w:val="ListParagraph"/>
        <w:numPr>
          <w:ilvl w:val="1"/>
          <w:numId w:val="1"/>
        </w:numPr>
        <w:spacing w:before="120"/>
        <w:contextualSpacing w:val="0"/>
        <w:rPr>
          <w:b/>
        </w:rPr>
      </w:pPr>
      <w:r w:rsidRPr="005C7D31">
        <w:t xml:space="preserve">The total amount to be paid by the Authority for work which is subject of the </w:t>
      </w:r>
      <w:proofErr w:type="spellStart"/>
      <w:r w:rsidRPr="005C7D31">
        <w:t>LoL</w:t>
      </w:r>
      <w:proofErr w:type="spellEnd"/>
      <w:r w:rsidRPr="005C7D31">
        <w:t xml:space="preserve"> shall not, without the approval in writing of the Authority, exceed the </w:t>
      </w:r>
      <w:proofErr w:type="spellStart"/>
      <w:r w:rsidRPr="005C7D31">
        <w:t>LoL</w:t>
      </w:r>
      <w:proofErr w:type="spellEnd"/>
      <w:r w:rsidRPr="005C7D31">
        <w:t xml:space="preserve">. Where the Authority agrees to an increase in the </w:t>
      </w:r>
      <w:proofErr w:type="spellStart"/>
      <w:r w:rsidRPr="005C7D31">
        <w:t>LoL</w:t>
      </w:r>
      <w:proofErr w:type="spellEnd"/>
      <w:r w:rsidRPr="005C7D31">
        <w:t xml:space="preserve"> this will be authorised by the Authority’s Commercial Officer.</w:t>
      </w:r>
      <w:bookmarkEnd w:id="66"/>
    </w:p>
    <w:p w:rsidR="00C61C59" w:rsidRPr="00BB4CC3" w:rsidRDefault="00F5742E" w:rsidP="00BB4CC3">
      <w:pPr>
        <w:pStyle w:val="ListParagraph"/>
        <w:numPr>
          <w:ilvl w:val="0"/>
          <w:numId w:val="16"/>
        </w:numPr>
        <w:spacing w:before="120"/>
        <w:ind w:hanging="696"/>
        <w:contextualSpacing w:val="0"/>
        <w:outlineLvl w:val="0"/>
        <w:rPr>
          <w:b/>
        </w:rPr>
      </w:pPr>
      <w:bookmarkStart w:id="67" w:name="_Ref410810303"/>
      <w:bookmarkStart w:id="68" w:name="Quality_Assurance"/>
      <w:bookmarkStart w:id="69" w:name="_Toc485890267"/>
      <w:bookmarkEnd w:id="67"/>
      <w:r w:rsidRPr="00BB4CC3">
        <w:rPr>
          <w:b/>
        </w:rPr>
        <w:t>Quality Assurance</w:t>
      </w:r>
      <w:bookmarkEnd w:id="68"/>
      <w:bookmarkEnd w:id="69"/>
    </w:p>
    <w:p w:rsidR="00F5742E" w:rsidRDefault="00F5742E" w:rsidP="004101CD">
      <w:pPr>
        <w:pStyle w:val="ListParagraph"/>
        <w:numPr>
          <w:ilvl w:val="1"/>
          <w:numId w:val="16"/>
        </w:numPr>
        <w:spacing w:before="120"/>
        <w:ind w:hanging="756"/>
        <w:contextualSpacing w:val="0"/>
      </w:pPr>
      <w:r w:rsidRPr="005C7D31">
        <w:t xml:space="preserve">The Contractor shall ensure that the quality of the Contractor Deliverables including those of Sub-Contractors conforms to the requirements of the </w:t>
      </w:r>
      <w:r w:rsidR="0024269C" w:rsidRPr="005C7D31">
        <w:t>Contract</w:t>
      </w:r>
      <w:r w:rsidRPr="005C7D31">
        <w:t xml:space="preserve"> and the Specifications.</w:t>
      </w:r>
    </w:p>
    <w:p w:rsidR="00F5742E" w:rsidRDefault="00F5742E" w:rsidP="004101CD">
      <w:pPr>
        <w:pStyle w:val="ListParagraph"/>
        <w:numPr>
          <w:ilvl w:val="1"/>
          <w:numId w:val="16"/>
        </w:numPr>
        <w:spacing w:before="120"/>
        <w:ind w:hanging="756"/>
        <w:contextualSpacing w:val="0"/>
      </w:pPr>
      <w:r w:rsidRPr="005C7D31">
        <w:t xml:space="preserve">The Authority may reject any Contractor Deliverable that does not conform to the requirements of the </w:t>
      </w:r>
      <w:r w:rsidR="0024269C" w:rsidRPr="005C7D31">
        <w:t>Contract</w:t>
      </w:r>
      <w:r w:rsidRPr="005C7D31">
        <w:t>.</w:t>
      </w:r>
    </w:p>
    <w:p w:rsidR="00F5742E" w:rsidRDefault="00F5742E" w:rsidP="007E7B41">
      <w:pPr>
        <w:pStyle w:val="ListParagraph"/>
        <w:numPr>
          <w:ilvl w:val="1"/>
          <w:numId w:val="16"/>
        </w:numPr>
        <w:spacing w:before="120" w:after="240"/>
        <w:ind w:left="426" w:hanging="710"/>
        <w:contextualSpacing w:val="0"/>
      </w:pPr>
      <w:r w:rsidRPr="005C7D31">
        <w:t xml:space="preserve">Non-Conformities shall be dealt with in accordance with </w:t>
      </w:r>
      <w:r w:rsidRPr="00FD7E16">
        <w:t xml:space="preserve">Clause </w:t>
      </w:r>
      <w:r w:rsidR="00881D89" w:rsidRPr="00FD7E16">
        <w:t>3</w:t>
      </w:r>
      <w:r w:rsidR="007D721E">
        <w:t>2</w:t>
      </w:r>
      <w:r w:rsidRPr="005C7D31">
        <w:t xml:space="preserve"> (Changes to </w:t>
      </w:r>
      <w:r w:rsidR="0024269C" w:rsidRPr="005C7D31">
        <w:t>Contract</w:t>
      </w:r>
      <w:r w:rsidRPr="005C7D31">
        <w:t>).</w:t>
      </w:r>
    </w:p>
    <w:p w:rsidR="00F5742E" w:rsidRPr="004101CD" w:rsidRDefault="00F5742E" w:rsidP="00A35B2F">
      <w:pPr>
        <w:pStyle w:val="ListParagraph"/>
        <w:numPr>
          <w:ilvl w:val="0"/>
          <w:numId w:val="16"/>
        </w:numPr>
        <w:spacing w:before="120"/>
        <w:ind w:hanging="696"/>
        <w:contextualSpacing w:val="0"/>
        <w:outlineLvl w:val="0"/>
      </w:pPr>
      <w:bookmarkStart w:id="70" w:name="Quality_General_Requirements"/>
      <w:bookmarkStart w:id="71" w:name="_Toc485890268"/>
      <w:r w:rsidRPr="004101CD">
        <w:rPr>
          <w:b/>
        </w:rPr>
        <w:t>Quality - General Requirements</w:t>
      </w:r>
      <w:bookmarkEnd w:id="70"/>
      <w:bookmarkEnd w:id="71"/>
    </w:p>
    <w:p w:rsidR="00F5742E" w:rsidRDefault="00F5742E" w:rsidP="007E7B41">
      <w:pPr>
        <w:pStyle w:val="ListParagraph"/>
        <w:numPr>
          <w:ilvl w:val="1"/>
          <w:numId w:val="16"/>
        </w:numPr>
        <w:spacing w:before="120"/>
        <w:ind w:left="709" w:hanging="993"/>
        <w:contextualSpacing w:val="0"/>
      </w:pPr>
      <w:r w:rsidRPr="005C7D31">
        <w:t xml:space="preserve">The Contractor shall be responsible for ensuring that the quality of the work performed, and of the articles and materials supplied by him and all his Sub-Contractors, conforms to the requirements of the </w:t>
      </w:r>
      <w:r w:rsidR="0024269C" w:rsidRPr="005C7D31">
        <w:t>Contract</w:t>
      </w:r>
      <w:r w:rsidRPr="005C7D31">
        <w:t>.</w:t>
      </w:r>
    </w:p>
    <w:p w:rsidR="00F5742E" w:rsidRDefault="00F5742E" w:rsidP="007E7B41">
      <w:pPr>
        <w:pStyle w:val="ListParagraph"/>
        <w:numPr>
          <w:ilvl w:val="1"/>
          <w:numId w:val="16"/>
        </w:numPr>
        <w:spacing w:before="120" w:after="240"/>
        <w:ind w:left="709" w:hanging="993"/>
        <w:contextualSpacing w:val="0"/>
      </w:pPr>
      <w:r w:rsidRPr="005C7D31">
        <w:t>T</w:t>
      </w:r>
      <w:r w:rsidR="00763941">
        <w:t>he Contractor shall maintain a Quality Management S</w:t>
      </w:r>
      <w:r w:rsidRPr="005C7D31">
        <w:t xml:space="preserve">ystem </w:t>
      </w:r>
      <w:r w:rsidR="00763941">
        <w:t xml:space="preserve">(QMS) </w:t>
      </w:r>
      <w:r w:rsidRPr="005C7D31">
        <w:t xml:space="preserve">and continually improve its effectiveness in accordance with the terms and conditions of this </w:t>
      </w:r>
      <w:r w:rsidR="0024269C" w:rsidRPr="005C7D31">
        <w:t>Contract</w:t>
      </w:r>
      <w:r w:rsidR="008F02A4">
        <w:t xml:space="preserve"> and </w:t>
      </w:r>
      <w:r w:rsidRPr="005C7D31">
        <w:t>ISO 9001-2008</w:t>
      </w:r>
      <w:r w:rsidR="008F02A4">
        <w:t xml:space="preserve">. </w:t>
      </w:r>
    </w:p>
    <w:p w:rsidR="00F5742E" w:rsidRPr="004101CD" w:rsidRDefault="00F5742E" w:rsidP="007E7B41">
      <w:pPr>
        <w:pStyle w:val="ListParagraph"/>
        <w:numPr>
          <w:ilvl w:val="0"/>
          <w:numId w:val="16"/>
        </w:numPr>
        <w:spacing w:before="120"/>
        <w:ind w:left="426" w:hanging="710"/>
        <w:contextualSpacing w:val="0"/>
        <w:outlineLvl w:val="0"/>
      </w:pPr>
      <w:bookmarkStart w:id="72" w:name="Quality_Assurance_Representative"/>
      <w:bookmarkStart w:id="73" w:name="_Toc485890269"/>
      <w:r w:rsidRPr="004101CD">
        <w:rPr>
          <w:b/>
        </w:rPr>
        <w:t xml:space="preserve">Quality Assurance Representative </w:t>
      </w:r>
      <w:bookmarkEnd w:id="72"/>
      <w:r w:rsidRPr="004101CD">
        <w:rPr>
          <w:b/>
        </w:rPr>
        <w:t>(QAR)</w:t>
      </w:r>
      <w:bookmarkEnd w:id="73"/>
    </w:p>
    <w:p w:rsidR="00F5742E" w:rsidRDefault="00F5742E" w:rsidP="007E7B41">
      <w:pPr>
        <w:pStyle w:val="ListParagraph"/>
        <w:numPr>
          <w:ilvl w:val="1"/>
          <w:numId w:val="16"/>
        </w:numPr>
        <w:spacing w:before="120" w:after="240"/>
        <w:ind w:left="754" w:hanging="1038"/>
        <w:contextualSpacing w:val="0"/>
      </w:pPr>
      <w:r w:rsidRPr="005C7D31">
        <w:t xml:space="preserve">When called up in standards invoked by this </w:t>
      </w:r>
      <w:r w:rsidR="0024269C" w:rsidRPr="005C7D31">
        <w:t>Contract</w:t>
      </w:r>
      <w:r w:rsidRPr="005C7D31">
        <w:t>, Quality Assurance Representative (QAR) is to be read as Government Quality Assurance Representative (GQAR and/or Acquirer)</w:t>
      </w:r>
      <w:r w:rsidR="006B2866" w:rsidRPr="005C7D31">
        <w:t>.</w:t>
      </w:r>
      <w:r w:rsidRPr="005C7D31">
        <w:t xml:space="preserve"> </w:t>
      </w:r>
    </w:p>
    <w:p w:rsidR="00F5742E" w:rsidRPr="004101CD" w:rsidRDefault="00806225" w:rsidP="007E7B41">
      <w:pPr>
        <w:pStyle w:val="ListParagraph"/>
        <w:numPr>
          <w:ilvl w:val="0"/>
          <w:numId w:val="16"/>
        </w:numPr>
        <w:spacing w:before="120"/>
        <w:ind w:left="426" w:hanging="710"/>
        <w:contextualSpacing w:val="0"/>
        <w:outlineLvl w:val="0"/>
      </w:pPr>
      <w:bookmarkStart w:id="74" w:name="_Toc485890270"/>
      <w:r w:rsidRPr="004101CD">
        <w:rPr>
          <w:b/>
        </w:rPr>
        <w:lastRenderedPageBreak/>
        <w:t>Contract</w:t>
      </w:r>
      <w:r w:rsidR="00283667" w:rsidRPr="004101CD">
        <w:rPr>
          <w:b/>
        </w:rPr>
        <w:t xml:space="preserve"> </w:t>
      </w:r>
      <w:r w:rsidR="007331F0" w:rsidRPr="004101CD">
        <w:rPr>
          <w:b/>
        </w:rPr>
        <w:t xml:space="preserve">and Project </w:t>
      </w:r>
      <w:r w:rsidR="005009A8" w:rsidRPr="004101CD">
        <w:rPr>
          <w:b/>
        </w:rPr>
        <w:t>Management</w:t>
      </w:r>
      <w:bookmarkEnd w:id="74"/>
    </w:p>
    <w:p w:rsidR="00C0322E" w:rsidRDefault="00C0322E" w:rsidP="004101CD">
      <w:pPr>
        <w:pStyle w:val="ListParagraph"/>
        <w:numPr>
          <w:ilvl w:val="1"/>
          <w:numId w:val="16"/>
        </w:numPr>
        <w:spacing w:before="120"/>
        <w:ind w:hanging="756"/>
        <w:contextualSpacing w:val="0"/>
      </w:pPr>
      <w:r w:rsidRPr="00C0322E">
        <w:t>The Contractor</w:t>
      </w:r>
      <w:r>
        <w:t xml:space="preserve"> shall ensure adequate attendance at all scheduled meetings as arranged in agreement with the Authority.</w:t>
      </w:r>
    </w:p>
    <w:p w:rsidR="00C0322E" w:rsidRDefault="00C0322E" w:rsidP="004101CD">
      <w:pPr>
        <w:pStyle w:val="ListParagraph"/>
        <w:numPr>
          <w:ilvl w:val="1"/>
          <w:numId w:val="16"/>
        </w:numPr>
        <w:spacing w:before="120"/>
        <w:ind w:hanging="756"/>
        <w:contextualSpacing w:val="0"/>
      </w:pPr>
      <w:r>
        <w:t xml:space="preserve">Quarterly meeting dates shall be set up by the Authority giving a minimum of twenty (20) working </w:t>
      </w:r>
      <w:r w:rsidR="00C86CB1">
        <w:t>days’ notice</w:t>
      </w:r>
      <w:r>
        <w:t xml:space="preserve"> and may only be re-arranged by prior agreement of the Authority.</w:t>
      </w:r>
    </w:p>
    <w:p w:rsidR="00C0322E" w:rsidRDefault="00C0322E" w:rsidP="004101CD">
      <w:pPr>
        <w:pStyle w:val="ListParagraph"/>
        <w:numPr>
          <w:ilvl w:val="1"/>
          <w:numId w:val="16"/>
        </w:numPr>
        <w:spacing w:before="120"/>
        <w:ind w:hanging="756"/>
        <w:contextualSpacing w:val="0"/>
      </w:pPr>
      <w:r>
        <w:t xml:space="preserve">The Contractor shall ensure attendance at a Contract Start </w:t>
      </w:r>
      <w:proofErr w:type="gramStart"/>
      <w:r>
        <w:t>Up</w:t>
      </w:r>
      <w:proofErr w:type="gramEnd"/>
      <w:r>
        <w:t xml:space="preserve"> Meeting to be held within ten (10) working days of the Contract Start Date. The purpose of the Start </w:t>
      </w:r>
      <w:proofErr w:type="gramStart"/>
      <w:r>
        <w:t>Up</w:t>
      </w:r>
      <w:proofErr w:type="gramEnd"/>
      <w:r>
        <w:t xml:space="preserve"> Meeting is detailed in Table 1 below. The Contractor shall provide secretarial services at this and all other meetings and produce formal Minutes for subsequent distribution.</w:t>
      </w:r>
    </w:p>
    <w:p w:rsidR="00C0322E" w:rsidRDefault="00C0322E" w:rsidP="00FA62EC">
      <w:pPr>
        <w:spacing w:before="120" w:after="240"/>
        <w:jc w:val="center"/>
        <w:rPr>
          <w:b/>
        </w:rPr>
      </w:pPr>
      <w:r w:rsidRPr="00C0322E">
        <w:rPr>
          <w:b/>
        </w:rPr>
        <w:t>Table 1 Meeting Requirements</w:t>
      </w:r>
    </w:p>
    <w:tbl>
      <w:tblPr>
        <w:tblStyle w:val="TableGrid"/>
        <w:tblW w:w="0" w:type="auto"/>
        <w:tblLook w:val="04A0" w:firstRow="1" w:lastRow="0" w:firstColumn="1" w:lastColumn="0" w:noHBand="0" w:noVBand="1"/>
      </w:tblPr>
      <w:tblGrid>
        <w:gridCol w:w="2463"/>
        <w:gridCol w:w="2463"/>
        <w:gridCol w:w="2464"/>
        <w:gridCol w:w="2464"/>
      </w:tblGrid>
      <w:tr w:rsidR="00C0322E" w:rsidTr="00C0322E">
        <w:tc>
          <w:tcPr>
            <w:tcW w:w="2463" w:type="dxa"/>
          </w:tcPr>
          <w:p w:rsidR="00C0322E" w:rsidRDefault="00C0322E" w:rsidP="00FA62EC">
            <w:pPr>
              <w:spacing w:before="120"/>
              <w:jc w:val="center"/>
              <w:rPr>
                <w:b/>
              </w:rPr>
            </w:pPr>
            <w:r>
              <w:rPr>
                <w:b/>
              </w:rPr>
              <w:t xml:space="preserve">Subject of Meeting </w:t>
            </w:r>
          </w:p>
        </w:tc>
        <w:tc>
          <w:tcPr>
            <w:tcW w:w="2463" w:type="dxa"/>
          </w:tcPr>
          <w:p w:rsidR="00C0322E" w:rsidRDefault="00C0322E" w:rsidP="00FA62EC">
            <w:pPr>
              <w:spacing w:before="120"/>
              <w:jc w:val="center"/>
              <w:rPr>
                <w:b/>
              </w:rPr>
            </w:pPr>
            <w:r>
              <w:rPr>
                <w:b/>
              </w:rPr>
              <w:t>Required Representation</w:t>
            </w:r>
          </w:p>
        </w:tc>
        <w:tc>
          <w:tcPr>
            <w:tcW w:w="2464" w:type="dxa"/>
          </w:tcPr>
          <w:p w:rsidR="00C0322E" w:rsidRDefault="00C0322E" w:rsidP="00FA62EC">
            <w:pPr>
              <w:spacing w:before="120"/>
              <w:jc w:val="center"/>
              <w:rPr>
                <w:b/>
              </w:rPr>
            </w:pPr>
            <w:r>
              <w:rPr>
                <w:b/>
              </w:rPr>
              <w:t>Frequency</w:t>
            </w:r>
          </w:p>
        </w:tc>
        <w:tc>
          <w:tcPr>
            <w:tcW w:w="2464" w:type="dxa"/>
          </w:tcPr>
          <w:p w:rsidR="00C0322E" w:rsidRDefault="00C0322E" w:rsidP="00FA62EC">
            <w:pPr>
              <w:spacing w:before="120"/>
              <w:jc w:val="center"/>
              <w:rPr>
                <w:b/>
              </w:rPr>
            </w:pPr>
            <w:r>
              <w:rPr>
                <w:b/>
              </w:rPr>
              <w:t>Location</w:t>
            </w:r>
          </w:p>
        </w:tc>
      </w:tr>
      <w:tr w:rsidR="00C0322E" w:rsidRPr="00C0322E" w:rsidTr="00C0322E">
        <w:tc>
          <w:tcPr>
            <w:tcW w:w="2463" w:type="dxa"/>
          </w:tcPr>
          <w:p w:rsidR="00C0322E" w:rsidRPr="00C0322E" w:rsidRDefault="00C0322E" w:rsidP="00FA62EC">
            <w:pPr>
              <w:spacing w:before="120"/>
              <w:jc w:val="center"/>
            </w:pPr>
            <w:r w:rsidRPr="00C0322E">
              <w:t xml:space="preserve">Project </w:t>
            </w:r>
            <w:r>
              <w:t>Start Up Meeting</w:t>
            </w:r>
          </w:p>
        </w:tc>
        <w:tc>
          <w:tcPr>
            <w:tcW w:w="2463" w:type="dxa"/>
          </w:tcPr>
          <w:p w:rsidR="00C0322E" w:rsidRDefault="00C0322E" w:rsidP="00FA62EC">
            <w:pPr>
              <w:spacing w:before="120"/>
              <w:jc w:val="center"/>
            </w:pPr>
            <w:r>
              <w:t>Project Manager (Contractor)</w:t>
            </w:r>
          </w:p>
          <w:p w:rsidR="00C0322E" w:rsidRDefault="00C0322E" w:rsidP="00FA62EC">
            <w:pPr>
              <w:jc w:val="center"/>
            </w:pPr>
            <w:r>
              <w:t>Project Manager (Authority)</w:t>
            </w:r>
          </w:p>
          <w:p w:rsidR="00C0322E" w:rsidRDefault="00C0322E" w:rsidP="00FA62EC">
            <w:pPr>
              <w:jc w:val="center"/>
            </w:pPr>
            <w:r>
              <w:t>Commercial Manager (Contractor)</w:t>
            </w:r>
          </w:p>
          <w:p w:rsidR="00C0322E" w:rsidRDefault="00C0322E" w:rsidP="00FA62EC">
            <w:pPr>
              <w:jc w:val="center"/>
            </w:pPr>
            <w:r>
              <w:t>Commercial Manager (Authority)</w:t>
            </w:r>
          </w:p>
          <w:p w:rsidR="00C0322E" w:rsidRPr="00C0322E" w:rsidRDefault="00C0322E" w:rsidP="00FA62EC">
            <w:pPr>
              <w:jc w:val="center"/>
            </w:pPr>
            <w:r>
              <w:t>Others as required.</w:t>
            </w:r>
          </w:p>
        </w:tc>
        <w:tc>
          <w:tcPr>
            <w:tcW w:w="2464" w:type="dxa"/>
          </w:tcPr>
          <w:p w:rsidR="00C0322E" w:rsidRPr="00C0322E" w:rsidRDefault="00C0322E" w:rsidP="00FA62EC">
            <w:pPr>
              <w:spacing w:before="120"/>
              <w:jc w:val="center"/>
            </w:pPr>
            <w:r>
              <w:t>One-off meeting at the start of the Contract (within 10 working days of Contract Start Date)</w:t>
            </w:r>
          </w:p>
        </w:tc>
        <w:tc>
          <w:tcPr>
            <w:tcW w:w="2464" w:type="dxa"/>
          </w:tcPr>
          <w:p w:rsidR="00C0322E" w:rsidRPr="00C0322E" w:rsidRDefault="00C0322E" w:rsidP="00A43AF4">
            <w:pPr>
              <w:spacing w:before="120"/>
              <w:jc w:val="center"/>
            </w:pPr>
            <w:r>
              <w:t xml:space="preserve">Bristol </w:t>
            </w:r>
            <w:proofErr w:type="spellStart"/>
            <w:r w:rsidR="00A43AF4">
              <w:t>Abbeywood</w:t>
            </w:r>
            <w:proofErr w:type="spellEnd"/>
          </w:p>
        </w:tc>
      </w:tr>
      <w:tr w:rsidR="00C0322E" w:rsidRPr="00C0322E" w:rsidTr="00C0322E">
        <w:tc>
          <w:tcPr>
            <w:tcW w:w="2463" w:type="dxa"/>
          </w:tcPr>
          <w:p w:rsidR="00C0322E" w:rsidRDefault="00834376" w:rsidP="00FA62EC">
            <w:pPr>
              <w:spacing w:before="120"/>
              <w:jc w:val="center"/>
            </w:pPr>
            <w:r>
              <w:t xml:space="preserve">Six-monthly </w:t>
            </w:r>
            <w:r w:rsidR="00C86CB1">
              <w:t>Project</w:t>
            </w:r>
            <w:r w:rsidR="00C0322E">
              <w:t xml:space="preserve"> </w:t>
            </w:r>
            <w:r>
              <w:t xml:space="preserve">Review </w:t>
            </w:r>
            <w:r w:rsidR="00C0322E">
              <w:t>Meeting</w:t>
            </w:r>
            <w:r w:rsidR="005B1783">
              <w:t xml:space="preserve"> </w:t>
            </w:r>
            <w:r>
              <w:t>(PRM</w:t>
            </w:r>
            <w:r w:rsidR="005B1783">
              <w:t>)</w:t>
            </w:r>
          </w:p>
          <w:p w:rsidR="005B1783" w:rsidRPr="00C0322E" w:rsidRDefault="005B1783" w:rsidP="00FA62EC">
            <w:pPr>
              <w:spacing w:before="120"/>
              <w:jc w:val="center"/>
            </w:pPr>
            <w:r>
              <w:t>(Project and Commercial)</w:t>
            </w:r>
          </w:p>
        </w:tc>
        <w:tc>
          <w:tcPr>
            <w:tcW w:w="2463" w:type="dxa"/>
          </w:tcPr>
          <w:p w:rsidR="005B1783" w:rsidRDefault="005B1783" w:rsidP="00FA62EC">
            <w:pPr>
              <w:spacing w:before="120"/>
              <w:jc w:val="center"/>
            </w:pPr>
            <w:r>
              <w:t>Project Manager (Contractor)</w:t>
            </w:r>
          </w:p>
          <w:p w:rsidR="005B1783" w:rsidRDefault="005B1783" w:rsidP="00FA62EC">
            <w:pPr>
              <w:jc w:val="center"/>
            </w:pPr>
            <w:r>
              <w:t>Project Manager (Authority)</w:t>
            </w:r>
          </w:p>
          <w:p w:rsidR="005B1783" w:rsidRDefault="005B1783" w:rsidP="00FA62EC">
            <w:pPr>
              <w:jc w:val="center"/>
            </w:pPr>
            <w:r>
              <w:t>Commercial Manager (Contractor)</w:t>
            </w:r>
          </w:p>
          <w:p w:rsidR="005B1783" w:rsidRDefault="005B1783" w:rsidP="00FA62EC">
            <w:pPr>
              <w:jc w:val="center"/>
            </w:pPr>
            <w:r>
              <w:t>Commercial Manager (Authority)</w:t>
            </w:r>
          </w:p>
          <w:p w:rsidR="00C0322E" w:rsidRPr="00C0322E" w:rsidRDefault="005B1783" w:rsidP="00FA62EC">
            <w:pPr>
              <w:spacing w:before="120"/>
              <w:jc w:val="center"/>
            </w:pPr>
            <w:r>
              <w:t>Others as required.</w:t>
            </w:r>
          </w:p>
        </w:tc>
        <w:tc>
          <w:tcPr>
            <w:tcW w:w="2464" w:type="dxa"/>
          </w:tcPr>
          <w:p w:rsidR="00C0322E" w:rsidRPr="00C0322E" w:rsidRDefault="00834376" w:rsidP="00FA62EC">
            <w:pPr>
              <w:spacing w:before="120"/>
              <w:jc w:val="center"/>
            </w:pPr>
            <w:r>
              <w:t>Six-monthly, first meeting 6</w:t>
            </w:r>
            <w:r w:rsidR="00C0322E">
              <w:t xml:space="preserve"> months following C</w:t>
            </w:r>
            <w:r>
              <w:t>ontract Start Date and six-monthly</w:t>
            </w:r>
            <w:r w:rsidR="00C0322E">
              <w:t xml:space="preserve"> thereafter.</w:t>
            </w:r>
          </w:p>
        </w:tc>
        <w:tc>
          <w:tcPr>
            <w:tcW w:w="2464" w:type="dxa"/>
          </w:tcPr>
          <w:p w:rsidR="00C0322E" w:rsidRPr="00C0322E" w:rsidRDefault="00C0322E" w:rsidP="00FA62EC">
            <w:pPr>
              <w:spacing w:before="120"/>
              <w:jc w:val="center"/>
            </w:pPr>
            <w:r>
              <w:t>Bristol (TBA)</w:t>
            </w:r>
          </w:p>
        </w:tc>
      </w:tr>
      <w:tr w:rsidR="00C0322E" w:rsidRPr="00C0322E" w:rsidTr="00C0322E">
        <w:tc>
          <w:tcPr>
            <w:tcW w:w="2463" w:type="dxa"/>
          </w:tcPr>
          <w:p w:rsidR="00C0322E" w:rsidRPr="00C0322E" w:rsidRDefault="00C0322E" w:rsidP="00FA62EC">
            <w:pPr>
              <w:spacing w:before="120"/>
              <w:jc w:val="center"/>
            </w:pPr>
            <w:r>
              <w:t>Ad Hoc Meetings – as required for specific TAFs</w:t>
            </w:r>
          </w:p>
        </w:tc>
        <w:tc>
          <w:tcPr>
            <w:tcW w:w="2463" w:type="dxa"/>
          </w:tcPr>
          <w:p w:rsidR="00C0322E" w:rsidRPr="00C0322E" w:rsidRDefault="00C0322E" w:rsidP="00FA62EC">
            <w:pPr>
              <w:spacing w:before="120"/>
              <w:jc w:val="center"/>
            </w:pPr>
            <w:r>
              <w:t>In accordance with the requirements of the TAF</w:t>
            </w:r>
          </w:p>
        </w:tc>
        <w:tc>
          <w:tcPr>
            <w:tcW w:w="2464" w:type="dxa"/>
          </w:tcPr>
          <w:p w:rsidR="00C0322E" w:rsidRPr="00C0322E" w:rsidRDefault="00C0322E" w:rsidP="00FA62EC">
            <w:pPr>
              <w:spacing w:before="120"/>
              <w:jc w:val="center"/>
            </w:pPr>
            <w:r>
              <w:t>As required</w:t>
            </w:r>
          </w:p>
        </w:tc>
        <w:tc>
          <w:tcPr>
            <w:tcW w:w="2464" w:type="dxa"/>
          </w:tcPr>
          <w:p w:rsidR="00C0322E" w:rsidRPr="00C0322E" w:rsidRDefault="00C0322E" w:rsidP="00FA62EC">
            <w:pPr>
              <w:spacing w:before="120"/>
              <w:jc w:val="center"/>
            </w:pPr>
            <w:r>
              <w:t>TBA</w:t>
            </w:r>
          </w:p>
        </w:tc>
      </w:tr>
    </w:tbl>
    <w:p w:rsidR="00C0322E" w:rsidRPr="00C0322E" w:rsidRDefault="00C0322E" w:rsidP="00FA62EC">
      <w:pPr>
        <w:spacing w:before="120"/>
        <w:rPr>
          <w:b/>
        </w:rPr>
      </w:pPr>
    </w:p>
    <w:p w:rsidR="004101CD" w:rsidRPr="00E96144" w:rsidRDefault="008A442D" w:rsidP="009F2576">
      <w:pPr>
        <w:pStyle w:val="ListParagraph"/>
        <w:numPr>
          <w:ilvl w:val="1"/>
          <w:numId w:val="16"/>
        </w:numPr>
        <w:spacing w:before="120" w:after="480"/>
        <w:ind w:left="754" w:hanging="754"/>
        <w:contextualSpacing w:val="0"/>
        <w:rPr>
          <w:b/>
        </w:rPr>
      </w:pPr>
      <w:r>
        <w:t>Commercial</w:t>
      </w:r>
      <w:r w:rsidR="00C12CA9" w:rsidRPr="005C7D31">
        <w:t xml:space="preserve"> </w:t>
      </w:r>
      <w:r w:rsidR="005B034F" w:rsidRPr="005C7D31">
        <w:t>and</w:t>
      </w:r>
      <w:r w:rsidR="008407ED" w:rsidRPr="005C7D31">
        <w:t xml:space="preserve"> Project Management of the </w:t>
      </w:r>
      <w:r w:rsidR="0024269C" w:rsidRPr="005C7D31">
        <w:t>Contract</w:t>
      </w:r>
      <w:r w:rsidR="008407ED" w:rsidRPr="005C7D31">
        <w:t xml:space="preserve"> by </w:t>
      </w:r>
      <w:r w:rsidR="005B1783">
        <w:t>the Authority shall require</w:t>
      </w:r>
      <w:r w:rsidR="008407ED" w:rsidRPr="005C7D31">
        <w:t xml:space="preserve"> report</w:t>
      </w:r>
      <w:r w:rsidR="00A54911">
        <w:t>s</w:t>
      </w:r>
      <w:r w:rsidR="008407ED" w:rsidRPr="005C7D31">
        <w:t xml:space="preserve"> to be provided as detailed in </w:t>
      </w:r>
      <w:r w:rsidR="00A460A4" w:rsidRPr="00375A68">
        <w:t>Schedule 2 (</w:t>
      </w:r>
      <w:r w:rsidR="00444E47" w:rsidRPr="00375A68">
        <w:t>Statement of Requirement</w:t>
      </w:r>
      <w:r w:rsidR="00C12CA9" w:rsidRPr="00375A68">
        <w:t xml:space="preserve">) </w:t>
      </w:r>
      <w:r w:rsidR="005B034F" w:rsidRPr="00375A68">
        <w:t>and Schedule</w:t>
      </w:r>
      <w:r w:rsidR="009F2576" w:rsidRPr="00375A68">
        <w:t xml:space="preserve"> 1</w:t>
      </w:r>
      <w:r w:rsidR="007D721E" w:rsidRPr="00375A68">
        <w:t>0</w:t>
      </w:r>
      <w:r w:rsidR="008407ED" w:rsidRPr="005C7D31">
        <w:t xml:space="preserve"> (Information and Reporting) </w:t>
      </w:r>
      <w:r w:rsidR="005B034F" w:rsidRPr="005C7D31">
        <w:t>and</w:t>
      </w:r>
      <w:r w:rsidR="00E8511C" w:rsidRPr="005C7D31">
        <w:t xml:space="preserve"> </w:t>
      </w:r>
      <w:r w:rsidR="005B1783">
        <w:t xml:space="preserve">by </w:t>
      </w:r>
      <w:r w:rsidR="00C12CA9" w:rsidRPr="005C7D31">
        <w:t xml:space="preserve">attendance at </w:t>
      </w:r>
      <w:r w:rsidR="00327B2F">
        <w:t>P</w:t>
      </w:r>
      <w:r w:rsidR="00C12CA9" w:rsidRPr="005C7D31">
        <w:t>roject</w:t>
      </w:r>
      <w:r w:rsidR="00327B2F">
        <w:t xml:space="preserve"> Review M</w:t>
      </w:r>
      <w:r w:rsidR="00E8511C" w:rsidRPr="005C7D31">
        <w:t>eetings</w:t>
      </w:r>
      <w:r w:rsidR="008407ED" w:rsidRPr="005C7D31">
        <w:t xml:space="preserve">. The Contractor </w:t>
      </w:r>
      <w:r w:rsidR="009B3A86" w:rsidRPr="005C7D31">
        <w:t>shall</w:t>
      </w:r>
      <w:r w:rsidR="008407ED" w:rsidRPr="005C7D31">
        <w:t xml:space="preserve"> attend </w:t>
      </w:r>
      <w:r w:rsidR="00834376">
        <w:t xml:space="preserve">the </w:t>
      </w:r>
      <w:r w:rsidR="007331F0" w:rsidRPr="005C7D31">
        <w:t>Project Review Meetings</w:t>
      </w:r>
      <w:r w:rsidR="00C12CA9" w:rsidRPr="005C7D31">
        <w:t>.</w:t>
      </w:r>
    </w:p>
    <w:p w:rsidR="004101CD" w:rsidRPr="004101CD" w:rsidRDefault="004101CD" w:rsidP="004101CD">
      <w:pPr>
        <w:pStyle w:val="ListParagraph"/>
        <w:spacing w:before="120"/>
        <w:ind w:left="697" w:hanging="697"/>
        <w:contextualSpacing w:val="0"/>
        <w:rPr>
          <w:rFonts w:eastAsia="Times New Roman"/>
          <w:bCs/>
          <w:u w:val="single"/>
        </w:rPr>
      </w:pPr>
      <w:r w:rsidRPr="004101CD">
        <w:rPr>
          <w:rFonts w:eastAsia="Times New Roman"/>
          <w:bCs/>
          <w:u w:val="single"/>
        </w:rPr>
        <w:t>Commercial Meetings</w:t>
      </w:r>
      <w:r w:rsidR="006B3996" w:rsidRPr="004101CD">
        <w:rPr>
          <w:rFonts w:eastAsia="Times New Roman"/>
          <w:bCs/>
          <w:u w:val="single"/>
        </w:rPr>
        <w:t xml:space="preserve"> </w:t>
      </w:r>
    </w:p>
    <w:p w:rsidR="003C6628" w:rsidRPr="004101CD" w:rsidRDefault="001A6337" w:rsidP="004101CD">
      <w:pPr>
        <w:pStyle w:val="ListParagraph"/>
        <w:numPr>
          <w:ilvl w:val="1"/>
          <w:numId w:val="16"/>
        </w:numPr>
        <w:spacing w:before="120"/>
        <w:ind w:left="754" w:hanging="754"/>
        <w:contextualSpacing w:val="0"/>
        <w:rPr>
          <w:b/>
        </w:rPr>
      </w:pPr>
      <w:r w:rsidRPr="005C7D31">
        <w:t>T</w:t>
      </w:r>
      <w:r w:rsidR="007331F0" w:rsidRPr="005C7D31">
        <w:t>he</w:t>
      </w:r>
      <w:r w:rsidR="005B1783">
        <w:t>r</w:t>
      </w:r>
      <w:r w:rsidR="00834376">
        <w:t xml:space="preserve">e are no planned formal </w:t>
      </w:r>
      <w:r w:rsidR="005B1783">
        <w:t>Commercial Meetings.</w:t>
      </w:r>
      <w:r w:rsidR="007331F0" w:rsidRPr="005C7D31">
        <w:t xml:space="preserve"> </w:t>
      </w:r>
      <w:r w:rsidR="005B1783">
        <w:t xml:space="preserve">The </w:t>
      </w:r>
      <w:r w:rsidR="007331F0" w:rsidRPr="005C7D31">
        <w:t xml:space="preserve">Contractor is required to attend </w:t>
      </w:r>
      <w:r w:rsidR="00834376">
        <w:t xml:space="preserve">six-monthly Project Review </w:t>
      </w:r>
      <w:r w:rsidR="007331F0" w:rsidRPr="005C7D31">
        <w:t>Meetings</w:t>
      </w:r>
      <w:r w:rsidR="00834376">
        <w:t xml:space="preserve"> (PRM</w:t>
      </w:r>
      <w:r w:rsidR="005B1783">
        <w:t>) where commercial progress will be placed on the agenda</w:t>
      </w:r>
      <w:r w:rsidR="00834376">
        <w:t xml:space="preserve"> in order to </w:t>
      </w:r>
      <w:r w:rsidR="00F5742E" w:rsidRPr="005C7D31">
        <w:t>monitor the Contractor’s performance</w:t>
      </w:r>
      <w:r w:rsidR="00834376">
        <w:t>.</w:t>
      </w:r>
      <w:r w:rsidR="00F5742E" w:rsidRPr="005C7D31">
        <w:t xml:space="preserve"> </w:t>
      </w:r>
      <w:r w:rsidR="007331F0" w:rsidRPr="005C7D31">
        <w:t xml:space="preserve">The Authority’s Commercial </w:t>
      </w:r>
      <w:r w:rsidR="008F53D2" w:rsidRPr="005C7D31">
        <w:t xml:space="preserve">Officer </w:t>
      </w:r>
      <w:r w:rsidR="007331F0" w:rsidRPr="005C7D31">
        <w:t xml:space="preserve">shall provide an Agenda in advance of the </w:t>
      </w:r>
      <w:r w:rsidR="00834376">
        <w:t>PRM</w:t>
      </w:r>
      <w:r w:rsidR="007331F0" w:rsidRPr="005C7D31">
        <w:t xml:space="preserve">. The Contractor is to provide a report </w:t>
      </w:r>
      <w:r w:rsidR="003C6628" w:rsidRPr="005C7D31">
        <w:t xml:space="preserve">within 8 working days from the end of each </w:t>
      </w:r>
      <w:r w:rsidR="00834376">
        <w:t>six-month period from the C</w:t>
      </w:r>
      <w:r w:rsidR="003C6628" w:rsidRPr="005C7D31">
        <w:t>ontract</w:t>
      </w:r>
      <w:r w:rsidR="00834376">
        <w:t xml:space="preserve"> Start Date in a </w:t>
      </w:r>
      <w:r w:rsidR="00037582" w:rsidRPr="005C7D31">
        <w:t xml:space="preserve">format </w:t>
      </w:r>
      <w:r w:rsidR="00834376">
        <w:t>required by the Authority’s Commercial Manager.</w:t>
      </w:r>
      <w:r w:rsidR="00037582" w:rsidRPr="005C7D31">
        <w:t xml:space="preserve"> </w:t>
      </w:r>
    </w:p>
    <w:p w:rsidR="003C6628" w:rsidRPr="004101CD" w:rsidRDefault="003C6628" w:rsidP="004101CD">
      <w:pPr>
        <w:pStyle w:val="ListParagraph"/>
        <w:numPr>
          <w:ilvl w:val="1"/>
          <w:numId w:val="16"/>
        </w:numPr>
        <w:spacing w:before="120"/>
        <w:ind w:left="754" w:hanging="754"/>
        <w:contextualSpacing w:val="0"/>
        <w:rPr>
          <w:b/>
        </w:rPr>
      </w:pPr>
      <w:r w:rsidRPr="004101CD">
        <w:rPr>
          <w:rFonts w:eastAsia="Times New Roman"/>
        </w:rPr>
        <w:t xml:space="preserve">The failure of either Party to insist upon strict performance of any provision of the </w:t>
      </w:r>
      <w:r w:rsidR="00E344C9" w:rsidRPr="004101CD">
        <w:rPr>
          <w:rFonts w:eastAsia="Times New Roman"/>
        </w:rPr>
        <w:t>Contract</w:t>
      </w:r>
      <w:r w:rsidRPr="004101CD">
        <w:rPr>
          <w:rFonts w:eastAsia="Times New Roman"/>
        </w:rPr>
        <w:t xml:space="preserve">, or the failure of either Party to exercise, or any delay in exercising, any right or remedy </w:t>
      </w:r>
      <w:r w:rsidRPr="004101CD">
        <w:rPr>
          <w:rFonts w:eastAsia="Times New Roman"/>
        </w:rPr>
        <w:lastRenderedPageBreak/>
        <w:t xml:space="preserve">shall not constitute a waiver of that right or remedy and shall not cause a diminution of the obligations established by the </w:t>
      </w:r>
      <w:r w:rsidR="005B1783" w:rsidRPr="004101CD">
        <w:rPr>
          <w:rFonts w:eastAsia="Times New Roman"/>
        </w:rPr>
        <w:t>Contract or by any pursuant TAF</w:t>
      </w:r>
      <w:r w:rsidRPr="004101CD">
        <w:rPr>
          <w:rFonts w:eastAsia="Times New Roman"/>
        </w:rPr>
        <w:t>.</w:t>
      </w:r>
    </w:p>
    <w:p w:rsidR="00C73BBE" w:rsidRDefault="00C73BBE" w:rsidP="00A35B2F">
      <w:pPr>
        <w:pStyle w:val="ListParagraph"/>
        <w:numPr>
          <w:ilvl w:val="0"/>
          <w:numId w:val="16"/>
        </w:numPr>
        <w:spacing w:before="120"/>
        <w:ind w:left="697" w:hanging="697"/>
        <w:contextualSpacing w:val="0"/>
        <w:outlineLvl w:val="0"/>
        <w:rPr>
          <w:b/>
        </w:rPr>
      </w:pPr>
      <w:bookmarkStart w:id="75" w:name="_Toc485890271"/>
      <w:bookmarkStart w:id="76" w:name="Authoritys_Authorised_Officer"/>
      <w:r w:rsidRPr="004101CD">
        <w:rPr>
          <w:b/>
        </w:rPr>
        <w:t>Security</w:t>
      </w:r>
      <w:bookmarkStart w:id="77" w:name="_Ref231414422"/>
      <w:bookmarkStart w:id="78" w:name="_Toc253701753"/>
      <w:bookmarkEnd w:id="75"/>
      <w:r w:rsidRPr="004101CD">
        <w:rPr>
          <w:b/>
        </w:rPr>
        <w:t xml:space="preserve"> </w:t>
      </w:r>
    </w:p>
    <w:p w:rsidR="00AE35FD" w:rsidRPr="004101CD" w:rsidRDefault="00AE35FD" w:rsidP="004101CD">
      <w:pPr>
        <w:pStyle w:val="ListParagraph"/>
        <w:numPr>
          <w:ilvl w:val="1"/>
          <w:numId w:val="16"/>
        </w:numPr>
        <w:spacing w:before="120"/>
        <w:ind w:left="709" w:hanging="709"/>
        <w:contextualSpacing w:val="0"/>
        <w:rPr>
          <w:b/>
        </w:rPr>
      </w:pPr>
      <w:r w:rsidRPr="00AE35FD">
        <w:t xml:space="preserve">During the course of the contract, the Contractor may require access to equipment with a classification up to </w:t>
      </w:r>
      <w:r w:rsidRPr="00FD7E16">
        <w:t>OFFICIAL – SECRET</w:t>
      </w:r>
      <w:r w:rsidR="005B1783" w:rsidRPr="00FD7E16">
        <w:t xml:space="preserve"> – UK Eyes Only</w:t>
      </w:r>
      <w:r w:rsidRPr="00AE35FD">
        <w:t>. For this reason, the Contractor will be required to demonstrate the ability to handle, store and protect such documents. The Contractor will be required to have, or obtain, List X Status and maintain it for the duration of the Contract.</w:t>
      </w:r>
    </w:p>
    <w:p w:rsidR="00C73BBE" w:rsidRPr="004101CD" w:rsidRDefault="006529D9" w:rsidP="004101CD">
      <w:pPr>
        <w:pStyle w:val="ListParagraph"/>
        <w:numPr>
          <w:ilvl w:val="1"/>
          <w:numId w:val="16"/>
        </w:numPr>
        <w:spacing w:before="120"/>
        <w:ind w:left="709" w:hanging="709"/>
        <w:contextualSpacing w:val="0"/>
        <w:rPr>
          <w:b/>
        </w:rPr>
      </w:pPr>
      <w:r w:rsidRPr="00AE35FD">
        <w:t xml:space="preserve">In </w:t>
      </w:r>
      <w:r w:rsidR="00801C7B" w:rsidRPr="00AE35FD">
        <w:t>addition to the Security Asp</w:t>
      </w:r>
      <w:r w:rsidR="007076B8">
        <w:t>ects Letter (SAL) at Schedule 1</w:t>
      </w:r>
      <w:r w:rsidR="007D721E">
        <w:t>1</w:t>
      </w:r>
      <w:r w:rsidR="00801C7B" w:rsidRPr="00AE35FD">
        <w:t>, t</w:t>
      </w:r>
      <w:r w:rsidR="00C73BBE" w:rsidRPr="00AE35FD">
        <w:t xml:space="preserve">he Authority will advise the Contractor of </w:t>
      </w:r>
      <w:r w:rsidR="00801C7B" w:rsidRPr="00AE35FD">
        <w:t>any specific</w:t>
      </w:r>
      <w:r w:rsidR="00C73BBE" w:rsidRPr="00AE35FD">
        <w:t xml:space="preserve"> condition </w:t>
      </w:r>
      <w:r w:rsidR="00801C7B" w:rsidRPr="00AE35FD">
        <w:t>relating</w:t>
      </w:r>
      <w:r w:rsidR="00C73BBE" w:rsidRPr="00AE35FD">
        <w:t xml:space="preserve"> to security in </w:t>
      </w:r>
      <w:r w:rsidR="00801C7B" w:rsidRPr="00AE35FD">
        <w:t>the</w:t>
      </w:r>
      <w:r w:rsidR="00C73BBE" w:rsidRPr="00AE35FD">
        <w:t xml:space="preserve"> draft </w:t>
      </w:r>
      <w:r w:rsidR="00A91C58" w:rsidRPr="00AE35FD">
        <w:t>TAF</w:t>
      </w:r>
      <w:r w:rsidR="00C73BBE" w:rsidRPr="00AE35FD">
        <w:t xml:space="preserve"> in accordance with </w:t>
      </w:r>
      <w:r w:rsidR="00FD7E16" w:rsidRPr="008152D8">
        <w:t xml:space="preserve">Clause </w:t>
      </w:r>
      <w:r w:rsidR="00FD7E16">
        <w:t>1</w:t>
      </w:r>
      <w:r w:rsidR="007D721E">
        <w:t>7</w:t>
      </w:r>
      <w:r w:rsidR="00FD7E16">
        <w:t>.</w:t>
      </w:r>
      <w:r w:rsidR="00C73BBE" w:rsidRPr="00AE35FD">
        <w:t xml:space="preserve">  </w:t>
      </w:r>
      <w:r w:rsidR="00C73BBE" w:rsidRPr="004101CD">
        <w:rPr>
          <w:color w:val="000000"/>
          <w:lang w:eastAsia="en-GB"/>
        </w:rPr>
        <w:t xml:space="preserve">If a </w:t>
      </w:r>
      <w:r w:rsidR="00A91C58" w:rsidRPr="004101CD">
        <w:rPr>
          <w:color w:val="000000"/>
          <w:lang w:eastAsia="en-GB"/>
        </w:rPr>
        <w:t>TAF</w:t>
      </w:r>
      <w:r w:rsidR="00801C7B" w:rsidRPr="004101CD">
        <w:rPr>
          <w:color w:val="000000"/>
          <w:lang w:eastAsia="en-GB"/>
        </w:rPr>
        <w:t xml:space="preserve"> </w:t>
      </w:r>
      <w:r w:rsidR="00C73BBE" w:rsidRPr="004101CD">
        <w:rPr>
          <w:color w:val="000000"/>
          <w:lang w:eastAsia="en-GB"/>
        </w:rPr>
        <w:t>involves the disclosure or generation of protectively</w:t>
      </w:r>
      <w:r w:rsidR="009F2576">
        <w:rPr>
          <w:color w:val="000000"/>
          <w:lang w:eastAsia="en-GB"/>
        </w:rPr>
        <w:t xml:space="preserve"> marked information at OFFICIAL </w:t>
      </w:r>
      <w:r w:rsidR="00C73BBE" w:rsidRPr="004101CD">
        <w:rPr>
          <w:color w:val="000000"/>
          <w:lang w:eastAsia="en-GB"/>
        </w:rPr>
        <w:t xml:space="preserve">SENSITIVE or above, </w:t>
      </w:r>
      <w:r w:rsidR="00801C7B" w:rsidRPr="004101CD">
        <w:rPr>
          <w:color w:val="000000"/>
          <w:lang w:eastAsia="en-GB"/>
        </w:rPr>
        <w:t>not already c</w:t>
      </w:r>
      <w:r w:rsidR="00FD7E16">
        <w:rPr>
          <w:color w:val="000000"/>
          <w:lang w:eastAsia="en-GB"/>
        </w:rPr>
        <w:t>overed by the SAL at Schedule 1</w:t>
      </w:r>
      <w:r w:rsidR="007D721E">
        <w:rPr>
          <w:color w:val="000000"/>
          <w:lang w:eastAsia="en-GB"/>
        </w:rPr>
        <w:t>1</w:t>
      </w:r>
      <w:r w:rsidR="00801C7B" w:rsidRPr="004101CD">
        <w:rPr>
          <w:color w:val="000000"/>
          <w:lang w:eastAsia="en-GB"/>
        </w:rPr>
        <w:t xml:space="preserve">, </w:t>
      </w:r>
      <w:r w:rsidR="00C73BBE" w:rsidRPr="004101CD">
        <w:rPr>
          <w:color w:val="000000"/>
          <w:lang w:eastAsia="en-GB"/>
        </w:rPr>
        <w:t xml:space="preserve">the Authority will issue a Security Aspects Letter </w:t>
      </w:r>
      <w:r w:rsidR="005B1783">
        <w:t>with the draft TAF</w:t>
      </w:r>
      <w:r w:rsidR="00C73BBE" w:rsidRPr="00AE35FD">
        <w:t xml:space="preserve"> which will identify the information which is classifie</w:t>
      </w:r>
      <w:bookmarkStart w:id="79" w:name="_Ref329029358"/>
      <w:bookmarkEnd w:id="77"/>
      <w:bookmarkEnd w:id="78"/>
      <w:r w:rsidR="007331F0" w:rsidRPr="00AE35FD">
        <w:t>d.</w:t>
      </w:r>
    </w:p>
    <w:bookmarkEnd w:id="79"/>
    <w:p w:rsidR="004101CD" w:rsidRPr="004101CD" w:rsidRDefault="00C73BBE" w:rsidP="004101CD">
      <w:pPr>
        <w:pStyle w:val="ListParagraph"/>
        <w:numPr>
          <w:ilvl w:val="1"/>
          <w:numId w:val="16"/>
        </w:numPr>
        <w:spacing w:before="120"/>
        <w:ind w:left="709" w:hanging="709"/>
        <w:contextualSpacing w:val="0"/>
        <w:rPr>
          <w:b/>
        </w:rPr>
      </w:pPr>
      <w:r w:rsidRPr="00AE35FD">
        <w:t xml:space="preserve">The Contractor must sign and return to the Authority </w:t>
      </w:r>
      <w:r w:rsidR="00E8511C" w:rsidRPr="00AE35FD">
        <w:t>any</w:t>
      </w:r>
      <w:r w:rsidRPr="00AE35FD">
        <w:t xml:space="preserve"> Security</w:t>
      </w:r>
      <w:r w:rsidR="005B1783">
        <w:t xml:space="preserve"> Aspects Letter issued with a draft TAF</w:t>
      </w:r>
      <w:r w:rsidRPr="00AE35FD">
        <w:t>.</w:t>
      </w:r>
    </w:p>
    <w:p w:rsidR="00AA0CA1" w:rsidRPr="004101CD" w:rsidRDefault="00C73BBE" w:rsidP="00A50E94">
      <w:pPr>
        <w:pStyle w:val="ListParagraph"/>
        <w:numPr>
          <w:ilvl w:val="1"/>
          <w:numId w:val="16"/>
        </w:numPr>
        <w:spacing w:before="120" w:after="240"/>
        <w:ind w:left="709" w:hanging="709"/>
        <w:contextualSpacing w:val="0"/>
        <w:rPr>
          <w:b/>
        </w:rPr>
      </w:pPr>
      <w:r w:rsidRPr="00AE35FD">
        <w:t xml:space="preserve"> The Authority reserves the right to amend the conditions relating to Security Measures, du</w:t>
      </w:r>
      <w:r w:rsidR="00E90569" w:rsidRPr="00AE35FD">
        <w:t xml:space="preserve">ring the period of the </w:t>
      </w:r>
      <w:r w:rsidR="0024269C" w:rsidRPr="00AE35FD">
        <w:t>Contract</w:t>
      </w:r>
      <w:r w:rsidRPr="00AE35FD">
        <w:t>, in the event of the Government changing the security classification system.</w:t>
      </w:r>
    </w:p>
    <w:p w:rsidR="00735A05" w:rsidRDefault="00735A05" w:rsidP="00A50E94">
      <w:pPr>
        <w:pStyle w:val="ListParagraph"/>
        <w:numPr>
          <w:ilvl w:val="0"/>
          <w:numId w:val="16"/>
        </w:numPr>
        <w:spacing w:before="120"/>
        <w:ind w:left="0" w:firstLine="0"/>
        <w:contextualSpacing w:val="0"/>
        <w:outlineLvl w:val="0"/>
        <w:rPr>
          <w:b/>
        </w:rPr>
      </w:pPr>
      <w:bookmarkStart w:id="80" w:name="_Toc485890272"/>
      <w:r w:rsidRPr="004101CD">
        <w:rPr>
          <w:b/>
        </w:rPr>
        <w:t>Cyber Essentials Accreditation</w:t>
      </w:r>
      <w:bookmarkEnd w:id="80"/>
    </w:p>
    <w:p w:rsidR="00FD491D" w:rsidRPr="008152D8" w:rsidRDefault="00FD491D" w:rsidP="00C62F35">
      <w:pPr>
        <w:pStyle w:val="ListParagraph"/>
        <w:numPr>
          <w:ilvl w:val="1"/>
          <w:numId w:val="16"/>
        </w:numPr>
        <w:spacing w:before="120"/>
        <w:ind w:left="709" w:hanging="709"/>
        <w:contextualSpacing w:val="0"/>
        <w:rPr>
          <w:b/>
        </w:rPr>
      </w:pPr>
      <w:r w:rsidRPr="00FD491D">
        <w:t>From January 2016 the MoD stipulate</w:t>
      </w:r>
      <w:r>
        <w:t>s</w:t>
      </w:r>
      <w:r w:rsidRPr="00FD491D">
        <w:t xml:space="preserve"> </w:t>
      </w:r>
      <w:r>
        <w:t xml:space="preserve">that </w:t>
      </w:r>
      <w:r w:rsidRPr="00FD491D">
        <w:t xml:space="preserve">in all new contracts for </w:t>
      </w:r>
      <w:r w:rsidRPr="00FD491D">
        <w:rPr>
          <w:i/>
          <w:iCs/>
        </w:rPr>
        <w:t xml:space="preserve">MoD identifiable products and services </w:t>
      </w:r>
      <w:r w:rsidRPr="00FD491D">
        <w:t xml:space="preserve">that </w:t>
      </w:r>
      <w:r w:rsidR="005E53DC">
        <w:t>‘</w:t>
      </w:r>
      <w:r w:rsidRPr="00FD491D">
        <w:t>Cyber Essentials</w:t>
      </w:r>
      <w:r w:rsidR="005E53DC">
        <w:t>’</w:t>
      </w:r>
      <w:r w:rsidRPr="00FD491D">
        <w:t xml:space="preserve"> or </w:t>
      </w:r>
      <w:r w:rsidR="005E53DC">
        <w:t>‘</w:t>
      </w:r>
      <w:r w:rsidRPr="00FD491D">
        <w:t>Cyber Essentials PLUS</w:t>
      </w:r>
      <w:r w:rsidR="005E53DC">
        <w:t>’</w:t>
      </w:r>
      <w:r w:rsidRPr="00FD491D">
        <w:t xml:space="preserve"> is a requirement upon commencement of the contract. </w:t>
      </w:r>
    </w:p>
    <w:p w:rsidR="008152D8" w:rsidRPr="008152D8" w:rsidRDefault="008152D8" w:rsidP="00C62F35">
      <w:pPr>
        <w:pStyle w:val="ListParagraph"/>
        <w:numPr>
          <w:ilvl w:val="2"/>
          <w:numId w:val="16"/>
        </w:numPr>
        <w:spacing w:before="120"/>
        <w:ind w:left="709" w:firstLine="0"/>
        <w:contextualSpacing w:val="0"/>
        <w:rPr>
          <w:b/>
        </w:rPr>
      </w:pPr>
      <w:r w:rsidRPr="004101CD">
        <w:rPr>
          <w:color w:val="0B0C0C"/>
          <w:shd w:val="clear" w:color="auto" w:fill="FFFFFF"/>
        </w:rPr>
        <w:t xml:space="preserve">Cyber Essentials is a government-backed, industry supported scheme to help organisations protect themselves against common </w:t>
      </w:r>
      <w:r w:rsidR="00C86CB1" w:rsidRPr="004101CD">
        <w:rPr>
          <w:color w:val="0B0C0C"/>
          <w:shd w:val="clear" w:color="auto" w:fill="FFFFFF"/>
        </w:rPr>
        <w:t>cyber-attacks</w:t>
      </w:r>
      <w:r w:rsidRPr="004101CD">
        <w:rPr>
          <w:color w:val="0B0C0C"/>
          <w:shd w:val="clear" w:color="auto" w:fill="FFFFFF"/>
        </w:rPr>
        <w:t xml:space="preserve">. </w:t>
      </w:r>
    </w:p>
    <w:p w:rsidR="008152D8" w:rsidRPr="008152D8" w:rsidRDefault="008152D8" w:rsidP="00C62F35">
      <w:pPr>
        <w:pStyle w:val="ListParagraph"/>
        <w:numPr>
          <w:ilvl w:val="2"/>
          <w:numId w:val="16"/>
        </w:numPr>
        <w:spacing w:before="120"/>
        <w:ind w:left="709" w:firstLine="0"/>
        <w:contextualSpacing w:val="0"/>
        <w:rPr>
          <w:b/>
        </w:rPr>
      </w:pPr>
      <w:r>
        <w:t xml:space="preserve">Cyber </w:t>
      </w:r>
      <w:r w:rsidR="00C86CB1">
        <w:t>Essentials</w:t>
      </w:r>
      <w:r>
        <w:t xml:space="preserve"> Accreditation is stipulated by the Authority and any </w:t>
      </w:r>
      <w:r w:rsidRPr="00FD491D">
        <w:t xml:space="preserve">supplier of goods and services in the MoD Supply Chain </w:t>
      </w:r>
      <w:r>
        <w:t xml:space="preserve">(and </w:t>
      </w:r>
      <w:r w:rsidRPr="00FD491D">
        <w:t>bidding for contracts between January 2016 and April 2017</w:t>
      </w:r>
      <w:r>
        <w:t>)</w:t>
      </w:r>
      <w:r w:rsidRPr="00FD491D">
        <w:t xml:space="preserve"> </w:t>
      </w:r>
      <w:r>
        <w:t xml:space="preserve">will be required by the Authority to </w:t>
      </w:r>
      <w:r>
        <w:rPr>
          <w:iCs/>
          <w:color w:val="464646"/>
          <w:sz w:val="24"/>
          <w:szCs w:val="24"/>
          <w:bdr w:val="none" w:sz="0" w:space="0" w:color="auto" w:frame="1"/>
          <w:shd w:val="clear" w:color="auto" w:fill="FFFFFF"/>
        </w:rPr>
        <w:t xml:space="preserve">have a Cyber Essentials Certificate by </w:t>
      </w:r>
      <w:r w:rsidRPr="008152D8">
        <w:rPr>
          <w:iCs/>
          <w:sz w:val="24"/>
          <w:szCs w:val="24"/>
          <w:bdr w:val="none" w:sz="0" w:space="0" w:color="auto" w:frame="1"/>
          <w:shd w:val="clear" w:color="auto" w:fill="FFFFFF"/>
        </w:rPr>
        <w:t xml:space="preserve">the </w:t>
      </w:r>
      <w:r w:rsidRPr="008152D8">
        <w:rPr>
          <w:iCs/>
          <w:bdr w:val="none" w:sz="0" w:space="0" w:color="auto" w:frame="1"/>
          <w:shd w:val="clear" w:color="auto" w:fill="FFFFFF"/>
        </w:rPr>
        <w:t>Contract Start Date</w:t>
      </w:r>
      <w:r w:rsidRPr="008152D8">
        <w:rPr>
          <w:iCs/>
          <w:sz w:val="24"/>
          <w:szCs w:val="24"/>
          <w:bdr w:val="none" w:sz="0" w:space="0" w:color="auto" w:frame="1"/>
          <w:shd w:val="clear" w:color="auto" w:fill="FFFFFF"/>
        </w:rPr>
        <w:t xml:space="preserve"> </w:t>
      </w:r>
      <w:r w:rsidRPr="008152D8">
        <w:rPr>
          <w:iCs/>
          <w:color w:val="464646"/>
          <w:sz w:val="24"/>
          <w:szCs w:val="24"/>
          <w:bdr w:val="none" w:sz="0" w:space="0" w:color="auto" w:frame="1"/>
          <w:shd w:val="clear" w:color="auto" w:fill="FFFFFF"/>
        </w:rPr>
        <w:t xml:space="preserve">at the latest, </w:t>
      </w:r>
      <w:r w:rsidRPr="008152D8">
        <w:rPr>
          <w:iCs/>
          <w:color w:val="464646"/>
          <w:bdr w:val="none" w:sz="0" w:space="0" w:color="auto" w:frame="1"/>
          <w:shd w:val="clear" w:color="auto" w:fill="FFFFFF"/>
        </w:rPr>
        <w:t>and for it to be renewed annually.</w:t>
      </w:r>
      <w:r>
        <w:t xml:space="preserve"> </w:t>
      </w:r>
    </w:p>
    <w:p w:rsidR="008152D8" w:rsidRPr="008152D8" w:rsidRDefault="008152D8" w:rsidP="00C62F35">
      <w:pPr>
        <w:pStyle w:val="ListParagraph"/>
        <w:numPr>
          <w:ilvl w:val="2"/>
          <w:numId w:val="16"/>
        </w:numPr>
        <w:spacing w:before="120"/>
        <w:ind w:left="709" w:firstLine="0"/>
        <w:contextualSpacing w:val="0"/>
        <w:rPr>
          <w:b/>
        </w:rPr>
      </w:pPr>
      <w:r w:rsidRPr="004101CD">
        <w:t>The Cyber Essentials scheme has been developed by Government and industry to fulfil two functions. It provides a clear statement of the basic controls all organisations should implement to mitigate the risk from common internet based threats, within the context of the Government’s 10 Steps to Cyber Security. And through the Assurance Framework it offers a mechanism for organisations to demonstrate to customers, investors, insurers and others that they have taken these essential precautions.</w:t>
      </w:r>
    </w:p>
    <w:p w:rsidR="00FD491D" w:rsidRPr="008152D8" w:rsidRDefault="005E53DC" w:rsidP="00C62F35">
      <w:pPr>
        <w:pStyle w:val="ListParagraph"/>
        <w:numPr>
          <w:ilvl w:val="1"/>
          <w:numId w:val="16"/>
        </w:numPr>
        <w:spacing w:before="120" w:after="240"/>
        <w:ind w:left="709" w:hanging="709"/>
        <w:contextualSpacing w:val="0"/>
        <w:rPr>
          <w:b/>
        </w:rPr>
      </w:pPr>
      <w:r w:rsidRPr="005E53DC">
        <w:t xml:space="preserve">Log on to </w:t>
      </w:r>
      <w:r w:rsidR="008152D8">
        <w:t>http://</w:t>
      </w:r>
      <w:hyperlink r:id="rId12" w:history="1">
        <w:r w:rsidR="007A3996" w:rsidRPr="008152D8">
          <w:rPr>
            <w:rStyle w:val="Hyperlink"/>
            <w:b w:val="0"/>
            <w:szCs w:val="22"/>
          </w:rPr>
          <w:t>www.qgstandards.co.uk/cyber-essentials</w:t>
        </w:r>
      </w:hyperlink>
      <w:r w:rsidR="008152D8" w:rsidRPr="008152D8">
        <w:rPr>
          <w:b/>
        </w:rPr>
        <w:t xml:space="preserve"> </w:t>
      </w:r>
      <w:r w:rsidR="008152D8" w:rsidRPr="008152D8">
        <w:t>to obtain</w:t>
      </w:r>
      <w:r w:rsidR="008152D8" w:rsidRPr="008152D8">
        <w:rPr>
          <w:b/>
        </w:rPr>
        <w:t xml:space="preserve"> </w:t>
      </w:r>
      <w:r w:rsidR="008152D8" w:rsidRPr="008152D8">
        <w:t>fur</w:t>
      </w:r>
      <w:r w:rsidR="008152D8">
        <w:t>ther</w:t>
      </w:r>
      <w:r w:rsidR="008152D8" w:rsidRPr="008152D8">
        <w:t xml:space="preserve"> informatio</w:t>
      </w:r>
      <w:r w:rsidR="008152D8">
        <w:t>n on the recommended process for gaining certification.</w:t>
      </w:r>
      <w:r w:rsidR="008152D8" w:rsidRPr="008152D8">
        <w:rPr>
          <w:b/>
        </w:rPr>
        <w:t xml:space="preserve">    </w:t>
      </w:r>
      <w:r w:rsidR="007A3996">
        <w:t xml:space="preserve"> </w:t>
      </w:r>
    </w:p>
    <w:p w:rsidR="00F5742E" w:rsidRDefault="00F5742E" w:rsidP="001A2367">
      <w:pPr>
        <w:pStyle w:val="ListParagraph"/>
        <w:numPr>
          <w:ilvl w:val="0"/>
          <w:numId w:val="16"/>
        </w:numPr>
        <w:spacing w:before="120"/>
        <w:ind w:hanging="696"/>
        <w:contextualSpacing w:val="0"/>
        <w:outlineLvl w:val="0"/>
        <w:rPr>
          <w:b/>
        </w:rPr>
      </w:pPr>
      <w:bookmarkStart w:id="81" w:name="_Toc485890273"/>
      <w:r w:rsidRPr="004101CD">
        <w:rPr>
          <w:b/>
        </w:rPr>
        <w:t>Authority’s Authorised Officer</w:t>
      </w:r>
      <w:bookmarkEnd w:id="76"/>
      <w:bookmarkEnd w:id="81"/>
      <w:r w:rsidRPr="004101CD">
        <w:rPr>
          <w:b/>
        </w:rPr>
        <w:t xml:space="preserve"> </w:t>
      </w:r>
    </w:p>
    <w:p w:rsidR="00F5742E" w:rsidRPr="004101CD" w:rsidRDefault="00F5742E" w:rsidP="001A2367">
      <w:pPr>
        <w:pStyle w:val="ListParagraph"/>
        <w:numPr>
          <w:ilvl w:val="1"/>
          <w:numId w:val="16"/>
        </w:numPr>
        <w:spacing w:before="120"/>
        <w:ind w:left="709" w:hanging="709"/>
        <w:contextualSpacing w:val="0"/>
        <w:rPr>
          <w:b/>
        </w:rPr>
      </w:pPr>
      <w:r w:rsidRPr="005C7D31">
        <w:t xml:space="preserve">Notwithstanding Clause </w:t>
      </w:r>
      <w:r w:rsidR="00415D06" w:rsidRPr="005C7D31">
        <w:fldChar w:fldCharType="begin"/>
      </w:r>
      <w:r w:rsidR="00415D06" w:rsidRPr="005C7D31">
        <w:instrText xml:space="preserve"> REF _Ref448149952 \r \h  \* MERGEFORMAT </w:instrText>
      </w:r>
      <w:r w:rsidR="00415D06" w:rsidRPr="005C7D31">
        <w:fldChar w:fldCharType="separate"/>
      </w:r>
      <w:r w:rsidR="00CF54D2">
        <w:t>11</w:t>
      </w:r>
      <w:r w:rsidR="00415D06" w:rsidRPr="005C7D31">
        <w:fldChar w:fldCharType="end"/>
      </w:r>
      <w:r w:rsidRPr="005C7D31">
        <w:t xml:space="preserve"> (Contractor’s Obligations), the Authority will appoint </w:t>
      </w:r>
      <w:r w:rsidR="005B1783">
        <w:t xml:space="preserve">the Project Manager </w:t>
      </w:r>
      <w:r w:rsidRPr="005C7D31">
        <w:t xml:space="preserve">identified in </w:t>
      </w:r>
      <w:r w:rsidR="005B1783">
        <w:t>Box 2 of DEFFORM 111 (</w:t>
      </w:r>
      <w:r w:rsidRPr="005C7D31">
        <w:t xml:space="preserve">Schedule </w:t>
      </w:r>
      <w:r w:rsidR="007D721E">
        <w:t>8</w:t>
      </w:r>
      <w:r w:rsidR="005B1783">
        <w:t>) as the ‘Authorised Officer</w:t>
      </w:r>
      <w:r w:rsidR="00CF4DAF">
        <w:t>’</w:t>
      </w:r>
      <w:r w:rsidR="00D8606E" w:rsidRPr="005C7D31">
        <w:t xml:space="preserve">, </w:t>
      </w:r>
      <w:r w:rsidR="006529D9" w:rsidRPr="005C7D31">
        <w:t>to:</w:t>
      </w:r>
    </w:p>
    <w:p w:rsidR="00F5742E" w:rsidRPr="004101CD" w:rsidRDefault="003C273D" w:rsidP="001A2367">
      <w:pPr>
        <w:pStyle w:val="ListParagraph"/>
        <w:numPr>
          <w:ilvl w:val="2"/>
          <w:numId w:val="16"/>
        </w:numPr>
        <w:spacing w:before="120"/>
        <w:ind w:hanging="347"/>
        <w:contextualSpacing w:val="0"/>
        <w:rPr>
          <w:b/>
        </w:rPr>
      </w:pPr>
      <w:r w:rsidRPr="002D74AE">
        <w:t>u</w:t>
      </w:r>
      <w:r w:rsidR="00806225" w:rsidRPr="002D74AE">
        <w:t>ndertake Acceptance of</w:t>
      </w:r>
      <w:r w:rsidR="00F5742E" w:rsidRPr="002D74AE">
        <w:t xml:space="preserve"> the work being done under the </w:t>
      </w:r>
      <w:r w:rsidR="0024269C" w:rsidRPr="002D74AE">
        <w:t>Contract</w:t>
      </w:r>
      <w:r w:rsidR="00F5742E" w:rsidRPr="002D74AE">
        <w:t xml:space="preserve"> and/or any part thereof;</w:t>
      </w:r>
    </w:p>
    <w:p w:rsidR="003737D0" w:rsidRPr="004101CD" w:rsidRDefault="00F5742E" w:rsidP="001A2367">
      <w:pPr>
        <w:pStyle w:val="ListParagraph"/>
        <w:numPr>
          <w:ilvl w:val="2"/>
          <w:numId w:val="16"/>
        </w:numPr>
        <w:spacing w:before="120"/>
        <w:ind w:hanging="347"/>
        <w:contextualSpacing w:val="0"/>
        <w:rPr>
          <w:b/>
        </w:rPr>
      </w:pPr>
      <w:r w:rsidRPr="002D74AE">
        <w:t>provide the Contractor with information and advice as required;</w:t>
      </w:r>
    </w:p>
    <w:p w:rsidR="00F5742E" w:rsidRPr="004101CD" w:rsidRDefault="00F5742E" w:rsidP="001A2367">
      <w:pPr>
        <w:pStyle w:val="ListParagraph"/>
        <w:numPr>
          <w:ilvl w:val="2"/>
          <w:numId w:val="16"/>
        </w:numPr>
        <w:spacing w:before="120"/>
        <w:ind w:hanging="347"/>
        <w:contextualSpacing w:val="0"/>
        <w:rPr>
          <w:b/>
        </w:rPr>
      </w:pPr>
      <w:r w:rsidRPr="002D74AE">
        <w:t xml:space="preserve">monitor the progress of work on the </w:t>
      </w:r>
      <w:r w:rsidR="00806225" w:rsidRPr="002D74AE">
        <w:t>Tasks</w:t>
      </w:r>
      <w:r w:rsidR="005B1783">
        <w:t>;</w:t>
      </w:r>
    </w:p>
    <w:p w:rsidR="00F5742E" w:rsidRPr="004101CD" w:rsidRDefault="00F5742E" w:rsidP="001A2367">
      <w:pPr>
        <w:pStyle w:val="ListParagraph"/>
        <w:numPr>
          <w:ilvl w:val="2"/>
          <w:numId w:val="16"/>
        </w:numPr>
        <w:spacing w:before="120"/>
        <w:ind w:hanging="347"/>
        <w:contextualSpacing w:val="0"/>
        <w:rPr>
          <w:b/>
        </w:rPr>
      </w:pPr>
      <w:r w:rsidRPr="002D74AE">
        <w:t xml:space="preserve">implement procedures for the authorisation of </w:t>
      </w:r>
      <w:r w:rsidR="007331F0" w:rsidRPr="002D74AE">
        <w:t>additional</w:t>
      </w:r>
      <w:r w:rsidRPr="002D74AE">
        <w:t xml:space="preserve"> work or reductions (rebates) to a TAF;</w:t>
      </w:r>
    </w:p>
    <w:p w:rsidR="00FF0F97" w:rsidRPr="004101CD" w:rsidRDefault="00F5742E" w:rsidP="001A2367">
      <w:pPr>
        <w:pStyle w:val="ListParagraph"/>
        <w:numPr>
          <w:ilvl w:val="2"/>
          <w:numId w:val="16"/>
        </w:numPr>
        <w:spacing w:before="120"/>
        <w:ind w:hanging="347"/>
        <w:contextualSpacing w:val="0"/>
        <w:rPr>
          <w:b/>
        </w:rPr>
      </w:pPr>
      <w:proofErr w:type="gramStart"/>
      <w:r w:rsidRPr="002D74AE">
        <w:lastRenderedPageBreak/>
        <w:t>co-ordinate</w:t>
      </w:r>
      <w:proofErr w:type="gramEnd"/>
      <w:r w:rsidRPr="002D74AE">
        <w:t xml:space="preserve"> all visits by Authority staff in connection with this </w:t>
      </w:r>
      <w:r w:rsidR="0024269C" w:rsidRPr="002D74AE">
        <w:t>Contract</w:t>
      </w:r>
      <w:r w:rsidRPr="002D74AE">
        <w:t xml:space="preserve"> to the Contractor's premises</w:t>
      </w:r>
      <w:r w:rsidR="00806225" w:rsidRPr="002D74AE">
        <w:t xml:space="preserve"> and meetings r</w:t>
      </w:r>
      <w:r w:rsidR="00A460A4" w:rsidRPr="002D74AE">
        <w:t>e</w:t>
      </w:r>
      <w:r w:rsidR="00806225" w:rsidRPr="002D74AE">
        <w:t>quired with other third parties</w:t>
      </w:r>
      <w:r w:rsidR="005B1783">
        <w:t>.</w:t>
      </w:r>
    </w:p>
    <w:p w:rsidR="00F5742E" w:rsidRPr="004101CD" w:rsidRDefault="00F5742E" w:rsidP="001A2367">
      <w:pPr>
        <w:pStyle w:val="ListParagraph"/>
        <w:numPr>
          <w:ilvl w:val="1"/>
          <w:numId w:val="16"/>
        </w:numPr>
        <w:spacing w:before="120"/>
        <w:ind w:left="709" w:hanging="709"/>
        <w:contextualSpacing w:val="0"/>
        <w:rPr>
          <w:b/>
        </w:rPr>
      </w:pPr>
      <w:bookmarkStart w:id="82" w:name="_Ref448153256"/>
      <w:r w:rsidRPr="002D74AE">
        <w:t xml:space="preserve">To enable the Authority’s </w:t>
      </w:r>
      <w:r w:rsidR="00A54911" w:rsidRPr="002D74AE">
        <w:t xml:space="preserve">Project Manager </w:t>
      </w:r>
      <w:r w:rsidRPr="002D74AE">
        <w:t xml:space="preserve">to carry out </w:t>
      </w:r>
      <w:r w:rsidR="00A54911" w:rsidRPr="002D74AE">
        <w:t>his</w:t>
      </w:r>
      <w:r w:rsidRPr="002D74AE">
        <w:t xml:space="preserve"> duties, the Contractor shall:</w:t>
      </w:r>
      <w:bookmarkEnd w:id="82"/>
    </w:p>
    <w:p w:rsidR="00F5742E" w:rsidRPr="004101CD" w:rsidRDefault="00F5742E" w:rsidP="001A2367">
      <w:pPr>
        <w:pStyle w:val="ListParagraph"/>
        <w:numPr>
          <w:ilvl w:val="2"/>
          <w:numId w:val="16"/>
        </w:numPr>
        <w:spacing w:before="120"/>
        <w:ind w:hanging="347"/>
        <w:contextualSpacing w:val="0"/>
        <w:rPr>
          <w:b/>
        </w:rPr>
      </w:pPr>
      <w:r w:rsidRPr="005C7D31">
        <w:t>permit full access at all times to the work i</w:t>
      </w:r>
      <w:r w:rsidR="00FF0F97" w:rsidRPr="005C7D31">
        <w:t xml:space="preserve">n progress and to all drawings, </w:t>
      </w:r>
      <w:r w:rsidRPr="005C7D31">
        <w:t xml:space="preserve">models, samples and articles or things of any kind pertaining to the </w:t>
      </w:r>
      <w:r w:rsidR="0024269C" w:rsidRPr="005C7D31">
        <w:t>Contract</w:t>
      </w:r>
      <w:r w:rsidRPr="005C7D31">
        <w:t>;</w:t>
      </w:r>
      <w:r w:rsidR="00171604" w:rsidRPr="005C7D31">
        <w:t xml:space="preserve"> </w:t>
      </w:r>
      <w:r w:rsidRPr="005C7D31">
        <w:t>maintain full co-operation and provide all such drawings, information and assistance as may reasonably be required;</w:t>
      </w:r>
    </w:p>
    <w:p w:rsidR="00F5742E" w:rsidRPr="004101CD" w:rsidRDefault="00F5742E" w:rsidP="001A2367">
      <w:pPr>
        <w:pStyle w:val="ListParagraph"/>
        <w:numPr>
          <w:ilvl w:val="2"/>
          <w:numId w:val="16"/>
        </w:numPr>
        <w:spacing w:before="120"/>
        <w:ind w:hanging="347"/>
        <w:contextualSpacing w:val="0"/>
        <w:rPr>
          <w:b/>
        </w:rPr>
      </w:pPr>
      <w:proofErr w:type="gramStart"/>
      <w:r w:rsidRPr="0064086D">
        <w:t>submit</w:t>
      </w:r>
      <w:proofErr w:type="gramEnd"/>
      <w:r w:rsidRPr="0064086D">
        <w:t xml:space="preserve"> </w:t>
      </w:r>
      <w:r w:rsidR="007331F0" w:rsidRPr="0064086D">
        <w:t>additional</w:t>
      </w:r>
      <w:r w:rsidRPr="0064086D">
        <w:t xml:space="preserve"> work or reductions (rebates) to a TAF in accordance with the </w:t>
      </w:r>
      <w:r w:rsidR="0024269C" w:rsidRPr="0064086D">
        <w:t>Contract</w:t>
      </w:r>
      <w:r w:rsidRPr="0064086D">
        <w:t>.</w:t>
      </w:r>
    </w:p>
    <w:p w:rsidR="00F5742E" w:rsidRPr="004101CD" w:rsidRDefault="00F5742E" w:rsidP="001A2367">
      <w:pPr>
        <w:pStyle w:val="ListParagraph"/>
        <w:numPr>
          <w:ilvl w:val="1"/>
          <w:numId w:val="16"/>
        </w:numPr>
        <w:spacing w:before="120"/>
        <w:ind w:hanging="756"/>
        <w:contextualSpacing w:val="0"/>
        <w:rPr>
          <w:b/>
        </w:rPr>
      </w:pPr>
      <w:r w:rsidRPr="0064086D">
        <w:t xml:space="preserve">The Authority’s </w:t>
      </w:r>
      <w:r w:rsidR="00A54911" w:rsidRPr="0064086D">
        <w:t xml:space="preserve">Project Manager </w:t>
      </w:r>
      <w:r w:rsidRPr="0064086D">
        <w:t>will have the right to:</w:t>
      </w:r>
    </w:p>
    <w:p w:rsidR="00F5742E" w:rsidRPr="004101CD" w:rsidRDefault="00F5742E" w:rsidP="001A2367">
      <w:pPr>
        <w:pStyle w:val="ListParagraph"/>
        <w:numPr>
          <w:ilvl w:val="2"/>
          <w:numId w:val="16"/>
        </w:numPr>
        <w:spacing w:before="120"/>
        <w:ind w:hanging="347"/>
        <w:contextualSpacing w:val="0"/>
        <w:rPr>
          <w:b/>
        </w:rPr>
      </w:pPr>
      <w:bookmarkStart w:id="83" w:name="_Ref448153127"/>
      <w:r w:rsidRPr="0064086D">
        <w:t xml:space="preserve">reject any </w:t>
      </w:r>
      <w:r w:rsidR="00806225" w:rsidRPr="0064086D">
        <w:t>Deliverable</w:t>
      </w:r>
      <w:r w:rsidRPr="0064086D">
        <w:t xml:space="preserve">, which does not conform </w:t>
      </w:r>
      <w:r w:rsidR="005B034F" w:rsidRPr="0064086D">
        <w:t>to</w:t>
      </w:r>
      <w:r w:rsidRPr="0064086D">
        <w:t xml:space="preserve"> the requirements of the </w:t>
      </w:r>
      <w:r w:rsidR="0024269C" w:rsidRPr="0064086D">
        <w:t>Contract</w:t>
      </w:r>
      <w:r w:rsidRPr="0064086D">
        <w:t>;</w:t>
      </w:r>
      <w:bookmarkEnd w:id="83"/>
    </w:p>
    <w:p w:rsidR="00F5742E" w:rsidRDefault="00F5742E" w:rsidP="001A2367">
      <w:pPr>
        <w:pStyle w:val="ListParagraph"/>
        <w:numPr>
          <w:ilvl w:val="1"/>
          <w:numId w:val="16"/>
        </w:numPr>
        <w:spacing w:after="240"/>
        <w:ind w:left="755" w:hanging="755"/>
        <w:contextualSpacing w:val="0"/>
      </w:pPr>
      <w:r w:rsidRPr="005C7D31">
        <w:t xml:space="preserve">The Contractor shall make good or replace at his own expense and to the satisfaction of </w:t>
      </w:r>
      <w:r w:rsidR="00A67C90">
        <w:t xml:space="preserve">the </w:t>
      </w:r>
      <w:r w:rsidRPr="005C7D31">
        <w:t xml:space="preserve">Authority’s </w:t>
      </w:r>
      <w:r w:rsidR="00A54911">
        <w:t>Project Manager</w:t>
      </w:r>
      <w:r w:rsidRPr="005C7D31">
        <w:t>, any workmanship, article or material rejected by the Authority. The Contractor shall also, if so required by the Authority, mark any rejected article or material, in a manner acceptable to the Authority’s Authorised Officer.</w:t>
      </w:r>
    </w:p>
    <w:p w:rsidR="00C73BBE" w:rsidRPr="004101CD" w:rsidRDefault="00C73BBE" w:rsidP="001A2367">
      <w:pPr>
        <w:pStyle w:val="ListParagraph"/>
        <w:numPr>
          <w:ilvl w:val="0"/>
          <w:numId w:val="16"/>
        </w:numPr>
        <w:ind w:left="697" w:hanging="697"/>
        <w:contextualSpacing w:val="0"/>
        <w:outlineLvl w:val="0"/>
      </w:pPr>
      <w:bookmarkStart w:id="84" w:name="_Toc485890274"/>
      <w:r w:rsidRPr="004101CD">
        <w:rPr>
          <w:b/>
        </w:rPr>
        <w:t>Key Personnel</w:t>
      </w:r>
      <w:bookmarkEnd w:id="84"/>
    </w:p>
    <w:p w:rsidR="00C73BBE" w:rsidRPr="004101CD" w:rsidRDefault="00C73BBE" w:rsidP="001A2367">
      <w:pPr>
        <w:pStyle w:val="ListParagraph"/>
        <w:numPr>
          <w:ilvl w:val="1"/>
          <w:numId w:val="16"/>
        </w:numPr>
        <w:ind w:left="754" w:hanging="754"/>
        <w:contextualSpacing w:val="0"/>
      </w:pPr>
      <w:r w:rsidRPr="004101CD">
        <w:rPr>
          <w:rFonts w:eastAsia="Times New Roman"/>
          <w:lang w:eastAsia="ko-KR"/>
        </w:rPr>
        <w:t xml:space="preserve">The Contractor </w:t>
      </w:r>
      <w:r w:rsidR="007331F0" w:rsidRPr="004101CD">
        <w:rPr>
          <w:rFonts w:eastAsia="Times New Roman"/>
          <w:lang w:eastAsia="ko-KR"/>
        </w:rPr>
        <w:t xml:space="preserve">shall appoint </w:t>
      </w:r>
      <w:r w:rsidRPr="004101CD">
        <w:rPr>
          <w:rFonts w:eastAsia="Times New Roman"/>
          <w:lang w:eastAsia="ko-KR"/>
        </w:rPr>
        <w:t>the Key Personnel named in</w:t>
      </w:r>
      <w:r w:rsidR="007331F0" w:rsidRPr="004101CD">
        <w:rPr>
          <w:rFonts w:eastAsia="Times New Roman"/>
          <w:lang w:eastAsia="ko-KR"/>
        </w:rPr>
        <w:t xml:space="preserve"> the Contractor’s proposal</w:t>
      </w:r>
      <w:r w:rsidR="00A67C90" w:rsidRPr="004101CD">
        <w:rPr>
          <w:rFonts w:eastAsia="Times New Roman"/>
          <w:lang w:eastAsia="ko-KR"/>
        </w:rPr>
        <w:t xml:space="preserve"> and</w:t>
      </w:r>
      <w:r w:rsidR="005B034F" w:rsidRPr="004101CD">
        <w:rPr>
          <w:rFonts w:eastAsia="Times New Roman"/>
          <w:lang w:eastAsia="ko-KR"/>
        </w:rPr>
        <w:t xml:space="preserve"> detailed</w:t>
      </w:r>
      <w:r w:rsidR="007331F0" w:rsidRPr="004101CD">
        <w:rPr>
          <w:rFonts w:eastAsia="Times New Roman"/>
          <w:lang w:eastAsia="ko-KR"/>
        </w:rPr>
        <w:t xml:space="preserve"> at </w:t>
      </w:r>
      <w:r w:rsidR="00705EF1" w:rsidRPr="00045151">
        <w:rPr>
          <w:rFonts w:eastAsia="Times New Roman"/>
          <w:lang w:eastAsia="ko-KR"/>
        </w:rPr>
        <w:t xml:space="preserve">Schedule </w:t>
      </w:r>
      <w:r w:rsidR="007D721E">
        <w:rPr>
          <w:rFonts w:eastAsia="Times New Roman"/>
          <w:lang w:eastAsia="ko-KR"/>
        </w:rPr>
        <w:t>9</w:t>
      </w:r>
      <w:r w:rsidR="00705EF1" w:rsidRPr="004101CD">
        <w:rPr>
          <w:rFonts w:eastAsia="Times New Roman"/>
          <w:lang w:eastAsia="ko-KR"/>
        </w:rPr>
        <w:t xml:space="preserve"> (Key Personnel)</w:t>
      </w:r>
      <w:r w:rsidR="00037582" w:rsidRPr="004101CD">
        <w:rPr>
          <w:rFonts w:eastAsia="Times New Roman"/>
          <w:lang w:eastAsia="ko-KR"/>
        </w:rPr>
        <w:t>,</w:t>
      </w:r>
      <w:r w:rsidRPr="004101CD">
        <w:rPr>
          <w:rFonts w:eastAsia="Times New Roman"/>
          <w:lang w:eastAsia="ko-KR"/>
        </w:rPr>
        <w:t xml:space="preserve"> to </w:t>
      </w:r>
      <w:r w:rsidR="007331F0" w:rsidRPr="004101CD">
        <w:rPr>
          <w:rFonts w:eastAsia="Times New Roman"/>
          <w:lang w:eastAsia="ko-KR"/>
        </w:rPr>
        <w:t xml:space="preserve">perform the work. </w:t>
      </w:r>
      <w:r w:rsidRPr="004101CD">
        <w:rPr>
          <w:rFonts w:eastAsia="Times New Roman"/>
          <w:lang w:eastAsia="ko-KR"/>
        </w:rPr>
        <w:t xml:space="preserve"> </w:t>
      </w:r>
      <w:r w:rsidR="007331F0" w:rsidRPr="004101CD">
        <w:rPr>
          <w:rFonts w:eastAsia="Times New Roman"/>
          <w:lang w:eastAsia="ko-KR"/>
        </w:rPr>
        <w:t xml:space="preserve">The Contractor shall use reasonable endeavours to ensure </w:t>
      </w:r>
      <w:r w:rsidR="00A67C90" w:rsidRPr="004101CD">
        <w:rPr>
          <w:rFonts w:eastAsia="Times New Roman"/>
          <w:lang w:eastAsia="ko-KR"/>
        </w:rPr>
        <w:t xml:space="preserve">that </w:t>
      </w:r>
      <w:r w:rsidR="007331F0" w:rsidRPr="004101CD">
        <w:rPr>
          <w:rFonts w:eastAsia="Times New Roman"/>
          <w:lang w:eastAsia="ko-KR"/>
        </w:rPr>
        <w:t xml:space="preserve">the Key Personnel are employed for the purposes of this </w:t>
      </w:r>
      <w:r w:rsidR="0024269C" w:rsidRPr="004101CD">
        <w:rPr>
          <w:rFonts w:eastAsia="Times New Roman"/>
          <w:lang w:eastAsia="ko-KR"/>
        </w:rPr>
        <w:t>Contract</w:t>
      </w:r>
      <w:r w:rsidR="007331F0" w:rsidRPr="004101CD">
        <w:rPr>
          <w:rFonts w:eastAsia="Times New Roman"/>
          <w:lang w:eastAsia="ko-KR"/>
        </w:rPr>
        <w:t xml:space="preserve"> for the duration of the </w:t>
      </w:r>
      <w:r w:rsidR="0024269C" w:rsidRPr="004101CD">
        <w:rPr>
          <w:rFonts w:eastAsia="Times New Roman"/>
          <w:lang w:eastAsia="ko-KR"/>
        </w:rPr>
        <w:t>Contract</w:t>
      </w:r>
      <w:r w:rsidR="007331F0" w:rsidRPr="004101CD">
        <w:rPr>
          <w:rFonts w:eastAsia="Times New Roman"/>
          <w:lang w:eastAsia="ko-KR"/>
        </w:rPr>
        <w:t>.  In</w:t>
      </w:r>
      <w:r w:rsidR="00A67C90" w:rsidRPr="004101CD">
        <w:rPr>
          <w:rFonts w:eastAsia="Times New Roman"/>
          <w:lang w:eastAsia="ko-KR"/>
        </w:rPr>
        <w:t xml:space="preserve"> the event that a change to </w:t>
      </w:r>
      <w:r w:rsidR="007331F0" w:rsidRPr="004101CD">
        <w:rPr>
          <w:rFonts w:eastAsia="Times New Roman"/>
          <w:lang w:eastAsia="ko-KR"/>
        </w:rPr>
        <w:t>named Key Personnel is necessary</w:t>
      </w:r>
      <w:r w:rsidR="00037582" w:rsidRPr="004101CD">
        <w:rPr>
          <w:rFonts w:eastAsia="Times New Roman"/>
          <w:lang w:eastAsia="ko-KR"/>
        </w:rPr>
        <w:t xml:space="preserve">, the </w:t>
      </w:r>
      <w:r w:rsidR="007331F0" w:rsidRPr="004101CD">
        <w:rPr>
          <w:rFonts w:eastAsia="Times New Roman"/>
          <w:lang w:eastAsia="ko-KR"/>
        </w:rPr>
        <w:t xml:space="preserve">Contractor </w:t>
      </w:r>
      <w:r w:rsidR="001A6337" w:rsidRPr="004101CD">
        <w:rPr>
          <w:rFonts w:eastAsia="Times New Roman"/>
          <w:lang w:eastAsia="ko-KR"/>
        </w:rPr>
        <w:t>shall give</w:t>
      </w:r>
      <w:r w:rsidRPr="004101CD">
        <w:rPr>
          <w:rFonts w:eastAsia="Times New Roman"/>
          <w:lang w:eastAsia="ko-KR"/>
        </w:rPr>
        <w:t xml:space="preserve"> </w:t>
      </w:r>
      <w:r w:rsidR="00A67C90" w:rsidRPr="004101CD">
        <w:rPr>
          <w:rFonts w:eastAsia="Times New Roman"/>
          <w:lang w:eastAsia="ko-KR"/>
        </w:rPr>
        <w:t xml:space="preserve">a minimum of two (2) </w:t>
      </w:r>
      <w:r w:rsidR="00C86CB1" w:rsidRPr="004101CD">
        <w:rPr>
          <w:rFonts w:eastAsia="Times New Roman"/>
          <w:lang w:eastAsia="ko-KR"/>
        </w:rPr>
        <w:t>months’ notice</w:t>
      </w:r>
      <w:r w:rsidR="00A67C90" w:rsidRPr="004101CD">
        <w:rPr>
          <w:rFonts w:eastAsia="Times New Roman"/>
          <w:lang w:eastAsia="ko-KR"/>
        </w:rPr>
        <w:t xml:space="preserve"> </w:t>
      </w:r>
      <w:r w:rsidRPr="004101CD">
        <w:rPr>
          <w:rFonts w:eastAsia="Times New Roman"/>
          <w:lang w:eastAsia="ko-KR"/>
        </w:rPr>
        <w:t>to the Authority, whose agreement shall not be unreasonably withheld. Subject to agreement between the parties</w:t>
      </w:r>
      <w:r w:rsidR="007331F0" w:rsidRPr="004101CD">
        <w:rPr>
          <w:rFonts w:eastAsia="Times New Roman"/>
          <w:lang w:eastAsia="ko-KR"/>
        </w:rPr>
        <w:t>,</w:t>
      </w:r>
      <w:r w:rsidRPr="004101CD">
        <w:rPr>
          <w:rFonts w:eastAsia="Times New Roman"/>
          <w:lang w:eastAsia="ko-KR"/>
        </w:rPr>
        <w:t xml:space="preserve"> personnel who are managing a </w:t>
      </w:r>
      <w:r w:rsidR="007331F0" w:rsidRPr="004101CD">
        <w:rPr>
          <w:rFonts w:eastAsia="Times New Roman"/>
          <w:lang w:eastAsia="ko-KR"/>
        </w:rPr>
        <w:t xml:space="preserve">specific </w:t>
      </w:r>
      <w:r w:rsidRPr="004101CD">
        <w:rPr>
          <w:rFonts w:eastAsia="Times New Roman"/>
          <w:lang w:eastAsia="ko-KR"/>
        </w:rPr>
        <w:t>Task, may be deemed to be Key Personnel</w:t>
      </w:r>
      <w:r w:rsidR="007331F0" w:rsidRPr="004101CD">
        <w:rPr>
          <w:rFonts w:eastAsia="Times New Roman"/>
          <w:lang w:eastAsia="ko-KR"/>
        </w:rPr>
        <w:t>,</w:t>
      </w:r>
      <w:r w:rsidRPr="004101CD">
        <w:rPr>
          <w:rFonts w:eastAsia="Times New Roman"/>
          <w:lang w:eastAsia="ko-KR"/>
        </w:rPr>
        <w:t xml:space="preserve"> base</w:t>
      </w:r>
      <w:r w:rsidR="007331F0" w:rsidRPr="004101CD">
        <w:rPr>
          <w:rFonts w:eastAsia="Times New Roman"/>
          <w:lang w:eastAsia="ko-KR"/>
        </w:rPr>
        <w:t>d</w:t>
      </w:r>
      <w:r w:rsidRPr="004101CD">
        <w:rPr>
          <w:rFonts w:eastAsia="Times New Roman"/>
          <w:lang w:eastAsia="ko-KR"/>
        </w:rPr>
        <w:t xml:space="preserve"> on one or more </w:t>
      </w:r>
      <w:r w:rsidR="00A67C90" w:rsidRPr="004101CD">
        <w:rPr>
          <w:rFonts w:eastAsia="Times New Roman"/>
          <w:lang w:eastAsia="ko-KR"/>
        </w:rPr>
        <w:t>of the following criteria</w:t>
      </w:r>
      <w:r w:rsidRPr="004101CD">
        <w:rPr>
          <w:rFonts w:eastAsia="Times New Roman"/>
          <w:lang w:eastAsia="ko-KR"/>
        </w:rPr>
        <w:t>: value, scope,</w:t>
      </w:r>
      <w:r w:rsidR="00037582" w:rsidRPr="004101CD">
        <w:rPr>
          <w:rFonts w:eastAsia="Times New Roman"/>
          <w:lang w:eastAsia="ko-KR"/>
        </w:rPr>
        <w:t xml:space="preserve"> </w:t>
      </w:r>
      <w:r w:rsidRPr="004101CD">
        <w:rPr>
          <w:rFonts w:eastAsia="Times New Roman"/>
          <w:lang w:eastAsia="ko-KR"/>
        </w:rPr>
        <w:t>cont</w:t>
      </w:r>
      <w:r w:rsidR="00037582" w:rsidRPr="004101CD">
        <w:rPr>
          <w:rFonts w:eastAsia="Times New Roman"/>
          <w:lang w:eastAsia="ko-KR"/>
        </w:rPr>
        <w:t>r</w:t>
      </w:r>
      <w:r w:rsidRPr="004101CD">
        <w:rPr>
          <w:rFonts w:eastAsia="Times New Roman"/>
          <w:lang w:eastAsia="ko-KR"/>
        </w:rPr>
        <w:t>acted period</w:t>
      </w:r>
      <w:r w:rsidR="007331F0" w:rsidRPr="004101CD">
        <w:rPr>
          <w:rFonts w:eastAsia="Times New Roman"/>
          <w:lang w:eastAsia="ko-KR"/>
        </w:rPr>
        <w:t>. W</w:t>
      </w:r>
      <w:r w:rsidRPr="004101CD">
        <w:rPr>
          <w:rFonts w:eastAsia="Times New Roman"/>
          <w:lang w:eastAsia="ko-KR"/>
        </w:rPr>
        <w:t xml:space="preserve">here agreed, </w:t>
      </w:r>
      <w:r w:rsidR="00A67C90" w:rsidRPr="004101CD">
        <w:rPr>
          <w:rFonts w:eastAsia="Times New Roman"/>
          <w:lang w:eastAsia="ko-KR"/>
        </w:rPr>
        <w:t xml:space="preserve">such personnel will be added to </w:t>
      </w:r>
      <w:r w:rsidR="00045151" w:rsidRPr="00045151">
        <w:rPr>
          <w:rFonts w:eastAsia="Times New Roman"/>
          <w:lang w:eastAsia="ko-KR"/>
        </w:rPr>
        <w:t xml:space="preserve">Schedule </w:t>
      </w:r>
      <w:r w:rsidR="007D721E">
        <w:rPr>
          <w:rFonts w:eastAsia="Times New Roman"/>
          <w:lang w:eastAsia="ko-KR"/>
        </w:rPr>
        <w:t>9</w:t>
      </w:r>
      <w:r w:rsidR="00A67C90" w:rsidRPr="004101CD">
        <w:rPr>
          <w:rFonts w:eastAsia="Times New Roman"/>
          <w:lang w:eastAsia="ko-KR"/>
        </w:rPr>
        <w:t xml:space="preserve"> for the duration of the particular T</w:t>
      </w:r>
      <w:r w:rsidRPr="004101CD">
        <w:rPr>
          <w:rFonts w:eastAsia="Times New Roman"/>
          <w:lang w:eastAsia="ko-KR"/>
        </w:rPr>
        <w:t>ask.</w:t>
      </w:r>
    </w:p>
    <w:p w:rsidR="00842B6C" w:rsidRDefault="001A6337" w:rsidP="001A2367">
      <w:pPr>
        <w:pStyle w:val="ListParagraph"/>
        <w:numPr>
          <w:ilvl w:val="1"/>
          <w:numId w:val="16"/>
        </w:numPr>
        <w:ind w:left="754" w:hanging="754"/>
        <w:contextualSpacing w:val="0"/>
      </w:pPr>
      <w:r w:rsidRPr="00A703B8">
        <w:t xml:space="preserve">If </w:t>
      </w:r>
      <w:r w:rsidR="00842B6C" w:rsidRPr="00A703B8">
        <w:t xml:space="preserve">in the reasonable opinion of the Authority any of the </w:t>
      </w:r>
      <w:r w:rsidRPr="00A703B8">
        <w:t>Contractor’s</w:t>
      </w:r>
      <w:r w:rsidR="00842B6C" w:rsidRPr="00A703B8">
        <w:t xml:space="preserve"> personnel is found to be at any time to be unable to perform, or unsuitable for the Work, the Authority shall give the Contractor written notice of this fact and may also request that such personnel be replaced by suitable personnel. On receipt of such notice the Contractor shall make all necessary </w:t>
      </w:r>
      <w:r w:rsidRPr="00A703B8">
        <w:t>arrangements</w:t>
      </w:r>
      <w:r w:rsidR="00842B6C" w:rsidRPr="00A703B8">
        <w:t xml:space="preserve"> </w:t>
      </w:r>
      <w:r w:rsidRPr="00A703B8">
        <w:t>for</w:t>
      </w:r>
      <w:r w:rsidR="00842B6C" w:rsidRPr="00A703B8">
        <w:t xml:space="preserve"> the </w:t>
      </w:r>
      <w:r w:rsidRPr="00A703B8">
        <w:t>personnel</w:t>
      </w:r>
      <w:r w:rsidR="00842B6C" w:rsidRPr="00A703B8">
        <w:t xml:space="preserve"> found to be unsuitable to be removed from the Work within a reasonable time, or where the Authority so requires, immediately, and shall replace that personnel with other personnel who shall be subject to approval by the Authority.</w:t>
      </w:r>
    </w:p>
    <w:p w:rsidR="00842B6C" w:rsidRDefault="00842B6C" w:rsidP="001A2367">
      <w:pPr>
        <w:pStyle w:val="ListParagraph"/>
        <w:numPr>
          <w:ilvl w:val="1"/>
          <w:numId w:val="16"/>
        </w:numPr>
        <w:ind w:left="754" w:hanging="754"/>
        <w:contextualSpacing w:val="0"/>
      </w:pPr>
      <w:r w:rsidRPr="00A703B8">
        <w:t xml:space="preserve">In the event that the Contractor is required to replace existing personnel, the Contractor shall, unless the requirement was for immediate removal of such personnel, provide a 10 Working Day overlap period </w:t>
      </w:r>
      <w:r w:rsidR="001A6337" w:rsidRPr="00A703B8">
        <w:t>for</w:t>
      </w:r>
      <w:r w:rsidRPr="00A703B8">
        <w:t xml:space="preserve"> the replacement personnel.</w:t>
      </w:r>
    </w:p>
    <w:p w:rsidR="00252C5B" w:rsidRDefault="00B53F2A" w:rsidP="001A2367">
      <w:pPr>
        <w:pStyle w:val="ListParagraph"/>
        <w:numPr>
          <w:ilvl w:val="1"/>
          <w:numId w:val="16"/>
        </w:numPr>
        <w:ind w:left="754" w:hanging="754"/>
        <w:contextualSpacing w:val="0"/>
      </w:pPr>
      <w:r w:rsidRPr="00A703B8">
        <w:t xml:space="preserve">The Contractor shall not charge the Authority for any Work performed by such </w:t>
      </w:r>
      <w:r w:rsidR="001A6337" w:rsidRPr="00A703B8">
        <w:t>replacement</w:t>
      </w:r>
      <w:r w:rsidRPr="00A703B8">
        <w:t xml:space="preserve"> personnel for the first 10 Working Days of their </w:t>
      </w:r>
      <w:r w:rsidR="001A6337" w:rsidRPr="00A703B8">
        <w:t>employment</w:t>
      </w:r>
      <w:r w:rsidRPr="00A703B8">
        <w:t xml:space="preserve"> </w:t>
      </w:r>
      <w:r w:rsidR="001A6337" w:rsidRPr="00A703B8">
        <w:t>or engagement</w:t>
      </w:r>
      <w:r w:rsidRPr="00A703B8">
        <w:t xml:space="preserve">, or for any other overlap period agreed under </w:t>
      </w:r>
      <w:r w:rsidRPr="00045151">
        <w:t>Claus</w:t>
      </w:r>
      <w:r w:rsidR="00045151" w:rsidRPr="00045151">
        <w:t>e 2</w:t>
      </w:r>
      <w:r w:rsidR="007D721E">
        <w:t>6</w:t>
      </w:r>
      <w:r w:rsidRPr="00045151">
        <w:t>.3</w:t>
      </w:r>
      <w:r w:rsidRPr="00A703B8">
        <w:t xml:space="preserve">, in connection with this </w:t>
      </w:r>
      <w:r w:rsidR="0024269C" w:rsidRPr="00A703B8">
        <w:t>Contract</w:t>
      </w:r>
      <w:r w:rsidRPr="00A703B8">
        <w:t xml:space="preserve">. During this 10 Working Day period, or any other overlap period, agreed under </w:t>
      </w:r>
      <w:r w:rsidR="00045151" w:rsidRPr="00045151">
        <w:t>Clause 2</w:t>
      </w:r>
      <w:r w:rsidR="00375A68">
        <w:t>5</w:t>
      </w:r>
      <w:r w:rsidRPr="00045151">
        <w:t>.3</w:t>
      </w:r>
      <w:r w:rsidRPr="00A703B8">
        <w:t xml:space="preserve">, the Authority shall have the right to reject the replacement personnel offered by the Contractor if any such replacement personnel </w:t>
      </w:r>
      <w:r w:rsidR="005B034F" w:rsidRPr="00A703B8">
        <w:t>are</w:t>
      </w:r>
      <w:r w:rsidRPr="00A703B8">
        <w:t xml:space="preserve"> deemed, by the Authority, at its discretion, to be unacceptable.</w:t>
      </w:r>
    </w:p>
    <w:p w:rsidR="00B53F2A" w:rsidRDefault="00B53F2A" w:rsidP="001A2367">
      <w:pPr>
        <w:pStyle w:val="ListParagraph"/>
        <w:numPr>
          <w:ilvl w:val="1"/>
          <w:numId w:val="16"/>
        </w:numPr>
        <w:ind w:left="754" w:hanging="754"/>
        <w:contextualSpacing w:val="0"/>
      </w:pPr>
      <w:r w:rsidRPr="00A703B8">
        <w:t>The Contractor shall take all reasonable steps to avoid changes of personnel</w:t>
      </w:r>
      <w:r w:rsidR="00A460A4" w:rsidRPr="00A703B8">
        <w:t xml:space="preserve"> (including changes to role, seniority or day rate)</w:t>
      </w:r>
      <w:r w:rsidRPr="00A703B8">
        <w:t xml:space="preserve"> assigned to and accepted by the Authority as suitable to perform the Work. Except where changes unavoidable or of a temporary nature caused by sickness etc., the Contractor shall give notice as detailed in clause 2</w:t>
      </w:r>
      <w:r w:rsidR="007D721E">
        <w:t>5</w:t>
      </w:r>
      <w:r w:rsidRPr="00A703B8">
        <w:t>.1 and clause 2</w:t>
      </w:r>
      <w:r w:rsidR="007D721E">
        <w:t>5</w:t>
      </w:r>
      <w:r w:rsidRPr="00A703B8">
        <w:t>.4 shall apply to the replacement personnel.</w:t>
      </w:r>
    </w:p>
    <w:p w:rsidR="00B53F2A" w:rsidRDefault="001A6337" w:rsidP="001A2367">
      <w:pPr>
        <w:pStyle w:val="ListParagraph"/>
        <w:numPr>
          <w:ilvl w:val="1"/>
          <w:numId w:val="16"/>
        </w:numPr>
        <w:spacing w:after="240"/>
        <w:ind w:left="754" w:hanging="754"/>
        <w:contextualSpacing w:val="0"/>
      </w:pPr>
      <w:r w:rsidRPr="00A703B8">
        <w:lastRenderedPageBreak/>
        <w:t>The</w:t>
      </w:r>
      <w:r w:rsidR="00B53F2A" w:rsidRPr="00A703B8">
        <w:t xml:space="preserve"> Authority will exercise its right under this clause in a reasonable manner.</w:t>
      </w:r>
    </w:p>
    <w:p w:rsidR="00F5742E" w:rsidRDefault="00F5742E" w:rsidP="001A2367">
      <w:pPr>
        <w:pStyle w:val="ListParagraph"/>
        <w:numPr>
          <w:ilvl w:val="0"/>
          <w:numId w:val="16"/>
        </w:numPr>
        <w:ind w:left="697" w:hanging="697"/>
        <w:contextualSpacing w:val="0"/>
        <w:outlineLvl w:val="0"/>
        <w:rPr>
          <w:b/>
        </w:rPr>
      </w:pPr>
      <w:bookmarkStart w:id="85" w:name="Custody_of_GFE"/>
      <w:bookmarkStart w:id="86" w:name="_Ref448154416"/>
      <w:bookmarkStart w:id="87" w:name="GFI"/>
      <w:bookmarkStart w:id="88" w:name="_Toc485890275"/>
      <w:bookmarkEnd w:id="85"/>
      <w:r w:rsidRPr="00FF20A1">
        <w:rPr>
          <w:b/>
        </w:rPr>
        <w:t xml:space="preserve">Government Furnished </w:t>
      </w:r>
      <w:bookmarkEnd w:id="86"/>
      <w:bookmarkEnd w:id="87"/>
      <w:r w:rsidR="004C4EC2" w:rsidRPr="00FF20A1">
        <w:rPr>
          <w:b/>
        </w:rPr>
        <w:t>Assets</w:t>
      </w:r>
      <w:bookmarkEnd w:id="88"/>
    </w:p>
    <w:p w:rsidR="00451A4F" w:rsidRPr="007E7B41" w:rsidRDefault="00451A4F" w:rsidP="00451A4F">
      <w:pPr>
        <w:spacing w:before="120"/>
        <w:rPr>
          <w:u w:val="single"/>
        </w:rPr>
      </w:pPr>
      <w:r w:rsidRPr="007E7B41">
        <w:rPr>
          <w:u w:val="single"/>
        </w:rPr>
        <w:t>General – Government Furnished Information</w:t>
      </w:r>
    </w:p>
    <w:p w:rsidR="002848E5" w:rsidRPr="00451A4F" w:rsidRDefault="000B0F48" w:rsidP="001A2367">
      <w:pPr>
        <w:pStyle w:val="ListParagraph"/>
        <w:numPr>
          <w:ilvl w:val="1"/>
          <w:numId w:val="16"/>
        </w:numPr>
        <w:ind w:left="709" w:hanging="709"/>
        <w:contextualSpacing w:val="0"/>
        <w:rPr>
          <w:b/>
        </w:rPr>
      </w:pPr>
      <w:bookmarkStart w:id="89" w:name="_Ref448153930"/>
      <w:r w:rsidRPr="00A24D9B">
        <w:t>Al</w:t>
      </w:r>
      <w:r w:rsidR="00F5742E" w:rsidRPr="00A24D9B">
        <w:t xml:space="preserve">l Government Furnished Information </w:t>
      </w:r>
      <w:r w:rsidR="00224EAE" w:rsidRPr="00A24D9B">
        <w:t xml:space="preserve">and Documentation </w:t>
      </w:r>
      <w:r w:rsidR="00F5742E" w:rsidRPr="00A24D9B">
        <w:t>disclosed by the Author</w:t>
      </w:r>
      <w:r w:rsidRPr="00A24D9B">
        <w:t xml:space="preserve">ity pursuant to this </w:t>
      </w:r>
      <w:r w:rsidR="0024269C" w:rsidRPr="00A24D9B">
        <w:t>Contract</w:t>
      </w:r>
      <w:r w:rsidRPr="00A24D9B">
        <w:t xml:space="preserve"> is</w:t>
      </w:r>
      <w:r w:rsidR="009730B6" w:rsidRPr="00A24D9B">
        <w:t xml:space="preserve"> set out in Schedule 5</w:t>
      </w:r>
      <w:r w:rsidR="00F5742E" w:rsidRPr="00A24D9B">
        <w:t xml:space="preserve"> (</w:t>
      </w:r>
      <w:r w:rsidR="00045151">
        <w:t>Government Furnished Assets</w:t>
      </w:r>
      <w:r w:rsidR="00F5742E" w:rsidRPr="00A24D9B">
        <w:t>)</w:t>
      </w:r>
      <w:r w:rsidR="00AE4DBE" w:rsidRPr="00A24D9B">
        <w:t xml:space="preserve"> which may vary from time to time and will be maintained as a live document post </w:t>
      </w:r>
      <w:r w:rsidR="00171604" w:rsidRPr="00A24D9B">
        <w:t>c</w:t>
      </w:r>
      <w:r w:rsidR="00AE4DBE" w:rsidRPr="00A24D9B">
        <w:t>ontract award</w:t>
      </w:r>
      <w:r w:rsidR="00F5742E" w:rsidRPr="00A24D9B">
        <w:t>.</w:t>
      </w:r>
      <w:r w:rsidR="00C3212D" w:rsidRPr="00A24D9B">
        <w:t xml:space="preserve"> </w:t>
      </w:r>
      <w:r w:rsidR="00F5742E" w:rsidRPr="00A24D9B">
        <w:t xml:space="preserve">All drawings, documents, design information and details of arrangements, models, mock-ups and samples provided by the Authority in connection with the </w:t>
      </w:r>
      <w:r w:rsidR="0024269C" w:rsidRPr="00A24D9B">
        <w:t>Contract</w:t>
      </w:r>
      <w:r w:rsidR="00F5742E" w:rsidRPr="00A24D9B">
        <w:t xml:space="preserve"> shall remain the property of the Authority.</w:t>
      </w:r>
      <w:bookmarkEnd w:id="89"/>
    </w:p>
    <w:p w:rsidR="00F5742E" w:rsidRPr="00451A4F" w:rsidRDefault="000B0F48" w:rsidP="001A2367">
      <w:pPr>
        <w:pStyle w:val="ListParagraph"/>
        <w:numPr>
          <w:ilvl w:val="1"/>
          <w:numId w:val="16"/>
        </w:numPr>
        <w:ind w:left="709" w:hanging="709"/>
        <w:contextualSpacing w:val="0"/>
        <w:rPr>
          <w:b/>
        </w:rPr>
      </w:pPr>
      <w:r w:rsidRPr="00A24D9B">
        <w:t>Subject to Clause</w:t>
      </w:r>
      <w:r w:rsidR="00652571" w:rsidRPr="00A24D9B">
        <w:t xml:space="preserve"> </w:t>
      </w:r>
      <w:r w:rsidR="00045151">
        <w:t>2</w:t>
      </w:r>
      <w:r w:rsidR="007D721E">
        <w:t>7</w:t>
      </w:r>
      <w:r w:rsidR="000C70D3" w:rsidRPr="00A24D9B">
        <w:t xml:space="preserve">.1 </w:t>
      </w:r>
      <w:r w:rsidR="00F5742E" w:rsidRPr="00A24D9B">
        <w:t xml:space="preserve">the Contractor shall not in any way be relieved from any obligation under this </w:t>
      </w:r>
      <w:r w:rsidR="0024269C" w:rsidRPr="00A24D9B">
        <w:t>Contract</w:t>
      </w:r>
      <w:r w:rsidR="00F5742E" w:rsidRPr="00A24D9B">
        <w:t xml:space="preserve"> nor shall it be entitled to claim against the Authority on grounds that the Government Furnished Information </w:t>
      </w:r>
      <w:r w:rsidR="00224EAE" w:rsidRPr="00A24D9B">
        <w:t xml:space="preserve">or Documentation </w:t>
      </w:r>
      <w:r w:rsidR="00F5742E" w:rsidRPr="00A24D9B">
        <w:t>is insufficient, and shall make its own enquiries as to the adequacy of that information.</w:t>
      </w:r>
    </w:p>
    <w:p w:rsidR="00F5742E" w:rsidRPr="00451A4F" w:rsidRDefault="00F5742E" w:rsidP="001A2367">
      <w:pPr>
        <w:pStyle w:val="ListParagraph"/>
        <w:numPr>
          <w:ilvl w:val="1"/>
          <w:numId w:val="16"/>
        </w:numPr>
        <w:ind w:left="709" w:hanging="709"/>
        <w:contextualSpacing w:val="0"/>
        <w:rPr>
          <w:b/>
        </w:rPr>
      </w:pPr>
      <w:bookmarkStart w:id="90" w:name="_Ref448153944"/>
      <w:r w:rsidRPr="00A24D9B">
        <w:t xml:space="preserve">In the event the Contractor discovers that the Government Furnished Information </w:t>
      </w:r>
      <w:r w:rsidR="00224EAE" w:rsidRPr="00A24D9B">
        <w:t xml:space="preserve">or Documentation </w:t>
      </w:r>
      <w:r w:rsidRPr="00A24D9B">
        <w:t xml:space="preserve">supplied by the Authority is inaccurate, the Contractor shall immediately notify the Authority of such inaccuracy and any impact on the </w:t>
      </w:r>
      <w:r w:rsidR="0024269C" w:rsidRPr="00A24D9B">
        <w:t>Contract</w:t>
      </w:r>
      <w:r w:rsidRPr="00A24D9B">
        <w:t xml:space="preserve"> including any requirement for a change in the </w:t>
      </w:r>
      <w:r w:rsidR="0024269C" w:rsidRPr="00A24D9B">
        <w:t>Contract</w:t>
      </w:r>
      <w:r w:rsidRPr="00A24D9B">
        <w:t xml:space="preserve"> under </w:t>
      </w:r>
      <w:r w:rsidRPr="00045151">
        <w:t xml:space="preserve">Clause </w:t>
      </w:r>
      <w:r w:rsidR="006E4C3B" w:rsidRPr="00045151">
        <w:t>3</w:t>
      </w:r>
      <w:r w:rsidR="007D721E">
        <w:t>2</w:t>
      </w:r>
      <w:r w:rsidR="006E4C3B" w:rsidRPr="00A24D9B">
        <w:t xml:space="preserve"> </w:t>
      </w:r>
      <w:r w:rsidRPr="00A24D9B">
        <w:t>(</w:t>
      </w:r>
      <w:r w:rsidR="00652571" w:rsidRPr="00045151">
        <w:t xml:space="preserve">Changes to the </w:t>
      </w:r>
      <w:r w:rsidR="0024269C" w:rsidRPr="00045151">
        <w:t>Contract</w:t>
      </w:r>
      <w:r w:rsidRPr="00A24D9B">
        <w:t>)</w:t>
      </w:r>
      <w:r w:rsidR="006E4C3B" w:rsidRPr="00A24D9B">
        <w:t>.</w:t>
      </w:r>
      <w:r w:rsidRPr="00A24D9B">
        <w:t xml:space="preserve"> </w:t>
      </w:r>
      <w:bookmarkEnd w:id="90"/>
      <w:r w:rsidR="006E4C3B" w:rsidRPr="00A24D9B">
        <w:t xml:space="preserve">Where an </w:t>
      </w:r>
      <w:r w:rsidR="005B034F" w:rsidRPr="00A24D9B">
        <w:t>extension</w:t>
      </w:r>
      <w:r w:rsidR="006E4C3B" w:rsidRPr="00A24D9B">
        <w:t xml:space="preserve"> of time is requested the Authority will agree a reasonable delay.</w:t>
      </w:r>
    </w:p>
    <w:p w:rsidR="00F5742E" w:rsidRPr="00451A4F" w:rsidRDefault="00065984" w:rsidP="001A2367">
      <w:pPr>
        <w:pStyle w:val="ListParagraph"/>
        <w:numPr>
          <w:ilvl w:val="1"/>
          <w:numId w:val="16"/>
        </w:numPr>
        <w:ind w:left="709" w:hanging="709"/>
        <w:contextualSpacing w:val="0"/>
        <w:rPr>
          <w:b/>
        </w:rPr>
      </w:pPr>
      <w:r w:rsidRPr="00A24D9B">
        <w:t xml:space="preserve">Nothing in this Clause </w:t>
      </w:r>
      <w:r w:rsidR="006E4C3B" w:rsidRPr="00A24D9B">
        <w:t>2</w:t>
      </w:r>
      <w:r w:rsidR="007D721E">
        <w:t>7</w:t>
      </w:r>
      <w:r w:rsidR="006E4C3B" w:rsidRPr="00A24D9B">
        <w:t xml:space="preserve"> </w:t>
      </w:r>
      <w:r w:rsidR="00F5742E" w:rsidRPr="00A24D9B">
        <w:t>shall exclude any liability which the Authority or any of its agents or employees would otherwise have to the Contractor in respect of any statements made fraudule</w:t>
      </w:r>
      <w:r w:rsidR="00A24D9B">
        <w:t>ntly or fraudulent omissions to</w:t>
      </w:r>
      <w:r w:rsidR="00F5742E" w:rsidRPr="00A24D9B">
        <w:t xml:space="preserve"> statements prior to the date of this </w:t>
      </w:r>
      <w:r w:rsidR="0024269C" w:rsidRPr="00A24D9B">
        <w:t>Contract</w:t>
      </w:r>
      <w:r w:rsidR="00F5742E" w:rsidRPr="00A24D9B">
        <w:t>.</w:t>
      </w:r>
    </w:p>
    <w:p w:rsidR="00451A4F" w:rsidRPr="00451A4F" w:rsidRDefault="00451A4F" w:rsidP="00451A4F">
      <w:pPr>
        <w:spacing w:before="120"/>
        <w:rPr>
          <w:u w:val="single"/>
        </w:rPr>
      </w:pPr>
      <w:r w:rsidRPr="00451A4F">
        <w:rPr>
          <w:u w:val="single"/>
        </w:rPr>
        <w:t xml:space="preserve">Drawings, documents and information </w:t>
      </w:r>
    </w:p>
    <w:p w:rsidR="00F5742E" w:rsidRPr="00451A4F" w:rsidRDefault="00F5742E" w:rsidP="001A2367">
      <w:pPr>
        <w:pStyle w:val="ListParagraph"/>
        <w:numPr>
          <w:ilvl w:val="1"/>
          <w:numId w:val="16"/>
        </w:numPr>
        <w:ind w:left="709" w:hanging="709"/>
        <w:contextualSpacing w:val="0"/>
        <w:rPr>
          <w:b/>
        </w:rPr>
      </w:pPr>
      <w:r w:rsidRPr="005C7D31">
        <w:t xml:space="preserve">Where the </w:t>
      </w:r>
      <w:r w:rsidR="0024269C" w:rsidRPr="005C7D31">
        <w:t>Contract</w:t>
      </w:r>
      <w:r w:rsidRPr="005C7D31">
        <w:t xml:space="preserve"> states that the Authority will supply any drawings, documents or information to the Contractor they will be provided free of charge.</w:t>
      </w:r>
    </w:p>
    <w:p w:rsidR="00045151" w:rsidRPr="00BD1D7D" w:rsidRDefault="00F5742E" w:rsidP="001A2367">
      <w:pPr>
        <w:pStyle w:val="ListParagraph"/>
        <w:numPr>
          <w:ilvl w:val="1"/>
          <w:numId w:val="16"/>
        </w:numPr>
        <w:ind w:left="709" w:hanging="709"/>
        <w:contextualSpacing w:val="0"/>
        <w:rPr>
          <w:b/>
        </w:rPr>
      </w:pPr>
      <w:r w:rsidRPr="00A24D9B">
        <w:t xml:space="preserve">On completion of the </w:t>
      </w:r>
      <w:r w:rsidR="0024269C" w:rsidRPr="00A24D9B">
        <w:t>Contract</w:t>
      </w:r>
      <w:r w:rsidRPr="00A24D9B">
        <w:t xml:space="preserve">, the Authority’s </w:t>
      </w:r>
      <w:r w:rsidR="00CE3930" w:rsidRPr="00A24D9B">
        <w:t>Commercial</w:t>
      </w:r>
      <w:r w:rsidRPr="00A24D9B">
        <w:t xml:space="preserve"> Officer</w:t>
      </w:r>
      <w:r w:rsidR="00C3212D" w:rsidRPr="00A24D9B">
        <w:t xml:space="preserve"> </w:t>
      </w:r>
      <w:r w:rsidRPr="00A24D9B">
        <w:t xml:space="preserve">will advise the Contractor of the method of disposal of all drawings, documents and other information supplied to him in accordance with Clause </w:t>
      </w:r>
      <w:r w:rsidR="00045151">
        <w:t>2</w:t>
      </w:r>
      <w:r w:rsidR="00375A68">
        <w:t>6</w:t>
      </w:r>
      <w:r w:rsidR="000C70D3" w:rsidRPr="00A24D9B">
        <w:t>.1</w:t>
      </w:r>
      <w:r w:rsidR="006E4C3B" w:rsidRPr="00A24D9B">
        <w:t xml:space="preserve"> </w:t>
      </w:r>
      <w:r w:rsidRPr="00A24D9B">
        <w:t>above</w:t>
      </w:r>
      <w:r w:rsidR="00CE3930" w:rsidRPr="00A24D9B">
        <w:t>, which may include returning them to the Authority</w:t>
      </w:r>
      <w:r w:rsidRPr="00A24D9B">
        <w:t>.</w:t>
      </w:r>
    </w:p>
    <w:p w:rsidR="00451A4F" w:rsidRPr="00451A4F" w:rsidRDefault="00451A4F" w:rsidP="00451A4F">
      <w:pPr>
        <w:spacing w:before="120"/>
        <w:rPr>
          <w:u w:val="single"/>
        </w:rPr>
      </w:pPr>
      <w:r w:rsidRPr="00451A4F">
        <w:rPr>
          <w:u w:val="single"/>
        </w:rPr>
        <w:t xml:space="preserve">Review of Documents provided by the Contractor </w:t>
      </w:r>
    </w:p>
    <w:p w:rsidR="00F5742E" w:rsidRPr="00451A4F" w:rsidRDefault="00F5742E" w:rsidP="001A2367">
      <w:pPr>
        <w:pStyle w:val="ListParagraph"/>
        <w:numPr>
          <w:ilvl w:val="1"/>
          <w:numId w:val="16"/>
        </w:numPr>
        <w:ind w:left="709" w:hanging="709"/>
        <w:contextualSpacing w:val="0"/>
        <w:rPr>
          <w:b/>
        </w:rPr>
      </w:pPr>
      <w:r w:rsidRPr="005C7D31">
        <w:t xml:space="preserve">During the course of the </w:t>
      </w:r>
      <w:r w:rsidR="0024269C" w:rsidRPr="005C7D31">
        <w:t>Contract</w:t>
      </w:r>
      <w:r w:rsidRPr="005C7D31">
        <w:t xml:space="preserve"> where documents are delivered to the Authority for review, unless specified otherwise, the Contractor shall allow no less than </w:t>
      </w:r>
      <w:r w:rsidR="007D721E">
        <w:t>20</w:t>
      </w:r>
      <w:r w:rsidR="000B0F48" w:rsidRPr="005C7D31">
        <w:t xml:space="preserve"> (</w:t>
      </w:r>
      <w:r w:rsidR="007D721E">
        <w:t>twenty</w:t>
      </w:r>
      <w:r w:rsidR="000B0F48" w:rsidRPr="005C7D31">
        <w:t>)</w:t>
      </w:r>
      <w:r w:rsidRPr="005C7D31">
        <w:t xml:space="preserve"> working days for the Authority to respond</w:t>
      </w:r>
      <w:r w:rsidR="00CE3930" w:rsidRPr="005C7D31">
        <w:t xml:space="preserve"> and this can be up to 2 occasions</w:t>
      </w:r>
      <w:r w:rsidRPr="005C7D31">
        <w:t>.</w:t>
      </w:r>
      <w:r w:rsidR="00CE3930" w:rsidRPr="005C7D31">
        <w:t xml:space="preserve">  Where a second review is reasonably decided on by the Authority, the Contractor is expe</w:t>
      </w:r>
      <w:r w:rsidR="00A460A4" w:rsidRPr="005C7D31">
        <w:t>c</w:t>
      </w:r>
      <w:r w:rsidR="00CE3930" w:rsidRPr="005C7D31">
        <w:t>t</w:t>
      </w:r>
      <w:r w:rsidR="00171604" w:rsidRPr="005C7D31">
        <w:t>e</w:t>
      </w:r>
      <w:r w:rsidR="00CE3930" w:rsidRPr="005C7D31">
        <w:t xml:space="preserve">d to subsequently </w:t>
      </w:r>
      <w:proofErr w:type="gramStart"/>
      <w:r w:rsidR="005B034F" w:rsidRPr="005C7D31">
        <w:t>Del</w:t>
      </w:r>
      <w:r w:rsidR="00CE3930" w:rsidRPr="005C7D31">
        <w:t>iver</w:t>
      </w:r>
      <w:proofErr w:type="gramEnd"/>
      <w:r w:rsidR="00CE3930" w:rsidRPr="005C7D31">
        <w:t xml:space="preserve"> a final document capable of Acceptance.</w:t>
      </w:r>
      <w:r w:rsidRPr="005C7D31">
        <w:t xml:space="preserve"> The Authority’s comments on the documents will be supplied in writing.</w:t>
      </w:r>
      <w:r w:rsidR="00C3212D" w:rsidRPr="005C7D31">
        <w:t xml:space="preserve"> </w:t>
      </w:r>
      <w:r w:rsidRPr="005C7D31">
        <w:t>In cases where the Authority’s comments are extensive, a separate review meeting will be held with the Contractor to discuss the changes required to the document.</w:t>
      </w:r>
      <w:r w:rsidR="00CE3930" w:rsidRPr="005C7D31">
        <w:t xml:space="preserve"> </w:t>
      </w:r>
    </w:p>
    <w:p w:rsidR="00451A4F" w:rsidRPr="00451A4F" w:rsidRDefault="00451A4F" w:rsidP="00451A4F">
      <w:pPr>
        <w:spacing w:before="120"/>
        <w:rPr>
          <w:u w:val="single"/>
        </w:rPr>
      </w:pPr>
      <w:r w:rsidRPr="00451A4F">
        <w:rPr>
          <w:u w:val="single"/>
        </w:rPr>
        <w:t xml:space="preserve">General – Authority Documents Provided to Contractor </w:t>
      </w:r>
    </w:p>
    <w:p w:rsidR="003720C0" w:rsidRPr="003720C0" w:rsidRDefault="00B97FA0" w:rsidP="003720C0">
      <w:pPr>
        <w:pStyle w:val="ListParagraph"/>
        <w:numPr>
          <w:ilvl w:val="1"/>
          <w:numId w:val="16"/>
        </w:numPr>
        <w:spacing w:after="240"/>
        <w:ind w:left="709" w:hanging="709"/>
        <w:contextualSpacing w:val="0"/>
        <w:rPr>
          <w:b/>
        </w:rPr>
      </w:pPr>
      <w:r w:rsidRPr="005C7D31">
        <w:t xml:space="preserve">In order that the Contractor can undertake and deliver the </w:t>
      </w:r>
      <w:r w:rsidR="003C273D" w:rsidRPr="005C7D31">
        <w:t xml:space="preserve">work and </w:t>
      </w:r>
      <w:r w:rsidRPr="005C7D31">
        <w:t>t</w:t>
      </w:r>
      <w:r w:rsidR="003C273D" w:rsidRPr="005C7D31">
        <w:t>a</w:t>
      </w:r>
      <w:r w:rsidRPr="005C7D31">
        <w:t>sks detailed in Schedule 1, the Authority will provide certain documents in specific format.  The Contractor shall use these, d</w:t>
      </w:r>
      <w:r w:rsidR="009730B6" w:rsidRPr="005C7D31">
        <w:t>e</w:t>
      </w:r>
      <w:r w:rsidRPr="005C7D31">
        <w:t>velop, update and deliver updated versions as detailed in Schedule 2</w:t>
      </w:r>
      <w:r w:rsidR="00A460A4" w:rsidRPr="005C7D31">
        <w:t xml:space="preserve"> and in any </w:t>
      </w:r>
      <w:r w:rsidR="005B034F" w:rsidRPr="005C7D31">
        <w:t>authorised</w:t>
      </w:r>
      <w:r w:rsidR="00A460A4" w:rsidRPr="005C7D31">
        <w:t xml:space="preserve"> T</w:t>
      </w:r>
      <w:r w:rsidR="00395EFF">
        <w:t>A</w:t>
      </w:r>
      <w:r w:rsidR="00A460A4" w:rsidRPr="005C7D31">
        <w:t>F</w:t>
      </w:r>
      <w:r w:rsidRPr="005C7D31">
        <w:t xml:space="preserve">.  These </w:t>
      </w:r>
      <w:r w:rsidR="00045151">
        <w:t>documents are not considered to be ‘</w:t>
      </w:r>
      <w:r w:rsidRPr="005C7D31">
        <w:t>Government Furnished Information</w:t>
      </w:r>
      <w:r w:rsidR="00045151">
        <w:t>’</w:t>
      </w:r>
      <w:r w:rsidRPr="005C7D31">
        <w:t>, however to maintain</w:t>
      </w:r>
      <w:r w:rsidR="00CE3930" w:rsidRPr="005C7D31">
        <w:t xml:space="preserve"> </w:t>
      </w:r>
      <w:r w:rsidRPr="005C7D31">
        <w:t xml:space="preserve">a track of what has been provided they are listed at </w:t>
      </w:r>
      <w:r w:rsidRPr="001A2367">
        <w:t>Appendix</w:t>
      </w:r>
      <w:r w:rsidR="00BD1D7D" w:rsidRPr="001A2367">
        <w:t xml:space="preserve"> </w:t>
      </w:r>
      <w:r w:rsidRPr="001A2367">
        <w:t>1 to Annex B to Schedule 5</w:t>
      </w:r>
      <w:r w:rsidRPr="005C7D31">
        <w:t>.</w:t>
      </w:r>
    </w:p>
    <w:p w:rsidR="003720C0" w:rsidRDefault="003720C0" w:rsidP="003720C0">
      <w:pPr>
        <w:spacing w:after="240"/>
        <w:rPr>
          <w:u w:val="single"/>
        </w:rPr>
      </w:pPr>
    </w:p>
    <w:p w:rsidR="003720C0" w:rsidRPr="003720C0" w:rsidRDefault="003720C0" w:rsidP="003720C0">
      <w:pPr>
        <w:spacing w:after="240"/>
        <w:rPr>
          <w:u w:val="single"/>
        </w:rPr>
      </w:pPr>
      <w:proofErr w:type="spellStart"/>
      <w:r>
        <w:rPr>
          <w:u w:val="single"/>
        </w:rPr>
        <w:t>Govermnet</w:t>
      </w:r>
      <w:proofErr w:type="spellEnd"/>
      <w:r>
        <w:rPr>
          <w:u w:val="single"/>
        </w:rPr>
        <w:t xml:space="preserve"> Furnished </w:t>
      </w:r>
      <w:proofErr w:type="spellStart"/>
      <w:r>
        <w:rPr>
          <w:u w:val="single"/>
        </w:rPr>
        <w:t>Assest</w:t>
      </w:r>
      <w:proofErr w:type="spellEnd"/>
      <w:r>
        <w:rPr>
          <w:u w:val="single"/>
        </w:rPr>
        <w:t xml:space="preserve"> (Electronics)</w:t>
      </w:r>
    </w:p>
    <w:p w:rsidR="003720C0" w:rsidRDefault="003720C0" w:rsidP="003720C0">
      <w:pPr>
        <w:pStyle w:val="ListParagraph"/>
        <w:numPr>
          <w:ilvl w:val="1"/>
          <w:numId w:val="16"/>
        </w:numPr>
        <w:spacing w:before="120"/>
        <w:ind w:left="709" w:hanging="709"/>
        <w:contextualSpacing w:val="0"/>
      </w:pPr>
      <w:r w:rsidRPr="005C7D31">
        <w:lastRenderedPageBreak/>
        <w:t xml:space="preserve">The Government Furnished Assets (GFA) listed in </w:t>
      </w:r>
      <w:r w:rsidRPr="009F2576">
        <w:t xml:space="preserve">Schedule </w:t>
      </w:r>
      <w:r>
        <w:t>5 shall be issued</w:t>
      </w:r>
      <w:r w:rsidRPr="005C7D31">
        <w:t xml:space="preserve"> free of charge to the Contractor to allow the requirements detailed in Schedule 2 to be </w:t>
      </w:r>
      <w:r>
        <w:t>undertaken on the Authority’s be</w:t>
      </w:r>
      <w:r w:rsidRPr="005C7D31">
        <w:t>half.</w:t>
      </w:r>
    </w:p>
    <w:p w:rsidR="003720C0" w:rsidRDefault="003720C0" w:rsidP="003720C0">
      <w:pPr>
        <w:pStyle w:val="ListParagraph"/>
        <w:numPr>
          <w:ilvl w:val="1"/>
          <w:numId w:val="16"/>
        </w:numPr>
        <w:spacing w:before="120"/>
        <w:ind w:left="709" w:hanging="709"/>
        <w:contextualSpacing w:val="0"/>
      </w:pPr>
      <w:r w:rsidRPr="005C7D31">
        <w:t xml:space="preserve">Where any GFA is software the </w:t>
      </w:r>
      <w:r>
        <w:t>A</w:t>
      </w:r>
      <w:r w:rsidRPr="005C7D31">
        <w:t xml:space="preserve">uthority </w:t>
      </w:r>
      <w:r>
        <w:t>shall allow</w:t>
      </w:r>
      <w:r w:rsidRPr="005C7D31">
        <w:t xml:space="preserve"> the Contractor to utilise the software only for its intended purpose and the Contractor acknowledges that it does not have a full use</w:t>
      </w:r>
      <w:r>
        <w:t>r</w:t>
      </w:r>
      <w:r w:rsidRPr="005C7D31">
        <w:t xml:space="preserve"> rights to use the software and ownership of the IPR in the software remains with the party identified in the licence agreement between the Authority and the Licensor.</w:t>
      </w:r>
    </w:p>
    <w:p w:rsidR="003720C0" w:rsidRDefault="003720C0" w:rsidP="003720C0">
      <w:pPr>
        <w:pStyle w:val="ListParagraph"/>
        <w:numPr>
          <w:ilvl w:val="1"/>
          <w:numId w:val="16"/>
        </w:numPr>
        <w:spacing w:before="120"/>
        <w:contextualSpacing w:val="0"/>
      </w:pPr>
      <w:r w:rsidRPr="005C7D31">
        <w:t>The Contractor shall:</w:t>
      </w:r>
    </w:p>
    <w:p w:rsidR="003720C0" w:rsidRDefault="003720C0" w:rsidP="003720C0">
      <w:pPr>
        <w:pStyle w:val="ListParagraph"/>
        <w:numPr>
          <w:ilvl w:val="2"/>
          <w:numId w:val="16"/>
        </w:numPr>
        <w:spacing w:before="120"/>
        <w:contextualSpacing w:val="0"/>
      </w:pPr>
      <w:r w:rsidRPr="005C7D31">
        <w:t>Ensure that their staff is aware of the restricted use of any software</w:t>
      </w:r>
      <w:r>
        <w:t>.</w:t>
      </w:r>
    </w:p>
    <w:p w:rsidR="003720C0" w:rsidRDefault="003720C0" w:rsidP="003720C0">
      <w:pPr>
        <w:pStyle w:val="ListParagraph"/>
        <w:numPr>
          <w:ilvl w:val="1"/>
          <w:numId w:val="16"/>
        </w:numPr>
        <w:spacing w:before="120"/>
        <w:ind w:left="709" w:hanging="709"/>
        <w:contextualSpacing w:val="0"/>
      </w:pPr>
      <w:r w:rsidRPr="005C7D31">
        <w:t xml:space="preserve">The Authority will provide the GFA by the date stated in </w:t>
      </w:r>
      <w:r>
        <w:t>Schedule 5</w:t>
      </w:r>
      <w:r w:rsidRPr="005C7D31">
        <w:t xml:space="preserve"> or as agreed between the parties in writing</w:t>
      </w:r>
      <w:r>
        <w:t xml:space="preserve"> if no date is stated</w:t>
      </w:r>
      <w:r w:rsidRPr="005C7D31">
        <w:t>.</w:t>
      </w:r>
    </w:p>
    <w:p w:rsidR="003720C0" w:rsidRDefault="003720C0" w:rsidP="003720C0">
      <w:pPr>
        <w:pStyle w:val="ListParagraph"/>
        <w:numPr>
          <w:ilvl w:val="1"/>
          <w:numId w:val="16"/>
        </w:numPr>
        <w:spacing w:before="120"/>
        <w:ind w:left="709" w:hanging="709"/>
        <w:contextualSpacing w:val="0"/>
      </w:pPr>
      <w:r w:rsidRPr="005C7D31">
        <w:t xml:space="preserve">The delivery dates of Government Furnished Assets shall be agreed between the Authority and the Contractor and </w:t>
      </w:r>
      <w:r>
        <w:t>shall be recorded in Schedule 5</w:t>
      </w:r>
      <w:r w:rsidRPr="005C7D31">
        <w:t xml:space="preserve"> (Government Furnished Assets) after the Commencement Date.</w:t>
      </w:r>
    </w:p>
    <w:p w:rsidR="003720C0" w:rsidRDefault="003720C0" w:rsidP="003720C0">
      <w:pPr>
        <w:pStyle w:val="ListParagraph"/>
        <w:numPr>
          <w:ilvl w:val="1"/>
          <w:numId w:val="16"/>
        </w:numPr>
        <w:spacing w:before="120"/>
        <w:ind w:left="709" w:hanging="709"/>
        <w:contextualSpacing w:val="0"/>
      </w:pPr>
      <w:r w:rsidRPr="005C7D31">
        <w:t>The Re</w:t>
      </w:r>
      <w:r>
        <w:t>quired Delivery Date of each De</w:t>
      </w:r>
      <w:r w:rsidRPr="005C7D31">
        <w:t xml:space="preserve">liverable is based on the assumption that all items of Government Furnished Assets shall be delivered on the dates stated in Schedule </w:t>
      </w:r>
      <w:r>
        <w:t>5</w:t>
      </w:r>
      <w:r w:rsidRPr="005C7D31">
        <w:t xml:space="preserve"> (Government Furnished </w:t>
      </w:r>
      <w:r>
        <w:t>Assets). In the event that any delivery d</w:t>
      </w:r>
      <w:r w:rsidRPr="005C7D31">
        <w:t>ate is revised, the Parties may agree to amend t</w:t>
      </w:r>
      <w:r>
        <w:t>he delivery dates in Schedule 5</w:t>
      </w:r>
      <w:r w:rsidRPr="005C7D31">
        <w:t xml:space="preserve"> (Government Furnished Assets) to accord with the changed Required Delivery Date.</w:t>
      </w:r>
    </w:p>
    <w:p w:rsidR="003720C0" w:rsidRDefault="003720C0" w:rsidP="003720C0">
      <w:pPr>
        <w:pStyle w:val="ListParagraph"/>
        <w:numPr>
          <w:ilvl w:val="1"/>
          <w:numId w:val="16"/>
        </w:numPr>
        <w:spacing w:before="120"/>
        <w:contextualSpacing w:val="0"/>
      </w:pPr>
      <w:r w:rsidRPr="005C7D31">
        <w:t>The Authority shall be liable for the costs of:</w:t>
      </w:r>
    </w:p>
    <w:p w:rsidR="003720C0" w:rsidRDefault="003720C0" w:rsidP="003720C0">
      <w:pPr>
        <w:pStyle w:val="ListParagraph"/>
        <w:numPr>
          <w:ilvl w:val="2"/>
          <w:numId w:val="16"/>
        </w:numPr>
        <w:spacing w:before="120"/>
        <w:contextualSpacing w:val="0"/>
      </w:pPr>
      <w:r w:rsidRPr="005C7D31">
        <w:t>removing and/or replacing defective Government Furnished Assets;</w:t>
      </w:r>
    </w:p>
    <w:p w:rsidR="003720C0" w:rsidRDefault="003720C0" w:rsidP="003720C0">
      <w:pPr>
        <w:pStyle w:val="ListParagraph"/>
        <w:numPr>
          <w:ilvl w:val="2"/>
          <w:numId w:val="16"/>
        </w:numPr>
        <w:spacing w:before="120"/>
        <w:ind w:left="2127" w:hanging="1134"/>
        <w:contextualSpacing w:val="0"/>
      </w:pPr>
      <w:proofErr w:type="gramStart"/>
      <w:r w:rsidRPr="005C7D31">
        <w:t>any</w:t>
      </w:r>
      <w:proofErr w:type="gramEnd"/>
      <w:r w:rsidRPr="005C7D31">
        <w:t xml:space="preserve"> delay to the Required Delivery Date of the related Deliverable caused by late delivery of the Government Furnished Assets and where the Authority has agreed an extension of time in accordance.</w:t>
      </w:r>
    </w:p>
    <w:p w:rsidR="003720C0" w:rsidRDefault="003720C0" w:rsidP="003720C0">
      <w:pPr>
        <w:pStyle w:val="ListParagraph"/>
        <w:numPr>
          <w:ilvl w:val="1"/>
          <w:numId w:val="16"/>
        </w:numPr>
        <w:spacing w:before="120"/>
        <w:ind w:left="709" w:hanging="709"/>
        <w:contextualSpacing w:val="0"/>
      </w:pPr>
      <w:r w:rsidRPr="005C7D31">
        <w:t>All Government Furnished Assets shall remain the property of the Authority. It shall be used in the execution of the Contract and for no other purpose, without the prior approval in writing of the Authority.</w:t>
      </w:r>
    </w:p>
    <w:p w:rsidR="003720C0" w:rsidRDefault="003720C0" w:rsidP="003720C0">
      <w:pPr>
        <w:pStyle w:val="ListParagraph"/>
        <w:numPr>
          <w:ilvl w:val="1"/>
          <w:numId w:val="16"/>
        </w:numPr>
        <w:spacing w:before="120"/>
        <w:ind w:left="709" w:hanging="709"/>
      </w:pPr>
      <w:r w:rsidRPr="005C7D31">
        <w:t>Neither the Contractor, nor any Sub-Contractor, nor any other person, shall have a lien on Government Furnished Assets, for any sum due to the Contractor, Sub-Contractor or other person, and the Contractor shall take all such steps as may be necessary to ensure that the title of the Authority, and the exclusion of any such lien, are brought to the notice of all Sub-Contractors and other persons dealing with any Government Furnished Assets.</w:t>
      </w:r>
    </w:p>
    <w:p w:rsidR="003720C0" w:rsidRDefault="003720C0" w:rsidP="003720C0">
      <w:pPr>
        <w:pStyle w:val="ListParagraph"/>
        <w:numPr>
          <w:ilvl w:val="1"/>
          <w:numId w:val="16"/>
        </w:numPr>
        <w:spacing w:before="120"/>
        <w:ind w:left="709" w:hanging="709"/>
      </w:pPr>
      <w:r w:rsidRPr="005C7D31">
        <w:t xml:space="preserve">The equipment will be serviced by the OEM(s) and delivered to the Contractors premises in accordance with the dates </w:t>
      </w:r>
      <w:r>
        <w:t xml:space="preserve">stated </w:t>
      </w:r>
      <w:r w:rsidRPr="005C7D31">
        <w:t xml:space="preserve">in Schedule </w:t>
      </w:r>
      <w:r>
        <w:t>5</w:t>
      </w:r>
      <w:r w:rsidRPr="005C7D31">
        <w:t xml:space="preserve"> (Government Furn</w:t>
      </w:r>
      <w:r>
        <w:t>ished Assets</w:t>
      </w:r>
      <w:r w:rsidRPr="005C7D31">
        <w:t>);</w:t>
      </w:r>
    </w:p>
    <w:p w:rsidR="003720C0" w:rsidRDefault="003720C0" w:rsidP="003720C0">
      <w:pPr>
        <w:pStyle w:val="ListParagraph"/>
        <w:numPr>
          <w:ilvl w:val="1"/>
          <w:numId w:val="16"/>
        </w:numPr>
        <w:spacing w:before="120"/>
        <w:ind w:left="709" w:hanging="709"/>
      </w:pPr>
      <w:r w:rsidRPr="005C7D31">
        <w:t>The Contractor shall be responsible</w:t>
      </w:r>
      <w:r>
        <w:t xml:space="preserve"> for the installation of any GFA.</w:t>
      </w:r>
    </w:p>
    <w:p w:rsidR="003720C0" w:rsidRDefault="003720C0" w:rsidP="003720C0">
      <w:pPr>
        <w:pStyle w:val="ListParagraph"/>
        <w:numPr>
          <w:ilvl w:val="1"/>
          <w:numId w:val="16"/>
        </w:numPr>
        <w:spacing w:before="120"/>
        <w:ind w:left="709" w:hanging="709"/>
      </w:pPr>
      <w:r>
        <w:t>Final payment for each Task will not be made until such time as all the GFA issued under the TAF has been returned to the Authority.</w:t>
      </w:r>
    </w:p>
    <w:p w:rsidR="003720C0" w:rsidRPr="00375A68" w:rsidRDefault="003720C0" w:rsidP="003720C0">
      <w:pPr>
        <w:spacing w:before="120"/>
      </w:pPr>
      <w:r w:rsidRPr="00375A68">
        <w:rPr>
          <w:u w:val="single"/>
        </w:rPr>
        <w:t>Receipt of Government Furnished Assets</w:t>
      </w:r>
    </w:p>
    <w:p w:rsidR="003720C0" w:rsidRDefault="003720C0" w:rsidP="003720C0">
      <w:pPr>
        <w:pStyle w:val="ListParagraph"/>
        <w:numPr>
          <w:ilvl w:val="1"/>
          <w:numId w:val="16"/>
        </w:numPr>
        <w:spacing w:before="120"/>
        <w:ind w:left="709" w:hanging="709"/>
      </w:pPr>
      <w:r w:rsidRPr="005C7D31">
        <w:t xml:space="preserve">Subject to Clauses </w:t>
      </w:r>
      <w:r>
        <w:t>26.21</w:t>
      </w:r>
      <w:r w:rsidRPr="005C7D31">
        <w:t xml:space="preserve"> below, the Contractor shall promptly and no later than 10 (ten) </w:t>
      </w:r>
      <w:r>
        <w:t>d</w:t>
      </w:r>
      <w:r w:rsidRPr="005C7D31">
        <w:t>ays from receipt of Government Furnished Assets:</w:t>
      </w:r>
    </w:p>
    <w:p w:rsidR="003720C0" w:rsidRDefault="003720C0" w:rsidP="003720C0">
      <w:pPr>
        <w:pStyle w:val="ListParagraph"/>
        <w:numPr>
          <w:ilvl w:val="2"/>
          <w:numId w:val="16"/>
        </w:numPr>
        <w:tabs>
          <w:tab w:val="left" w:pos="1985"/>
        </w:tabs>
        <w:spacing w:before="120"/>
        <w:ind w:left="1985" w:hanging="992"/>
      </w:pPr>
      <w:r w:rsidRPr="005C7D31">
        <w:t>check that the Government Furnished Assets corresponds with the Government Furnished Assets specified in the Contract;</w:t>
      </w:r>
    </w:p>
    <w:p w:rsidR="003720C0" w:rsidRDefault="003720C0" w:rsidP="003720C0">
      <w:pPr>
        <w:pStyle w:val="ListParagraph"/>
        <w:numPr>
          <w:ilvl w:val="2"/>
          <w:numId w:val="16"/>
        </w:numPr>
        <w:tabs>
          <w:tab w:val="left" w:pos="1985"/>
        </w:tabs>
        <w:spacing w:before="120"/>
        <w:ind w:left="1985" w:hanging="992"/>
      </w:pPr>
      <w:r w:rsidRPr="005C7D31">
        <w:t>conduct a reasonable visual inspection; and</w:t>
      </w:r>
    </w:p>
    <w:p w:rsidR="003720C0" w:rsidRDefault="003720C0" w:rsidP="003720C0">
      <w:pPr>
        <w:pStyle w:val="ListParagraph"/>
        <w:numPr>
          <w:ilvl w:val="2"/>
          <w:numId w:val="16"/>
        </w:numPr>
        <w:tabs>
          <w:tab w:val="left" w:pos="1985"/>
        </w:tabs>
        <w:spacing w:before="120"/>
        <w:ind w:left="1985" w:hanging="992"/>
      </w:pPr>
      <w:proofErr w:type="gramStart"/>
      <w:r w:rsidRPr="005C7D31">
        <w:t>notify</w:t>
      </w:r>
      <w:proofErr w:type="gramEnd"/>
      <w:r w:rsidRPr="005C7D31">
        <w:t xml:space="preserve"> the Authority’s </w:t>
      </w:r>
      <w:r>
        <w:t>Project Manager</w:t>
      </w:r>
      <w:r w:rsidRPr="005C7D31">
        <w:t xml:space="preserve"> of any defects, deficiencies or discrepancies discovered.</w:t>
      </w:r>
    </w:p>
    <w:p w:rsidR="003720C0" w:rsidRDefault="003720C0" w:rsidP="003720C0">
      <w:pPr>
        <w:pStyle w:val="ListParagraph"/>
        <w:numPr>
          <w:ilvl w:val="1"/>
          <w:numId w:val="16"/>
        </w:numPr>
        <w:tabs>
          <w:tab w:val="left" w:pos="851"/>
        </w:tabs>
        <w:spacing w:before="120"/>
        <w:ind w:left="709" w:hanging="709"/>
      </w:pPr>
      <w:r w:rsidRPr="005C7D31">
        <w:t xml:space="preserve">Where Government Furnished Assets is packaged it shall not be unpacked earlier than is necessary. </w:t>
      </w:r>
    </w:p>
    <w:p w:rsidR="003720C0" w:rsidRDefault="003720C0" w:rsidP="003720C0">
      <w:pPr>
        <w:pStyle w:val="ListParagraph"/>
        <w:numPr>
          <w:ilvl w:val="1"/>
          <w:numId w:val="16"/>
        </w:numPr>
        <w:tabs>
          <w:tab w:val="left" w:pos="851"/>
        </w:tabs>
        <w:spacing w:before="120"/>
        <w:ind w:left="709" w:hanging="709"/>
      </w:pPr>
      <w:r w:rsidRPr="005C7D31">
        <w:t>The Authority shall within a reasonable time after receipt of any notice under Clause</w:t>
      </w:r>
      <w:r>
        <w:t xml:space="preserve"> 26.21.3,</w:t>
      </w:r>
      <w:r w:rsidRPr="005C7D31">
        <w:t xml:space="preserve"> replace, re-issue or arrange for the repair of the defective or deficient Government </w:t>
      </w:r>
      <w:r w:rsidRPr="005C7D31">
        <w:lastRenderedPageBreak/>
        <w:t>Furnished Assets. If appropriate, it shall also issue written instructions for the return or disposal of the defective or deficient Government Furnished Assets.</w:t>
      </w:r>
    </w:p>
    <w:p w:rsidR="003720C0" w:rsidRDefault="003720C0" w:rsidP="003720C0">
      <w:pPr>
        <w:pStyle w:val="ListParagraph"/>
        <w:numPr>
          <w:ilvl w:val="1"/>
          <w:numId w:val="16"/>
        </w:numPr>
        <w:tabs>
          <w:tab w:val="left" w:pos="851"/>
        </w:tabs>
        <w:spacing w:before="120"/>
        <w:ind w:left="709" w:hanging="709"/>
      </w:pPr>
      <w:r w:rsidRPr="005C7D31">
        <w:t>In the event that the Authority fails to provide, replace, or arrange for the repair of the defective or deficient Government Furnished Assets within a reasonable time of receipt of a notice in accordance with Clause</w:t>
      </w:r>
      <w:r>
        <w:t xml:space="preserve"> 26.21.3</w:t>
      </w:r>
      <w:r w:rsidRPr="005C7D31">
        <w:t xml:space="preserve">, the Parties shall agree appropriate changes to the Contract in accordance with Clause </w:t>
      </w:r>
      <w:r>
        <w:t>31</w:t>
      </w:r>
      <w:r w:rsidRPr="005C7D31">
        <w:t xml:space="preserve"> (Changes to the Contract) provided that the Contractor has taken all reasonable measures to mitigate the</w:t>
      </w:r>
      <w:r>
        <w:t xml:space="preserve"> consequences of any such delay.</w:t>
      </w:r>
    </w:p>
    <w:p w:rsidR="003720C0" w:rsidRPr="007E7B41" w:rsidRDefault="003720C0" w:rsidP="003720C0">
      <w:pPr>
        <w:tabs>
          <w:tab w:val="left" w:pos="851"/>
        </w:tabs>
        <w:spacing w:before="120"/>
        <w:rPr>
          <w:u w:val="single"/>
        </w:rPr>
      </w:pPr>
      <w:r w:rsidRPr="007E7B41">
        <w:rPr>
          <w:u w:val="single"/>
        </w:rPr>
        <w:t>Custody of Government Furnished Assets</w:t>
      </w:r>
    </w:p>
    <w:p w:rsidR="003720C0" w:rsidRDefault="003720C0" w:rsidP="003720C0">
      <w:pPr>
        <w:pStyle w:val="ListParagraph"/>
        <w:numPr>
          <w:ilvl w:val="1"/>
          <w:numId w:val="16"/>
        </w:numPr>
        <w:tabs>
          <w:tab w:val="left" w:pos="851"/>
        </w:tabs>
        <w:spacing w:before="120"/>
      </w:pPr>
      <w:r w:rsidRPr="005C7D31">
        <w:t>The Contractor shall be responsible for:</w:t>
      </w:r>
    </w:p>
    <w:p w:rsidR="003720C0" w:rsidRDefault="003720C0" w:rsidP="003720C0">
      <w:pPr>
        <w:pStyle w:val="ListParagraph"/>
        <w:numPr>
          <w:ilvl w:val="2"/>
          <w:numId w:val="16"/>
        </w:numPr>
        <w:tabs>
          <w:tab w:val="left" w:pos="1843"/>
        </w:tabs>
        <w:spacing w:before="120"/>
      </w:pPr>
      <w:r w:rsidRPr="005C7D31">
        <w:t>safe custody and return to the Authority of;</w:t>
      </w:r>
    </w:p>
    <w:p w:rsidR="003720C0" w:rsidRDefault="003720C0" w:rsidP="003720C0">
      <w:pPr>
        <w:pStyle w:val="ListParagraph"/>
        <w:numPr>
          <w:ilvl w:val="2"/>
          <w:numId w:val="16"/>
        </w:numPr>
        <w:tabs>
          <w:tab w:val="left" w:pos="1843"/>
        </w:tabs>
        <w:spacing w:before="120"/>
      </w:pPr>
      <w:r w:rsidRPr="005C7D31">
        <w:t>calibration and maintenance of;</w:t>
      </w:r>
    </w:p>
    <w:p w:rsidR="003720C0" w:rsidRDefault="003720C0" w:rsidP="003720C0">
      <w:pPr>
        <w:pStyle w:val="ListParagraph"/>
        <w:numPr>
          <w:ilvl w:val="2"/>
          <w:numId w:val="16"/>
        </w:numPr>
        <w:tabs>
          <w:tab w:val="left" w:pos="1843"/>
        </w:tabs>
        <w:spacing w:before="120"/>
      </w:pPr>
      <w:r w:rsidRPr="005C7D31">
        <w:t>loss or damage to;</w:t>
      </w:r>
    </w:p>
    <w:p w:rsidR="003720C0" w:rsidRDefault="003720C0" w:rsidP="003720C0">
      <w:pPr>
        <w:tabs>
          <w:tab w:val="left" w:pos="1843"/>
        </w:tabs>
        <w:spacing w:before="120"/>
        <w:ind w:left="851"/>
      </w:pPr>
      <w:proofErr w:type="gramStart"/>
      <w:r w:rsidRPr="005C7D31">
        <w:t>the</w:t>
      </w:r>
      <w:proofErr w:type="gramEnd"/>
      <w:r w:rsidRPr="005C7D31">
        <w:t xml:space="preserve"> Government Furnished Assets as set out in Schedule </w:t>
      </w:r>
      <w:r>
        <w:t>5</w:t>
      </w:r>
      <w:r w:rsidRPr="005C7D31">
        <w:t xml:space="preserve"> (Government Furnished Assets) and re-delivery of the Government Furnished Assets to the Authority in accordance with the Authority's instructions.</w:t>
      </w:r>
    </w:p>
    <w:p w:rsidR="003720C0" w:rsidRDefault="003720C0" w:rsidP="003720C0">
      <w:pPr>
        <w:pStyle w:val="ListParagraph"/>
        <w:numPr>
          <w:ilvl w:val="1"/>
          <w:numId w:val="16"/>
        </w:numPr>
        <w:spacing w:before="120"/>
        <w:ind w:left="709" w:hanging="709"/>
      </w:pPr>
      <w:r w:rsidRPr="005C7D31">
        <w:t>If requested, the Authority shall, within a reasonable time and where practicable before delivery of the Government Furnished Assets, notify the Contractor of the value of the Government Furnished Assets.</w:t>
      </w:r>
    </w:p>
    <w:p w:rsidR="003720C0" w:rsidRDefault="003720C0" w:rsidP="003720C0">
      <w:pPr>
        <w:pStyle w:val="ListParagraph"/>
        <w:numPr>
          <w:ilvl w:val="1"/>
          <w:numId w:val="16"/>
        </w:numPr>
        <w:spacing w:before="120"/>
      </w:pPr>
      <w:r w:rsidRPr="005C7D31">
        <w:t>The Contractor shall not be liable to the Authority in respect of:</w:t>
      </w:r>
    </w:p>
    <w:p w:rsidR="003720C0" w:rsidRDefault="003720C0" w:rsidP="003720C0">
      <w:pPr>
        <w:pStyle w:val="ListParagraph"/>
        <w:numPr>
          <w:ilvl w:val="2"/>
          <w:numId w:val="16"/>
        </w:numPr>
        <w:tabs>
          <w:tab w:val="left" w:pos="1843"/>
        </w:tabs>
        <w:spacing w:before="120"/>
      </w:pPr>
      <w:r w:rsidRPr="005C7D31">
        <w:t xml:space="preserve">defects or deficiencies notified to the Authority in accordance with Clause </w:t>
      </w:r>
      <w:r>
        <w:t>26</w:t>
      </w:r>
      <w:r w:rsidRPr="005C7D31">
        <w:t>.</w:t>
      </w:r>
      <w:r>
        <w:t>21</w:t>
      </w:r>
      <w:r w:rsidRPr="005C7D31">
        <w:t xml:space="preserve">.3 above or latent defects which the Contractor can show could not reasonably have been discovered by means of the activities described at Clause </w:t>
      </w:r>
      <w:r>
        <w:t>26.21.2</w:t>
      </w:r>
      <w:r w:rsidRPr="005C7D31">
        <w:t>;</w:t>
      </w:r>
    </w:p>
    <w:p w:rsidR="003720C0" w:rsidRDefault="003720C0" w:rsidP="003720C0">
      <w:pPr>
        <w:pStyle w:val="ListParagraph"/>
        <w:numPr>
          <w:ilvl w:val="2"/>
          <w:numId w:val="16"/>
        </w:numPr>
        <w:tabs>
          <w:tab w:val="left" w:pos="1843"/>
        </w:tabs>
        <w:spacing w:before="120"/>
      </w:pPr>
      <w:r w:rsidRPr="005C7D31">
        <w:t>fair wear and tear of Government Furnished Assets resulting from its normal and proper use in the execution of the Contract save where the deterioration is contributed to by any misuse, lack of care or maintenance by the Contractor;</w:t>
      </w:r>
    </w:p>
    <w:p w:rsidR="003720C0" w:rsidRPr="003720C0" w:rsidRDefault="003720C0" w:rsidP="003720C0">
      <w:pPr>
        <w:pStyle w:val="ListParagraph"/>
        <w:numPr>
          <w:ilvl w:val="1"/>
          <w:numId w:val="16"/>
        </w:numPr>
        <w:spacing w:before="120" w:after="240"/>
        <w:ind w:left="709" w:hanging="709"/>
        <w:rPr>
          <w:b/>
        </w:rPr>
      </w:pPr>
      <w:r w:rsidRPr="005C7D31">
        <w:t xml:space="preserve">At Acceptance </w:t>
      </w:r>
      <w:r>
        <w:t>‘</w:t>
      </w:r>
      <w:r w:rsidRPr="005C7D31">
        <w:t>Off Contract</w:t>
      </w:r>
      <w:r>
        <w:t>’</w:t>
      </w:r>
      <w:r w:rsidRPr="005C7D31">
        <w:t xml:space="preserve"> of each Firm or Generic Task the Contractor shall forward a list of Government Furnished Assets still held by the Contractor to the Authority's Commercial Officer named in Schedule </w:t>
      </w:r>
      <w:r>
        <w:t>8</w:t>
      </w:r>
      <w:r w:rsidRPr="005C7D31">
        <w:t xml:space="preserve"> (Appendix - Addressees and Other Information) and shall return or dispose of the Government Furnished Assets in accordance with the Authority’s instructions.</w:t>
      </w:r>
    </w:p>
    <w:p w:rsidR="003720C0" w:rsidRPr="003720C0" w:rsidRDefault="003720C0" w:rsidP="003720C0">
      <w:pPr>
        <w:pStyle w:val="ListParagraph"/>
        <w:spacing w:before="120" w:after="240"/>
        <w:ind w:left="420"/>
        <w:rPr>
          <w:b/>
        </w:rPr>
      </w:pPr>
    </w:p>
    <w:p w:rsidR="00451A4F" w:rsidRDefault="00F5742E" w:rsidP="007E7B41">
      <w:pPr>
        <w:pStyle w:val="ListParagraph"/>
        <w:numPr>
          <w:ilvl w:val="0"/>
          <w:numId w:val="16"/>
        </w:numPr>
        <w:ind w:left="426" w:hanging="710"/>
        <w:contextualSpacing w:val="0"/>
        <w:outlineLvl w:val="0"/>
        <w:rPr>
          <w:b/>
        </w:rPr>
      </w:pPr>
      <w:bookmarkStart w:id="91" w:name="_Toc485890276"/>
      <w:bookmarkStart w:id="92" w:name="Sub_Contracts"/>
      <w:r w:rsidRPr="00451A4F">
        <w:rPr>
          <w:b/>
        </w:rPr>
        <w:t>Sub-Contracts</w:t>
      </w:r>
      <w:bookmarkEnd w:id="91"/>
    </w:p>
    <w:bookmarkEnd w:id="92"/>
    <w:p w:rsidR="00F5742E" w:rsidRPr="00451A4F" w:rsidRDefault="00F5742E" w:rsidP="001A2367">
      <w:pPr>
        <w:pStyle w:val="ListParagraph"/>
        <w:numPr>
          <w:ilvl w:val="1"/>
          <w:numId w:val="16"/>
        </w:numPr>
        <w:ind w:hanging="756"/>
        <w:contextualSpacing w:val="0"/>
        <w:rPr>
          <w:b/>
        </w:rPr>
      </w:pPr>
      <w:r w:rsidRPr="005C7D31">
        <w:t xml:space="preserve">No Sub-Contracting by the Contractor shall in any way extinguish, diminish or reduce the Contractor’s obligations under the </w:t>
      </w:r>
      <w:r w:rsidR="0024269C" w:rsidRPr="005C7D31">
        <w:t>Contract</w:t>
      </w:r>
      <w:r w:rsidRPr="005C7D31">
        <w:t xml:space="preserve"> and the Contractor shall be fully responsible for acts, errors, defaults, breaches, omissions or negligence of any Sub-Contractor.</w:t>
      </w:r>
    </w:p>
    <w:p w:rsidR="00F5742E" w:rsidRPr="00451A4F" w:rsidRDefault="00F5742E" w:rsidP="001A2367">
      <w:pPr>
        <w:pStyle w:val="ListParagraph"/>
        <w:numPr>
          <w:ilvl w:val="1"/>
          <w:numId w:val="16"/>
        </w:numPr>
        <w:ind w:hanging="756"/>
        <w:contextualSpacing w:val="0"/>
        <w:rPr>
          <w:b/>
        </w:rPr>
      </w:pPr>
      <w:r w:rsidRPr="005C7D31">
        <w:t>The Contractor shall perform its obligations under and observe all the terms of any Sub-Contracts.</w:t>
      </w:r>
    </w:p>
    <w:p w:rsidR="00F5742E" w:rsidRPr="00451A4F" w:rsidRDefault="00F5742E" w:rsidP="001A2367">
      <w:pPr>
        <w:pStyle w:val="ListParagraph"/>
        <w:numPr>
          <w:ilvl w:val="1"/>
          <w:numId w:val="16"/>
        </w:numPr>
        <w:ind w:hanging="756"/>
        <w:contextualSpacing w:val="0"/>
        <w:rPr>
          <w:b/>
        </w:rPr>
      </w:pPr>
      <w:r w:rsidRPr="005C7D31">
        <w:t xml:space="preserve">Nothing in this </w:t>
      </w:r>
      <w:r w:rsidR="0024269C" w:rsidRPr="005C7D31">
        <w:t>Contract</w:t>
      </w:r>
      <w:r w:rsidRPr="005C7D31">
        <w:t xml:space="preserve"> shall prohibit or prevent any Sub-Contractor employed by the Contractor from being employed by the Authority at any establishments of the Authority.</w:t>
      </w:r>
    </w:p>
    <w:p w:rsidR="002108B9" w:rsidRPr="00451A4F" w:rsidRDefault="00F5742E" w:rsidP="001A2367">
      <w:pPr>
        <w:pStyle w:val="ListParagraph"/>
        <w:numPr>
          <w:ilvl w:val="1"/>
          <w:numId w:val="16"/>
        </w:numPr>
        <w:ind w:hanging="756"/>
        <w:contextualSpacing w:val="0"/>
        <w:rPr>
          <w:b/>
        </w:rPr>
      </w:pPr>
      <w:r w:rsidRPr="005C7D31">
        <w:t xml:space="preserve">Where the Contractor enters into a Sub-Contract with a supplier or contractor for the purpose of performing the </w:t>
      </w:r>
      <w:r w:rsidR="0024269C" w:rsidRPr="005C7D31">
        <w:t>Contract</w:t>
      </w:r>
      <w:r w:rsidRPr="005C7D31">
        <w:t>, he shall cause a term to be included in such Sub-Contract which requires payment to be made by the Contractor to the supplier or contractor within a specified period not exceeding 30</w:t>
      </w:r>
      <w:r w:rsidR="002D5A58" w:rsidRPr="005C7D31">
        <w:t xml:space="preserve"> (thirty)</w:t>
      </w:r>
      <w:r w:rsidRPr="005C7D31">
        <w:t xml:space="preserve"> Days from receipt of a valid invoice and the requirements for a valid invoice shall be defined by the Sub-Contract.</w:t>
      </w:r>
    </w:p>
    <w:p w:rsidR="00F5742E" w:rsidRPr="00451A4F" w:rsidRDefault="00F5742E" w:rsidP="001A2367">
      <w:pPr>
        <w:pStyle w:val="ListParagraph"/>
        <w:numPr>
          <w:ilvl w:val="1"/>
          <w:numId w:val="16"/>
        </w:numPr>
        <w:ind w:hanging="756"/>
        <w:contextualSpacing w:val="0"/>
        <w:rPr>
          <w:b/>
        </w:rPr>
      </w:pPr>
      <w:r w:rsidRPr="005C7D31">
        <w:t xml:space="preserve">The Contractor shall retain, for a period of at least </w:t>
      </w:r>
      <w:r w:rsidR="008C1F27" w:rsidRPr="005C7D31">
        <w:t>5</w:t>
      </w:r>
      <w:r w:rsidR="002D5A58" w:rsidRPr="005C7D31">
        <w:t xml:space="preserve"> (</w:t>
      </w:r>
      <w:r w:rsidR="008C1F27" w:rsidRPr="005C7D31">
        <w:t>five</w:t>
      </w:r>
      <w:r w:rsidR="002D5A58" w:rsidRPr="005C7D31">
        <w:t>)</w:t>
      </w:r>
      <w:r w:rsidRPr="005C7D31">
        <w:t xml:space="preserve"> years after Acceptance </w:t>
      </w:r>
      <w:r w:rsidR="00801C7B" w:rsidRPr="005C7D31">
        <w:t>of each Deliverable</w:t>
      </w:r>
      <w:r w:rsidRPr="005C7D31">
        <w:t xml:space="preserve"> under the </w:t>
      </w:r>
      <w:r w:rsidR="00E344C9">
        <w:t>Contract</w:t>
      </w:r>
      <w:r w:rsidR="00801C7B" w:rsidRPr="005C7D31">
        <w:t xml:space="preserve"> </w:t>
      </w:r>
      <w:r w:rsidRPr="005C7D31">
        <w:t>or Termination Date, a copy of the Sub-Contracts (or the relevant parts thereof) sufficient to demonstrate the Authority’s rights with respect to Intellectual Property Rights</w:t>
      </w:r>
      <w:r w:rsidR="00C3212D" w:rsidRPr="005C7D31">
        <w:t xml:space="preserve"> </w:t>
      </w:r>
      <w:r w:rsidRPr="005C7D31">
        <w:t>and shall provide certified copies of such records to the Authority upon request.</w:t>
      </w:r>
    </w:p>
    <w:p w:rsidR="00E85C86" w:rsidRPr="00451A4F" w:rsidRDefault="00F5742E" w:rsidP="001A2367">
      <w:pPr>
        <w:pStyle w:val="ListParagraph"/>
        <w:numPr>
          <w:ilvl w:val="1"/>
          <w:numId w:val="16"/>
        </w:numPr>
        <w:ind w:hanging="756"/>
        <w:contextualSpacing w:val="0"/>
        <w:rPr>
          <w:b/>
        </w:rPr>
      </w:pPr>
      <w:r w:rsidRPr="005C7D31">
        <w:lastRenderedPageBreak/>
        <w:t xml:space="preserve">The Authority shall have a right of direct access to any Sub Contractor for the purpose of monitoring the progress of work under the </w:t>
      </w:r>
      <w:r w:rsidR="0024269C" w:rsidRPr="005C7D31">
        <w:t>Sub-contract</w:t>
      </w:r>
      <w:r w:rsidRPr="005C7D31">
        <w:t>, technical liaison and discussion with the Sub-Contractor provided that his presence at the site shall not hinder progress of the work.</w:t>
      </w:r>
      <w:r w:rsidR="00C3212D" w:rsidRPr="005C7D31">
        <w:t xml:space="preserve"> </w:t>
      </w:r>
      <w:r w:rsidRPr="005C7D31">
        <w:t>The Authority shall give prior notification to the Contractor of any proposed visits and the Contractor shall have a right to be present at any site visit by the Authority to a Sub Contractor.</w:t>
      </w:r>
      <w:r w:rsidR="00C3212D" w:rsidRPr="005C7D31">
        <w:t xml:space="preserve"> </w:t>
      </w:r>
      <w:r w:rsidRPr="005C7D31">
        <w:t xml:space="preserve">This right of direct access under this Clause shall also include the Authority's right to discuss, at any time, with Lloyd's Register or any relevant maritime and coastguard agency, or agency having similar jurisdiction, any aspects relating to the </w:t>
      </w:r>
      <w:r w:rsidR="0024269C" w:rsidRPr="005C7D31">
        <w:t>Contract</w:t>
      </w:r>
      <w:r w:rsidRPr="005C7D31">
        <w:t>.</w:t>
      </w:r>
    </w:p>
    <w:p w:rsidR="00451A4F" w:rsidRPr="00451A4F" w:rsidRDefault="00451A4F" w:rsidP="00451631">
      <w:pPr>
        <w:spacing w:before="120"/>
        <w:rPr>
          <w:u w:val="single"/>
        </w:rPr>
      </w:pPr>
      <w:r w:rsidRPr="00451A4F">
        <w:rPr>
          <w:u w:val="single"/>
        </w:rPr>
        <w:t>Change of Sub-Contractors</w:t>
      </w:r>
    </w:p>
    <w:p w:rsidR="00F5742E" w:rsidRPr="00451A4F" w:rsidRDefault="00F5742E" w:rsidP="001A2367">
      <w:pPr>
        <w:pStyle w:val="ListParagraph"/>
        <w:numPr>
          <w:ilvl w:val="1"/>
          <w:numId w:val="16"/>
        </w:numPr>
        <w:ind w:hanging="756"/>
        <w:contextualSpacing w:val="0"/>
        <w:rPr>
          <w:b/>
        </w:rPr>
      </w:pPr>
      <w:r w:rsidRPr="005C7D31">
        <w:t xml:space="preserve">The Contractor shall ensure that it has the right to assign </w:t>
      </w:r>
      <w:r w:rsidR="006331AC">
        <w:t xml:space="preserve">to the Authority </w:t>
      </w:r>
      <w:r w:rsidRPr="005C7D31">
        <w:t xml:space="preserve">any guarantees or warranties provided by its </w:t>
      </w:r>
      <w:r w:rsidR="006331AC">
        <w:t>Sub-Contractors.</w:t>
      </w:r>
    </w:p>
    <w:p w:rsidR="00F5742E" w:rsidRPr="00451A4F" w:rsidRDefault="00F5742E" w:rsidP="001A2367">
      <w:pPr>
        <w:pStyle w:val="ListParagraph"/>
        <w:numPr>
          <w:ilvl w:val="1"/>
          <w:numId w:val="16"/>
        </w:numPr>
        <w:ind w:hanging="756"/>
        <w:contextualSpacing w:val="0"/>
        <w:rPr>
          <w:b/>
        </w:rPr>
      </w:pPr>
      <w:r w:rsidRPr="005C7D31">
        <w:t xml:space="preserve">The Contractor shall employ the Sub-Contractors as set out in Schedule </w:t>
      </w:r>
      <w:r w:rsidR="008C1F27" w:rsidRPr="005C7D31">
        <w:t>1</w:t>
      </w:r>
      <w:r w:rsidR="007D721E">
        <w:t>3</w:t>
      </w:r>
      <w:r w:rsidRPr="005C7D31">
        <w:t xml:space="preserve"> and shall not, in respect of any services:</w:t>
      </w:r>
    </w:p>
    <w:p w:rsidR="00F5742E" w:rsidRPr="00451A4F" w:rsidRDefault="00F5742E" w:rsidP="001A2367">
      <w:pPr>
        <w:pStyle w:val="ListParagraph"/>
        <w:numPr>
          <w:ilvl w:val="2"/>
          <w:numId w:val="16"/>
        </w:numPr>
        <w:ind w:left="1134" w:firstLine="0"/>
        <w:contextualSpacing w:val="0"/>
        <w:rPr>
          <w:b/>
        </w:rPr>
      </w:pPr>
      <w:r w:rsidRPr="005C7D31">
        <w:t>terminate the employment of any Sub-Contractor;</w:t>
      </w:r>
      <w:r w:rsidR="000B0F48" w:rsidRPr="005C7D31">
        <w:t xml:space="preserve"> and/or</w:t>
      </w:r>
    </w:p>
    <w:p w:rsidR="00451A4F" w:rsidRPr="00451A4F" w:rsidRDefault="00F5742E" w:rsidP="001A2367">
      <w:pPr>
        <w:pStyle w:val="ListParagraph"/>
        <w:numPr>
          <w:ilvl w:val="2"/>
          <w:numId w:val="16"/>
        </w:numPr>
        <w:ind w:left="1134" w:firstLine="0"/>
        <w:contextualSpacing w:val="0"/>
        <w:rPr>
          <w:b/>
        </w:rPr>
      </w:pPr>
      <w:r w:rsidRPr="005C7D31">
        <w:t>employ any other Sub-Contractor;</w:t>
      </w:r>
    </w:p>
    <w:p w:rsidR="00451A4F" w:rsidRPr="005C7D31" w:rsidRDefault="00451A4F" w:rsidP="00451631">
      <w:pPr>
        <w:pStyle w:val="ListParagraph"/>
        <w:spacing w:before="120"/>
        <w:ind w:left="1134"/>
        <w:contextualSpacing w:val="0"/>
      </w:pPr>
      <w:proofErr w:type="gramStart"/>
      <w:r w:rsidRPr="005C7D31">
        <w:t>without</w:t>
      </w:r>
      <w:proofErr w:type="gramEnd"/>
      <w:r w:rsidRPr="005C7D31">
        <w:t xml:space="preserve"> the Authority’s approval which shall not be unreasonably withheld. </w:t>
      </w:r>
    </w:p>
    <w:p w:rsidR="00F5742E" w:rsidRPr="00451A4F" w:rsidRDefault="00F5742E" w:rsidP="001A2367">
      <w:pPr>
        <w:pStyle w:val="ListParagraph"/>
        <w:numPr>
          <w:ilvl w:val="1"/>
          <w:numId w:val="16"/>
        </w:numPr>
        <w:ind w:hanging="756"/>
        <w:contextualSpacing w:val="0"/>
        <w:rPr>
          <w:b/>
        </w:rPr>
      </w:pPr>
      <w:r w:rsidRPr="005C7D31">
        <w:t xml:space="preserve"> The Contractor shall ensure that all Sub-Contracts shall at all times include:</w:t>
      </w:r>
    </w:p>
    <w:p w:rsidR="00F5742E" w:rsidRPr="00451A4F" w:rsidRDefault="00F5742E" w:rsidP="001A2367">
      <w:pPr>
        <w:pStyle w:val="ListParagraph"/>
        <w:numPr>
          <w:ilvl w:val="2"/>
          <w:numId w:val="16"/>
        </w:numPr>
        <w:ind w:left="1134" w:firstLine="0"/>
        <w:contextualSpacing w:val="0"/>
        <w:rPr>
          <w:b/>
        </w:rPr>
      </w:pPr>
      <w:r w:rsidRPr="005C7D31">
        <w:t>provisions such that the Sub-Contract shall not be rescinded, or varied in such a way as to alter or extinguish any rights granted to the Authority without the prior written consent of the Authority;</w:t>
      </w:r>
    </w:p>
    <w:p w:rsidR="00F5742E" w:rsidRPr="00451A4F" w:rsidRDefault="00F5742E" w:rsidP="001A2367">
      <w:pPr>
        <w:pStyle w:val="ListParagraph"/>
        <w:numPr>
          <w:ilvl w:val="2"/>
          <w:numId w:val="16"/>
        </w:numPr>
        <w:ind w:left="1134" w:firstLine="0"/>
        <w:contextualSpacing w:val="0"/>
        <w:rPr>
          <w:b/>
        </w:rPr>
      </w:pPr>
      <w:r w:rsidRPr="005C7D31">
        <w:t>provisions that the Authority's rights referred to in this Clause</w:t>
      </w:r>
      <w:r w:rsidR="00065984" w:rsidRPr="005C7D31">
        <w:t xml:space="preserve"> </w:t>
      </w:r>
      <w:r w:rsidR="002108B9" w:rsidRPr="005C7D31">
        <w:t>2</w:t>
      </w:r>
      <w:r w:rsidR="007D721E">
        <w:t>7</w:t>
      </w:r>
      <w:r w:rsidRPr="005C7D31">
        <w:t>, which are otherwise enforceable under the Contracts (Rights of Third Parties) Act 1999, are not rendered unenforceable; and</w:t>
      </w:r>
    </w:p>
    <w:p w:rsidR="00F5742E" w:rsidRPr="00451A4F" w:rsidRDefault="00F5742E" w:rsidP="001A2367">
      <w:pPr>
        <w:pStyle w:val="ListParagraph"/>
        <w:numPr>
          <w:ilvl w:val="2"/>
          <w:numId w:val="16"/>
        </w:numPr>
        <w:ind w:left="1134" w:firstLine="0"/>
        <w:contextualSpacing w:val="0"/>
        <w:rPr>
          <w:b/>
        </w:rPr>
      </w:pPr>
      <w:r w:rsidRPr="005C7D31">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p>
    <w:p w:rsidR="00EE633D" w:rsidRPr="00451A4F" w:rsidRDefault="00F5742E" w:rsidP="001A2367">
      <w:pPr>
        <w:pStyle w:val="ListParagraph"/>
        <w:numPr>
          <w:ilvl w:val="2"/>
          <w:numId w:val="16"/>
        </w:numPr>
        <w:ind w:left="1134" w:firstLine="0"/>
        <w:contextualSpacing w:val="0"/>
        <w:rPr>
          <w:b/>
        </w:rPr>
      </w:pPr>
      <w:proofErr w:type="gramStart"/>
      <w:r w:rsidRPr="005C7D31">
        <w:t>provisions</w:t>
      </w:r>
      <w:proofErr w:type="gramEnd"/>
      <w:r w:rsidRPr="005C7D31">
        <w:t xml:space="preserve"> enabling the Contractor to terminate the Sub-Contract (on similar terms to those which apply to any termination by the Authority of this </w:t>
      </w:r>
      <w:r w:rsidR="0024269C" w:rsidRPr="005C7D31">
        <w:t>Contract</w:t>
      </w:r>
      <w:r w:rsidRPr="005C7D31">
        <w:t xml:space="preserve"> under the Terms and Conditions of the </w:t>
      </w:r>
      <w:r w:rsidR="0024269C" w:rsidRPr="005C7D31">
        <w:t>Contract</w:t>
      </w:r>
      <w:r w:rsidRPr="005C7D31">
        <w:t>), so as to enable implementation of any Authority requirement of the Contract</w:t>
      </w:r>
      <w:r w:rsidR="003823FE" w:rsidRPr="005C7D31">
        <w:t>or to secure such termination.</w:t>
      </w:r>
    </w:p>
    <w:p w:rsidR="00F5742E" w:rsidRPr="00451A4F" w:rsidRDefault="00F5742E" w:rsidP="001A2367">
      <w:pPr>
        <w:pStyle w:val="ListParagraph"/>
        <w:numPr>
          <w:ilvl w:val="2"/>
          <w:numId w:val="16"/>
        </w:numPr>
        <w:ind w:left="1134" w:firstLine="0"/>
        <w:contextualSpacing w:val="0"/>
        <w:rPr>
          <w:b/>
        </w:rPr>
      </w:pPr>
      <w:r w:rsidRPr="005C7D31">
        <w:t>provisions enabling the Contractor to secure the dismissal of an employee of the Sub-Contractor, so as to enable implementation of any Authority requirement of the Contractor to secure such dismissal, due to a breach of DEFCON 520</w:t>
      </w:r>
      <w:r w:rsidR="002D5A58" w:rsidRPr="005C7D31">
        <w:t xml:space="preserve"> (Corrupt Gifts and Payments of Omission)</w:t>
      </w:r>
      <w:r w:rsidRPr="005C7D31">
        <w:t xml:space="preserve"> by that employee,</w:t>
      </w:r>
      <w:r w:rsidR="00C3212D" w:rsidRPr="005C7D31">
        <w:t xml:space="preserve"> </w:t>
      </w:r>
      <w:r w:rsidRPr="005C7D31">
        <w:t xml:space="preserve">include a provision enabling the Contractor to determine such Sub-Contracts in the event that the Authority exercises its rights under DEFCON 656 (Break) to terminate this </w:t>
      </w:r>
      <w:r w:rsidR="0024269C" w:rsidRPr="005C7D31">
        <w:t>Contract</w:t>
      </w:r>
      <w:r w:rsidRPr="005C7D31">
        <w:t xml:space="preserve"> upon written notice;</w:t>
      </w:r>
    </w:p>
    <w:p w:rsidR="00F5742E" w:rsidRPr="00451A4F" w:rsidRDefault="00F5742E" w:rsidP="001A2367">
      <w:pPr>
        <w:pStyle w:val="ListParagraph"/>
        <w:numPr>
          <w:ilvl w:val="2"/>
          <w:numId w:val="16"/>
        </w:numPr>
        <w:ind w:left="1134" w:firstLine="0"/>
        <w:contextualSpacing w:val="0"/>
        <w:rPr>
          <w:b/>
        </w:rPr>
      </w:pPr>
      <w:r w:rsidRPr="005C7D31">
        <w:t xml:space="preserve">include the power to determine the Sub-Contract on substantially the same terms as those which apply to any termination of this </w:t>
      </w:r>
      <w:r w:rsidR="0024269C" w:rsidRPr="005C7D31">
        <w:t>Contract</w:t>
      </w:r>
      <w:r w:rsidRPr="005C7D31">
        <w:t xml:space="preserve"> pursuant to DEFCON 656 (Break), provided that references in the provisions DEFCON 656 (Break) to "Authority", "Contractor" and "Contract" shall be construed (as appropriate) as references to "Contractor, "Sub-Contractor" and "Sub-Contract" (respectively) for the purposes of the corresponding Sub-Contract provisions. </w:t>
      </w:r>
    </w:p>
    <w:p w:rsidR="00F5742E" w:rsidRPr="00451A4F" w:rsidRDefault="00F5742E" w:rsidP="001A2367">
      <w:pPr>
        <w:pStyle w:val="ListParagraph"/>
        <w:numPr>
          <w:ilvl w:val="2"/>
          <w:numId w:val="16"/>
        </w:numPr>
        <w:ind w:left="1134" w:firstLine="0"/>
        <w:contextualSpacing w:val="0"/>
        <w:rPr>
          <w:b/>
        </w:rPr>
      </w:pPr>
      <w:r w:rsidRPr="005C7D31">
        <w:t xml:space="preserve">a requirement for any further Sub-Contracts of lower tiers to contain provisions capable of giving effect to all of the provisions of Clauses </w:t>
      </w:r>
      <w:r w:rsidR="00114E6A" w:rsidRPr="005C7D31">
        <w:t>2</w:t>
      </w:r>
      <w:r w:rsidR="007D721E">
        <w:t>7</w:t>
      </w:r>
      <w:r w:rsidR="00174F59" w:rsidRPr="005C7D31">
        <w:t xml:space="preserve"> (Sub-Contracts)</w:t>
      </w:r>
      <w:r w:rsidRPr="005C7D31">
        <w:t>, to the extent reasonably required by the Authority.</w:t>
      </w:r>
    </w:p>
    <w:p w:rsidR="00F5742E" w:rsidRPr="00451A4F" w:rsidRDefault="00F5742E" w:rsidP="001A2367">
      <w:pPr>
        <w:pStyle w:val="ListParagraph"/>
        <w:numPr>
          <w:ilvl w:val="1"/>
          <w:numId w:val="16"/>
        </w:numPr>
        <w:spacing w:after="240"/>
        <w:ind w:left="754" w:hanging="754"/>
        <w:contextualSpacing w:val="0"/>
        <w:rPr>
          <w:b/>
        </w:rPr>
      </w:pPr>
      <w:r w:rsidRPr="005C7D31">
        <w:t xml:space="preserve">When placing subcontracts, the Contractor is asked to give consideration, as far as possible, to placing work on a competitive basis with Subcontractors that are Supported </w:t>
      </w:r>
      <w:r w:rsidRPr="005C7D31">
        <w:lastRenderedPageBreak/>
        <w:t>Businesses.</w:t>
      </w:r>
      <w:r w:rsidR="00C3212D" w:rsidRPr="005C7D31">
        <w:t xml:space="preserve"> </w:t>
      </w:r>
      <w:r w:rsidRPr="005C7D31">
        <w:t xml:space="preserve">The Contractor can find details of Supported Businesses in the United Kingdom on the Supported Business Directory that is British Association for Supported Employment at Unit 4, 200 Bury Road, </w:t>
      </w:r>
      <w:proofErr w:type="spellStart"/>
      <w:r w:rsidRPr="005C7D31">
        <w:t>Tottington</w:t>
      </w:r>
      <w:proofErr w:type="spellEnd"/>
      <w:r w:rsidRPr="005C7D31">
        <w:t>, Lancashire BL8 3DX (Telephone : 01204 880733) or http://business.base-uk.org/procurement.</w:t>
      </w:r>
      <w:r w:rsidR="00764134" w:rsidRPr="005C7D31">
        <w:t xml:space="preserve"> </w:t>
      </w:r>
    </w:p>
    <w:p w:rsidR="00B97F49" w:rsidRPr="00045151" w:rsidRDefault="00F5742E" w:rsidP="001A2367">
      <w:pPr>
        <w:pStyle w:val="ListParagraph"/>
        <w:numPr>
          <w:ilvl w:val="0"/>
          <w:numId w:val="16"/>
        </w:numPr>
        <w:ind w:hanging="696"/>
        <w:contextualSpacing w:val="0"/>
        <w:outlineLvl w:val="0"/>
        <w:rPr>
          <w:b/>
        </w:rPr>
      </w:pPr>
      <w:bookmarkStart w:id="93" w:name="_Toc485890277"/>
      <w:bookmarkStart w:id="94" w:name="Indemnities"/>
      <w:r w:rsidRPr="00045151">
        <w:rPr>
          <w:b/>
        </w:rPr>
        <w:t>Indemnities</w:t>
      </w:r>
      <w:bookmarkEnd w:id="93"/>
    </w:p>
    <w:bookmarkEnd w:id="94"/>
    <w:p w:rsidR="00F5742E" w:rsidRPr="00451A4F" w:rsidRDefault="00F5742E" w:rsidP="001A2367">
      <w:pPr>
        <w:pStyle w:val="ListParagraph"/>
        <w:numPr>
          <w:ilvl w:val="1"/>
          <w:numId w:val="16"/>
        </w:numPr>
        <w:ind w:left="709" w:hanging="709"/>
        <w:contextualSpacing w:val="0"/>
        <w:rPr>
          <w:b/>
        </w:rPr>
      </w:pPr>
      <w:r w:rsidRPr="00C01D13">
        <w:t>The Contractor shall be responsible for, and shall release and indemnify the Authority, its employees, agents and contractors on demand from and against, all liability for:</w:t>
      </w:r>
    </w:p>
    <w:p w:rsidR="00F5742E" w:rsidRPr="00451A4F" w:rsidRDefault="00F5742E" w:rsidP="001A2367">
      <w:pPr>
        <w:pStyle w:val="ListParagraph"/>
        <w:numPr>
          <w:ilvl w:val="2"/>
          <w:numId w:val="16"/>
        </w:numPr>
        <w:ind w:hanging="347"/>
        <w:contextualSpacing w:val="0"/>
        <w:rPr>
          <w:b/>
        </w:rPr>
      </w:pPr>
      <w:r w:rsidRPr="005C7D31">
        <w:t>death or personal injury;</w:t>
      </w:r>
    </w:p>
    <w:p w:rsidR="00F5742E" w:rsidRPr="00451A4F" w:rsidRDefault="00F5742E" w:rsidP="001A2367">
      <w:pPr>
        <w:pStyle w:val="ListParagraph"/>
        <w:numPr>
          <w:ilvl w:val="2"/>
          <w:numId w:val="16"/>
        </w:numPr>
        <w:ind w:hanging="347"/>
        <w:contextualSpacing w:val="0"/>
        <w:rPr>
          <w:b/>
        </w:rPr>
      </w:pPr>
      <w:r w:rsidRPr="005C7D31">
        <w:t>loss of or damage to property (including property belonging to the Authority or for which it is responsible ("Authority Property");</w:t>
      </w:r>
    </w:p>
    <w:p w:rsidR="00F5742E" w:rsidRPr="00451A4F" w:rsidRDefault="00F5742E" w:rsidP="001A2367">
      <w:pPr>
        <w:pStyle w:val="ListParagraph"/>
        <w:numPr>
          <w:ilvl w:val="2"/>
          <w:numId w:val="16"/>
        </w:numPr>
        <w:ind w:hanging="347"/>
        <w:contextualSpacing w:val="0"/>
        <w:rPr>
          <w:b/>
        </w:rPr>
      </w:pPr>
      <w:r w:rsidRPr="005C7D31">
        <w:t>breach of statutory duty; and</w:t>
      </w:r>
    </w:p>
    <w:p w:rsidR="00F5742E" w:rsidRPr="00451A4F" w:rsidRDefault="00F5742E" w:rsidP="001A2367">
      <w:pPr>
        <w:pStyle w:val="ListParagraph"/>
        <w:numPr>
          <w:ilvl w:val="2"/>
          <w:numId w:val="16"/>
        </w:numPr>
        <w:ind w:hanging="347"/>
        <w:contextualSpacing w:val="0"/>
        <w:rPr>
          <w:b/>
        </w:rPr>
      </w:pPr>
      <w:r w:rsidRPr="005C7D31">
        <w:t>actions, claims, demands, costs, charges and expenses (including legal expenses on an indemnity basis);</w:t>
      </w:r>
    </w:p>
    <w:p w:rsidR="00451A4F" w:rsidRPr="005C7D31" w:rsidRDefault="00451A4F" w:rsidP="00F10E6F">
      <w:pPr>
        <w:pStyle w:val="ListParagraph"/>
        <w:ind w:left="697"/>
        <w:contextualSpacing w:val="0"/>
      </w:pPr>
      <w:proofErr w:type="gramStart"/>
      <w:r w:rsidRPr="005C7D31">
        <w:t>which</w:t>
      </w:r>
      <w:proofErr w:type="gramEnd"/>
      <w:r w:rsidRPr="005C7D31">
        <w:t xml:space="preserve"> may arise out of, or in consequence of the performance or non-performance by the Contractor, its Sub-Contractors, their employees or agents.</w:t>
      </w:r>
    </w:p>
    <w:p w:rsidR="00451A4F" w:rsidRPr="00451A4F" w:rsidRDefault="00F5742E" w:rsidP="001A2367">
      <w:pPr>
        <w:pStyle w:val="ListParagraph"/>
        <w:numPr>
          <w:ilvl w:val="1"/>
          <w:numId w:val="16"/>
        </w:numPr>
        <w:ind w:left="709" w:hanging="709"/>
        <w:contextualSpacing w:val="0"/>
        <w:rPr>
          <w:b/>
        </w:rPr>
      </w:pPr>
      <w:r w:rsidRPr="005C7D31">
        <w:t>The Contractor shall not be responsible or be obliged to indemnify the Authority for:</w:t>
      </w:r>
    </w:p>
    <w:p w:rsidR="00F5742E" w:rsidRPr="00451A4F" w:rsidRDefault="00F5742E" w:rsidP="001A2367">
      <w:pPr>
        <w:pStyle w:val="ListParagraph"/>
        <w:numPr>
          <w:ilvl w:val="2"/>
          <w:numId w:val="16"/>
        </w:numPr>
        <w:ind w:hanging="347"/>
        <w:contextualSpacing w:val="0"/>
        <w:rPr>
          <w:b/>
        </w:rPr>
      </w:pPr>
      <w:r w:rsidRPr="005C7D31">
        <w:t xml:space="preserve">any of the matters referred to in Clauses </w:t>
      </w:r>
      <w:r w:rsidR="007D721E">
        <w:t>2</w:t>
      </w:r>
      <w:r w:rsidR="00375A68">
        <w:t>8</w:t>
      </w:r>
      <w:r w:rsidR="00114E6A" w:rsidRPr="005C7D31">
        <w:t>.1</w:t>
      </w:r>
      <w:r w:rsidR="003214BA" w:rsidRPr="005C7D31">
        <w:t xml:space="preserve"> </w:t>
      </w:r>
      <w:r w:rsidRPr="005C7D31">
        <w:t>above which arises as a direct result of the Contractor acting on the instruction of the Authority;</w:t>
      </w:r>
    </w:p>
    <w:p w:rsidR="00F5742E" w:rsidRPr="00451A4F" w:rsidRDefault="00F5742E" w:rsidP="001A2367">
      <w:pPr>
        <w:pStyle w:val="ListParagraph"/>
        <w:numPr>
          <w:ilvl w:val="2"/>
          <w:numId w:val="16"/>
        </w:numPr>
        <w:ind w:hanging="347"/>
        <w:contextualSpacing w:val="0"/>
        <w:rPr>
          <w:b/>
        </w:rPr>
      </w:pPr>
      <w:r w:rsidRPr="005C7D31">
        <w:t xml:space="preserve">any injury, loss, damage, cost and expense caused by the negligence or wilful misconduct of the Authority, its employees, agents or contractors or by the breach by the Authority of its obligations under this </w:t>
      </w:r>
      <w:r w:rsidR="00E344C9">
        <w:t>Contract</w:t>
      </w:r>
      <w:r w:rsidRPr="005C7D31">
        <w:t>; or</w:t>
      </w:r>
    </w:p>
    <w:p w:rsidR="00F5742E" w:rsidRPr="00C338FE" w:rsidRDefault="00AC2973" w:rsidP="001A2367">
      <w:pPr>
        <w:pStyle w:val="ListParagraph"/>
        <w:numPr>
          <w:ilvl w:val="2"/>
          <w:numId w:val="16"/>
        </w:numPr>
        <w:spacing w:after="240"/>
        <w:ind w:left="1055" w:hanging="346"/>
        <w:contextualSpacing w:val="0"/>
        <w:rPr>
          <w:b/>
        </w:rPr>
      </w:pPr>
      <w:proofErr w:type="gramStart"/>
      <w:r w:rsidRPr="005C7D31">
        <w:t>a</w:t>
      </w:r>
      <w:r w:rsidR="00F5742E" w:rsidRPr="005C7D31">
        <w:t>n</w:t>
      </w:r>
      <w:proofErr w:type="gramEnd"/>
      <w:r w:rsidR="00F5742E" w:rsidRPr="005C7D31">
        <w:t xml:space="preserve"> indemnity by either the Authority or the Contractor under any provision of this </w:t>
      </w:r>
      <w:r w:rsidR="00E344C9">
        <w:t>Contract</w:t>
      </w:r>
      <w:r w:rsidR="00801C7B" w:rsidRPr="005C7D31">
        <w:t xml:space="preserve"> </w:t>
      </w:r>
      <w:r w:rsidR="00F5742E" w:rsidRPr="005C7D31">
        <w:t xml:space="preserve">shall be without limitation to any indemnity by the Authority or the Contractor under any other provision of this </w:t>
      </w:r>
      <w:r w:rsidR="00E344C9">
        <w:t>Contract</w:t>
      </w:r>
      <w:r w:rsidR="00F5742E" w:rsidRPr="005C7D31">
        <w:t>.</w:t>
      </w:r>
    </w:p>
    <w:p w:rsidR="00260D1D" w:rsidRDefault="00F5742E" w:rsidP="001A2367">
      <w:pPr>
        <w:pStyle w:val="ListParagraph"/>
        <w:numPr>
          <w:ilvl w:val="0"/>
          <w:numId w:val="16"/>
        </w:numPr>
        <w:ind w:left="0" w:firstLine="0"/>
        <w:contextualSpacing w:val="0"/>
        <w:outlineLvl w:val="0"/>
        <w:rPr>
          <w:b/>
        </w:rPr>
      </w:pPr>
      <w:bookmarkStart w:id="95" w:name="_Toc485890278"/>
      <w:bookmarkStart w:id="96" w:name="Continuing_Obligations"/>
      <w:r w:rsidRPr="00C338FE">
        <w:rPr>
          <w:b/>
        </w:rPr>
        <w:t>Continuing Obligations</w:t>
      </w:r>
      <w:bookmarkEnd w:id="95"/>
    </w:p>
    <w:bookmarkEnd w:id="96"/>
    <w:p w:rsidR="005C18CD" w:rsidRPr="00C338FE" w:rsidRDefault="00F5742E" w:rsidP="001A2367">
      <w:pPr>
        <w:pStyle w:val="ListParagraph"/>
        <w:numPr>
          <w:ilvl w:val="1"/>
          <w:numId w:val="16"/>
        </w:numPr>
        <w:ind w:left="709" w:hanging="709"/>
        <w:contextualSpacing w:val="0"/>
        <w:rPr>
          <w:b/>
        </w:rPr>
      </w:pPr>
      <w:r w:rsidRPr="005C7D31">
        <w:t xml:space="preserve">Save as otherwise expressly provided in this </w:t>
      </w:r>
      <w:r w:rsidR="0024269C" w:rsidRPr="005C7D31">
        <w:t>Contract</w:t>
      </w:r>
      <w:r w:rsidRPr="005C7D31">
        <w:t xml:space="preserve"> or as already taken into account in the calculation of any payment on termination pursuant to this </w:t>
      </w:r>
      <w:r w:rsidR="0024269C" w:rsidRPr="005C7D31">
        <w:t>Contract</w:t>
      </w:r>
      <w:r w:rsidRPr="005C7D31">
        <w:t>:</w:t>
      </w:r>
    </w:p>
    <w:p w:rsidR="00F5742E" w:rsidRPr="00C338FE" w:rsidRDefault="00F5742E" w:rsidP="001A2367">
      <w:pPr>
        <w:pStyle w:val="ListParagraph"/>
        <w:numPr>
          <w:ilvl w:val="2"/>
          <w:numId w:val="16"/>
        </w:numPr>
        <w:ind w:hanging="347"/>
        <w:contextualSpacing w:val="0"/>
        <w:rPr>
          <w:b/>
        </w:rPr>
      </w:pPr>
      <w:r w:rsidRPr="005C7D31">
        <w:t xml:space="preserve">termination of this </w:t>
      </w:r>
      <w:r w:rsidR="0024269C" w:rsidRPr="005C7D31">
        <w:t>Contract</w:t>
      </w:r>
      <w:r w:rsidRPr="005C7D31">
        <w:t xml:space="preserve"> shall be without prejudice to any accrued rights or obligations under this </w:t>
      </w:r>
      <w:r w:rsidR="0024269C" w:rsidRPr="005C7D31">
        <w:t>Contract</w:t>
      </w:r>
      <w:r w:rsidRPr="005C7D31">
        <w:t xml:space="preserve"> prior to termination; and</w:t>
      </w:r>
    </w:p>
    <w:p w:rsidR="00260D1D" w:rsidRPr="00C338FE" w:rsidRDefault="00F5742E" w:rsidP="001A2367">
      <w:pPr>
        <w:pStyle w:val="ListParagraph"/>
        <w:numPr>
          <w:ilvl w:val="2"/>
          <w:numId w:val="16"/>
        </w:numPr>
        <w:ind w:hanging="347"/>
        <w:contextualSpacing w:val="0"/>
        <w:rPr>
          <w:b/>
        </w:rPr>
      </w:pPr>
      <w:r w:rsidRPr="005C7D31">
        <w:t xml:space="preserve">termination of this </w:t>
      </w:r>
      <w:r w:rsidR="0024269C" w:rsidRPr="005C7D31">
        <w:t>Contract</w:t>
      </w:r>
      <w:r w:rsidRPr="005C7D31">
        <w:t xml:space="preserve"> shall not affect the continuing rights and obligations of the Contractor and the Authority under:</w:t>
      </w:r>
    </w:p>
    <w:p w:rsidR="00F5742E" w:rsidRPr="00C338FE" w:rsidRDefault="00045151" w:rsidP="001A2367">
      <w:pPr>
        <w:pStyle w:val="ListParagraph"/>
        <w:numPr>
          <w:ilvl w:val="2"/>
          <w:numId w:val="16"/>
        </w:numPr>
        <w:ind w:hanging="347"/>
        <w:contextualSpacing w:val="0"/>
        <w:rPr>
          <w:b/>
        </w:rPr>
      </w:pPr>
      <w:r>
        <w:t>Clause 5</w:t>
      </w:r>
      <w:r w:rsidR="00F5742E" w:rsidRPr="005C7D31">
        <w:t xml:space="preserve"> (Precedence of Documents),</w:t>
      </w:r>
      <w:r w:rsidR="000B0F48" w:rsidRPr="005C7D31">
        <w:t xml:space="preserve"> </w:t>
      </w:r>
      <w:r>
        <w:t xml:space="preserve">Clause 11 </w:t>
      </w:r>
      <w:r w:rsidR="000B0F48" w:rsidRPr="005C7D31">
        <w:t>(Contractor’s O</w:t>
      </w:r>
      <w:r w:rsidR="00F5742E" w:rsidRPr="005C7D31">
        <w:t>bligations), DEFCON 527 (Waiver), DEFCON 529 (Law (English)), DEFCON 530 (Disputes</w:t>
      </w:r>
      <w:r>
        <w:t xml:space="preserve"> </w:t>
      </w:r>
      <w:r w:rsidR="00C86CB1">
        <w:t>Resolution</w:t>
      </w:r>
      <w:r w:rsidR="00F5742E" w:rsidRPr="005C7D31">
        <w:t>), DEFCON 531 (Disclosure of Information), DEFCON 538 (Severability), and 509 (Recovery of Sums Due); or:</w:t>
      </w:r>
    </w:p>
    <w:p w:rsidR="00F5742E" w:rsidRPr="00C338FE" w:rsidRDefault="00F5742E" w:rsidP="001A2367">
      <w:pPr>
        <w:pStyle w:val="ListParagraph"/>
        <w:numPr>
          <w:ilvl w:val="2"/>
          <w:numId w:val="16"/>
        </w:numPr>
        <w:spacing w:after="240"/>
        <w:ind w:left="1055" w:hanging="346"/>
        <w:contextualSpacing w:val="0"/>
        <w:rPr>
          <w:b/>
        </w:rPr>
      </w:pPr>
      <w:r w:rsidRPr="005C7D31">
        <w:t xml:space="preserve">any other Clause or any provision of this </w:t>
      </w:r>
      <w:r w:rsidR="0024269C" w:rsidRPr="005C7D31">
        <w:t>Contract</w:t>
      </w:r>
      <w:r w:rsidRPr="005C7D31">
        <w:t xml:space="preserve"> which is expressed or implied to survive termination or which is required to give effect to such termination or the consequences of such termination.</w:t>
      </w:r>
    </w:p>
    <w:p w:rsidR="00F5742E" w:rsidRPr="00D7698F" w:rsidRDefault="001C2303" w:rsidP="00375A68">
      <w:pPr>
        <w:pStyle w:val="ListParagraph"/>
        <w:numPr>
          <w:ilvl w:val="0"/>
          <w:numId w:val="16"/>
        </w:numPr>
        <w:spacing w:before="120"/>
        <w:contextualSpacing w:val="0"/>
        <w:outlineLvl w:val="0"/>
      </w:pPr>
      <w:bookmarkStart w:id="97" w:name="_Toc485890279"/>
      <w:bookmarkStart w:id="98" w:name="Health_and_Safety"/>
      <w:r w:rsidRPr="00D7698F">
        <w:rPr>
          <w:b/>
        </w:rPr>
        <w:t>Health and Safety</w:t>
      </w:r>
      <w:bookmarkEnd w:id="97"/>
    </w:p>
    <w:bookmarkEnd w:id="98"/>
    <w:p w:rsidR="00F5742E" w:rsidRDefault="00F5742E" w:rsidP="004101CD">
      <w:pPr>
        <w:pStyle w:val="ListParagraph"/>
        <w:numPr>
          <w:ilvl w:val="1"/>
          <w:numId w:val="8"/>
        </w:numPr>
        <w:spacing w:before="120"/>
        <w:ind w:left="709" w:hanging="709"/>
        <w:contextualSpacing w:val="0"/>
      </w:pPr>
      <w:r w:rsidRPr="006E265C">
        <w:t xml:space="preserve">Notwithstanding and </w:t>
      </w:r>
      <w:r w:rsidRPr="0037053F">
        <w:t>without</w:t>
      </w:r>
      <w:r w:rsidRPr="006E265C">
        <w:t xml:space="preserve"> prejudice to the provisions detailed elsewhere in the </w:t>
      </w:r>
      <w:r w:rsidR="0024269C" w:rsidRPr="006E265C">
        <w:t>Contract</w:t>
      </w:r>
      <w:r w:rsidRPr="006E265C">
        <w:t xml:space="preserve">, the </w:t>
      </w:r>
      <w:r w:rsidR="00114E6A" w:rsidRPr="006E265C">
        <w:t>Contrac</w:t>
      </w:r>
      <w:r w:rsidR="00801C7B" w:rsidRPr="006E265C">
        <w:t>t</w:t>
      </w:r>
      <w:r w:rsidRPr="006E265C">
        <w:t xml:space="preserve">or shall be entirely responsible for the safety, whilst on his premises, of all personnel in connection with the </w:t>
      </w:r>
      <w:r w:rsidR="0024269C" w:rsidRPr="006E265C">
        <w:t>Contract</w:t>
      </w:r>
      <w:r w:rsidRPr="006E265C">
        <w:t>, whether or not in his employ.</w:t>
      </w:r>
    </w:p>
    <w:p w:rsidR="00D7698F" w:rsidRDefault="003214BA" w:rsidP="004101CD">
      <w:pPr>
        <w:pStyle w:val="ListParagraph"/>
        <w:numPr>
          <w:ilvl w:val="1"/>
          <w:numId w:val="8"/>
        </w:numPr>
        <w:spacing w:before="120"/>
        <w:ind w:left="709" w:hanging="709"/>
        <w:contextualSpacing w:val="0"/>
      </w:pPr>
      <w:r w:rsidRPr="006E265C">
        <w:t>Save as may otherwise be specifically defined in the Contract, the Contractor shall be in charge of, and entirely responsible for, the care, protection and security of all Authority GFA whilst in their possession.</w:t>
      </w:r>
    </w:p>
    <w:p w:rsidR="003214BA" w:rsidRDefault="003214BA" w:rsidP="004101CD">
      <w:pPr>
        <w:pStyle w:val="ListParagraph"/>
        <w:numPr>
          <w:ilvl w:val="1"/>
          <w:numId w:val="8"/>
        </w:numPr>
        <w:spacing w:before="120" w:after="240"/>
        <w:ind w:left="709" w:hanging="709"/>
        <w:contextualSpacing w:val="0"/>
      </w:pPr>
      <w:r w:rsidRPr="006E265C">
        <w:lastRenderedPageBreak/>
        <w:t>Where the Authority engages an Independent Safety Advisor/Auditor/Assessor the Contractor shall provide access to records, including Sub-Contractor records to enable the Authority to carry out safety audits and other assessment activities. This shall include the provision of access to the Contractor and Sub-Contractors premises if required.</w:t>
      </w:r>
    </w:p>
    <w:p w:rsidR="00684483" w:rsidRPr="00604C8E" w:rsidRDefault="00F5742E" w:rsidP="00375A68">
      <w:pPr>
        <w:pStyle w:val="ListParagraph"/>
        <w:numPr>
          <w:ilvl w:val="0"/>
          <w:numId w:val="29"/>
        </w:numPr>
        <w:spacing w:before="120"/>
        <w:contextualSpacing w:val="0"/>
        <w:outlineLvl w:val="0"/>
      </w:pPr>
      <w:bookmarkStart w:id="99" w:name="_Ref448149868"/>
      <w:bookmarkStart w:id="100" w:name="_Toc485890280"/>
      <w:bookmarkStart w:id="101" w:name="Changes_to_the_Contract"/>
      <w:r w:rsidRPr="00604C8E">
        <w:rPr>
          <w:b/>
        </w:rPr>
        <w:t xml:space="preserve">Changes to the </w:t>
      </w:r>
      <w:bookmarkEnd w:id="99"/>
      <w:r w:rsidR="0024269C" w:rsidRPr="00604C8E">
        <w:rPr>
          <w:b/>
        </w:rPr>
        <w:t>Contract</w:t>
      </w:r>
      <w:bookmarkEnd w:id="100"/>
    </w:p>
    <w:p w:rsidR="009158F9" w:rsidRDefault="00F5742E" w:rsidP="00375A68">
      <w:pPr>
        <w:pStyle w:val="ListParagraph"/>
        <w:numPr>
          <w:ilvl w:val="1"/>
          <w:numId w:val="29"/>
        </w:numPr>
        <w:spacing w:before="120"/>
        <w:ind w:left="709" w:hanging="709"/>
        <w:contextualSpacing w:val="0"/>
      </w:pPr>
      <w:r w:rsidRPr="009C6596">
        <w:rPr>
          <w:b/>
        </w:rPr>
        <w:t xml:space="preserve"> </w:t>
      </w:r>
      <w:r w:rsidR="009158F9" w:rsidRPr="005C7D31">
        <w:t>Changes to the Contract will be governed by DEFCON</w:t>
      </w:r>
      <w:r w:rsidR="00ED7DCB" w:rsidRPr="005C7D31">
        <w:t>s 503 and</w:t>
      </w:r>
      <w:r w:rsidR="009158F9" w:rsidRPr="005C7D31">
        <w:t xml:space="preserve"> 620 – Contract Change Control Procedure.</w:t>
      </w:r>
      <w:r w:rsidR="00ED7DCB" w:rsidRPr="005C7D31">
        <w:t xml:space="preserve"> A Change Control Request and Notice are at Schedule </w:t>
      </w:r>
      <w:r w:rsidR="007D1E17">
        <w:t>6</w:t>
      </w:r>
      <w:r w:rsidR="00ED7DCB" w:rsidRPr="005C7D31">
        <w:t xml:space="preserve"> and will be </w:t>
      </w:r>
      <w:r w:rsidR="00C86CB1">
        <w:t>iss</w:t>
      </w:r>
      <w:r w:rsidR="00C86CB1" w:rsidRPr="005C7D31">
        <w:t>ued</w:t>
      </w:r>
      <w:r w:rsidR="00ED7DCB" w:rsidRPr="005C7D31">
        <w:t xml:space="preserve"> to request a proposal for a change and to contract for a contract change respectively.</w:t>
      </w:r>
    </w:p>
    <w:p w:rsidR="00717B5C" w:rsidRDefault="00717B5C" w:rsidP="00375A68">
      <w:pPr>
        <w:pStyle w:val="ListParagraph"/>
        <w:numPr>
          <w:ilvl w:val="1"/>
          <w:numId w:val="29"/>
        </w:numPr>
        <w:spacing w:before="120"/>
        <w:ind w:left="709" w:hanging="709"/>
        <w:contextualSpacing w:val="0"/>
      </w:pPr>
      <w:r w:rsidRPr="005C7D31">
        <w:t xml:space="preserve">All amendments to this </w:t>
      </w:r>
      <w:r w:rsidR="007D1E17">
        <w:t>Contract</w:t>
      </w:r>
      <w:r w:rsidRPr="005C7D31">
        <w:t xml:space="preserve"> shall be serially numbered, in writing, issued only by the Authority’s Commercial</w:t>
      </w:r>
      <w:r w:rsidR="003214BA" w:rsidRPr="005C7D31">
        <w:t xml:space="preserve"> Officer</w:t>
      </w:r>
      <w:r w:rsidRPr="005C7D31">
        <w:t>, and agreed by both Parties</w:t>
      </w:r>
      <w:r w:rsidR="003214BA" w:rsidRPr="005C7D31">
        <w:t xml:space="preserve"> in the form at Annex B to Schedule 6.</w:t>
      </w:r>
    </w:p>
    <w:p w:rsidR="00C338FE" w:rsidRDefault="00717B5C" w:rsidP="00375A68">
      <w:pPr>
        <w:pStyle w:val="ListParagraph"/>
        <w:numPr>
          <w:ilvl w:val="1"/>
          <w:numId w:val="29"/>
        </w:numPr>
        <w:spacing w:before="120"/>
        <w:ind w:left="709" w:hanging="709"/>
        <w:contextualSpacing w:val="0"/>
      </w:pPr>
      <w:r w:rsidRPr="005C7D31">
        <w:t xml:space="preserve">Where the Authority or the Contractor wishes to introduce a change which is not </w:t>
      </w:r>
      <w:proofErr w:type="gramStart"/>
      <w:r w:rsidRPr="005C7D31">
        <w:t>Minor</w:t>
      </w:r>
      <w:proofErr w:type="gramEnd"/>
      <w:r w:rsidRPr="005C7D31">
        <w:t xml:space="preserve"> or which is likely to involve a change to the </w:t>
      </w:r>
      <w:r w:rsidR="00E344C9">
        <w:t>Contract</w:t>
      </w:r>
      <w:r w:rsidRPr="005C7D31">
        <w:t xml:space="preserve"> Price</w:t>
      </w:r>
      <w:r w:rsidR="00801C7B" w:rsidRPr="005C7D31">
        <w:t>(s)</w:t>
      </w:r>
      <w:r w:rsidRPr="005C7D31">
        <w:t>, the provisions of Schedule 4 (</w:t>
      </w:r>
      <w:r w:rsidR="00E344C9">
        <w:t>Contract</w:t>
      </w:r>
      <w:r w:rsidR="003214BA" w:rsidRPr="005C7D31">
        <w:t xml:space="preserve"> </w:t>
      </w:r>
      <w:r w:rsidRPr="005C7D31">
        <w:t xml:space="preserve">Change Process) shall apply. The Contractor shall not carry out any </w:t>
      </w:r>
      <w:r w:rsidR="00C86CB1" w:rsidRPr="005C7D31">
        <w:t>work,</w:t>
      </w:r>
      <w:r w:rsidRPr="005C7D31">
        <w:t xml:space="preserve"> with the exception of fully approved TAFs, until any necessary change to the </w:t>
      </w:r>
      <w:r w:rsidR="00E344C9">
        <w:t>Contract</w:t>
      </w:r>
      <w:r w:rsidRPr="005C7D31">
        <w:t xml:space="preserve"> Price</w:t>
      </w:r>
      <w:r w:rsidR="003214BA" w:rsidRPr="005C7D31">
        <w:t>, terms and scope</w:t>
      </w:r>
      <w:r w:rsidRPr="005C7D31">
        <w:t xml:space="preserve"> ha</w:t>
      </w:r>
      <w:r w:rsidR="003214BA" w:rsidRPr="005C7D31">
        <w:t>ve</w:t>
      </w:r>
      <w:r w:rsidRPr="005C7D31">
        <w:t xml:space="preserve"> been agreed and a written amendment in accordance with clause </w:t>
      </w:r>
      <w:r w:rsidR="00C86CB1" w:rsidRPr="005C7D31">
        <w:t>3</w:t>
      </w:r>
      <w:r w:rsidR="007D721E">
        <w:t>1</w:t>
      </w:r>
      <w:r w:rsidR="00C86CB1" w:rsidRPr="005C7D31">
        <w:t>.1 above</w:t>
      </w:r>
      <w:r w:rsidRPr="005C7D31">
        <w:t xml:space="preserve"> has been issued.</w:t>
      </w:r>
    </w:p>
    <w:p w:rsidR="00C338FE" w:rsidRPr="00C338FE" w:rsidRDefault="00C338FE" w:rsidP="00C338FE">
      <w:pPr>
        <w:spacing w:before="120"/>
        <w:rPr>
          <w:u w:val="single"/>
        </w:rPr>
      </w:pPr>
      <w:r w:rsidRPr="00C338FE">
        <w:rPr>
          <w:u w:val="single"/>
        </w:rPr>
        <w:t>Contract Change Proposal Procedure</w:t>
      </w:r>
    </w:p>
    <w:p w:rsidR="00375A68" w:rsidRDefault="00F5742E" w:rsidP="00375A68">
      <w:pPr>
        <w:pStyle w:val="ListParagraph"/>
        <w:numPr>
          <w:ilvl w:val="1"/>
          <w:numId w:val="29"/>
        </w:numPr>
        <w:spacing w:before="120" w:after="240"/>
        <w:ind w:left="709" w:hanging="709"/>
        <w:contextualSpacing w:val="0"/>
      </w:pPr>
      <w:bookmarkStart w:id="102" w:name="_Ref448155717"/>
      <w:bookmarkEnd w:id="101"/>
      <w:r w:rsidRPr="005C7D31">
        <w:t xml:space="preserve">The procedure set out in the following Table shall be followed by the Authority and the Contractor for all Changes to this </w:t>
      </w:r>
      <w:r w:rsidR="00E344C9">
        <w:t>Contract</w:t>
      </w:r>
      <w:r w:rsidRPr="005C7D31">
        <w:t xml:space="preserve"> except as otherwise provided for under this </w:t>
      </w:r>
      <w:r w:rsidR="00E344C9">
        <w:t>Contract</w:t>
      </w:r>
      <w:r w:rsidRPr="005C7D31">
        <w:t>.</w:t>
      </w:r>
      <w:bookmarkEnd w:id="102"/>
      <w:r w:rsidRPr="005C7D31">
        <w:t xml:space="preserve"> </w:t>
      </w:r>
    </w:p>
    <w:tbl>
      <w:tblPr>
        <w:tblStyle w:val="TableGrid"/>
        <w:tblW w:w="0" w:type="auto"/>
        <w:tblInd w:w="534" w:type="dxa"/>
        <w:tblLook w:val="04A0" w:firstRow="1" w:lastRow="0" w:firstColumn="1" w:lastColumn="0" w:noHBand="0" w:noVBand="1"/>
      </w:tblPr>
      <w:tblGrid>
        <w:gridCol w:w="976"/>
        <w:gridCol w:w="4101"/>
        <w:gridCol w:w="4243"/>
      </w:tblGrid>
      <w:tr w:rsidR="003C6C88" w:rsidRPr="005C7D31" w:rsidTr="00C6288B">
        <w:tc>
          <w:tcPr>
            <w:tcW w:w="976" w:type="dxa"/>
          </w:tcPr>
          <w:p w:rsidR="003C6C88" w:rsidRPr="005C7D31" w:rsidRDefault="003C6C88" w:rsidP="00C6288B">
            <w:pPr>
              <w:spacing w:before="120" w:after="120"/>
            </w:pPr>
          </w:p>
        </w:tc>
        <w:tc>
          <w:tcPr>
            <w:tcW w:w="4101" w:type="dxa"/>
          </w:tcPr>
          <w:p w:rsidR="003C6C88" w:rsidRPr="005C7D31" w:rsidRDefault="003C6C88" w:rsidP="00C6288B">
            <w:pPr>
              <w:spacing w:before="120" w:after="120"/>
              <w:rPr>
                <w:b/>
              </w:rPr>
            </w:pPr>
            <w:r w:rsidRPr="005C7D31">
              <w:rPr>
                <w:b/>
              </w:rPr>
              <w:t>Changes Initiated by the Authority</w:t>
            </w:r>
          </w:p>
        </w:tc>
        <w:tc>
          <w:tcPr>
            <w:tcW w:w="4243" w:type="dxa"/>
          </w:tcPr>
          <w:p w:rsidR="003C6C88" w:rsidRPr="005C7D31" w:rsidRDefault="003C6C88" w:rsidP="00C6288B">
            <w:pPr>
              <w:spacing w:before="120" w:after="120"/>
              <w:jc w:val="both"/>
              <w:rPr>
                <w:b/>
              </w:rPr>
            </w:pPr>
            <w:r w:rsidRPr="005C7D31">
              <w:rPr>
                <w:b/>
              </w:rPr>
              <w:t>Changes Initiated by the Contractor</w:t>
            </w:r>
          </w:p>
        </w:tc>
      </w:tr>
      <w:tr w:rsidR="003C6C88" w:rsidRPr="005C7D31" w:rsidTr="00C6288B">
        <w:tc>
          <w:tcPr>
            <w:tcW w:w="976" w:type="dxa"/>
          </w:tcPr>
          <w:p w:rsidR="003C6C88" w:rsidRPr="005C7D31" w:rsidRDefault="003C6C88" w:rsidP="00C6288B">
            <w:pPr>
              <w:spacing w:before="120" w:after="120"/>
              <w:rPr>
                <w:b/>
              </w:rPr>
            </w:pPr>
            <w:r w:rsidRPr="005C7D31">
              <w:rPr>
                <w:b/>
              </w:rPr>
              <w:t>Step 1</w:t>
            </w:r>
          </w:p>
        </w:tc>
        <w:tc>
          <w:tcPr>
            <w:tcW w:w="4101" w:type="dxa"/>
          </w:tcPr>
          <w:p w:rsidR="003C6C88" w:rsidRPr="005C7D31" w:rsidRDefault="003C6C88" w:rsidP="00C6288B">
            <w:pPr>
              <w:spacing w:before="120" w:after="120"/>
            </w:pPr>
            <w:r w:rsidRPr="005C7D31">
              <w:t xml:space="preserve">A Change Number shall be allocated by the Authority’s Commercial Officer using </w:t>
            </w:r>
            <w:r>
              <w:t>Contract</w:t>
            </w:r>
            <w:r w:rsidRPr="005C7D31">
              <w:t xml:space="preserve"> Change Control Request form (ACCR). Change category will be assigned by the Authority’s Authorised Officer. </w:t>
            </w:r>
          </w:p>
          <w:p w:rsidR="003C6C88" w:rsidRPr="005C7D31" w:rsidRDefault="003C6C88" w:rsidP="00C6288B">
            <w:pPr>
              <w:spacing w:before="120" w:after="120"/>
            </w:pPr>
            <w:r w:rsidRPr="005C7D31">
              <w:t>Written request for a formal proposal shall be issued to the Contractor by the Authority.</w:t>
            </w:r>
          </w:p>
        </w:tc>
        <w:tc>
          <w:tcPr>
            <w:tcW w:w="4243" w:type="dxa"/>
          </w:tcPr>
          <w:p w:rsidR="003C6C88" w:rsidRPr="005C7D31" w:rsidRDefault="003C6C88" w:rsidP="00C6288B">
            <w:pPr>
              <w:spacing w:before="120" w:after="120"/>
            </w:pPr>
            <w:r w:rsidRPr="005C7D31">
              <w:t xml:space="preserve">The Contractor shall gain internal Contractor approval to submit a </w:t>
            </w:r>
            <w:r>
              <w:t>Contract</w:t>
            </w:r>
            <w:r w:rsidRPr="005C7D31">
              <w:t xml:space="preserve"> Change Proposal (AGP).</w:t>
            </w:r>
          </w:p>
        </w:tc>
      </w:tr>
      <w:tr w:rsidR="003C6C88" w:rsidRPr="005C7D31" w:rsidTr="00C6288B">
        <w:tc>
          <w:tcPr>
            <w:tcW w:w="976" w:type="dxa"/>
          </w:tcPr>
          <w:p w:rsidR="003C6C88" w:rsidRPr="005C7D31" w:rsidRDefault="003C6C88" w:rsidP="00C6288B">
            <w:pPr>
              <w:spacing w:before="120" w:after="120"/>
              <w:rPr>
                <w:b/>
              </w:rPr>
            </w:pPr>
            <w:r w:rsidRPr="005C7D31">
              <w:rPr>
                <w:b/>
              </w:rPr>
              <w:t>Step 2</w:t>
            </w:r>
          </w:p>
        </w:tc>
        <w:tc>
          <w:tcPr>
            <w:tcW w:w="4101" w:type="dxa"/>
          </w:tcPr>
          <w:p w:rsidR="003C6C88" w:rsidRPr="005C7D31" w:rsidRDefault="003C6C88" w:rsidP="00C6288B">
            <w:pPr>
              <w:spacing w:before="120" w:after="120"/>
            </w:pPr>
            <w:r w:rsidRPr="005C7D31">
              <w:t>The Contractor shall respond to the Authority within ten Business Days (five Business Days for priority changes) of receiving the written request advising the date by which the ACCR shall be submitted.</w:t>
            </w:r>
          </w:p>
        </w:tc>
        <w:tc>
          <w:tcPr>
            <w:tcW w:w="4243" w:type="dxa"/>
          </w:tcPr>
          <w:p w:rsidR="003C6C88" w:rsidRPr="005C7D31" w:rsidRDefault="003C6C88" w:rsidP="00C6288B">
            <w:pPr>
              <w:spacing w:before="120" w:after="120"/>
            </w:pPr>
            <w:r w:rsidRPr="005C7D31">
              <w:t xml:space="preserve">Initially an outline AGP shall be tabled by the Contractor with a Rough Order of Magnitude price to cover the change and advising the date by which the AGP shall be submitted. The proposal shall be given a Change Proposal Number (obtained from the Authority)and registered on the Index of </w:t>
            </w:r>
            <w:r>
              <w:t>Contract</w:t>
            </w:r>
            <w:r w:rsidRPr="005C7D31">
              <w:t xml:space="preserve"> Change Proposals  by the Authority’s Authorised Officer who shall advise the Contractor whether to proceed with the following steps or that the change proposal is rejected. </w:t>
            </w:r>
          </w:p>
        </w:tc>
      </w:tr>
      <w:tr w:rsidR="003C6C88" w:rsidRPr="005C7D31" w:rsidTr="00C6288B">
        <w:tc>
          <w:tcPr>
            <w:tcW w:w="976" w:type="dxa"/>
          </w:tcPr>
          <w:p w:rsidR="003C6C88" w:rsidRPr="005C7D31" w:rsidRDefault="003C6C88" w:rsidP="00C6288B">
            <w:pPr>
              <w:spacing w:before="120" w:after="120"/>
              <w:rPr>
                <w:b/>
              </w:rPr>
            </w:pPr>
            <w:r>
              <w:rPr>
                <w:b/>
              </w:rPr>
              <w:t>Step 3</w:t>
            </w:r>
            <w:r w:rsidRPr="005C7D31">
              <w:rPr>
                <w:b/>
              </w:rPr>
              <w:tab/>
            </w:r>
          </w:p>
        </w:tc>
        <w:tc>
          <w:tcPr>
            <w:tcW w:w="8344" w:type="dxa"/>
            <w:gridSpan w:val="2"/>
          </w:tcPr>
          <w:p w:rsidR="003C6C88" w:rsidRPr="005C7D31" w:rsidRDefault="003C6C88" w:rsidP="00C6288B">
            <w:pPr>
              <w:spacing w:before="120" w:after="120"/>
            </w:pPr>
            <w:r w:rsidRPr="005C7D31">
              <w:t>The Contractor shall determine, in conjunction with the Authority, whether sub-Contract competition is required</w:t>
            </w:r>
          </w:p>
        </w:tc>
      </w:tr>
      <w:tr w:rsidR="003C6C88" w:rsidRPr="005C7D31" w:rsidTr="00C6288B">
        <w:tc>
          <w:tcPr>
            <w:tcW w:w="976" w:type="dxa"/>
          </w:tcPr>
          <w:p w:rsidR="003C6C88" w:rsidRPr="005C7D31" w:rsidRDefault="003C6C88" w:rsidP="00C6288B">
            <w:pPr>
              <w:spacing w:before="120" w:after="120"/>
              <w:rPr>
                <w:b/>
              </w:rPr>
            </w:pPr>
            <w:r>
              <w:rPr>
                <w:b/>
              </w:rPr>
              <w:lastRenderedPageBreak/>
              <w:t>Step 4</w:t>
            </w:r>
          </w:p>
        </w:tc>
        <w:tc>
          <w:tcPr>
            <w:tcW w:w="8344" w:type="dxa"/>
            <w:gridSpan w:val="2"/>
          </w:tcPr>
          <w:p w:rsidR="003C6C88" w:rsidRPr="005C7D31" w:rsidRDefault="003C6C88" w:rsidP="00C6288B">
            <w:pPr>
              <w:spacing w:before="120" w:after="120"/>
            </w:pPr>
            <w:r w:rsidRPr="005C7D31">
              <w:t xml:space="preserve">The Contractor shall provide formal completed ACCR including proposed Firm prices (including a price breakdown) in accordance with Schedule 1 (Schedule of Requirement)) to this </w:t>
            </w:r>
            <w:r>
              <w:t>Contract</w:t>
            </w:r>
            <w:r w:rsidRPr="005C7D31">
              <w:t>. The ACCR shall be submitted in accordance with Step 2.</w:t>
            </w:r>
          </w:p>
        </w:tc>
      </w:tr>
      <w:tr w:rsidR="003C6C88" w:rsidRPr="005C7D31" w:rsidTr="00C6288B">
        <w:tc>
          <w:tcPr>
            <w:tcW w:w="976" w:type="dxa"/>
          </w:tcPr>
          <w:p w:rsidR="003C6C88" w:rsidRPr="005C7D31" w:rsidRDefault="003C6C88" w:rsidP="00C6288B">
            <w:pPr>
              <w:spacing w:before="120" w:after="120"/>
              <w:rPr>
                <w:b/>
              </w:rPr>
            </w:pPr>
            <w:r>
              <w:rPr>
                <w:b/>
              </w:rPr>
              <w:t>Step 5</w:t>
            </w:r>
          </w:p>
        </w:tc>
        <w:tc>
          <w:tcPr>
            <w:tcW w:w="8344" w:type="dxa"/>
            <w:gridSpan w:val="2"/>
          </w:tcPr>
          <w:p w:rsidR="003C6C88" w:rsidRPr="005C7D31" w:rsidRDefault="003C6C88" w:rsidP="00C6288B">
            <w:pPr>
              <w:spacing w:before="120" w:after="120"/>
            </w:pPr>
            <w:r w:rsidRPr="005C7D31">
              <w:t>If required, the Authority and the Contractor will meet five business days from Authority’s receipt of Contractor’s ACCR response to agree the Change. The Authority’s Authorised Officer shall make the necessary arrangements to convene the meetings.</w:t>
            </w:r>
          </w:p>
        </w:tc>
      </w:tr>
      <w:tr w:rsidR="003C6C88" w:rsidRPr="005C7D31" w:rsidTr="00C6288B">
        <w:tc>
          <w:tcPr>
            <w:tcW w:w="976" w:type="dxa"/>
          </w:tcPr>
          <w:p w:rsidR="003C6C88" w:rsidRPr="005C7D31" w:rsidRDefault="003C6C88" w:rsidP="00C6288B">
            <w:pPr>
              <w:spacing w:before="120" w:after="120"/>
              <w:rPr>
                <w:b/>
              </w:rPr>
            </w:pPr>
            <w:r>
              <w:rPr>
                <w:b/>
              </w:rPr>
              <w:t>Step 6</w:t>
            </w:r>
          </w:p>
        </w:tc>
        <w:tc>
          <w:tcPr>
            <w:tcW w:w="8344" w:type="dxa"/>
            <w:gridSpan w:val="2"/>
          </w:tcPr>
          <w:p w:rsidR="003C6C88" w:rsidRPr="005C7D31" w:rsidRDefault="003C6C88" w:rsidP="00C6288B">
            <w:pPr>
              <w:spacing w:before="120" w:after="120"/>
            </w:pPr>
            <w:r w:rsidRPr="005C7D31">
              <w:t xml:space="preserve">Subject to agreement of a Firm Price, any other changes to the </w:t>
            </w:r>
            <w:r>
              <w:t>Contract</w:t>
            </w:r>
            <w:r w:rsidRPr="005C7D31">
              <w:t xml:space="preserve"> and approval of funding the Authority’s Commercial Officer shall issue a serially numbered Agreement Change Control Note (ACCN) in writing to the Contractor’s nominated Commercial Officer within ten Business Days of agreement of the change proposal. The provisions of DEFCON 503 shall apply.</w:t>
            </w:r>
          </w:p>
        </w:tc>
      </w:tr>
      <w:tr w:rsidR="003C6C88" w:rsidRPr="005C7D31" w:rsidTr="00C6288B">
        <w:tc>
          <w:tcPr>
            <w:tcW w:w="976" w:type="dxa"/>
          </w:tcPr>
          <w:p w:rsidR="003C6C88" w:rsidRPr="005C7D31" w:rsidRDefault="003C6C88" w:rsidP="00C6288B">
            <w:pPr>
              <w:spacing w:before="120" w:after="120"/>
              <w:rPr>
                <w:b/>
              </w:rPr>
            </w:pPr>
            <w:r>
              <w:rPr>
                <w:b/>
              </w:rPr>
              <w:t>Step 7</w:t>
            </w:r>
          </w:p>
        </w:tc>
        <w:tc>
          <w:tcPr>
            <w:tcW w:w="8344" w:type="dxa"/>
            <w:gridSpan w:val="2"/>
          </w:tcPr>
          <w:p w:rsidR="003C6C88" w:rsidRPr="005C7D31" w:rsidRDefault="003C6C88" w:rsidP="00C6288B">
            <w:pPr>
              <w:spacing w:before="120" w:after="120"/>
            </w:pPr>
            <w:r w:rsidRPr="005C7D31">
              <w:t xml:space="preserve">The </w:t>
            </w:r>
            <w:r>
              <w:t>Contract</w:t>
            </w:r>
            <w:r w:rsidRPr="005C7D31">
              <w:t xml:space="preserve"> Amendment shall be signed by the Contractor’s nominated Commercial Officer and such confirmation of acceptance returned to the Authority</w:t>
            </w:r>
          </w:p>
        </w:tc>
      </w:tr>
    </w:tbl>
    <w:p w:rsidR="003C6C88" w:rsidRDefault="003C6C88" w:rsidP="003C6C88">
      <w:pPr>
        <w:spacing w:before="120" w:after="240"/>
      </w:pPr>
    </w:p>
    <w:p w:rsidR="00375A68" w:rsidRDefault="00F5742E" w:rsidP="00375A68">
      <w:pPr>
        <w:pStyle w:val="ListParagraph"/>
        <w:numPr>
          <w:ilvl w:val="1"/>
          <w:numId w:val="29"/>
        </w:numPr>
        <w:spacing w:before="120" w:after="240"/>
        <w:ind w:left="709" w:hanging="709"/>
        <w:contextualSpacing w:val="0"/>
      </w:pPr>
      <w:r w:rsidRPr="005C7D31">
        <w:t xml:space="preserve">The Authority shall maintain configuration control of </w:t>
      </w:r>
      <w:r w:rsidR="003214BA" w:rsidRPr="005C7D31">
        <w:t>ACCR and ACCN</w:t>
      </w:r>
      <w:r w:rsidRPr="005C7D31">
        <w:t xml:space="preserve"> forms and shall issue copies to the Contractor’s nominated Project </w:t>
      </w:r>
      <w:r w:rsidR="008F53D2" w:rsidRPr="005C7D31">
        <w:t xml:space="preserve">Manager </w:t>
      </w:r>
      <w:r w:rsidRPr="005C7D31">
        <w:t xml:space="preserve">and Commercial </w:t>
      </w:r>
      <w:r w:rsidR="008F53D2" w:rsidRPr="005C7D31">
        <w:t>Officers</w:t>
      </w:r>
      <w:r w:rsidR="00C338FE">
        <w:t xml:space="preserve"> as requested.</w:t>
      </w:r>
      <w:bookmarkStart w:id="103" w:name="_Ref448155760"/>
    </w:p>
    <w:p w:rsidR="00375A68" w:rsidRDefault="00F5742E" w:rsidP="00375A68">
      <w:pPr>
        <w:pStyle w:val="ListParagraph"/>
        <w:numPr>
          <w:ilvl w:val="1"/>
          <w:numId w:val="29"/>
        </w:numPr>
        <w:spacing w:before="120" w:after="240"/>
        <w:ind w:left="709" w:hanging="709"/>
        <w:contextualSpacing w:val="0"/>
      </w:pPr>
      <w:r w:rsidRPr="005C7D31">
        <w:t xml:space="preserve">Once the </w:t>
      </w:r>
      <w:r w:rsidR="003214BA" w:rsidRPr="005C7D31">
        <w:t>ACCR response</w:t>
      </w:r>
      <w:r w:rsidR="003F27AA">
        <w:t xml:space="preserve"> has been agreed </w:t>
      </w:r>
      <w:r w:rsidRPr="005C7D31">
        <w:t xml:space="preserve">by the Authority the signed original </w:t>
      </w:r>
      <w:r w:rsidR="003214BA" w:rsidRPr="005C7D31">
        <w:t>ACCR</w:t>
      </w:r>
      <w:r w:rsidRPr="005C7D31">
        <w:t xml:space="preserve"> and all its attachments, including </w:t>
      </w:r>
      <w:r w:rsidR="003F27AA">
        <w:t xml:space="preserve">the Contractor’s quotation </w:t>
      </w:r>
      <w:r w:rsidRPr="005C7D31">
        <w:t xml:space="preserve">shall be retained by the Authority’s Commercial </w:t>
      </w:r>
      <w:r w:rsidR="001901E8" w:rsidRPr="005C7D31">
        <w:t>Officer</w:t>
      </w:r>
      <w:r w:rsidR="003214BA" w:rsidRPr="005C7D31">
        <w:t xml:space="preserve">. </w:t>
      </w:r>
      <w:r w:rsidR="001901E8" w:rsidRPr="005C7D31">
        <w:t xml:space="preserve"> </w:t>
      </w:r>
      <w:r w:rsidR="003214BA" w:rsidRPr="005C7D31">
        <w:t>An ACCN</w:t>
      </w:r>
      <w:r w:rsidR="003F27AA">
        <w:t xml:space="preserve"> </w:t>
      </w:r>
      <w:r w:rsidRPr="005C7D31">
        <w:t xml:space="preserve">in accordance with Step </w:t>
      </w:r>
      <w:r w:rsidR="001901E8" w:rsidRPr="005C7D31">
        <w:t>7</w:t>
      </w:r>
      <w:r w:rsidRPr="005C7D31">
        <w:t xml:space="preserve"> of t</w:t>
      </w:r>
      <w:r w:rsidR="00AE0CD8" w:rsidRPr="005C7D31">
        <w:t xml:space="preserve">he procedure set out at Clause </w:t>
      </w:r>
      <w:r w:rsidR="003F27AA">
        <w:t>3</w:t>
      </w:r>
      <w:r w:rsidR="003C6C88">
        <w:t>1</w:t>
      </w:r>
      <w:r w:rsidR="003214BA" w:rsidRPr="005C7D31">
        <w:t xml:space="preserve">.5 </w:t>
      </w:r>
      <w:r w:rsidRPr="005C7D31">
        <w:t xml:space="preserve">above indicating formal approval for the Contractor to implement the change. A copy of the </w:t>
      </w:r>
      <w:r w:rsidR="009D1593" w:rsidRPr="005C7D31">
        <w:t xml:space="preserve">ACCR </w:t>
      </w:r>
      <w:r w:rsidR="00C86CB1" w:rsidRPr="005C7D31">
        <w:t>signed</w:t>
      </w:r>
      <w:r w:rsidR="009D1593" w:rsidRPr="005C7D31">
        <w:t xml:space="preserve"> response </w:t>
      </w:r>
      <w:r w:rsidRPr="005C7D31">
        <w:t>shall be retained by the Contractor.</w:t>
      </w:r>
      <w:bookmarkEnd w:id="103"/>
    </w:p>
    <w:p w:rsidR="00375A68" w:rsidRDefault="003214BA" w:rsidP="00375A68">
      <w:pPr>
        <w:pStyle w:val="ListParagraph"/>
        <w:numPr>
          <w:ilvl w:val="1"/>
          <w:numId w:val="29"/>
        </w:numPr>
        <w:spacing w:before="120" w:after="240"/>
        <w:ind w:left="709" w:hanging="709"/>
        <w:contextualSpacing w:val="0"/>
      </w:pPr>
      <w:r w:rsidRPr="005C7D31">
        <w:t xml:space="preserve">No additional charges are </w:t>
      </w:r>
      <w:r w:rsidR="00C86CB1" w:rsidRPr="005C7D31">
        <w:t>admissible</w:t>
      </w:r>
      <w:r w:rsidRPr="005C7D31">
        <w:t xml:space="preserve"> for supporting and responding to </w:t>
      </w:r>
      <w:r w:rsidR="00C86CB1" w:rsidRPr="005C7D31">
        <w:t>an</w:t>
      </w:r>
      <w:r w:rsidRPr="005C7D31">
        <w:t xml:space="preserve"> ACCR leading to an approved ACCN. </w:t>
      </w:r>
    </w:p>
    <w:p w:rsidR="00375A68" w:rsidRPr="00375A68" w:rsidRDefault="00C338FE" w:rsidP="00375A68">
      <w:pPr>
        <w:spacing w:before="120" w:after="240"/>
      </w:pPr>
      <w:r w:rsidRPr="00375A68">
        <w:rPr>
          <w:u w:val="single"/>
        </w:rPr>
        <w:t>Pricing Of Contract Change Proposals</w:t>
      </w:r>
    </w:p>
    <w:p w:rsidR="00375A68" w:rsidRDefault="00E344C9" w:rsidP="00375A68">
      <w:pPr>
        <w:pStyle w:val="ListParagraph"/>
        <w:numPr>
          <w:ilvl w:val="1"/>
          <w:numId w:val="29"/>
        </w:numPr>
        <w:spacing w:before="120" w:after="240"/>
        <w:ind w:left="709" w:hanging="709"/>
        <w:contextualSpacing w:val="0"/>
      </w:pPr>
      <w:r>
        <w:t>Contract</w:t>
      </w:r>
      <w:r w:rsidR="00F5742E" w:rsidRPr="005C7D31">
        <w:t xml:space="preserve"> amendment(s) resulting from </w:t>
      </w:r>
      <w:r w:rsidR="00C86CB1" w:rsidRPr="005C7D31">
        <w:t>an</w:t>
      </w:r>
      <w:r w:rsidR="00F5742E" w:rsidRPr="005C7D31">
        <w:t xml:space="preserve"> </w:t>
      </w:r>
      <w:r w:rsidR="003214BA" w:rsidRPr="005C7D31">
        <w:t>A</w:t>
      </w:r>
      <w:r w:rsidR="00F5742E" w:rsidRPr="005C7D31">
        <w:t>CC</w:t>
      </w:r>
      <w:r w:rsidR="003214BA" w:rsidRPr="005C7D31">
        <w:t>R</w:t>
      </w:r>
      <w:r w:rsidR="00F5742E" w:rsidRPr="005C7D31">
        <w:t xml:space="preserve"> submission shall not be issued until Firm prices have been agreed by the Authority’s Commercial </w:t>
      </w:r>
      <w:r w:rsidR="00026A83" w:rsidRPr="005C7D31">
        <w:t xml:space="preserve">Officer. </w:t>
      </w:r>
      <w:r w:rsidR="00F5742E" w:rsidRPr="005C7D31">
        <w:t xml:space="preserve">Such prices shall be based upon the </w:t>
      </w:r>
      <w:r>
        <w:t>Contract</w:t>
      </w:r>
      <w:r w:rsidR="0064754B">
        <w:t xml:space="preserve"> Rates set out in</w:t>
      </w:r>
      <w:r w:rsidR="00F5742E" w:rsidRPr="005C7D31">
        <w:t xml:space="preserve"> </w:t>
      </w:r>
      <w:r w:rsidR="0064754B">
        <w:t>Appendix 3 to Annex C of DEFFORM 47 to the</w:t>
      </w:r>
      <w:r w:rsidR="00F5742E" w:rsidRPr="005C7D31">
        <w:t xml:space="preserve"> </w:t>
      </w:r>
      <w:r>
        <w:t>Contract</w:t>
      </w:r>
      <w:r w:rsidR="00F5742E" w:rsidRPr="005C7D31">
        <w:t>.</w:t>
      </w:r>
    </w:p>
    <w:p w:rsidR="00375A68" w:rsidRDefault="00F5742E" w:rsidP="00375A68">
      <w:pPr>
        <w:pStyle w:val="ListParagraph"/>
        <w:numPr>
          <w:ilvl w:val="1"/>
          <w:numId w:val="29"/>
        </w:numPr>
        <w:spacing w:before="120" w:after="240"/>
        <w:ind w:left="709" w:hanging="709"/>
        <w:contextualSpacing w:val="0"/>
      </w:pPr>
      <w:r w:rsidRPr="005C7D31">
        <w:t>In exceptional circumstances, where the Authority requires urgent action to be taken provisional prices for change may be set in accordance with either DEFCON 127 (Price Fixing Condition for Contracts of Lesser Value) or DEFCON 643 (Price Fixing) .</w:t>
      </w:r>
      <w:r w:rsidR="00C3212D" w:rsidRPr="005C7D31">
        <w:t xml:space="preserve"> </w:t>
      </w:r>
      <w:r w:rsidRPr="005C7D31">
        <w:t xml:space="preserve">Such provisional prices shall be based upon the </w:t>
      </w:r>
      <w:r w:rsidR="00E344C9">
        <w:t>Contract</w:t>
      </w:r>
      <w:r w:rsidRPr="005C7D31">
        <w:t xml:space="preserve"> rates set out to Schedule </w:t>
      </w:r>
      <w:r w:rsidR="003214BA" w:rsidRPr="005C7D31">
        <w:t>1</w:t>
      </w:r>
      <w:r w:rsidRPr="005C7D31">
        <w:t xml:space="preserve"> (Schedule of </w:t>
      </w:r>
      <w:r w:rsidR="003214BA" w:rsidRPr="005C7D31">
        <w:t>Requirement</w:t>
      </w:r>
      <w:r w:rsidRPr="005C7D31">
        <w:t>) to this Contract.</w:t>
      </w:r>
    </w:p>
    <w:p w:rsidR="00375A68" w:rsidRDefault="00F5742E" w:rsidP="00375A68">
      <w:pPr>
        <w:pStyle w:val="ListParagraph"/>
        <w:numPr>
          <w:ilvl w:val="1"/>
          <w:numId w:val="29"/>
        </w:numPr>
        <w:spacing w:before="120" w:after="240"/>
        <w:ind w:left="709" w:hanging="709"/>
        <w:contextualSpacing w:val="0"/>
      </w:pPr>
      <w:r w:rsidRPr="005C7D31">
        <w:t xml:space="preserve">Where the change has a </w:t>
      </w:r>
      <w:r w:rsidR="003214BA" w:rsidRPr="005C7D31">
        <w:t>S</w:t>
      </w:r>
      <w:r w:rsidRPr="005C7D31">
        <w:t xml:space="preserve">ub-Contract element the </w:t>
      </w:r>
      <w:r w:rsidR="00595E17" w:rsidRPr="005C7D31">
        <w:t>F</w:t>
      </w:r>
      <w:r w:rsidRPr="005C7D31">
        <w:t xml:space="preserve">irm price proposed for that element on the </w:t>
      </w:r>
      <w:r w:rsidR="003214BA" w:rsidRPr="005C7D31">
        <w:t>ACCR</w:t>
      </w:r>
      <w:r w:rsidRPr="005C7D31">
        <w:t xml:space="preserve"> shall be equal to the sum of the quotation from the sub-Contractor plus the agreed Contractor’s </w:t>
      </w:r>
      <w:r w:rsidR="00060CA2" w:rsidRPr="005C7D31">
        <w:t>uplift perce</w:t>
      </w:r>
      <w:r w:rsidR="0064754B">
        <w:t>n</w:t>
      </w:r>
      <w:r w:rsidR="00060CA2" w:rsidRPr="005C7D31">
        <w:t xml:space="preserve">tage and </w:t>
      </w:r>
      <w:r w:rsidR="0064754B">
        <w:t>rates detailed at Appendix 3 to Annex C of DEFFORM 47 to the</w:t>
      </w:r>
      <w:r w:rsidR="0064754B" w:rsidRPr="005C7D31">
        <w:t xml:space="preserve"> </w:t>
      </w:r>
      <w:r w:rsidR="0064754B">
        <w:t>Contract</w:t>
      </w:r>
      <w:r w:rsidR="00375A68">
        <w:t>.</w:t>
      </w:r>
    </w:p>
    <w:p w:rsidR="00375A68" w:rsidRPr="00375A68" w:rsidRDefault="00C338FE" w:rsidP="00375A68">
      <w:pPr>
        <w:spacing w:before="120" w:after="240"/>
      </w:pPr>
      <w:r w:rsidRPr="00375A68">
        <w:rPr>
          <w:u w:val="single"/>
        </w:rPr>
        <w:t>General</w:t>
      </w:r>
    </w:p>
    <w:p w:rsidR="00375A68" w:rsidRDefault="00060CA2" w:rsidP="00375A68">
      <w:pPr>
        <w:pStyle w:val="ListParagraph"/>
        <w:numPr>
          <w:ilvl w:val="1"/>
          <w:numId w:val="29"/>
        </w:numPr>
        <w:spacing w:before="120" w:after="240"/>
        <w:ind w:left="709" w:hanging="709"/>
        <w:contextualSpacing w:val="0"/>
      </w:pPr>
      <w:r w:rsidRPr="005C7D31">
        <w:t>For the avoidance of doubt the Contractor shall commence work receipt of a fully approved TAF, which will be incorporated by contract change in due course.</w:t>
      </w:r>
    </w:p>
    <w:p w:rsidR="000A53F1" w:rsidRDefault="00F5742E" w:rsidP="00375A68">
      <w:pPr>
        <w:pStyle w:val="ListParagraph"/>
        <w:numPr>
          <w:ilvl w:val="1"/>
          <w:numId w:val="29"/>
        </w:numPr>
        <w:spacing w:before="120" w:after="240"/>
        <w:ind w:left="709" w:hanging="709"/>
        <w:contextualSpacing w:val="0"/>
      </w:pPr>
      <w:r w:rsidRPr="005C7D31">
        <w:lastRenderedPageBreak/>
        <w:t xml:space="preserve">The Authority shall not accept liability for any costs or charges incurred other than in accordance with this </w:t>
      </w:r>
      <w:r w:rsidR="00E344C9">
        <w:t>Contract</w:t>
      </w:r>
      <w:r w:rsidRPr="005C7D31">
        <w:t xml:space="preserve"> including tasks properly raised and authorised in accordance with the procedures herein. This </w:t>
      </w:r>
      <w:r w:rsidR="00E344C9">
        <w:t>Contract</w:t>
      </w:r>
      <w:r w:rsidRPr="005C7D31">
        <w:t xml:space="preserve"> may only be changed by the Contractor’s acceptance of a written amendment issued after a change has been proposed and evaluated by following the procedures of the </w:t>
      </w:r>
      <w:r w:rsidR="00E344C9">
        <w:t>Contract</w:t>
      </w:r>
      <w:r w:rsidRPr="005C7D31">
        <w:t xml:space="preserve"> Change </w:t>
      </w:r>
      <w:r w:rsidR="003214BA" w:rsidRPr="005C7D31">
        <w:t>Control Request</w:t>
      </w:r>
      <w:r w:rsidR="00003CAD" w:rsidRPr="005C7D31">
        <w:t xml:space="preserve"> (</w:t>
      </w:r>
      <w:r w:rsidR="003214BA" w:rsidRPr="005C7D31">
        <w:t>A</w:t>
      </w:r>
      <w:r w:rsidR="00003CAD" w:rsidRPr="005C7D31">
        <w:t>CC</w:t>
      </w:r>
      <w:r w:rsidR="003214BA" w:rsidRPr="005C7D31">
        <w:t>R</w:t>
      </w:r>
      <w:r w:rsidR="00003CAD" w:rsidRPr="005C7D31">
        <w:t xml:space="preserve">) </w:t>
      </w:r>
      <w:r w:rsidR="003214BA" w:rsidRPr="005C7D31">
        <w:t>f</w:t>
      </w:r>
      <w:r w:rsidR="00003CAD" w:rsidRPr="005C7D31">
        <w:t xml:space="preserve">orm, </w:t>
      </w:r>
      <w:r w:rsidR="003214BA" w:rsidRPr="005C7D31">
        <w:t xml:space="preserve">Annex B to </w:t>
      </w:r>
      <w:r w:rsidR="00003CAD" w:rsidRPr="005C7D31">
        <w:t xml:space="preserve">Schedule </w:t>
      </w:r>
      <w:r w:rsidR="003214BA" w:rsidRPr="005C7D31">
        <w:t>6</w:t>
      </w:r>
      <w:r w:rsidRPr="005C7D31">
        <w:t xml:space="preserve"> to the </w:t>
      </w:r>
      <w:r w:rsidR="00E344C9">
        <w:t>Contract</w:t>
      </w:r>
      <w:r w:rsidRPr="005C7D31">
        <w:t>.</w:t>
      </w:r>
    </w:p>
    <w:bookmarkStart w:id="104" w:name="Acceptance"/>
    <w:p w:rsidR="001A2367" w:rsidRPr="001A2367" w:rsidRDefault="00DC511F" w:rsidP="00375A68">
      <w:pPr>
        <w:pStyle w:val="ListParagraph"/>
        <w:numPr>
          <w:ilvl w:val="0"/>
          <w:numId w:val="29"/>
        </w:numPr>
        <w:spacing w:before="120"/>
        <w:contextualSpacing w:val="0"/>
        <w:outlineLvl w:val="0"/>
      </w:pPr>
      <w:r w:rsidRPr="00C338FE">
        <w:rPr>
          <w:b/>
        </w:rPr>
        <w:fldChar w:fldCharType="begin"/>
      </w:r>
      <w:r w:rsidRPr="00C338FE">
        <w:rPr>
          <w:b/>
        </w:rPr>
        <w:instrText xml:space="preserve"> HYPERLINK  \l "Acceptance" </w:instrText>
      </w:r>
      <w:r w:rsidRPr="00C338FE">
        <w:rPr>
          <w:b/>
        </w:rPr>
        <w:fldChar w:fldCharType="separate"/>
      </w:r>
      <w:bookmarkStart w:id="105" w:name="_Toc485890281"/>
      <w:r w:rsidR="00F25CF4" w:rsidRPr="00C338FE">
        <w:rPr>
          <w:rStyle w:val="Hyperlink"/>
          <w:szCs w:val="22"/>
        </w:rPr>
        <w:t>Acceptance</w:t>
      </w:r>
      <w:bookmarkEnd w:id="105"/>
      <w:r w:rsidRPr="00C338FE">
        <w:rPr>
          <w:b/>
        </w:rPr>
        <w:fldChar w:fldCharType="end"/>
      </w:r>
    </w:p>
    <w:bookmarkEnd w:id="104"/>
    <w:p w:rsidR="00375A68" w:rsidRDefault="00F25CF4" w:rsidP="00375A68">
      <w:pPr>
        <w:pStyle w:val="ListParagraph"/>
        <w:numPr>
          <w:ilvl w:val="1"/>
          <w:numId w:val="29"/>
        </w:numPr>
        <w:spacing w:before="120"/>
        <w:ind w:left="709" w:hanging="709"/>
        <w:contextualSpacing w:val="0"/>
      </w:pPr>
      <w:r w:rsidRPr="005C7D31">
        <w:t xml:space="preserve">Acceptance </w:t>
      </w:r>
      <w:r w:rsidR="00CD7DD0">
        <w:t xml:space="preserve">of the Deliverables (as defined in Schedule 2) </w:t>
      </w:r>
      <w:r w:rsidRPr="005C7D31">
        <w:t xml:space="preserve">shall be in accordance with the provisions set out in </w:t>
      </w:r>
      <w:r w:rsidR="006B3996" w:rsidRPr="005C7D31">
        <w:t xml:space="preserve">Schedule 2 </w:t>
      </w:r>
      <w:r w:rsidR="009D1593" w:rsidRPr="005C7D31">
        <w:t>(</w:t>
      </w:r>
      <w:r w:rsidR="006B3996" w:rsidRPr="005C7D31">
        <w:t>Statement of Requirement</w:t>
      </w:r>
      <w:r w:rsidR="009D1593" w:rsidRPr="005C7D31">
        <w:t>)</w:t>
      </w:r>
      <w:r w:rsidR="006B3996" w:rsidRPr="005C7D31">
        <w:t>.</w:t>
      </w:r>
    </w:p>
    <w:p w:rsidR="00CD7DD0" w:rsidRPr="001A2367" w:rsidRDefault="00CD7DD0" w:rsidP="00375A68">
      <w:pPr>
        <w:pStyle w:val="ListParagraph"/>
        <w:numPr>
          <w:ilvl w:val="1"/>
          <w:numId w:val="29"/>
        </w:numPr>
        <w:spacing w:before="120"/>
        <w:ind w:left="709" w:hanging="709"/>
        <w:contextualSpacing w:val="0"/>
      </w:pPr>
      <w:r w:rsidRPr="00375A68">
        <w:rPr>
          <w:sz w:val="23"/>
          <w:szCs w:val="23"/>
        </w:rPr>
        <w:t xml:space="preserve">Unless stated otherwise the Authority requires a review period of up to twenty (20) working days from the date of receipt of a deliverable item in order to provide feedback for revision or approval. </w:t>
      </w:r>
    </w:p>
    <w:p w:rsidR="00C338FE" w:rsidRPr="001A2367" w:rsidRDefault="00CD7DD0" w:rsidP="00375A68">
      <w:pPr>
        <w:pStyle w:val="ListParagraph"/>
        <w:numPr>
          <w:ilvl w:val="2"/>
          <w:numId w:val="29"/>
        </w:numPr>
        <w:spacing w:before="120"/>
        <w:ind w:left="993" w:hanging="284"/>
      </w:pPr>
      <w:r w:rsidRPr="00375A68">
        <w:rPr>
          <w:sz w:val="23"/>
          <w:szCs w:val="23"/>
        </w:rPr>
        <w:t>Any required corrections, changes or additions identified by the Authority shall be incorporated in to the deliverable and resubmitted to the Authority by the Contractor within five (5) working days of receipt.</w:t>
      </w:r>
    </w:p>
    <w:p w:rsidR="00CD7DD0" w:rsidRPr="001A2367" w:rsidRDefault="00CD7DD0" w:rsidP="00375A68">
      <w:pPr>
        <w:pStyle w:val="ListParagraph"/>
        <w:numPr>
          <w:ilvl w:val="2"/>
          <w:numId w:val="29"/>
        </w:numPr>
        <w:spacing w:before="120"/>
        <w:ind w:left="993" w:hanging="284"/>
      </w:pPr>
      <w:r w:rsidRPr="00375A68">
        <w:rPr>
          <w:sz w:val="23"/>
          <w:szCs w:val="23"/>
        </w:rPr>
        <w:t xml:space="preserve">This shall be followed by a second review period by the Authority of up to ten (10) working days. </w:t>
      </w:r>
    </w:p>
    <w:p w:rsidR="00375A68" w:rsidRPr="008D6A87" w:rsidRDefault="00CD7DD0" w:rsidP="00375A68">
      <w:pPr>
        <w:pStyle w:val="ListParagraph"/>
        <w:numPr>
          <w:ilvl w:val="2"/>
          <w:numId w:val="29"/>
        </w:numPr>
        <w:spacing w:before="120"/>
        <w:ind w:left="993" w:hanging="284"/>
      </w:pPr>
      <w:r w:rsidRPr="00375A68">
        <w:rPr>
          <w:sz w:val="23"/>
          <w:szCs w:val="23"/>
        </w:rPr>
        <w:t xml:space="preserve">Upon the satisfactory incorporation of any correction, changes or additions by the Contractor, the formal acceptance of the deliverable shall be made by the Authority, after which invoicing by the Contractor may be progressed. </w:t>
      </w:r>
      <w:bookmarkStart w:id="106" w:name="_Toc484682950"/>
      <w:bookmarkStart w:id="107" w:name="Sustainable_Procurement"/>
    </w:p>
    <w:p w:rsidR="008D6A87" w:rsidRDefault="008D6A87" w:rsidP="008D6A87">
      <w:pPr>
        <w:pStyle w:val="ListParagraph"/>
        <w:spacing w:before="120"/>
        <w:ind w:left="993"/>
      </w:pPr>
    </w:p>
    <w:p w:rsidR="008D6A87" w:rsidRPr="00930403" w:rsidRDefault="008D6A87" w:rsidP="008D6A87">
      <w:pPr>
        <w:pStyle w:val="ListParagraph"/>
        <w:numPr>
          <w:ilvl w:val="0"/>
          <w:numId w:val="29"/>
        </w:numPr>
        <w:spacing w:before="120"/>
        <w:outlineLvl w:val="0"/>
      </w:pPr>
      <w:bookmarkStart w:id="108" w:name="Compatibility_With_Authority_Systems"/>
      <w:bookmarkStart w:id="109" w:name="_Toc485889032"/>
      <w:bookmarkStart w:id="110" w:name="_Toc485890282"/>
      <w:r w:rsidRPr="008D6A87">
        <w:rPr>
          <w:b/>
        </w:rPr>
        <w:t>Compatibility With Authority Systems</w:t>
      </w:r>
      <w:bookmarkEnd w:id="108"/>
      <w:bookmarkEnd w:id="109"/>
      <w:bookmarkEnd w:id="110"/>
    </w:p>
    <w:p w:rsidR="008D6A87" w:rsidRDefault="008D6A87" w:rsidP="008D6A87">
      <w:pPr>
        <w:pStyle w:val="ListParagraph"/>
        <w:numPr>
          <w:ilvl w:val="1"/>
          <w:numId w:val="29"/>
        </w:numPr>
        <w:spacing w:before="120"/>
        <w:ind w:left="709" w:hanging="709"/>
        <w:contextualSpacing w:val="0"/>
      </w:pPr>
      <w:r w:rsidRPr="005C7D31">
        <w:t>The Contractor shall ensure that all documents required for this Contract including but not limited to plans, drawings, report, forms and logs are supplied in the English Language (UK) using both the Oxford English Dictionary and the principles of the Simplified Technical English (STE) Dictionary.</w:t>
      </w:r>
    </w:p>
    <w:p w:rsidR="008D6A87" w:rsidRDefault="008D6A87" w:rsidP="008D6A87">
      <w:pPr>
        <w:pStyle w:val="ListParagraph"/>
        <w:numPr>
          <w:ilvl w:val="1"/>
          <w:numId w:val="29"/>
        </w:numPr>
        <w:spacing w:before="120"/>
        <w:contextualSpacing w:val="0"/>
      </w:pPr>
      <w:r w:rsidRPr="005C7D31">
        <w:t>The Contractor shall ensure that all Notices and Deliverable Drawings and Documents are provided in, or shall be fully compatible with, the following applications:</w:t>
      </w:r>
    </w:p>
    <w:p w:rsidR="008D6A87" w:rsidRDefault="008D6A87" w:rsidP="008D6A87">
      <w:pPr>
        <w:pStyle w:val="ListParagraph"/>
        <w:numPr>
          <w:ilvl w:val="2"/>
          <w:numId w:val="29"/>
        </w:numPr>
        <w:spacing w:before="120"/>
        <w:contextualSpacing w:val="0"/>
      </w:pPr>
      <w:r w:rsidRPr="005C7D31">
        <w:t>MS Office 2010 applications (MS Word, MS Excel, MS PowerPoint, MS Outlook, MS Project)</w:t>
      </w:r>
    </w:p>
    <w:p w:rsidR="008D6A87" w:rsidRDefault="008D6A87" w:rsidP="008D6A87">
      <w:pPr>
        <w:pStyle w:val="ListParagraph"/>
        <w:numPr>
          <w:ilvl w:val="2"/>
          <w:numId w:val="29"/>
        </w:numPr>
        <w:spacing w:before="120"/>
        <w:contextualSpacing w:val="0"/>
      </w:pPr>
      <w:r w:rsidRPr="005C7D31">
        <w:t>Microsoft Office SharePoint portal Server 2007</w:t>
      </w:r>
    </w:p>
    <w:p w:rsidR="008D6A87" w:rsidRDefault="008D6A87" w:rsidP="008D6A87">
      <w:pPr>
        <w:pStyle w:val="ListParagraph"/>
        <w:numPr>
          <w:ilvl w:val="2"/>
          <w:numId w:val="29"/>
        </w:numPr>
        <w:spacing w:before="120"/>
        <w:contextualSpacing w:val="0"/>
      </w:pPr>
      <w:r w:rsidRPr="005C7D31">
        <w:t xml:space="preserve">Adobe Acrobat Reader </w:t>
      </w:r>
      <w:proofErr w:type="spellStart"/>
      <w:r w:rsidRPr="005C7D31">
        <w:t>vXI</w:t>
      </w:r>
      <w:proofErr w:type="spellEnd"/>
    </w:p>
    <w:p w:rsidR="008D6A87" w:rsidRDefault="008D6A87" w:rsidP="008D6A87">
      <w:pPr>
        <w:pStyle w:val="ListParagraph"/>
        <w:numPr>
          <w:ilvl w:val="2"/>
          <w:numId w:val="29"/>
        </w:numPr>
        <w:spacing w:before="120"/>
        <w:contextualSpacing w:val="0"/>
      </w:pPr>
      <w:r w:rsidRPr="005C7D31">
        <w:t>Drawings (both formats to be provided for all drawings)</w:t>
      </w:r>
    </w:p>
    <w:p w:rsidR="008D6A87" w:rsidRDefault="008D6A87" w:rsidP="008D6A87">
      <w:pPr>
        <w:pStyle w:val="ListParagraph"/>
        <w:numPr>
          <w:ilvl w:val="2"/>
          <w:numId w:val="29"/>
        </w:numPr>
        <w:spacing w:before="120"/>
        <w:contextualSpacing w:val="0"/>
      </w:pPr>
      <w:r w:rsidRPr="005C7D31">
        <w:t>PDF format that permits a word-based search function.</w:t>
      </w:r>
    </w:p>
    <w:p w:rsidR="008D6A87" w:rsidRDefault="008D6A87" w:rsidP="008D6A87">
      <w:pPr>
        <w:pStyle w:val="ListParagraph"/>
        <w:numPr>
          <w:ilvl w:val="2"/>
          <w:numId w:val="29"/>
        </w:numPr>
        <w:spacing w:before="120"/>
        <w:contextualSpacing w:val="0"/>
      </w:pPr>
      <w:r w:rsidRPr="00DE43FA">
        <w:t xml:space="preserve">Active Risk Manager 8 by Strategic Thought Ltd </w:t>
      </w:r>
    </w:p>
    <w:p w:rsidR="008D6A87" w:rsidRDefault="008D6A87" w:rsidP="008D6A87">
      <w:pPr>
        <w:pStyle w:val="ListParagraph"/>
        <w:numPr>
          <w:ilvl w:val="2"/>
          <w:numId w:val="29"/>
        </w:numPr>
        <w:spacing w:before="120"/>
        <w:contextualSpacing w:val="0"/>
      </w:pPr>
      <w:proofErr w:type="spellStart"/>
      <w:r w:rsidRPr="00DE43FA">
        <w:t>Telelogic</w:t>
      </w:r>
      <w:proofErr w:type="spellEnd"/>
      <w:r w:rsidRPr="00DE43FA">
        <w:t xml:space="preserve"> DOORS® 9.5 (or an alternative agreed with the Authority)</w:t>
      </w:r>
    </w:p>
    <w:p w:rsidR="008D6A87" w:rsidRDefault="008D6A87" w:rsidP="008D6A87">
      <w:pPr>
        <w:pStyle w:val="ListParagraph"/>
        <w:numPr>
          <w:ilvl w:val="2"/>
          <w:numId w:val="29"/>
        </w:numPr>
        <w:spacing w:before="120"/>
        <w:contextualSpacing w:val="0"/>
      </w:pPr>
      <w:r w:rsidRPr="005C7D31">
        <w:t>In transferring information to the Authority, the Contractor shall:</w:t>
      </w:r>
    </w:p>
    <w:p w:rsidR="008D6A87" w:rsidRDefault="008D6A87" w:rsidP="008D6A87">
      <w:pPr>
        <w:pStyle w:val="ListParagraph"/>
        <w:numPr>
          <w:ilvl w:val="3"/>
          <w:numId w:val="29"/>
        </w:numPr>
        <w:spacing w:before="120"/>
        <w:ind w:left="1985" w:hanging="905"/>
        <w:contextualSpacing w:val="0"/>
      </w:pPr>
      <w:proofErr w:type="gramStart"/>
      <w:r w:rsidRPr="005C7D31">
        <w:t>ensure</w:t>
      </w:r>
      <w:proofErr w:type="gramEnd"/>
      <w:r w:rsidRPr="005C7D31">
        <w:t xml:space="preserve"> that all information is marked/classified in accordance with the Contractor terms and conditions for data security and the security aspects letter.</w:t>
      </w:r>
    </w:p>
    <w:p w:rsidR="008D6A87" w:rsidRDefault="008D6A87" w:rsidP="008D6A87">
      <w:pPr>
        <w:pStyle w:val="ListParagraph"/>
        <w:numPr>
          <w:ilvl w:val="3"/>
          <w:numId w:val="29"/>
        </w:numPr>
        <w:spacing w:before="120"/>
        <w:ind w:left="1985" w:hanging="905"/>
        <w:contextualSpacing w:val="0"/>
      </w:pPr>
      <w:proofErr w:type="gramStart"/>
      <w:r w:rsidRPr="005C7D31">
        <w:t>ensure</w:t>
      </w:r>
      <w:proofErr w:type="gramEnd"/>
      <w:r w:rsidRPr="005C7D31">
        <w:t xml:space="preserve"> that all electronic information is free from viruses and malware. </w:t>
      </w:r>
    </w:p>
    <w:p w:rsidR="008D6A87" w:rsidRDefault="008D6A87" w:rsidP="008D6A87">
      <w:pPr>
        <w:pStyle w:val="ListParagraph"/>
        <w:numPr>
          <w:ilvl w:val="3"/>
          <w:numId w:val="29"/>
        </w:numPr>
        <w:spacing w:before="120"/>
        <w:ind w:left="1985" w:hanging="905"/>
        <w:contextualSpacing w:val="0"/>
      </w:pPr>
      <w:proofErr w:type="gramStart"/>
      <w:r w:rsidRPr="005C7D31">
        <w:t>ensure</w:t>
      </w:r>
      <w:proofErr w:type="gramEnd"/>
      <w:r w:rsidRPr="005C7D31">
        <w:t xml:space="preserve"> that e-mails do not exceed 8Mb in size (electronic files larger than 8Mb or MS Access files shall be sent to the Authority on CD or DVD).</w:t>
      </w:r>
    </w:p>
    <w:p w:rsidR="008D6A87" w:rsidRPr="005C7D31" w:rsidRDefault="008D6A87" w:rsidP="008D6A87">
      <w:pPr>
        <w:pStyle w:val="ListParagraph"/>
        <w:numPr>
          <w:ilvl w:val="3"/>
          <w:numId w:val="29"/>
        </w:numPr>
        <w:spacing w:before="120"/>
        <w:ind w:left="1985" w:hanging="905"/>
        <w:contextualSpacing w:val="0"/>
      </w:pPr>
      <w:proofErr w:type="gramStart"/>
      <w:r w:rsidRPr="005C7D31">
        <w:t>not</w:t>
      </w:r>
      <w:proofErr w:type="gramEnd"/>
      <w:r w:rsidRPr="005C7D31">
        <w:t xml:space="preserve"> use memory sticks.</w:t>
      </w:r>
    </w:p>
    <w:p w:rsidR="00375A68" w:rsidRDefault="00375A68" w:rsidP="00375A68">
      <w:pPr>
        <w:pStyle w:val="ListParagraph"/>
        <w:spacing w:before="120"/>
        <w:ind w:left="709"/>
        <w:rPr>
          <w:b/>
        </w:rPr>
      </w:pPr>
    </w:p>
    <w:p w:rsidR="00DD573F" w:rsidRDefault="00F5742E" w:rsidP="00DD573F">
      <w:pPr>
        <w:pStyle w:val="Heading1"/>
        <w:numPr>
          <w:ilvl w:val="0"/>
          <w:numId w:val="21"/>
        </w:numPr>
        <w:spacing w:before="0" w:after="120"/>
        <w:ind w:left="709" w:hanging="709"/>
        <w:rPr>
          <w:rFonts w:ascii="Arial" w:hAnsi="Arial" w:cs="Arial"/>
          <w:color w:val="auto"/>
          <w:sz w:val="22"/>
          <w:szCs w:val="22"/>
        </w:rPr>
      </w:pPr>
      <w:bookmarkStart w:id="111" w:name="Public_Relations_and_Publicity"/>
      <w:bookmarkStart w:id="112" w:name="_Toc485890283"/>
      <w:bookmarkEnd w:id="106"/>
      <w:bookmarkEnd w:id="107"/>
      <w:r w:rsidRPr="00820A25">
        <w:rPr>
          <w:rFonts w:ascii="Arial" w:hAnsi="Arial" w:cs="Arial"/>
          <w:color w:val="auto"/>
          <w:sz w:val="22"/>
          <w:szCs w:val="22"/>
        </w:rPr>
        <w:lastRenderedPageBreak/>
        <w:t>Public Relations and Publicity</w:t>
      </w:r>
      <w:bookmarkEnd w:id="111"/>
      <w:bookmarkEnd w:id="112"/>
    </w:p>
    <w:p w:rsidR="005C18CD" w:rsidRPr="00DD573F" w:rsidRDefault="00F5742E" w:rsidP="00DD573F">
      <w:pPr>
        <w:pStyle w:val="Heading2"/>
        <w:numPr>
          <w:ilvl w:val="1"/>
          <w:numId w:val="21"/>
        </w:numPr>
        <w:ind w:left="709" w:hanging="709"/>
        <w:rPr>
          <w:rFonts w:cs="Arial"/>
          <w:b w:val="0"/>
          <w:szCs w:val="22"/>
        </w:rPr>
      </w:pPr>
      <w:bookmarkStart w:id="113" w:name="_Toc485888954"/>
      <w:bookmarkStart w:id="114" w:name="_Toc485890284"/>
      <w:r w:rsidRPr="00DD573F">
        <w:rPr>
          <w:b w:val="0"/>
        </w:rPr>
        <w:t>The Contractor shall not by itself, its employees or agents, and shall procure that its Sub-Contractors shall not:</w:t>
      </w:r>
      <w:bookmarkEnd w:id="113"/>
      <w:bookmarkEnd w:id="114"/>
    </w:p>
    <w:p w:rsidR="00F5742E" w:rsidRDefault="00F5742E" w:rsidP="00930403">
      <w:pPr>
        <w:pStyle w:val="ListParagraph"/>
        <w:numPr>
          <w:ilvl w:val="2"/>
          <w:numId w:val="21"/>
        </w:numPr>
        <w:spacing w:before="120"/>
        <w:ind w:hanging="11"/>
        <w:contextualSpacing w:val="0"/>
      </w:pPr>
      <w:r w:rsidRPr="005C7D31">
        <w:t xml:space="preserve">communicate with representatives of the press, television, radio or other communications media or members of the public on any matter concerning this </w:t>
      </w:r>
      <w:r w:rsidR="0024269C" w:rsidRPr="005C7D31">
        <w:t>Contract</w:t>
      </w:r>
      <w:r w:rsidRPr="005C7D31">
        <w:t>;</w:t>
      </w:r>
    </w:p>
    <w:p w:rsidR="004A614B" w:rsidRDefault="00F5742E" w:rsidP="00E27C97">
      <w:pPr>
        <w:pStyle w:val="ListParagraph"/>
        <w:numPr>
          <w:ilvl w:val="2"/>
          <w:numId w:val="21"/>
        </w:numPr>
        <w:spacing w:before="120"/>
        <w:ind w:hanging="11"/>
        <w:contextualSpacing w:val="0"/>
      </w:pPr>
      <w:r w:rsidRPr="005C7D31">
        <w:t>photograph or film in or upon any Authority Sites;</w:t>
      </w:r>
      <w:r w:rsidR="004A614B" w:rsidRPr="005C7D31">
        <w:t xml:space="preserve"> </w:t>
      </w:r>
    </w:p>
    <w:p w:rsidR="00710759" w:rsidRDefault="0033707A" w:rsidP="00877F37">
      <w:pPr>
        <w:pStyle w:val="ListParagraph"/>
        <w:numPr>
          <w:ilvl w:val="2"/>
          <w:numId w:val="21"/>
        </w:numPr>
        <w:spacing w:before="120" w:after="240"/>
        <w:ind w:hanging="11"/>
        <w:contextualSpacing w:val="0"/>
      </w:pPr>
      <w:proofErr w:type="gramStart"/>
      <w:r w:rsidRPr="005C7D31">
        <w:t>erect</w:t>
      </w:r>
      <w:proofErr w:type="gramEnd"/>
      <w:r w:rsidRPr="005C7D31">
        <w:t xml:space="preserve"> </w:t>
      </w:r>
      <w:r w:rsidR="00F5742E" w:rsidRPr="005C7D31">
        <w:t>or exhibit on any part of the Authority Sites any signs or trade boards; or</w:t>
      </w:r>
      <w:r w:rsidR="00E06739" w:rsidRPr="005C7D31">
        <w:t xml:space="preserve"> </w:t>
      </w:r>
      <w:r w:rsidR="00F5742E" w:rsidRPr="005C7D31">
        <w:t>exhibit or attach to any part of the Authority Sites any notice or advertisement,</w:t>
      </w:r>
      <w:r w:rsidR="00E06739" w:rsidRPr="005C7D31">
        <w:t xml:space="preserve"> </w:t>
      </w:r>
      <w:r w:rsidR="00F5742E" w:rsidRPr="005C7D31">
        <w:t>unless the Authority has given its prior written consent or as otherwise required to comply with Legislation</w:t>
      </w:r>
      <w:r w:rsidR="00E06739" w:rsidRPr="005C7D31">
        <w:t>.</w:t>
      </w:r>
    </w:p>
    <w:p w:rsidR="002C2755" w:rsidRDefault="005531B7" w:rsidP="002C2755">
      <w:pPr>
        <w:pStyle w:val="ListParagraph"/>
        <w:numPr>
          <w:ilvl w:val="0"/>
          <w:numId w:val="21"/>
        </w:numPr>
        <w:spacing w:before="120"/>
        <w:ind w:left="709" w:hanging="709"/>
        <w:contextualSpacing w:val="0"/>
        <w:outlineLvl w:val="0"/>
        <w:rPr>
          <w:b/>
        </w:rPr>
      </w:pPr>
      <w:bookmarkStart w:id="115" w:name="Travel_and_Subsistence"/>
      <w:bookmarkStart w:id="116" w:name="_Toc359837766"/>
      <w:bookmarkStart w:id="117" w:name="_Toc485890285"/>
      <w:r w:rsidRPr="00877F37">
        <w:rPr>
          <w:b/>
        </w:rPr>
        <w:t>Travel and Subsistence</w:t>
      </w:r>
      <w:bookmarkEnd w:id="115"/>
      <w:bookmarkEnd w:id="116"/>
      <w:bookmarkEnd w:id="117"/>
    </w:p>
    <w:p w:rsidR="005531B7" w:rsidRPr="002C2755" w:rsidRDefault="005531B7" w:rsidP="001C67A5">
      <w:pPr>
        <w:pStyle w:val="ListParagraph"/>
        <w:numPr>
          <w:ilvl w:val="1"/>
          <w:numId w:val="21"/>
        </w:numPr>
        <w:spacing w:before="120"/>
        <w:ind w:left="709" w:hanging="709"/>
        <w:contextualSpacing w:val="0"/>
        <w:rPr>
          <w:b/>
        </w:rPr>
      </w:pPr>
      <w:r w:rsidRPr="002C2755">
        <w:rPr>
          <w:rFonts w:eastAsia="Times New Roman"/>
        </w:rPr>
        <w:t xml:space="preserve">Travel and Subsistence </w:t>
      </w:r>
      <w:r w:rsidR="004B3AEC">
        <w:rPr>
          <w:rFonts w:eastAsia="Times New Roman"/>
        </w:rPr>
        <w:t xml:space="preserve">priced within </w:t>
      </w:r>
      <w:r w:rsidRPr="002C2755">
        <w:rPr>
          <w:rFonts w:eastAsia="Times New Roman"/>
        </w:rPr>
        <w:t>a</w:t>
      </w:r>
      <w:r w:rsidR="004B3AEC">
        <w:rPr>
          <w:rFonts w:eastAsia="Times New Roman"/>
        </w:rPr>
        <w:t>n authorised</w:t>
      </w:r>
      <w:r w:rsidRPr="002C2755">
        <w:rPr>
          <w:rFonts w:eastAsia="Times New Roman"/>
        </w:rPr>
        <w:t xml:space="preserve"> </w:t>
      </w:r>
      <w:r w:rsidR="004B3AEC">
        <w:rPr>
          <w:rFonts w:eastAsia="Times New Roman"/>
        </w:rPr>
        <w:t xml:space="preserve">Firm Task </w:t>
      </w:r>
      <w:r w:rsidRPr="002C2755">
        <w:rPr>
          <w:rFonts w:eastAsia="Times New Roman"/>
        </w:rPr>
        <w:t>shall be in a</w:t>
      </w:r>
      <w:r w:rsidR="004B3AEC">
        <w:rPr>
          <w:rFonts w:eastAsia="Times New Roman"/>
        </w:rPr>
        <w:t>ccordance with the agreed limits</w:t>
      </w:r>
      <w:r w:rsidRPr="002C2755">
        <w:rPr>
          <w:rFonts w:eastAsia="Times New Roman"/>
        </w:rPr>
        <w:t xml:space="preserve"> listed </w:t>
      </w:r>
      <w:r w:rsidR="006B3996" w:rsidRPr="002C2755">
        <w:rPr>
          <w:rFonts w:eastAsia="Times New Roman"/>
        </w:rPr>
        <w:t xml:space="preserve">at </w:t>
      </w:r>
      <w:r w:rsidR="00DE43FA">
        <w:rPr>
          <w:rFonts w:eastAsia="Times New Roman"/>
        </w:rPr>
        <w:t>Table 3 of ANNEX C to DEFFORM 47</w:t>
      </w:r>
      <w:r w:rsidRPr="002C2755">
        <w:rPr>
          <w:rFonts w:eastAsia="Times New Roman"/>
        </w:rPr>
        <w:t xml:space="preserve">, unless the Authority agrees otherwise at the time of placing a Task.  The limits </w:t>
      </w:r>
      <w:r w:rsidR="00D85811" w:rsidRPr="002C2755">
        <w:rPr>
          <w:rFonts w:eastAsia="Times New Roman"/>
        </w:rPr>
        <w:t xml:space="preserve">detailed at </w:t>
      </w:r>
      <w:r w:rsidR="00DE43FA">
        <w:rPr>
          <w:rFonts w:eastAsia="Times New Roman"/>
        </w:rPr>
        <w:t xml:space="preserve">Table 3 of ANNEX C to DEFFORM 47 </w:t>
      </w:r>
      <w:r w:rsidRPr="002C2755">
        <w:rPr>
          <w:rFonts w:eastAsia="Times New Roman"/>
        </w:rPr>
        <w:t xml:space="preserve">are </w:t>
      </w:r>
      <w:r w:rsidR="00D85811" w:rsidRPr="002C2755">
        <w:rPr>
          <w:rFonts w:eastAsia="Times New Roman"/>
        </w:rPr>
        <w:t>ex</w:t>
      </w:r>
      <w:r w:rsidRPr="002C2755">
        <w:rPr>
          <w:rFonts w:eastAsia="Times New Roman"/>
        </w:rPr>
        <w:t>clusive of VAT</w:t>
      </w:r>
      <w:r w:rsidR="006B3996" w:rsidRPr="002C2755">
        <w:rPr>
          <w:rFonts w:eastAsia="Times New Roman"/>
        </w:rPr>
        <w:t xml:space="preserve"> and are qualified as follows</w:t>
      </w:r>
      <w:r w:rsidRPr="002C2755">
        <w:rPr>
          <w:rFonts w:eastAsia="Times New Roman"/>
        </w:rPr>
        <w:t xml:space="preserve">: </w:t>
      </w:r>
    </w:p>
    <w:p w:rsidR="002C2755" w:rsidRPr="002C2755" w:rsidRDefault="006B3996" w:rsidP="001C67A5">
      <w:pPr>
        <w:pStyle w:val="ListParagraph"/>
        <w:numPr>
          <w:ilvl w:val="2"/>
          <w:numId w:val="21"/>
        </w:numPr>
        <w:spacing w:before="120"/>
        <w:ind w:hanging="11"/>
        <w:contextualSpacing w:val="0"/>
        <w:rPr>
          <w:b/>
        </w:rPr>
      </w:pPr>
      <w:r w:rsidRPr="002C2755">
        <w:rPr>
          <w:rFonts w:eastAsia="Times New Roman"/>
          <w:snapToGrid w:val="0"/>
          <w:color w:val="000000"/>
        </w:rPr>
        <w:t xml:space="preserve">Inclusion of Travel and Subsistence shall be subject to scrutiny and approval </w:t>
      </w:r>
      <w:r w:rsidR="00B5763E" w:rsidRPr="002C2755">
        <w:rPr>
          <w:rFonts w:eastAsia="Times New Roman"/>
          <w:snapToGrid w:val="0"/>
          <w:color w:val="000000"/>
        </w:rPr>
        <w:t xml:space="preserve">in advance </w:t>
      </w:r>
      <w:r w:rsidRPr="002C2755">
        <w:rPr>
          <w:rFonts w:eastAsia="Times New Roman"/>
          <w:snapToGrid w:val="0"/>
          <w:color w:val="000000"/>
        </w:rPr>
        <w:t>by the Authority.</w:t>
      </w:r>
    </w:p>
    <w:p w:rsidR="005531B7" w:rsidRPr="002C2755" w:rsidRDefault="006B3996" w:rsidP="001C67A5">
      <w:pPr>
        <w:pStyle w:val="ListParagraph"/>
        <w:numPr>
          <w:ilvl w:val="2"/>
          <w:numId w:val="21"/>
        </w:numPr>
        <w:spacing w:before="120"/>
        <w:ind w:hanging="11"/>
        <w:contextualSpacing w:val="0"/>
        <w:rPr>
          <w:b/>
        </w:rPr>
      </w:pPr>
      <w:r w:rsidRPr="002C2755">
        <w:rPr>
          <w:rFonts w:eastAsia="Times New Roman"/>
          <w:snapToGrid w:val="0"/>
          <w:color w:val="000000"/>
        </w:rPr>
        <w:t xml:space="preserve"> </w:t>
      </w:r>
      <w:r w:rsidR="005531B7" w:rsidRPr="002C2755">
        <w:rPr>
          <w:rFonts w:eastAsia="Times New Roman"/>
          <w:snapToGrid w:val="0"/>
          <w:color w:val="000000"/>
        </w:rPr>
        <w:t xml:space="preserve">Any price in excess of the limits will require justification and the approval of the Commercial Officer placing the </w:t>
      </w:r>
      <w:r w:rsidR="00A91C58" w:rsidRPr="002C2755">
        <w:rPr>
          <w:rFonts w:eastAsia="Times New Roman"/>
          <w:snapToGrid w:val="0"/>
          <w:color w:val="000000"/>
        </w:rPr>
        <w:t>TAF</w:t>
      </w:r>
      <w:r w:rsidR="005531B7" w:rsidRPr="002C2755">
        <w:rPr>
          <w:rFonts w:eastAsia="Times New Roman"/>
          <w:snapToGrid w:val="0"/>
          <w:color w:val="000000"/>
        </w:rPr>
        <w:t>;</w:t>
      </w:r>
    </w:p>
    <w:p w:rsidR="005531B7" w:rsidRPr="002C2755" w:rsidRDefault="005531B7" w:rsidP="001C67A5">
      <w:pPr>
        <w:pStyle w:val="ListParagraph"/>
        <w:numPr>
          <w:ilvl w:val="2"/>
          <w:numId w:val="21"/>
        </w:numPr>
        <w:spacing w:before="120"/>
        <w:ind w:hanging="11"/>
        <w:contextualSpacing w:val="0"/>
        <w:rPr>
          <w:b/>
        </w:rPr>
      </w:pPr>
      <w:r w:rsidRPr="002C2755">
        <w:rPr>
          <w:rFonts w:eastAsia="Times New Roman"/>
          <w:snapToGrid w:val="0"/>
          <w:color w:val="000000"/>
        </w:rPr>
        <w:t>Claims including vehicle insurance are inadmissible.</w:t>
      </w:r>
    </w:p>
    <w:p w:rsidR="005531B7" w:rsidRPr="002C2755" w:rsidRDefault="00C86CB1" w:rsidP="001C67A5">
      <w:pPr>
        <w:pStyle w:val="ListParagraph"/>
        <w:numPr>
          <w:ilvl w:val="1"/>
          <w:numId w:val="21"/>
        </w:numPr>
        <w:spacing w:before="120"/>
        <w:ind w:left="709" w:hanging="709"/>
        <w:rPr>
          <w:b/>
        </w:rPr>
      </w:pPr>
      <w:r w:rsidRPr="002C2755">
        <w:rPr>
          <w:rFonts w:eastAsia="Times New Roman"/>
        </w:rPr>
        <w:t>The limits</w:t>
      </w:r>
      <w:r w:rsidR="005531B7" w:rsidRPr="002C2755">
        <w:rPr>
          <w:rFonts w:eastAsia="Times New Roman"/>
        </w:rPr>
        <w:t xml:space="preserve"> for Travel and Subsistence </w:t>
      </w:r>
      <w:r w:rsidR="006B3996" w:rsidRPr="002C2755">
        <w:rPr>
          <w:rFonts w:eastAsia="Times New Roman"/>
        </w:rPr>
        <w:t xml:space="preserve">as detailed </w:t>
      </w:r>
      <w:r>
        <w:rPr>
          <w:rFonts w:eastAsia="Times New Roman"/>
        </w:rPr>
        <w:t xml:space="preserve">in Table 3 of Appendix 3 to Annex C of DEFFORM 47 </w:t>
      </w:r>
      <w:r w:rsidR="005531B7" w:rsidRPr="002C2755">
        <w:rPr>
          <w:rFonts w:eastAsia="Times New Roman"/>
        </w:rPr>
        <w:t xml:space="preserve">shall remain unchanged throughout the duration of </w:t>
      </w:r>
      <w:r w:rsidR="006B3996" w:rsidRPr="002C2755">
        <w:rPr>
          <w:rFonts w:eastAsia="Times New Roman"/>
        </w:rPr>
        <w:t xml:space="preserve">the </w:t>
      </w:r>
      <w:r w:rsidR="0024269C" w:rsidRPr="002C2755">
        <w:rPr>
          <w:rFonts w:eastAsia="Times New Roman"/>
        </w:rPr>
        <w:t>Contract</w:t>
      </w:r>
      <w:r w:rsidR="006B3996" w:rsidRPr="002C2755">
        <w:rPr>
          <w:rFonts w:eastAsia="Times New Roman"/>
        </w:rPr>
        <w:t xml:space="preserve">. </w:t>
      </w:r>
    </w:p>
    <w:p w:rsidR="002C2755" w:rsidRPr="002C2755" w:rsidRDefault="005531B7" w:rsidP="001C67A5">
      <w:pPr>
        <w:pStyle w:val="ListParagraph"/>
        <w:numPr>
          <w:ilvl w:val="1"/>
          <w:numId w:val="21"/>
        </w:numPr>
        <w:spacing w:before="120"/>
        <w:ind w:left="709" w:hanging="709"/>
        <w:contextualSpacing w:val="0"/>
        <w:rPr>
          <w:b/>
        </w:rPr>
      </w:pPr>
      <w:r w:rsidRPr="002C2755">
        <w:rPr>
          <w:rFonts w:eastAsia="Times New Roman"/>
        </w:rPr>
        <w:t xml:space="preserve">In exceptional circumstances and with the prior authorisation of the Authority, where it is deemed to be in the public interest, </w:t>
      </w:r>
      <w:r w:rsidR="00A91C58" w:rsidRPr="002C2755">
        <w:rPr>
          <w:rFonts w:eastAsia="Times New Roman"/>
        </w:rPr>
        <w:t>t</w:t>
      </w:r>
      <w:r w:rsidRPr="002C2755">
        <w:rPr>
          <w:rFonts w:eastAsia="Times New Roman"/>
        </w:rPr>
        <w:t xml:space="preserve">he Contractor may request reimbursement for short-term car hire </w:t>
      </w:r>
      <w:r w:rsidR="00387CE5" w:rsidRPr="002C2755">
        <w:rPr>
          <w:rFonts w:eastAsia="Times New Roman"/>
        </w:rPr>
        <w:t xml:space="preserve">specifically </w:t>
      </w:r>
      <w:r w:rsidRPr="002C2755">
        <w:rPr>
          <w:rFonts w:eastAsia="Times New Roman"/>
        </w:rPr>
        <w:t xml:space="preserve">to meet the performance of the Task. </w:t>
      </w:r>
    </w:p>
    <w:p w:rsidR="005531B7" w:rsidRPr="002C2755" w:rsidRDefault="005531B7" w:rsidP="001C67A5">
      <w:pPr>
        <w:pStyle w:val="ListParagraph"/>
        <w:numPr>
          <w:ilvl w:val="1"/>
          <w:numId w:val="21"/>
        </w:numPr>
        <w:spacing w:before="120"/>
        <w:ind w:left="709" w:hanging="709"/>
        <w:contextualSpacing w:val="0"/>
        <w:rPr>
          <w:b/>
        </w:rPr>
      </w:pPr>
      <w:r w:rsidRPr="002C2755">
        <w:rPr>
          <w:rFonts w:eastAsia="Times New Roman"/>
        </w:rPr>
        <w:t xml:space="preserve"> For Air, Sea and Rail travel, if possible The Contractor shall use any benefits obtained as a direct consequence of The Contractor’s </w:t>
      </w:r>
      <w:r w:rsidR="00625938" w:rsidRPr="002C2755">
        <w:rPr>
          <w:rFonts w:eastAsia="Times New Roman"/>
        </w:rPr>
        <w:t xml:space="preserve">performance under the </w:t>
      </w:r>
      <w:r w:rsidR="0024269C" w:rsidRPr="002C2755">
        <w:rPr>
          <w:rFonts w:eastAsia="Times New Roman"/>
        </w:rPr>
        <w:t>Contract</w:t>
      </w:r>
      <w:r w:rsidRPr="002C2755">
        <w:rPr>
          <w:rFonts w:eastAsia="Times New Roman"/>
        </w:rPr>
        <w:t xml:space="preserve"> (e.g. Air Miles) to offset the costs of further travel required in performance of </w:t>
      </w:r>
      <w:r w:rsidR="00A91C58" w:rsidRPr="002C2755">
        <w:rPr>
          <w:rFonts w:eastAsia="Times New Roman"/>
        </w:rPr>
        <w:t>TAF</w:t>
      </w:r>
      <w:r w:rsidRPr="002C2755">
        <w:rPr>
          <w:rFonts w:eastAsia="Times New Roman"/>
        </w:rPr>
        <w:t xml:space="preserve">(s) placed under this </w:t>
      </w:r>
      <w:r w:rsidR="0024269C" w:rsidRPr="002C2755">
        <w:rPr>
          <w:rFonts w:eastAsia="Times New Roman"/>
        </w:rPr>
        <w:t>Contract</w:t>
      </w:r>
      <w:r w:rsidRPr="002C2755">
        <w:rPr>
          <w:rFonts w:eastAsia="Times New Roman"/>
        </w:rPr>
        <w:t>.</w:t>
      </w:r>
    </w:p>
    <w:p w:rsidR="005531B7" w:rsidRPr="002C2755" w:rsidRDefault="005531B7" w:rsidP="001C67A5">
      <w:pPr>
        <w:pStyle w:val="ListParagraph"/>
        <w:numPr>
          <w:ilvl w:val="1"/>
          <w:numId w:val="21"/>
        </w:numPr>
        <w:spacing w:before="120" w:after="240"/>
        <w:ind w:left="709" w:hanging="709"/>
        <w:contextualSpacing w:val="0"/>
        <w:rPr>
          <w:b/>
        </w:rPr>
      </w:pPr>
      <w:r w:rsidRPr="002C2755">
        <w:rPr>
          <w:rFonts w:eastAsia="Times New Roman"/>
        </w:rPr>
        <w:t xml:space="preserve">For the avoidance of doubt, any claims under this Clause </w:t>
      </w:r>
      <w:r w:rsidR="00A91C58" w:rsidRPr="002C2755">
        <w:rPr>
          <w:rFonts w:eastAsia="Times New Roman"/>
        </w:rPr>
        <w:t>3</w:t>
      </w:r>
      <w:r w:rsidR="003720C0">
        <w:rPr>
          <w:rFonts w:eastAsia="Times New Roman"/>
        </w:rPr>
        <w:t>6</w:t>
      </w:r>
      <w:r w:rsidRPr="002C2755">
        <w:rPr>
          <w:rFonts w:eastAsia="Times New Roman"/>
        </w:rPr>
        <w:t xml:space="preserve"> shall not include any handling charge</w:t>
      </w:r>
      <w:r w:rsidR="00A91C58" w:rsidRPr="002C2755">
        <w:rPr>
          <w:rFonts w:eastAsia="Times New Roman"/>
        </w:rPr>
        <w:t xml:space="preserve">, </w:t>
      </w:r>
      <w:r w:rsidRPr="002C2755">
        <w:rPr>
          <w:rFonts w:eastAsia="Times New Roman"/>
        </w:rPr>
        <w:t>Contractor</w:t>
      </w:r>
      <w:r w:rsidR="00387CE5" w:rsidRPr="002C2755">
        <w:rPr>
          <w:rFonts w:eastAsia="Times New Roman"/>
        </w:rPr>
        <w:t>’</w:t>
      </w:r>
      <w:r w:rsidRPr="002C2755">
        <w:rPr>
          <w:rFonts w:eastAsia="Times New Roman"/>
        </w:rPr>
        <w:t xml:space="preserve">s profit or VAT </w:t>
      </w:r>
      <w:r w:rsidR="00387CE5" w:rsidRPr="002C2755">
        <w:rPr>
          <w:rFonts w:eastAsia="Times New Roman"/>
        </w:rPr>
        <w:t>previously accounted for</w:t>
      </w:r>
      <w:r w:rsidRPr="002C2755">
        <w:rPr>
          <w:rFonts w:eastAsia="Times New Roman"/>
        </w:rPr>
        <w:t>.</w:t>
      </w:r>
    </w:p>
    <w:p w:rsidR="001F1B6D" w:rsidRDefault="005531B7" w:rsidP="001C67A5">
      <w:pPr>
        <w:pStyle w:val="ListParagraph"/>
        <w:numPr>
          <w:ilvl w:val="0"/>
          <w:numId w:val="21"/>
        </w:numPr>
        <w:spacing w:before="120"/>
        <w:ind w:left="709" w:hanging="709"/>
        <w:contextualSpacing w:val="0"/>
        <w:outlineLvl w:val="0"/>
        <w:rPr>
          <w:b/>
        </w:rPr>
      </w:pPr>
      <w:bookmarkStart w:id="118" w:name="_Toc359837782"/>
      <w:bookmarkStart w:id="119" w:name="_Toc485890286"/>
      <w:r w:rsidRPr="002C2755">
        <w:rPr>
          <w:b/>
          <w:noProof/>
        </w:rPr>
        <w:t>Accommodation</w:t>
      </w:r>
      <w:bookmarkEnd w:id="118"/>
      <w:bookmarkEnd w:id="119"/>
    </w:p>
    <w:p w:rsidR="005531B7" w:rsidRPr="001F1B6D" w:rsidRDefault="005531B7" w:rsidP="001C67A5">
      <w:pPr>
        <w:pStyle w:val="ListParagraph"/>
        <w:numPr>
          <w:ilvl w:val="1"/>
          <w:numId w:val="21"/>
        </w:numPr>
        <w:spacing w:before="120"/>
        <w:ind w:left="709" w:hanging="709"/>
        <w:contextualSpacing w:val="0"/>
        <w:rPr>
          <w:b/>
        </w:rPr>
      </w:pPr>
      <w:bookmarkStart w:id="120" w:name="accomodation_charges"/>
      <w:r w:rsidRPr="001F1B6D">
        <w:rPr>
          <w:rFonts w:eastAsia="Times New Roman"/>
        </w:rPr>
        <w:t xml:space="preserve">Where Services are carried out in permanent buildings on Authority Sites, the Authority shall provide, to those permanent buildings, at no cost to the </w:t>
      </w:r>
      <w:r w:rsidR="006B3996" w:rsidRPr="001F1B6D">
        <w:rPr>
          <w:rFonts w:eastAsia="Times New Roman"/>
        </w:rPr>
        <w:t>C</w:t>
      </w:r>
      <w:r w:rsidRPr="001F1B6D">
        <w:rPr>
          <w:rFonts w:eastAsia="Times New Roman"/>
        </w:rPr>
        <w:t xml:space="preserve">ontractor, and solely for the purposes of </w:t>
      </w:r>
      <w:r w:rsidR="006B3996" w:rsidRPr="001F1B6D">
        <w:rPr>
          <w:rFonts w:eastAsia="Times New Roman"/>
        </w:rPr>
        <w:t xml:space="preserve">undertaking the </w:t>
      </w:r>
      <w:r w:rsidR="00387CE5" w:rsidRPr="001F1B6D">
        <w:rPr>
          <w:rFonts w:eastAsia="Times New Roman"/>
        </w:rPr>
        <w:t>W</w:t>
      </w:r>
      <w:r w:rsidR="006B3996" w:rsidRPr="001F1B6D">
        <w:rPr>
          <w:rFonts w:eastAsia="Times New Roman"/>
        </w:rPr>
        <w:t>ork detailed in Schedule 2,</w:t>
      </w:r>
      <w:r w:rsidRPr="001F1B6D">
        <w:rPr>
          <w:rFonts w:eastAsia="Times New Roman"/>
        </w:rPr>
        <w:t xml:space="preserve"> electrical power</w:t>
      </w:r>
      <w:r w:rsidR="001F2AEB" w:rsidRPr="001F1B6D">
        <w:rPr>
          <w:rFonts w:eastAsia="Times New Roman"/>
        </w:rPr>
        <w:t>, heating, lighting and water.</w:t>
      </w:r>
    </w:p>
    <w:bookmarkEnd w:id="120"/>
    <w:p w:rsidR="005531B7" w:rsidRPr="001F1B6D" w:rsidRDefault="005531B7" w:rsidP="001C67A5">
      <w:pPr>
        <w:pStyle w:val="ListParagraph"/>
        <w:numPr>
          <w:ilvl w:val="1"/>
          <w:numId w:val="21"/>
        </w:numPr>
        <w:spacing w:before="120"/>
        <w:ind w:left="709" w:hanging="709"/>
        <w:contextualSpacing w:val="0"/>
        <w:rPr>
          <w:b/>
        </w:rPr>
      </w:pPr>
      <w:r w:rsidRPr="001F1B6D">
        <w:rPr>
          <w:rFonts w:eastAsia="Times New Roman"/>
        </w:rPr>
        <w:t xml:space="preserve">Where Services are carried out on Authority Sites, the Authority may, on an ad hoc basis, at no cost to the </w:t>
      </w:r>
      <w:r w:rsidR="00171604" w:rsidRPr="001F1B6D">
        <w:rPr>
          <w:rFonts w:eastAsia="Times New Roman"/>
        </w:rPr>
        <w:t>C</w:t>
      </w:r>
      <w:r w:rsidRPr="001F1B6D">
        <w:rPr>
          <w:rFonts w:eastAsia="Times New Roman"/>
        </w:rPr>
        <w:t xml:space="preserve">ontractor and solely for the purposes of this </w:t>
      </w:r>
      <w:r w:rsidR="0024269C" w:rsidRPr="001F1B6D">
        <w:rPr>
          <w:rFonts w:eastAsia="Times New Roman"/>
        </w:rPr>
        <w:t>Contract</w:t>
      </w:r>
      <w:r w:rsidRPr="001F1B6D">
        <w:rPr>
          <w:rFonts w:eastAsia="Times New Roman"/>
        </w:rPr>
        <w:t xml:space="preserve"> and the </w:t>
      </w:r>
      <w:r w:rsidR="006B3996" w:rsidRPr="001F1B6D">
        <w:rPr>
          <w:rFonts w:eastAsia="Times New Roman"/>
        </w:rPr>
        <w:t>work detailed in Schedule 2</w:t>
      </w:r>
      <w:r w:rsidR="00A91C58" w:rsidRPr="001F1B6D">
        <w:rPr>
          <w:rFonts w:eastAsia="Times New Roman"/>
        </w:rPr>
        <w:t xml:space="preserve"> and in any a</w:t>
      </w:r>
      <w:r w:rsidR="00387CE5" w:rsidRPr="001F1B6D">
        <w:rPr>
          <w:rFonts w:eastAsia="Times New Roman"/>
        </w:rPr>
        <w:t>pproved</w:t>
      </w:r>
      <w:r w:rsidR="00A91C58" w:rsidRPr="001F1B6D">
        <w:rPr>
          <w:rFonts w:eastAsia="Times New Roman"/>
        </w:rPr>
        <w:t xml:space="preserve"> TAF</w:t>
      </w:r>
      <w:r w:rsidRPr="001F1B6D">
        <w:rPr>
          <w:rFonts w:eastAsia="Times New Roman"/>
        </w:rPr>
        <w:t xml:space="preserve">, provide access to a printer, facsimile services, photocopying facilities and furniture. </w:t>
      </w:r>
    </w:p>
    <w:p w:rsidR="005531B7" w:rsidRPr="001F1B6D" w:rsidRDefault="005531B7" w:rsidP="001C67A5">
      <w:pPr>
        <w:pStyle w:val="ListParagraph"/>
        <w:numPr>
          <w:ilvl w:val="1"/>
          <w:numId w:val="21"/>
        </w:numPr>
        <w:spacing w:before="120"/>
        <w:ind w:left="709" w:hanging="709"/>
        <w:contextualSpacing w:val="0"/>
        <w:rPr>
          <w:b/>
        </w:rPr>
      </w:pPr>
      <w:r w:rsidRPr="001F1B6D">
        <w:rPr>
          <w:rFonts w:eastAsia="Times New Roman"/>
        </w:rPr>
        <w:t>Any specialist tools of tra</w:t>
      </w:r>
      <w:r w:rsidR="00387CE5" w:rsidRPr="001F1B6D">
        <w:rPr>
          <w:rFonts w:eastAsia="Times New Roman"/>
        </w:rPr>
        <w:t xml:space="preserve">de, e.g. hardware and software </w:t>
      </w:r>
      <w:r w:rsidRPr="001F1B6D">
        <w:rPr>
          <w:rFonts w:eastAsia="Times New Roman"/>
        </w:rPr>
        <w:t xml:space="preserve">required by the </w:t>
      </w:r>
      <w:r w:rsidR="00647FD1" w:rsidRPr="001F1B6D">
        <w:rPr>
          <w:rFonts w:eastAsia="Times New Roman"/>
        </w:rPr>
        <w:t>Contractor</w:t>
      </w:r>
      <w:r w:rsidRPr="001F1B6D">
        <w:rPr>
          <w:rFonts w:eastAsia="Times New Roman"/>
        </w:rPr>
        <w:t xml:space="preserve"> </w:t>
      </w:r>
      <w:r w:rsidR="00387CE5" w:rsidRPr="001F1B6D">
        <w:rPr>
          <w:rFonts w:eastAsia="Times New Roman"/>
        </w:rPr>
        <w:t xml:space="preserve">to perform </w:t>
      </w:r>
      <w:r w:rsidR="006B3996" w:rsidRPr="001F1B6D">
        <w:rPr>
          <w:rFonts w:eastAsia="Times New Roman"/>
        </w:rPr>
        <w:t xml:space="preserve">the work </w:t>
      </w:r>
      <w:r w:rsidR="00387CE5" w:rsidRPr="001F1B6D">
        <w:rPr>
          <w:rFonts w:eastAsia="Times New Roman"/>
        </w:rPr>
        <w:t>detailed in</w:t>
      </w:r>
      <w:r w:rsidR="006B3996" w:rsidRPr="001F1B6D">
        <w:rPr>
          <w:rFonts w:eastAsia="Times New Roman"/>
        </w:rPr>
        <w:t xml:space="preserve"> Schedule 2</w:t>
      </w:r>
      <w:r w:rsidRPr="001F1B6D">
        <w:rPr>
          <w:rFonts w:eastAsia="Times New Roman"/>
        </w:rPr>
        <w:t xml:space="preserve"> </w:t>
      </w:r>
      <w:r w:rsidR="00A91C58" w:rsidRPr="001F1B6D">
        <w:rPr>
          <w:rFonts w:eastAsia="Times New Roman"/>
        </w:rPr>
        <w:t xml:space="preserve">or </w:t>
      </w:r>
      <w:r w:rsidR="00387CE5" w:rsidRPr="001F1B6D">
        <w:rPr>
          <w:rFonts w:eastAsia="Times New Roman"/>
        </w:rPr>
        <w:t xml:space="preserve">in </w:t>
      </w:r>
      <w:r w:rsidR="00A91C58" w:rsidRPr="001F1B6D">
        <w:rPr>
          <w:rFonts w:eastAsia="Times New Roman"/>
        </w:rPr>
        <w:t>an approved TAF</w:t>
      </w:r>
      <w:r w:rsidR="00387CE5" w:rsidRPr="001F1B6D">
        <w:rPr>
          <w:rFonts w:eastAsia="Times New Roman"/>
        </w:rPr>
        <w:t>,</w:t>
      </w:r>
      <w:r w:rsidR="00A91C58" w:rsidRPr="001F1B6D">
        <w:rPr>
          <w:rFonts w:eastAsia="Times New Roman"/>
        </w:rPr>
        <w:t xml:space="preserve"> </w:t>
      </w:r>
      <w:r w:rsidRPr="001F1B6D">
        <w:rPr>
          <w:rFonts w:eastAsia="Times New Roman"/>
        </w:rPr>
        <w:t xml:space="preserve">shall be provided by the </w:t>
      </w:r>
      <w:r w:rsidR="00647FD1" w:rsidRPr="001F1B6D">
        <w:rPr>
          <w:rFonts w:eastAsia="Times New Roman"/>
        </w:rPr>
        <w:t>Contractor</w:t>
      </w:r>
      <w:r w:rsidRPr="001F1B6D">
        <w:rPr>
          <w:rFonts w:eastAsia="Times New Roman"/>
        </w:rPr>
        <w:t xml:space="preserve"> at no cost to the Authority.</w:t>
      </w:r>
    </w:p>
    <w:p w:rsidR="005531B7" w:rsidRPr="00F07731" w:rsidRDefault="005531B7" w:rsidP="001C67A5">
      <w:pPr>
        <w:pStyle w:val="ListParagraph"/>
        <w:numPr>
          <w:ilvl w:val="1"/>
          <w:numId w:val="21"/>
        </w:numPr>
        <w:spacing w:before="120" w:after="240"/>
        <w:ind w:left="709" w:hanging="709"/>
        <w:contextualSpacing w:val="0"/>
        <w:rPr>
          <w:b/>
        </w:rPr>
      </w:pPr>
      <w:r w:rsidRPr="001F1B6D">
        <w:rPr>
          <w:rFonts w:eastAsia="Times New Roman"/>
        </w:rPr>
        <w:t xml:space="preserve">For avoidance of doubt no charges associated with Clause </w:t>
      </w:r>
      <w:r w:rsidR="007D721E">
        <w:rPr>
          <w:rFonts w:eastAsia="Times New Roman"/>
        </w:rPr>
        <w:t>3</w:t>
      </w:r>
      <w:r w:rsidR="003720C0">
        <w:rPr>
          <w:rFonts w:eastAsia="Times New Roman"/>
        </w:rPr>
        <w:t>7</w:t>
      </w:r>
      <w:r w:rsidRPr="001F1B6D">
        <w:rPr>
          <w:rFonts w:eastAsia="Times New Roman"/>
        </w:rPr>
        <w:t xml:space="preserve">.1 shall be included in the </w:t>
      </w:r>
      <w:r w:rsidR="00387CE5" w:rsidRPr="001F1B6D">
        <w:rPr>
          <w:rFonts w:eastAsia="Times New Roman"/>
        </w:rPr>
        <w:t>Pricing at Schedule 1 for the W</w:t>
      </w:r>
      <w:r w:rsidR="006B3996" w:rsidRPr="001F1B6D">
        <w:rPr>
          <w:rFonts w:eastAsia="Times New Roman"/>
        </w:rPr>
        <w:t>ork detailed in Schedule 2 and</w:t>
      </w:r>
      <w:r w:rsidR="00387CE5" w:rsidRPr="001F1B6D">
        <w:rPr>
          <w:rFonts w:eastAsia="Times New Roman"/>
        </w:rPr>
        <w:t xml:space="preserve"> in </w:t>
      </w:r>
      <w:r w:rsidR="00A91C58" w:rsidRPr="001F1B6D">
        <w:rPr>
          <w:rFonts w:eastAsia="Times New Roman"/>
        </w:rPr>
        <w:t>an</w:t>
      </w:r>
      <w:r w:rsidR="00387CE5" w:rsidRPr="001F1B6D">
        <w:rPr>
          <w:rFonts w:eastAsia="Times New Roman"/>
        </w:rPr>
        <w:t>y</w:t>
      </w:r>
      <w:r w:rsidR="00A91C58" w:rsidRPr="001F1B6D">
        <w:rPr>
          <w:rFonts w:eastAsia="Times New Roman"/>
        </w:rPr>
        <w:t xml:space="preserve"> approved TAF.</w:t>
      </w:r>
    </w:p>
    <w:p w:rsidR="005C18CD" w:rsidRDefault="00647FD1" w:rsidP="00DE43FA">
      <w:pPr>
        <w:pStyle w:val="ListParagraph"/>
        <w:numPr>
          <w:ilvl w:val="0"/>
          <w:numId w:val="21"/>
        </w:numPr>
        <w:spacing w:before="120"/>
        <w:ind w:left="709" w:hanging="709"/>
        <w:contextualSpacing w:val="0"/>
        <w:outlineLvl w:val="0"/>
        <w:rPr>
          <w:b/>
        </w:rPr>
      </w:pPr>
      <w:bookmarkStart w:id="121" w:name="Use_of_IT"/>
      <w:bookmarkStart w:id="122" w:name="_Toc359837783"/>
      <w:bookmarkStart w:id="123" w:name="_Toc485890287"/>
      <w:r w:rsidRPr="00F07731">
        <w:rPr>
          <w:b/>
          <w:noProof/>
        </w:rPr>
        <w:t>Contractor</w:t>
      </w:r>
      <w:r w:rsidR="005531B7" w:rsidRPr="00F07731">
        <w:rPr>
          <w:b/>
          <w:noProof/>
        </w:rPr>
        <w:t>’s Use of The Authority’s Information Technology</w:t>
      </w:r>
      <w:bookmarkStart w:id="124" w:name="Use_of_IT_rights"/>
      <w:bookmarkEnd w:id="121"/>
      <w:bookmarkEnd w:id="122"/>
      <w:bookmarkEnd w:id="123"/>
    </w:p>
    <w:p w:rsidR="005531B7" w:rsidRPr="00F07731" w:rsidRDefault="005531B7" w:rsidP="00F07731">
      <w:pPr>
        <w:pStyle w:val="ListParagraph"/>
        <w:numPr>
          <w:ilvl w:val="1"/>
          <w:numId w:val="21"/>
        </w:numPr>
        <w:spacing w:before="120"/>
        <w:ind w:left="709" w:hanging="709"/>
        <w:contextualSpacing w:val="0"/>
        <w:rPr>
          <w:b/>
        </w:rPr>
      </w:pPr>
      <w:r w:rsidRPr="00F07731">
        <w:rPr>
          <w:rFonts w:eastAsia="Times New Roman"/>
        </w:rPr>
        <w:lastRenderedPageBreak/>
        <w:t xml:space="preserve">The Contractor’s employees, officers, agents and subcontractors may only use Authority-owned computer hardware and/or software, including connections to Internet and/or Intranet Services, with the express permission of the Authority, where they possess an appropriate Security Clearance, and only for the performance of the </w:t>
      </w:r>
      <w:r w:rsidR="00A95F60" w:rsidRPr="00F07731">
        <w:rPr>
          <w:rFonts w:eastAsia="Times New Roman"/>
        </w:rPr>
        <w:t>work detailed herein</w:t>
      </w:r>
      <w:bookmarkEnd w:id="124"/>
      <w:r w:rsidR="00C86CB1" w:rsidRPr="00F07731">
        <w:rPr>
          <w:rFonts w:eastAsia="Times New Roman"/>
        </w:rPr>
        <w:t>...</w:t>
      </w:r>
      <w:r w:rsidRPr="00F07731">
        <w:rPr>
          <w:rFonts w:eastAsia="Times New Roman"/>
        </w:rPr>
        <w:t xml:space="preserve"> For the avoidance of doubt, where access is granted to Authority shared data areas i.e. MOSS or other shared areas,  the </w:t>
      </w:r>
      <w:r w:rsidR="00647FD1" w:rsidRPr="00F07731">
        <w:rPr>
          <w:rFonts w:eastAsia="Times New Roman"/>
        </w:rPr>
        <w:t>Contractor</w:t>
      </w:r>
      <w:r w:rsidRPr="00F07731">
        <w:rPr>
          <w:rFonts w:eastAsia="Times New Roman"/>
        </w:rPr>
        <w:t>, its employees, officers, agents and subcontractors shall only access documents required for the performanc</w:t>
      </w:r>
      <w:r w:rsidR="0064501F" w:rsidRPr="00F07731">
        <w:rPr>
          <w:rFonts w:eastAsia="Times New Roman"/>
        </w:rPr>
        <w:t>e of the Services as defined in</w:t>
      </w:r>
      <w:r w:rsidRPr="00F07731">
        <w:rPr>
          <w:rFonts w:eastAsia="Times New Roman"/>
        </w:rPr>
        <w:t xml:space="preserve"> </w:t>
      </w:r>
      <w:r w:rsidR="00647FD1" w:rsidRPr="00DE43FA">
        <w:rPr>
          <w:rFonts w:eastAsia="Times New Roman"/>
        </w:rPr>
        <w:t>Schedule 2</w:t>
      </w:r>
      <w:r w:rsidR="00647FD1" w:rsidRPr="00F07731">
        <w:rPr>
          <w:rFonts w:eastAsia="Times New Roman"/>
        </w:rPr>
        <w:t xml:space="preserve"> or an approved </w:t>
      </w:r>
      <w:r w:rsidR="00A91C58" w:rsidRPr="00F07731">
        <w:rPr>
          <w:rFonts w:eastAsia="Times New Roman"/>
        </w:rPr>
        <w:t>TAF</w:t>
      </w:r>
      <w:r w:rsidRPr="00F07731">
        <w:rPr>
          <w:rFonts w:eastAsia="Times New Roman"/>
        </w:rPr>
        <w:t>.</w:t>
      </w:r>
    </w:p>
    <w:p w:rsidR="005531B7" w:rsidRPr="00F07731" w:rsidRDefault="005531B7" w:rsidP="00F07731">
      <w:pPr>
        <w:pStyle w:val="ListParagraph"/>
        <w:numPr>
          <w:ilvl w:val="1"/>
          <w:numId w:val="21"/>
        </w:numPr>
        <w:spacing w:before="120"/>
        <w:ind w:left="709" w:hanging="709"/>
        <w:contextualSpacing w:val="0"/>
        <w:rPr>
          <w:b/>
        </w:rPr>
      </w:pPr>
      <w:r w:rsidRPr="00F07731">
        <w:rPr>
          <w:rFonts w:eastAsia="Times New Roman"/>
          <w:noProof/>
        </w:rPr>
        <w:t>The Contractor’s employees, officers, agents and subcontractors may only use their own or a third party’s computer equipment and/or software, including any connections to Internet or Intranet Services, on an Authority Site, with the prior approval of the Authority and the said third party.</w:t>
      </w:r>
    </w:p>
    <w:p w:rsidR="005531B7" w:rsidRPr="00F07731" w:rsidRDefault="005531B7" w:rsidP="00F07731">
      <w:pPr>
        <w:pStyle w:val="ListParagraph"/>
        <w:numPr>
          <w:ilvl w:val="1"/>
          <w:numId w:val="21"/>
        </w:numPr>
        <w:spacing w:before="120"/>
        <w:ind w:left="709" w:hanging="709"/>
        <w:contextualSpacing w:val="0"/>
        <w:rPr>
          <w:b/>
        </w:rPr>
      </w:pPr>
      <w:r w:rsidRPr="00F07731">
        <w:rPr>
          <w:rFonts w:eastAsia="Times New Roman"/>
        </w:rPr>
        <w:t xml:space="preserve">The Contractor shall ensure that its employees, officers, agents and subcontractors comply with the Authority’s policy, procedures, and instructions in respect of computer hardware, software, and any connections to Internet and/or Intranet services, which are available from the Authority. </w:t>
      </w:r>
    </w:p>
    <w:p w:rsidR="005531B7" w:rsidRPr="00F07731" w:rsidRDefault="005531B7" w:rsidP="00F07731">
      <w:pPr>
        <w:pStyle w:val="ListParagraph"/>
        <w:numPr>
          <w:ilvl w:val="1"/>
          <w:numId w:val="21"/>
        </w:numPr>
        <w:spacing w:before="120"/>
        <w:ind w:left="709" w:hanging="709"/>
        <w:contextualSpacing w:val="0"/>
        <w:rPr>
          <w:b/>
        </w:rPr>
      </w:pPr>
      <w:r w:rsidRPr="00F07731">
        <w:rPr>
          <w:rFonts w:eastAsia="Times New Roman"/>
        </w:rPr>
        <w:t xml:space="preserve">The Contractor shall take all practicable and reasonable precautions to ensure its employees, officers, agents and subcontractors do not use computer hardware and/or software, including any connections to Internet and/or Intranet services </w:t>
      </w:r>
      <w:r w:rsidR="005B034F" w:rsidRPr="00F07731">
        <w:rPr>
          <w:rFonts w:eastAsia="Times New Roman"/>
        </w:rPr>
        <w:t>unlawfully</w:t>
      </w:r>
      <w:r w:rsidRPr="00F07731">
        <w:rPr>
          <w:rFonts w:eastAsia="Times New Roman"/>
        </w:rPr>
        <w:t xml:space="preserve"> or for </w:t>
      </w:r>
      <w:r w:rsidR="005B034F" w:rsidRPr="00F07731">
        <w:rPr>
          <w:rFonts w:eastAsia="Times New Roman"/>
        </w:rPr>
        <w:t>unlawful</w:t>
      </w:r>
      <w:r w:rsidRPr="00F07731">
        <w:rPr>
          <w:rFonts w:eastAsia="Times New Roman"/>
        </w:rPr>
        <w:t xml:space="preserve"> purposes and shall indemnify the Authority against any </w:t>
      </w:r>
      <w:r w:rsidRPr="00F07731">
        <w:rPr>
          <w:rFonts w:eastAsia="Times New Roman"/>
          <w:b/>
        </w:rPr>
        <w:t>claim</w:t>
      </w:r>
      <w:r w:rsidRPr="00F07731">
        <w:rPr>
          <w:rFonts w:eastAsia="Times New Roman"/>
        </w:rPr>
        <w:t xml:space="preserve"> made by a third party in this connection. </w:t>
      </w:r>
    </w:p>
    <w:p w:rsidR="005531B7" w:rsidRPr="00F07731" w:rsidRDefault="005531B7" w:rsidP="00F07731">
      <w:pPr>
        <w:pStyle w:val="ListParagraph"/>
        <w:numPr>
          <w:ilvl w:val="1"/>
          <w:numId w:val="21"/>
        </w:numPr>
        <w:spacing w:before="120"/>
        <w:ind w:left="709" w:hanging="709"/>
        <w:contextualSpacing w:val="0"/>
        <w:rPr>
          <w:b/>
        </w:rPr>
      </w:pPr>
      <w:r w:rsidRPr="00F07731">
        <w:rPr>
          <w:rFonts w:eastAsia="Times New Roman"/>
        </w:rPr>
        <w:t xml:space="preserve">The </w:t>
      </w:r>
      <w:r w:rsidR="00647FD1" w:rsidRPr="00F07731">
        <w:rPr>
          <w:rFonts w:eastAsia="Times New Roman"/>
        </w:rPr>
        <w:t>Contractor</w:t>
      </w:r>
      <w:r w:rsidRPr="00F07731">
        <w:rPr>
          <w:rFonts w:eastAsia="Times New Roman"/>
        </w:rPr>
        <w:t xml:space="preserve"> shall not in so far as it is reasonably possible cause or allow its employees, officers, agents and subcontractors to bring the reputation of the Authority into disrepute by any action, activity or behaviour in connection with computer hardware on an Authority Site. </w:t>
      </w:r>
    </w:p>
    <w:p w:rsidR="005531B7" w:rsidRPr="00F07731" w:rsidRDefault="000E0ACF" w:rsidP="00F07731">
      <w:pPr>
        <w:pStyle w:val="ListParagraph"/>
        <w:numPr>
          <w:ilvl w:val="1"/>
          <w:numId w:val="21"/>
        </w:numPr>
        <w:spacing w:before="120"/>
        <w:ind w:left="709" w:hanging="709"/>
        <w:contextualSpacing w:val="0"/>
        <w:rPr>
          <w:b/>
        </w:rPr>
      </w:pPr>
      <w:r w:rsidRPr="00F07731">
        <w:rPr>
          <w:rFonts w:eastAsia="Times New Roman"/>
        </w:rPr>
        <w:t xml:space="preserve">The </w:t>
      </w:r>
      <w:r w:rsidR="00647FD1" w:rsidRPr="00F07731">
        <w:rPr>
          <w:rFonts w:eastAsia="Times New Roman"/>
        </w:rPr>
        <w:t>C</w:t>
      </w:r>
      <w:r w:rsidR="005531B7" w:rsidRPr="00F07731">
        <w:rPr>
          <w:rFonts w:eastAsia="Times New Roman"/>
        </w:rPr>
        <w:t xml:space="preserve">ontractor shall not acquire any right, title or interest in Authority-owned computer hardware and/or software as a result of the Services delivered under the </w:t>
      </w:r>
      <w:r w:rsidR="00A91C58" w:rsidRPr="00F07731">
        <w:rPr>
          <w:rFonts w:eastAsia="Times New Roman"/>
        </w:rPr>
        <w:t>TAF</w:t>
      </w:r>
      <w:r w:rsidR="005531B7" w:rsidRPr="00F07731">
        <w:rPr>
          <w:rFonts w:eastAsia="Times New Roman"/>
        </w:rPr>
        <w:t xml:space="preserve">. </w:t>
      </w:r>
    </w:p>
    <w:p w:rsidR="005531B7" w:rsidRPr="00F07731" w:rsidRDefault="005531B7" w:rsidP="00F07731">
      <w:pPr>
        <w:pStyle w:val="ListParagraph"/>
        <w:numPr>
          <w:ilvl w:val="1"/>
          <w:numId w:val="21"/>
        </w:numPr>
        <w:spacing w:before="120" w:after="240"/>
        <w:ind w:left="709" w:hanging="709"/>
        <w:contextualSpacing w:val="0"/>
        <w:rPr>
          <w:b/>
        </w:rPr>
      </w:pPr>
      <w:r w:rsidRPr="00F07731">
        <w:rPr>
          <w:rFonts w:eastAsia="Times New Roman"/>
        </w:rPr>
        <w:t xml:space="preserve">Failure by the </w:t>
      </w:r>
      <w:r w:rsidR="00647FD1" w:rsidRPr="00F07731">
        <w:rPr>
          <w:rFonts w:eastAsia="Times New Roman"/>
        </w:rPr>
        <w:t>Contractor</w:t>
      </w:r>
      <w:r w:rsidRPr="00F07731">
        <w:rPr>
          <w:rFonts w:eastAsia="Times New Roman"/>
        </w:rPr>
        <w:t xml:space="preserve"> to comply with this Clause </w:t>
      </w:r>
      <w:r w:rsidR="003720C0">
        <w:rPr>
          <w:rFonts w:eastAsia="Times New Roman"/>
        </w:rPr>
        <w:t>38</w:t>
      </w:r>
      <w:r w:rsidRPr="00F07731">
        <w:rPr>
          <w:rFonts w:eastAsia="Times New Roman"/>
        </w:rPr>
        <w:t xml:space="preserve"> shall constitute a material breach of the </w:t>
      </w:r>
      <w:r w:rsidR="0024269C" w:rsidRPr="00F07731">
        <w:rPr>
          <w:rFonts w:eastAsia="Times New Roman"/>
        </w:rPr>
        <w:t>Contract</w:t>
      </w:r>
      <w:r w:rsidRPr="00F07731">
        <w:rPr>
          <w:rFonts w:eastAsia="Times New Roman"/>
        </w:rPr>
        <w:t xml:space="preserve"> </w:t>
      </w:r>
      <w:r w:rsidR="005B034F" w:rsidRPr="00F07731">
        <w:rPr>
          <w:rFonts w:eastAsia="Times New Roman"/>
        </w:rPr>
        <w:t>and including</w:t>
      </w:r>
      <w:r w:rsidR="00A91C58" w:rsidRPr="00F07731">
        <w:rPr>
          <w:rFonts w:eastAsia="Times New Roman"/>
        </w:rPr>
        <w:t xml:space="preserve"> an authorised</w:t>
      </w:r>
      <w:r w:rsidRPr="00F07731">
        <w:rPr>
          <w:rFonts w:eastAsia="Times New Roman"/>
        </w:rPr>
        <w:t xml:space="preserve"> </w:t>
      </w:r>
      <w:r w:rsidR="00A91C58" w:rsidRPr="00F07731">
        <w:rPr>
          <w:rFonts w:eastAsia="Times New Roman"/>
        </w:rPr>
        <w:t>TAF</w:t>
      </w:r>
      <w:r w:rsidRPr="00F07731">
        <w:rPr>
          <w:rFonts w:eastAsia="Times New Roman"/>
        </w:rPr>
        <w:t xml:space="preserve"> entitling the Authority to exercise its rights of termination set out in Clause 3</w:t>
      </w:r>
      <w:r w:rsidR="003C6C88">
        <w:rPr>
          <w:rFonts w:eastAsia="Times New Roman"/>
        </w:rPr>
        <w:t>1</w:t>
      </w:r>
      <w:r w:rsidR="008708B4" w:rsidRPr="00F07731">
        <w:rPr>
          <w:rFonts w:eastAsia="Times New Roman"/>
        </w:rPr>
        <w:t>.</w:t>
      </w:r>
    </w:p>
    <w:p w:rsidR="008708B4" w:rsidRPr="006D7BE2" w:rsidRDefault="008708B4" w:rsidP="001C67A5">
      <w:pPr>
        <w:pStyle w:val="ListParagraph"/>
        <w:numPr>
          <w:ilvl w:val="0"/>
          <w:numId w:val="21"/>
        </w:numPr>
        <w:spacing w:before="120"/>
        <w:contextualSpacing w:val="0"/>
        <w:outlineLvl w:val="0"/>
        <w:rPr>
          <w:b/>
        </w:rPr>
      </w:pPr>
      <w:bookmarkStart w:id="125" w:name="_Toc253701684"/>
      <w:bookmarkStart w:id="126" w:name="_Toc254885361"/>
      <w:bookmarkStart w:id="127" w:name="_Toc338346875"/>
      <w:bookmarkStart w:id="128" w:name="_Toc359837789"/>
      <w:r w:rsidRPr="00F07731">
        <w:rPr>
          <w:rFonts w:eastAsia="Times New Roman"/>
          <w:b/>
          <w:noProof/>
        </w:rPr>
        <w:tab/>
      </w:r>
      <w:bookmarkStart w:id="129" w:name="_Toc485890288"/>
      <w:r w:rsidR="005531B7" w:rsidRPr="00F07731">
        <w:rPr>
          <w:rFonts w:eastAsia="Times New Roman"/>
          <w:b/>
          <w:noProof/>
        </w:rPr>
        <w:t>Intellectual Property Rights</w:t>
      </w:r>
      <w:bookmarkEnd w:id="125"/>
      <w:bookmarkEnd w:id="126"/>
      <w:bookmarkEnd w:id="127"/>
      <w:bookmarkEnd w:id="128"/>
      <w:bookmarkEnd w:id="129"/>
    </w:p>
    <w:p w:rsidR="006B3996" w:rsidRPr="006D7BE2" w:rsidRDefault="006B3996" w:rsidP="00DE43FA">
      <w:pPr>
        <w:pStyle w:val="ListParagraph"/>
        <w:numPr>
          <w:ilvl w:val="1"/>
          <w:numId w:val="21"/>
        </w:numPr>
        <w:spacing w:before="120"/>
        <w:contextualSpacing w:val="0"/>
        <w:rPr>
          <w:b/>
        </w:rPr>
      </w:pPr>
      <w:bookmarkStart w:id="130" w:name="intellectual_property_rights_2"/>
      <w:r w:rsidRPr="008708B4">
        <w:t>The Contractor shall promptly notify the Authority as soon as they become aware of:</w:t>
      </w:r>
    </w:p>
    <w:p w:rsidR="006B3996" w:rsidRPr="006D7BE2" w:rsidRDefault="006B3996" w:rsidP="00DE43FA">
      <w:pPr>
        <w:pStyle w:val="ListParagraph"/>
        <w:numPr>
          <w:ilvl w:val="2"/>
          <w:numId w:val="21"/>
        </w:numPr>
        <w:spacing w:before="120"/>
        <w:ind w:hanging="11"/>
        <w:contextualSpacing w:val="0"/>
        <w:rPr>
          <w:b/>
        </w:rPr>
      </w:pPr>
      <w:r w:rsidRPr="006D7BE2">
        <w:rPr>
          <w:rFonts w:eastAsia="Times New Roman"/>
          <w:snapToGrid w:val="0"/>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8708B4" w:rsidRPr="006D7BE2" w:rsidRDefault="006B3996" w:rsidP="00DE43FA">
      <w:pPr>
        <w:pStyle w:val="ListParagraph"/>
        <w:numPr>
          <w:ilvl w:val="2"/>
          <w:numId w:val="21"/>
        </w:numPr>
        <w:spacing w:before="120"/>
        <w:ind w:hanging="11"/>
        <w:contextualSpacing w:val="0"/>
        <w:rPr>
          <w:b/>
        </w:rPr>
      </w:pPr>
      <w:r w:rsidRPr="006D7BE2">
        <w:rPr>
          <w:rFonts w:eastAsia="Times New Roman"/>
          <w:snapToGrid w:val="0"/>
          <w:color w:val="000000"/>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rsidR="006B3996" w:rsidRPr="007D55B8" w:rsidRDefault="006B3996" w:rsidP="00DE43FA">
      <w:pPr>
        <w:pStyle w:val="ListParagraph"/>
        <w:numPr>
          <w:ilvl w:val="2"/>
          <w:numId w:val="21"/>
        </w:numPr>
        <w:spacing w:before="120"/>
        <w:ind w:hanging="11"/>
        <w:contextualSpacing w:val="0"/>
        <w:rPr>
          <w:b/>
        </w:rPr>
      </w:pPr>
      <w:proofErr w:type="gramStart"/>
      <w:r w:rsidRPr="006D7BE2">
        <w:rPr>
          <w:rFonts w:eastAsia="Times New Roman"/>
          <w:snapToGrid w:val="0"/>
          <w:color w:val="000000"/>
        </w:rPr>
        <w:t>any</w:t>
      </w:r>
      <w:proofErr w:type="gramEnd"/>
      <w:r w:rsidRPr="006D7BE2">
        <w:rPr>
          <w:rFonts w:eastAsia="Times New Roman"/>
          <w:snapToGrid w:val="0"/>
          <w:color w:val="000000"/>
        </w:rPr>
        <w:t xml:space="preserve"> allegation of infringement of intellectual property rights made against the Contractor and which pertains to the performance of the Contract or subsequent use by the Authority of anything required to be done or delivered under the Contract. </w:t>
      </w:r>
    </w:p>
    <w:bookmarkEnd w:id="130"/>
    <w:p w:rsidR="006B3996" w:rsidRPr="007D55B8" w:rsidRDefault="006B3996" w:rsidP="00DE43FA">
      <w:pPr>
        <w:pStyle w:val="ListParagraph"/>
        <w:numPr>
          <w:ilvl w:val="2"/>
          <w:numId w:val="21"/>
        </w:numPr>
        <w:spacing w:before="120"/>
        <w:ind w:hanging="11"/>
        <w:contextualSpacing w:val="0"/>
        <w:rPr>
          <w:b/>
        </w:rPr>
      </w:pPr>
      <w:r w:rsidRPr="007D55B8">
        <w:rPr>
          <w:rFonts w:eastAsia="Times New Roman"/>
        </w:rPr>
        <w:t xml:space="preserve">Clause </w:t>
      </w:r>
      <w:r w:rsidR="003720C0">
        <w:rPr>
          <w:rFonts w:eastAsia="Times New Roman"/>
        </w:rPr>
        <w:t>39</w:t>
      </w:r>
      <w:r w:rsidRPr="007D55B8">
        <w:rPr>
          <w:rFonts w:eastAsia="Times New Roman"/>
        </w:rPr>
        <w:t xml:space="preserve">.1 does not apply in respect of Contractor Deliverables normally available from the Contractor as a commercial off the shelf (COTS) item or service. If the Information required under clause </w:t>
      </w:r>
      <w:r w:rsidR="003720C0">
        <w:rPr>
          <w:rFonts w:eastAsia="Times New Roman"/>
        </w:rPr>
        <w:t>39</w:t>
      </w:r>
      <w:r w:rsidRPr="007D55B8">
        <w:rPr>
          <w:rFonts w:eastAsia="Times New Roman"/>
        </w:rPr>
        <w:t>.1 has been notified previously, the Contractor may meet its obligations by giving details of the previous notification.</w:t>
      </w:r>
    </w:p>
    <w:p w:rsidR="005531B7" w:rsidRPr="007D55B8" w:rsidRDefault="005531B7" w:rsidP="00DE43FA">
      <w:pPr>
        <w:pStyle w:val="ListParagraph"/>
        <w:numPr>
          <w:ilvl w:val="1"/>
          <w:numId w:val="21"/>
        </w:numPr>
        <w:spacing w:before="120" w:after="240"/>
        <w:ind w:left="709" w:hanging="709"/>
        <w:contextualSpacing w:val="0"/>
        <w:rPr>
          <w:b/>
        </w:rPr>
      </w:pPr>
      <w:r w:rsidRPr="007D55B8">
        <w:rPr>
          <w:rFonts w:eastAsia="Times New Roman"/>
        </w:rPr>
        <w:t>DEFCON 703 (</w:t>
      </w:r>
      <w:proofErr w:type="spellStart"/>
      <w:r w:rsidRPr="007D55B8">
        <w:rPr>
          <w:rFonts w:eastAsia="Times New Roman"/>
        </w:rPr>
        <w:t>Edn</w:t>
      </w:r>
      <w:proofErr w:type="spellEnd"/>
      <w:r w:rsidRPr="007D55B8">
        <w:rPr>
          <w:rFonts w:eastAsia="Times New Roman"/>
        </w:rPr>
        <w:t xml:space="preserve"> </w:t>
      </w:r>
      <w:r w:rsidR="001D6BD7">
        <w:rPr>
          <w:rFonts w:eastAsia="Times New Roman"/>
        </w:rPr>
        <w:t>08/13</w:t>
      </w:r>
      <w:r w:rsidRPr="007D55B8">
        <w:rPr>
          <w:rFonts w:eastAsia="Times New Roman"/>
        </w:rPr>
        <w:t xml:space="preserve">) shall apply to Intellectual Property Rights </w:t>
      </w:r>
      <w:r w:rsidR="006B3996" w:rsidRPr="007D55B8">
        <w:rPr>
          <w:rFonts w:eastAsia="Times New Roman"/>
        </w:rPr>
        <w:t xml:space="preserve">for the work detailed at Schedule 2 whether Firm or Generic Tasks, </w:t>
      </w:r>
      <w:r w:rsidRPr="007D55B8">
        <w:rPr>
          <w:rFonts w:eastAsia="Times New Roman"/>
        </w:rPr>
        <w:t xml:space="preserve"> unless alternative DEFCONS are selected in </w:t>
      </w:r>
      <w:r w:rsidRPr="007D55B8">
        <w:rPr>
          <w:rFonts w:eastAsia="Times New Roman"/>
        </w:rPr>
        <w:lastRenderedPageBreak/>
        <w:t xml:space="preserve">the </w:t>
      </w:r>
      <w:r w:rsidR="00A91C58" w:rsidRPr="007D55B8">
        <w:rPr>
          <w:rFonts w:eastAsia="Times New Roman"/>
        </w:rPr>
        <w:t>TAF</w:t>
      </w:r>
      <w:r w:rsidRPr="007D55B8">
        <w:rPr>
          <w:rFonts w:eastAsia="Times New Roman"/>
        </w:rPr>
        <w:t xml:space="preserve"> </w:t>
      </w:r>
      <w:r w:rsidR="006B3996" w:rsidRPr="007D55B8">
        <w:rPr>
          <w:rFonts w:eastAsia="Times New Roman"/>
        </w:rPr>
        <w:t xml:space="preserve">which will </w:t>
      </w:r>
      <w:r w:rsidRPr="007D55B8">
        <w:rPr>
          <w:rFonts w:eastAsia="Times New Roman"/>
        </w:rPr>
        <w:t xml:space="preserve">take precedence </w:t>
      </w:r>
      <w:r w:rsidR="006B3996" w:rsidRPr="007D55B8">
        <w:rPr>
          <w:rFonts w:eastAsia="Times New Roman"/>
        </w:rPr>
        <w:t xml:space="preserve">for that Task only </w:t>
      </w:r>
      <w:r w:rsidRPr="007D55B8">
        <w:rPr>
          <w:rFonts w:eastAsia="Times New Roman"/>
        </w:rPr>
        <w:t>and replace DEFCON 703 (</w:t>
      </w:r>
      <w:proofErr w:type="spellStart"/>
      <w:r w:rsidRPr="007D55B8">
        <w:rPr>
          <w:rFonts w:eastAsia="Times New Roman"/>
        </w:rPr>
        <w:t>Edn</w:t>
      </w:r>
      <w:proofErr w:type="spellEnd"/>
      <w:r w:rsidRPr="007D55B8">
        <w:rPr>
          <w:rFonts w:eastAsia="Times New Roman"/>
        </w:rPr>
        <w:t xml:space="preserve"> </w:t>
      </w:r>
      <w:r w:rsidR="001D6BD7">
        <w:rPr>
          <w:rFonts w:eastAsia="Times New Roman"/>
        </w:rPr>
        <w:t>08/13</w:t>
      </w:r>
      <w:r w:rsidRPr="007D55B8">
        <w:rPr>
          <w:rFonts w:eastAsia="Times New Roman"/>
        </w:rPr>
        <w:t xml:space="preserve">) in the resulting contract. </w:t>
      </w:r>
    </w:p>
    <w:p w:rsidR="007D42DA" w:rsidRPr="007539B0" w:rsidRDefault="007D42DA" w:rsidP="007D55B8">
      <w:pPr>
        <w:pStyle w:val="ListParagraph"/>
        <w:numPr>
          <w:ilvl w:val="0"/>
          <w:numId w:val="21"/>
        </w:numPr>
        <w:spacing w:before="120" w:after="240"/>
        <w:ind w:left="709" w:hanging="709"/>
        <w:contextualSpacing w:val="0"/>
        <w:outlineLvl w:val="0"/>
        <w:rPr>
          <w:b/>
        </w:rPr>
      </w:pPr>
      <w:bookmarkStart w:id="131" w:name="_Toc485890289"/>
      <w:r w:rsidRPr="007539B0">
        <w:rPr>
          <w:b/>
          <w:noProof/>
        </w:rPr>
        <w:t>Debt Factoring</w:t>
      </w:r>
      <w:bookmarkEnd w:id="131"/>
    </w:p>
    <w:p w:rsidR="007152BA" w:rsidRPr="007152BA" w:rsidRDefault="00A95F60" w:rsidP="00FD1D3C">
      <w:pPr>
        <w:pStyle w:val="ListParagraph"/>
        <w:numPr>
          <w:ilvl w:val="1"/>
          <w:numId w:val="21"/>
        </w:numPr>
        <w:spacing w:before="120"/>
        <w:ind w:left="709" w:hanging="709"/>
        <w:contextualSpacing w:val="0"/>
        <w:rPr>
          <w:b/>
        </w:rPr>
      </w:pPr>
      <w:r w:rsidRPr="0045729E">
        <w:t>Any assignment of the right to receive payment of the Contract Price (or any part thereof) under DEFCON 518 (Transfer) shall be subject to:</w:t>
      </w:r>
    </w:p>
    <w:p w:rsidR="00A95F60" w:rsidRPr="007152BA" w:rsidRDefault="00A95F60" w:rsidP="00FD1D3C">
      <w:pPr>
        <w:pStyle w:val="ListParagraph"/>
        <w:numPr>
          <w:ilvl w:val="2"/>
          <w:numId w:val="21"/>
        </w:numPr>
        <w:spacing w:before="120"/>
        <w:ind w:hanging="11"/>
        <w:contextualSpacing w:val="0"/>
        <w:rPr>
          <w:b/>
        </w:rPr>
      </w:pPr>
      <w:r w:rsidRPr="0045729E">
        <w:t xml:space="preserve"> </w:t>
      </w:r>
      <w:bookmarkStart w:id="132" w:name="_Ref448155017"/>
      <w:r w:rsidRPr="005C7D31">
        <w:t>reduction of any sums in respect of which the Authority exercises its right of recovery under DEFCON 5</w:t>
      </w:r>
      <w:r w:rsidR="005052BF">
        <w:t>22</w:t>
      </w:r>
      <w:r w:rsidRPr="005C7D31">
        <w:t xml:space="preserve"> (</w:t>
      </w:r>
      <w:r w:rsidR="005052BF">
        <w:t xml:space="preserve">Payment &amp; </w:t>
      </w:r>
      <w:r w:rsidRPr="005C7D31">
        <w:t>Recovery of Sums Due), or any narrative clause concerning recovery of sums due;</w:t>
      </w:r>
      <w:bookmarkEnd w:id="132"/>
      <w:r w:rsidRPr="005C7D31">
        <w:t xml:space="preserve"> </w:t>
      </w:r>
    </w:p>
    <w:p w:rsidR="007152BA" w:rsidRPr="007152BA" w:rsidRDefault="00A95F60" w:rsidP="00FD1D3C">
      <w:pPr>
        <w:pStyle w:val="ListParagraph"/>
        <w:numPr>
          <w:ilvl w:val="2"/>
          <w:numId w:val="21"/>
        </w:numPr>
        <w:spacing w:before="120"/>
        <w:ind w:hanging="11"/>
        <w:contextualSpacing w:val="0"/>
        <w:rPr>
          <w:b/>
        </w:rPr>
      </w:pPr>
      <w:bookmarkStart w:id="133" w:name="_Ref448155024"/>
      <w:r w:rsidRPr="005C7D31">
        <w:t>all related rights of the Authority under the Contract in relation to the recovery of sums due but unpaid; and</w:t>
      </w:r>
      <w:bookmarkEnd w:id="133"/>
    </w:p>
    <w:p w:rsidR="00A95F60" w:rsidRPr="007152BA" w:rsidRDefault="00A95F60" w:rsidP="00FD1D3C">
      <w:pPr>
        <w:pStyle w:val="ListParagraph"/>
        <w:numPr>
          <w:ilvl w:val="2"/>
          <w:numId w:val="21"/>
        </w:numPr>
        <w:spacing w:before="120"/>
        <w:ind w:hanging="11"/>
        <w:contextualSpacing w:val="0"/>
        <w:rPr>
          <w:b/>
        </w:rPr>
      </w:pPr>
      <w:r w:rsidRPr="005C7D31">
        <w:t xml:space="preserve"> </w:t>
      </w:r>
      <w:proofErr w:type="gramStart"/>
      <w:r w:rsidRPr="005C7D31">
        <w:t>the</w:t>
      </w:r>
      <w:proofErr w:type="gramEnd"/>
      <w:r w:rsidRPr="005C7D31">
        <w:t xml:space="preserve"> Authority receiving notification under both Clause </w:t>
      </w:r>
      <w:r w:rsidRPr="005C7D31">
        <w:fldChar w:fldCharType="begin"/>
      </w:r>
      <w:r w:rsidRPr="005C7D31">
        <w:instrText xml:space="preserve"> REF _Ref448154937 \r \h  \* MERGEFORMAT </w:instrText>
      </w:r>
      <w:r w:rsidRPr="005C7D31">
        <w:fldChar w:fldCharType="separate"/>
      </w:r>
      <w:r w:rsidR="003720C0">
        <w:t>40</w:t>
      </w:r>
      <w:r w:rsidR="00CF54D2">
        <w:t>.2</w:t>
      </w:r>
      <w:r w:rsidRPr="005C7D31">
        <w:fldChar w:fldCharType="end"/>
      </w:r>
      <w:r w:rsidRPr="005C7D31">
        <w:t xml:space="preserve"> and sub-Clause </w:t>
      </w:r>
      <w:r w:rsidRPr="005C7D31">
        <w:fldChar w:fldCharType="begin"/>
      </w:r>
      <w:r w:rsidRPr="005C7D31">
        <w:instrText xml:space="preserve"> REF _Ref448154953 \r \h  \* MERGEFORMAT </w:instrText>
      </w:r>
      <w:r w:rsidRPr="005C7D31">
        <w:fldChar w:fldCharType="separate"/>
      </w:r>
      <w:r w:rsidR="003720C0">
        <w:t>40</w:t>
      </w:r>
      <w:r w:rsidR="00CF54D2">
        <w:t>.3.2</w:t>
      </w:r>
      <w:r w:rsidRPr="005C7D31">
        <w:fldChar w:fldCharType="end"/>
      </w:r>
      <w:r w:rsidRPr="005C7D31">
        <w:t xml:space="preserve"> below. </w:t>
      </w:r>
    </w:p>
    <w:p w:rsidR="007152BA" w:rsidRPr="007152BA" w:rsidRDefault="00A95F60" w:rsidP="00FD1D3C">
      <w:pPr>
        <w:pStyle w:val="ListParagraph"/>
        <w:numPr>
          <w:ilvl w:val="1"/>
          <w:numId w:val="21"/>
        </w:numPr>
        <w:spacing w:before="120"/>
        <w:ind w:left="709" w:hanging="709"/>
        <w:contextualSpacing w:val="0"/>
        <w:rPr>
          <w:b/>
        </w:rPr>
      </w:pPr>
      <w:bookmarkStart w:id="134" w:name="_Ref448154937"/>
      <w:r w:rsidRPr="005C7D31">
        <w:t>In the event that the Contractor obtains from the Authority the consent to assign the right to receive the Contract Price (or any part thereof) under Clause</w:t>
      </w:r>
      <w:r w:rsidR="002B58DF">
        <w:t xml:space="preserve"> 8</w:t>
      </w:r>
      <w:r w:rsidRPr="005C7D31">
        <w:t xml:space="preserve"> above, the Contractor shall notify the Authority in writing of the assignment and the date upon which the assignment becomes effective.</w:t>
      </w:r>
      <w:bookmarkEnd w:id="134"/>
    </w:p>
    <w:p w:rsidR="002B58DF" w:rsidRPr="007152BA" w:rsidRDefault="00A95F60" w:rsidP="00FD1D3C">
      <w:pPr>
        <w:pStyle w:val="ListParagraph"/>
        <w:numPr>
          <w:ilvl w:val="1"/>
          <w:numId w:val="21"/>
        </w:numPr>
        <w:spacing w:before="120"/>
        <w:ind w:left="709" w:hanging="709"/>
        <w:contextualSpacing w:val="0"/>
        <w:rPr>
          <w:b/>
        </w:rPr>
      </w:pPr>
      <w:r w:rsidRPr="005C7D31">
        <w:t xml:space="preserve"> The Contractor shall ensure that the Assignee:</w:t>
      </w:r>
    </w:p>
    <w:p w:rsidR="00A95F60" w:rsidRPr="007152BA" w:rsidRDefault="00A95F60" w:rsidP="00FD1D3C">
      <w:pPr>
        <w:pStyle w:val="ListParagraph"/>
        <w:numPr>
          <w:ilvl w:val="2"/>
          <w:numId w:val="21"/>
        </w:numPr>
        <w:spacing w:before="120"/>
        <w:ind w:hanging="11"/>
        <w:contextualSpacing w:val="0"/>
        <w:rPr>
          <w:b/>
        </w:rPr>
      </w:pPr>
      <w:r w:rsidRPr="005C7D31">
        <w:t xml:space="preserve">is made aware of the Authority’s continuing rights under sub-Clauses </w:t>
      </w:r>
      <w:r w:rsidRPr="005C7D31">
        <w:fldChar w:fldCharType="begin"/>
      </w:r>
      <w:r w:rsidRPr="005C7D31">
        <w:instrText xml:space="preserve"> REF _Ref448155017 \r \h  \* MERGEFORMAT </w:instrText>
      </w:r>
      <w:r w:rsidRPr="005C7D31">
        <w:fldChar w:fldCharType="separate"/>
      </w:r>
      <w:r w:rsidR="00CF54D2">
        <w:t>4</w:t>
      </w:r>
      <w:r w:rsidR="003C6C88">
        <w:t>0</w:t>
      </w:r>
      <w:r w:rsidR="00CF54D2">
        <w:t>.1.1</w:t>
      </w:r>
      <w:r w:rsidRPr="005C7D31">
        <w:fldChar w:fldCharType="end"/>
      </w:r>
      <w:r w:rsidRPr="005C7D31">
        <w:t xml:space="preserve"> and </w:t>
      </w:r>
      <w:r w:rsidRPr="005C7D31">
        <w:fldChar w:fldCharType="begin"/>
      </w:r>
      <w:r w:rsidRPr="005C7D31">
        <w:instrText xml:space="preserve"> REF _Ref448155024 \r \h  \* MERGEFORMAT </w:instrText>
      </w:r>
      <w:r w:rsidRPr="005C7D31">
        <w:fldChar w:fldCharType="separate"/>
      </w:r>
      <w:r w:rsidR="00CF54D2">
        <w:t>4</w:t>
      </w:r>
      <w:r w:rsidR="003C6C88">
        <w:t>0</w:t>
      </w:r>
      <w:r w:rsidR="00CF54D2">
        <w:t>.1.2</w:t>
      </w:r>
      <w:r w:rsidRPr="005C7D31">
        <w:fldChar w:fldCharType="end"/>
      </w:r>
      <w:r w:rsidRPr="005C7D31">
        <w:t xml:space="preserve"> of this Clause</w:t>
      </w:r>
      <w:r w:rsidR="002B58DF">
        <w:t xml:space="preserve"> 4</w:t>
      </w:r>
      <w:r w:rsidR="003720C0">
        <w:t>0</w:t>
      </w:r>
      <w:r w:rsidRPr="005C7D31">
        <w:t xml:space="preserve">; and </w:t>
      </w:r>
    </w:p>
    <w:p w:rsidR="007152BA" w:rsidRPr="00A768BA" w:rsidRDefault="00A95F60" w:rsidP="00FD1D3C">
      <w:pPr>
        <w:pStyle w:val="ListParagraph"/>
        <w:numPr>
          <w:ilvl w:val="2"/>
          <w:numId w:val="21"/>
        </w:numPr>
        <w:spacing w:before="120"/>
        <w:ind w:hanging="11"/>
        <w:contextualSpacing w:val="0"/>
        <w:rPr>
          <w:b/>
        </w:rPr>
      </w:pPr>
      <w:bookmarkStart w:id="135" w:name="_Ref448154953"/>
      <w:r w:rsidRPr="005C7D31">
        <w:t xml:space="preserve">Notifies the Authority of the Assignee’s contact information and bank account details, to which the Authority shall make payment, subject to any reduction made by the Authority in accordance with sub-Clauses </w:t>
      </w:r>
      <w:r w:rsidRPr="005C7D31">
        <w:fldChar w:fldCharType="begin"/>
      </w:r>
      <w:r w:rsidRPr="005C7D31">
        <w:instrText xml:space="preserve"> REF _Ref448155017 \r \h  \* MERGEFORMAT </w:instrText>
      </w:r>
      <w:r w:rsidRPr="005C7D31">
        <w:fldChar w:fldCharType="separate"/>
      </w:r>
      <w:r w:rsidR="00CF54D2">
        <w:t>4</w:t>
      </w:r>
      <w:r w:rsidR="003C6C88">
        <w:t>0</w:t>
      </w:r>
      <w:r w:rsidR="00CF54D2">
        <w:t>.1.1</w:t>
      </w:r>
      <w:r w:rsidRPr="005C7D31">
        <w:fldChar w:fldCharType="end"/>
      </w:r>
      <w:r w:rsidRPr="005C7D31">
        <w:t xml:space="preserve"> and </w:t>
      </w:r>
      <w:r w:rsidRPr="005C7D31">
        <w:fldChar w:fldCharType="begin"/>
      </w:r>
      <w:r w:rsidRPr="005C7D31">
        <w:instrText xml:space="preserve"> REF _Ref448155024 \r \h  \* MERGEFORMAT </w:instrText>
      </w:r>
      <w:r w:rsidRPr="005C7D31">
        <w:fldChar w:fldCharType="separate"/>
      </w:r>
      <w:r w:rsidR="00CF54D2">
        <w:t>4</w:t>
      </w:r>
      <w:r w:rsidR="003C6C88">
        <w:t>0</w:t>
      </w:r>
      <w:r w:rsidR="00CF54D2">
        <w:t>.1.2</w:t>
      </w:r>
      <w:r w:rsidRPr="005C7D31">
        <w:fldChar w:fldCharType="end"/>
      </w:r>
      <w:r w:rsidRPr="005C7D31">
        <w:t xml:space="preserve"> above.</w:t>
      </w:r>
      <w:bookmarkEnd w:id="135"/>
    </w:p>
    <w:p w:rsidR="00A95F60" w:rsidRPr="00A768BA" w:rsidRDefault="00A95F60" w:rsidP="00A768BA">
      <w:pPr>
        <w:pStyle w:val="ListParagraph"/>
        <w:numPr>
          <w:ilvl w:val="2"/>
          <w:numId w:val="21"/>
        </w:numPr>
        <w:spacing w:before="120"/>
        <w:ind w:hanging="11"/>
        <w:contextualSpacing w:val="0"/>
        <w:rPr>
          <w:b/>
        </w:rPr>
      </w:pPr>
      <w:r w:rsidRPr="005C7D31">
        <w:t>The provisions of the Contract, including any clauses concerning payment, shall continue to apply in all other respects after the assignment and shall not be amended without the prior approval of the Authority.</w:t>
      </w:r>
    </w:p>
    <w:p w:rsidR="001A2367" w:rsidRPr="00BB4CC3" w:rsidRDefault="001A2367" w:rsidP="001A2367">
      <w:pPr>
        <w:pStyle w:val="ListParagraph"/>
        <w:numPr>
          <w:ilvl w:val="0"/>
          <w:numId w:val="21"/>
        </w:numPr>
        <w:spacing w:before="120"/>
        <w:contextualSpacing w:val="0"/>
        <w:outlineLvl w:val="0"/>
        <w:rPr>
          <w:b/>
        </w:rPr>
      </w:pPr>
      <w:bookmarkStart w:id="136" w:name="_Toc485890290"/>
      <w:r w:rsidRPr="00A35B2F">
        <w:rPr>
          <w:b/>
        </w:rPr>
        <w:t>Exit Strategy</w:t>
      </w:r>
      <w:bookmarkEnd w:id="136"/>
    </w:p>
    <w:p w:rsidR="001A2367" w:rsidRDefault="001A2367" w:rsidP="001A2367">
      <w:pPr>
        <w:pStyle w:val="Style4"/>
        <w:numPr>
          <w:ilvl w:val="1"/>
          <w:numId w:val="21"/>
        </w:numPr>
      </w:pPr>
      <w:r>
        <w:t xml:space="preserve">In the event that the Authority terminates the Contract using any of its rights under the Contract, the Authority shall have the right to require the Contractor to continue to deliver its obligations under this Contract for a period of six (6) months at no additional cost to the Authority above that cost which would have been borne by the Authority.   </w:t>
      </w:r>
    </w:p>
    <w:p w:rsidR="001A2367" w:rsidRDefault="001A2367" w:rsidP="001A2367">
      <w:pPr>
        <w:pStyle w:val="Style4"/>
        <w:numPr>
          <w:ilvl w:val="1"/>
          <w:numId w:val="21"/>
        </w:numPr>
        <w:rPr>
          <w:b/>
          <w:bCs/>
        </w:rPr>
      </w:pPr>
      <w:r>
        <w:t>To provide for the possibility of a hand-over to another Contractor or the transfer back of responsibility for the work to the Authority, throughout the duration of the Contract, the Contractor shall maintain a data pack throughout the Contract Term, containing the following:</w:t>
      </w:r>
    </w:p>
    <w:p w:rsidR="001A2367" w:rsidRDefault="001A2367" w:rsidP="00DD573F">
      <w:pPr>
        <w:pStyle w:val="Style5"/>
        <w:numPr>
          <w:ilvl w:val="2"/>
          <w:numId w:val="21"/>
        </w:numPr>
        <w:ind w:left="1418"/>
      </w:pPr>
      <w:r>
        <w:t>a list of all Sub-Contractors  and existing Sub-Contracts (if applicable);</w:t>
      </w:r>
    </w:p>
    <w:p w:rsidR="001A2367" w:rsidRDefault="001A2367" w:rsidP="00DD573F">
      <w:pPr>
        <w:pStyle w:val="Style5"/>
        <w:numPr>
          <w:ilvl w:val="2"/>
          <w:numId w:val="21"/>
        </w:numPr>
        <w:ind w:left="1418"/>
      </w:pPr>
      <w:r>
        <w:t>reports produced for, and minutes of meetings with, the Authority during the Contract Term (including supporting information referenced therein);</w:t>
      </w:r>
    </w:p>
    <w:p w:rsidR="001A2367" w:rsidRDefault="001A2367" w:rsidP="00DD573F">
      <w:pPr>
        <w:pStyle w:val="Style5"/>
        <w:numPr>
          <w:ilvl w:val="2"/>
          <w:numId w:val="21"/>
        </w:numPr>
        <w:ind w:left="1418"/>
      </w:pPr>
      <w:r>
        <w:t>up to date risk registers, issues logs and opportunities registers;</w:t>
      </w:r>
    </w:p>
    <w:p w:rsidR="001A2367" w:rsidRDefault="001A2367" w:rsidP="00DD573F">
      <w:pPr>
        <w:pStyle w:val="Style5"/>
        <w:numPr>
          <w:ilvl w:val="2"/>
          <w:numId w:val="21"/>
        </w:numPr>
        <w:ind w:left="1418"/>
      </w:pPr>
      <w:r>
        <w:t>records of all GFA in the Contractor’s possession;</w:t>
      </w:r>
    </w:p>
    <w:p w:rsidR="001A2367" w:rsidRDefault="001A2367" w:rsidP="00DD573F">
      <w:pPr>
        <w:pStyle w:val="Style5"/>
        <w:numPr>
          <w:ilvl w:val="2"/>
          <w:numId w:val="21"/>
        </w:numPr>
        <w:ind w:left="1418"/>
      </w:pPr>
      <w:r>
        <w:t>any archived information;</w:t>
      </w:r>
    </w:p>
    <w:p w:rsidR="001A2367" w:rsidRDefault="001A2367" w:rsidP="001A2367">
      <w:pPr>
        <w:pStyle w:val="Style4"/>
        <w:numPr>
          <w:ilvl w:val="1"/>
          <w:numId w:val="21"/>
        </w:numPr>
      </w:pPr>
      <w:r w:rsidRPr="00381881">
        <w:t>In the event that the Contract is terminated by the Authority the ‘data pack’ maintained throughout the duration of the Contract shall become the "</w:t>
      </w:r>
      <w:r w:rsidRPr="00381881">
        <w:rPr>
          <w:b/>
          <w:bCs/>
        </w:rPr>
        <w:t>Termination and Expiry Data Pack</w:t>
      </w:r>
      <w:r w:rsidRPr="00381881">
        <w:t>"). The Termination</w:t>
      </w:r>
      <w:r>
        <w:t xml:space="preserve"> and Expiry Data Pack shall be maintained by the Contractor in the </w:t>
      </w:r>
      <w:r>
        <w:lastRenderedPageBreak/>
        <w:t xml:space="preserve">manner that he would expect it to have been maintained were he to have been in the position of a third party unfamiliar with the requirements. </w:t>
      </w:r>
    </w:p>
    <w:p w:rsidR="001A2367" w:rsidRDefault="001A2367" w:rsidP="001A2367">
      <w:pPr>
        <w:pStyle w:val="Style4"/>
        <w:numPr>
          <w:ilvl w:val="1"/>
          <w:numId w:val="21"/>
        </w:numPr>
      </w:pPr>
      <w:r>
        <w:t>The Contractor shall provide the Termination and Expiry Data Pack to the Authority, at no cost to the Authority, within twenty (20) Business Days of a request from the Authority, in the event that:</w:t>
      </w:r>
    </w:p>
    <w:p w:rsidR="001A2367" w:rsidRDefault="001A2367" w:rsidP="00DD573F">
      <w:pPr>
        <w:pStyle w:val="Style5"/>
        <w:numPr>
          <w:ilvl w:val="2"/>
          <w:numId w:val="21"/>
        </w:numPr>
        <w:ind w:left="1418"/>
        <w:rPr>
          <w:b/>
          <w:bCs/>
        </w:rPr>
      </w:pPr>
      <w:r>
        <w:t>any one of the events listed in Clauses 2.5.1 to 2.5.3 (inclusive) occurs; or</w:t>
      </w:r>
    </w:p>
    <w:p w:rsidR="001A2367" w:rsidRDefault="001A2367" w:rsidP="00DD573F">
      <w:pPr>
        <w:pStyle w:val="Style5"/>
        <w:numPr>
          <w:ilvl w:val="2"/>
          <w:numId w:val="21"/>
        </w:numPr>
        <w:ind w:left="1418"/>
        <w:rPr>
          <w:b/>
          <w:bCs/>
        </w:rPr>
      </w:pPr>
      <w:proofErr w:type="gramStart"/>
      <w:r>
        <w:t>the</w:t>
      </w:r>
      <w:proofErr w:type="gramEnd"/>
      <w:r>
        <w:t xml:space="preserve"> Authority terminates the </w:t>
      </w:r>
      <w:r w:rsidR="00C86CB1">
        <w:t>Contract.</w:t>
      </w:r>
    </w:p>
    <w:p w:rsidR="00234561" w:rsidRPr="00A768BA" w:rsidRDefault="001A2367" w:rsidP="00A768BA">
      <w:pPr>
        <w:pStyle w:val="Style4"/>
        <w:numPr>
          <w:ilvl w:val="1"/>
          <w:numId w:val="21"/>
        </w:numPr>
      </w:pPr>
      <w:r>
        <w:t>In the event that any information contained within the “</w:t>
      </w:r>
      <w:r>
        <w:rPr>
          <w:b/>
          <w:bCs/>
        </w:rPr>
        <w:t>Termination and Expiry Data Pack</w:t>
      </w:r>
      <w:r>
        <w:t>” is to be passed to a third party, the Contractor may request that the third party agree to and to sign a confidentiality agreement in the form set out in DEFFORM 94 (</w:t>
      </w:r>
      <w:proofErr w:type="spellStart"/>
      <w:r>
        <w:t>Edn</w:t>
      </w:r>
      <w:proofErr w:type="spellEnd"/>
      <w:r>
        <w:t xml:space="preserve">. 11/06) – Confidentiality Agreement. To facilitate the hand-over, the Contractor shall make its relevant personnel available to the Authority and/or a third party, for a period up to three months from the date of termination of this Contract, and (if relevant) in the run-up to termination, to enable the Authority and/or the third parties' representative(s) to be directly briefed, including face to face at the premises of the Authority, in all matters they may raise relevant to the past and future performance of this Contract, this shall include reviews and </w:t>
      </w:r>
      <w:r w:rsidR="00C86CB1">
        <w:t>presentations</w:t>
      </w:r>
      <w:r>
        <w:t xml:space="preserve"> by the Contractor of the records and data to be handed over to ensure its proper interpretation and use. In the event that the Authority requires additional support from the Contractor to ensure a smooth transition to other arrangements, and such support is deemed by the Authority to be over and above the requirements described in Schedule 2 (Schedule of Requirements).</w:t>
      </w:r>
    </w:p>
    <w:sectPr w:rsidR="00234561" w:rsidRPr="00A768BA" w:rsidSect="00D122C9">
      <w:headerReference w:type="default" r:id="rId13"/>
      <w:footerReference w:type="default" r:id="rId14"/>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4F" w:rsidRDefault="00CD4D4F" w:rsidP="006738D7">
      <w:pPr>
        <w:spacing w:after="0"/>
      </w:pPr>
      <w:r>
        <w:separator/>
      </w:r>
    </w:p>
  </w:endnote>
  <w:endnote w:type="continuationSeparator" w:id="0">
    <w:p w:rsidR="00CD4D4F" w:rsidRDefault="00CD4D4F" w:rsidP="00673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664127"/>
      <w:docPartObj>
        <w:docPartGallery w:val="Page Numbers (Bottom of Page)"/>
        <w:docPartUnique/>
      </w:docPartObj>
    </w:sdtPr>
    <w:sdtEndPr>
      <w:rPr>
        <w:noProof/>
      </w:rPr>
    </w:sdtEndPr>
    <w:sdtContent>
      <w:p w:rsidR="00C6288B" w:rsidRDefault="00C6288B" w:rsidP="003F27AA">
        <w:pPr>
          <w:pStyle w:val="Footer"/>
          <w:jc w:val="center"/>
        </w:pPr>
        <w:r>
          <w:t>OFFICIAL SENSITIVE COMMERCIAL</w:t>
        </w:r>
      </w:p>
      <w:p w:rsidR="00C6288B" w:rsidRDefault="00C6288B" w:rsidP="003F27AA">
        <w:pPr>
          <w:pStyle w:val="Footer"/>
          <w:jc w:val="center"/>
          <w:rPr>
            <w:noProof/>
          </w:rPr>
        </w:pPr>
        <w:r>
          <w:fldChar w:fldCharType="begin"/>
        </w:r>
        <w:r>
          <w:instrText xml:space="preserve"> PAGE   \* MERGEFORMAT </w:instrText>
        </w:r>
        <w:r>
          <w:fldChar w:fldCharType="separate"/>
        </w:r>
        <w:r w:rsidR="00473C4C">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4F" w:rsidRDefault="00CD4D4F" w:rsidP="006738D7">
      <w:pPr>
        <w:spacing w:after="0"/>
      </w:pPr>
      <w:r>
        <w:separator/>
      </w:r>
    </w:p>
  </w:footnote>
  <w:footnote w:type="continuationSeparator" w:id="0">
    <w:p w:rsidR="00CD4D4F" w:rsidRDefault="00CD4D4F" w:rsidP="006738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8B" w:rsidRDefault="00C6288B">
    <w:pPr>
      <w:pStyle w:val="Header"/>
    </w:pPr>
    <w:r>
      <w:ptab w:relativeTo="margin" w:alignment="center" w:leader="none"/>
    </w:r>
    <w:r>
      <w:t>OFFICIAL SENSITIVE COMMERCIAL</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56B"/>
    <w:multiLevelType w:val="multilevel"/>
    <w:tmpl w:val="16C875E2"/>
    <w:lvl w:ilvl="0">
      <w:start w:val="31"/>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A013E"/>
    <w:multiLevelType w:val="multilevel"/>
    <w:tmpl w:val="39608040"/>
    <w:lvl w:ilvl="0">
      <w:start w:val="18"/>
      <w:numFmt w:val="decimal"/>
      <w:lvlText w:val="%1"/>
      <w:lvlJc w:val="left"/>
      <w:pPr>
        <w:ind w:left="696" w:hanging="360"/>
      </w:pPr>
      <w:rPr>
        <w:rFonts w:hint="default"/>
        <w:b/>
      </w:rPr>
    </w:lvl>
    <w:lvl w:ilvl="1">
      <w:start w:val="1"/>
      <w:numFmt w:val="decimal"/>
      <w:isLgl/>
      <w:lvlText w:val="%1.%2"/>
      <w:lvlJc w:val="left"/>
      <w:pPr>
        <w:ind w:left="756" w:hanging="420"/>
      </w:pPr>
      <w:rPr>
        <w:rFonts w:hint="default"/>
        <w:b w:val="0"/>
      </w:rPr>
    </w:lvl>
    <w:lvl w:ilvl="2">
      <w:start w:val="1"/>
      <w:numFmt w:val="decimal"/>
      <w:isLgl/>
      <w:lvlText w:val="%1.%2.%3"/>
      <w:lvlJc w:val="left"/>
      <w:pPr>
        <w:ind w:left="1056" w:hanging="720"/>
      </w:pPr>
      <w:rPr>
        <w:rFonts w:hint="default"/>
        <w:b w:val="0"/>
      </w:rPr>
    </w:lvl>
    <w:lvl w:ilvl="3">
      <w:start w:val="1"/>
      <w:numFmt w:val="decimal"/>
      <w:isLgl/>
      <w:lvlText w:val="%1.%2.%3.%4"/>
      <w:lvlJc w:val="left"/>
      <w:pPr>
        <w:ind w:left="1056" w:hanging="720"/>
      </w:pPr>
      <w:rPr>
        <w:rFonts w:hint="default"/>
      </w:rPr>
    </w:lvl>
    <w:lvl w:ilvl="4">
      <w:start w:val="1"/>
      <w:numFmt w:val="decimal"/>
      <w:isLgl/>
      <w:lvlText w:val="%1.%2.%3.%4.%5"/>
      <w:lvlJc w:val="left"/>
      <w:pPr>
        <w:ind w:left="1416" w:hanging="1080"/>
      </w:pPr>
      <w:rPr>
        <w:rFonts w:hint="default"/>
      </w:rPr>
    </w:lvl>
    <w:lvl w:ilvl="5">
      <w:start w:val="1"/>
      <w:numFmt w:val="decimal"/>
      <w:isLgl/>
      <w:lvlText w:val="%1.%2.%3.%4.%5.%6"/>
      <w:lvlJc w:val="left"/>
      <w:pPr>
        <w:ind w:left="1416" w:hanging="1080"/>
      </w:pPr>
      <w:rPr>
        <w:rFonts w:hint="default"/>
      </w:rPr>
    </w:lvl>
    <w:lvl w:ilvl="6">
      <w:start w:val="1"/>
      <w:numFmt w:val="decimal"/>
      <w:isLgl/>
      <w:lvlText w:val="%1.%2.%3.%4.%5.%6.%7"/>
      <w:lvlJc w:val="left"/>
      <w:pPr>
        <w:ind w:left="1776" w:hanging="1440"/>
      </w:pPr>
      <w:rPr>
        <w:rFonts w:hint="default"/>
      </w:rPr>
    </w:lvl>
    <w:lvl w:ilvl="7">
      <w:start w:val="1"/>
      <w:numFmt w:val="decimal"/>
      <w:isLgl/>
      <w:lvlText w:val="%1.%2.%3.%4.%5.%6.%7.%8"/>
      <w:lvlJc w:val="left"/>
      <w:pPr>
        <w:ind w:left="1776" w:hanging="1440"/>
      </w:pPr>
      <w:rPr>
        <w:rFonts w:hint="default"/>
      </w:rPr>
    </w:lvl>
    <w:lvl w:ilvl="8">
      <w:start w:val="1"/>
      <w:numFmt w:val="decimal"/>
      <w:isLgl/>
      <w:lvlText w:val="%1.%2.%3.%4.%5.%6.%7.%8.%9"/>
      <w:lvlJc w:val="left"/>
      <w:pPr>
        <w:ind w:left="2136" w:hanging="1800"/>
      </w:pPr>
      <w:rPr>
        <w:rFonts w:hint="default"/>
      </w:rPr>
    </w:lvl>
  </w:abstractNum>
  <w:abstractNum w:abstractNumId="2" w15:restartNumberingAfterBreak="0">
    <w:nsid w:val="0A017335"/>
    <w:multiLevelType w:val="hybridMultilevel"/>
    <w:tmpl w:val="2B3E709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AFB0294"/>
    <w:multiLevelType w:val="multilevel"/>
    <w:tmpl w:val="E2D4A546"/>
    <w:lvl w:ilvl="0">
      <w:start w:val="28"/>
      <w:numFmt w:val="none"/>
      <w:lvlText w:val="31."/>
      <w:lvlJc w:val="left"/>
      <w:pPr>
        <w:ind w:left="720" w:hanging="360"/>
      </w:pPr>
      <w:rPr>
        <w:rFonts w:hint="default"/>
        <w:b/>
      </w:rPr>
    </w:lvl>
    <w:lvl w:ilvl="1">
      <w:start w:val="5"/>
      <w:numFmt w:val="decimal"/>
      <w:isLgl/>
      <w:lvlText w:val="30.%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441BD4"/>
    <w:multiLevelType w:val="multilevel"/>
    <w:tmpl w:val="781AFDEA"/>
    <w:lvl w:ilvl="0">
      <w:start w:val="4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10AE5"/>
    <w:multiLevelType w:val="multilevel"/>
    <w:tmpl w:val="C7605396"/>
    <w:lvl w:ilvl="0">
      <w:start w:val="33"/>
      <w:numFmt w:val="decimal"/>
      <w:lvlText w:val="%1."/>
      <w:lvlJc w:val="left"/>
      <w:pPr>
        <w:ind w:left="1778" w:hanging="360"/>
      </w:pPr>
      <w:rPr>
        <w:rFonts w:hint="default"/>
        <w:b w:val="0"/>
        <w:i w:val="0"/>
        <w:caps w:val="0"/>
        <w:strike w:val="0"/>
        <w:dstrike w:val="0"/>
        <w:vanish w:val="0"/>
        <w:color w:val="000000"/>
        <w:kern w:val="0"/>
        <w:sz w:val="22"/>
        <w:u w:val="none"/>
        <w:vertAlign w:val="baseline"/>
      </w:rPr>
    </w:lvl>
    <w:lvl w:ilvl="1">
      <w:start w:val="1"/>
      <w:numFmt w:val="decimal"/>
      <w:lvlText w:val="%1.%2."/>
      <w:lvlJc w:val="left"/>
      <w:pPr>
        <w:ind w:left="2789" w:hanging="661"/>
      </w:pPr>
      <w:rPr>
        <w:rFonts w:hint="default"/>
        <w:b w:val="0"/>
        <w:i w:val="0"/>
        <w:sz w:val="22"/>
        <w:szCs w:val="22"/>
      </w:rPr>
    </w:lvl>
    <w:lvl w:ilvl="2">
      <w:start w:val="1"/>
      <w:numFmt w:val="decimal"/>
      <w:lvlText w:val="%1.%2.%3."/>
      <w:lvlJc w:val="left"/>
      <w:pPr>
        <w:ind w:left="3159" w:hanging="720"/>
      </w:pPr>
      <w:rPr>
        <w:rFonts w:hint="default"/>
        <w:b w:val="0"/>
        <w:i w:val="0"/>
        <w:sz w:val="22"/>
        <w:szCs w:val="22"/>
      </w:rPr>
    </w:lvl>
    <w:lvl w:ilvl="3">
      <w:start w:val="1"/>
      <w:numFmt w:val="decimal"/>
      <w:lvlText w:val="%1.%2.%3.%4."/>
      <w:lvlJc w:val="left"/>
      <w:pPr>
        <w:ind w:left="3459" w:hanging="964"/>
      </w:pPr>
      <w:rPr>
        <w:rFonts w:hint="default"/>
        <w:b w:val="0"/>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6" w15:restartNumberingAfterBreak="0">
    <w:nsid w:val="198B1651"/>
    <w:multiLevelType w:val="multilevel"/>
    <w:tmpl w:val="FDAA2132"/>
    <w:lvl w:ilvl="0">
      <w:start w:val="1"/>
      <w:numFmt w:val="decimal"/>
      <w:lvlText w:val="%1."/>
      <w:lvlJc w:val="left"/>
      <w:pPr>
        <w:ind w:left="360" w:hanging="360"/>
      </w:pPr>
      <w:rPr>
        <w:rFonts w:hint="default"/>
        <w:b/>
      </w:rPr>
    </w:lvl>
    <w:lvl w:ilvl="1">
      <w:start w:val="1"/>
      <w:numFmt w:val="decimal"/>
      <w:lvlText w:val="%1.%2."/>
      <w:lvlJc w:val="left"/>
      <w:pPr>
        <w:ind w:left="1371" w:hanging="661"/>
      </w:pPr>
      <w:rPr>
        <w:rFonts w:hint="default"/>
        <w:b w:val="0"/>
      </w:rPr>
    </w:lvl>
    <w:lvl w:ilvl="2">
      <w:start w:val="1"/>
      <w:numFmt w:val="decimal"/>
      <w:lvlText w:val="%1.%2.%3."/>
      <w:lvlJc w:val="left"/>
      <w:pPr>
        <w:ind w:left="1741" w:hanging="720"/>
      </w:pPr>
      <w:rPr>
        <w:rFonts w:hint="default"/>
        <w:b w:val="0"/>
      </w:rPr>
    </w:lvl>
    <w:lvl w:ilvl="3">
      <w:start w:val="1"/>
      <w:numFmt w:val="decimal"/>
      <w:lvlText w:val="%1.%2.%3.%4."/>
      <w:lvlJc w:val="left"/>
      <w:pPr>
        <w:ind w:left="2041"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108E6"/>
    <w:multiLevelType w:val="multilevel"/>
    <w:tmpl w:val="F48E7984"/>
    <w:lvl w:ilvl="0">
      <w:start w:val="33"/>
      <w:numFmt w:val="decimal"/>
      <w:lvlText w:val="%1."/>
      <w:lvlJc w:val="left"/>
      <w:pPr>
        <w:ind w:left="360" w:hanging="360"/>
      </w:pPr>
      <w:rPr>
        <w:rFonts w:hint="default"/>
        <w:b/>
      </w:rPr>
    </w:lvl>
    <w:lvl w:ilvl="1">
      <w:start w:val="1"/>
      <w:numFmt w:val="decimal"/>
      <w:lvlText w:val="%1.%2."/>
      <w:lvlJc w:val="left"/>
      <w:pPr>
        <w:ind w:left="1087" w:hanging="661"/>
      </w:pPr>
      <w:rPr>
        <w:rFonts w:hint="default"/>
        <w:b w:val="0"/>
      </w:rPr>
    </w:lvl>
    <w:lvl w:ilvl="2">
      <w:start w:val="1"/>
      <w:numFmt w:val="decimal"/>
      <w:lvlText w:val="%1.%2.%3."/>
      <w:lvlJc w:val="left"/>
      <w:pPr>
        <w:ind w:left="1741" w:hanging="720"/>
      </w:pPr>
      <w:rPr>
        <w:rFonts w:hint="default"/>
        <w:b w:val="0"/>
      </w:rPr>
    </w:lvl>
    <w:lvl w:ilvl="3">
      <w:start w:val="1"/>
      <w:numFmt w:val="decimal"/>
      <w:lvlText w:val="%1.%2.%3.%4."/>
      <w:lvlJc w:val="left"/>
      <w:pPr>
        <w:ind w:left="2041"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5B1200"/>
    <w:multiLevelType w:val="multilevel"/>
    <w:tmpl w:val="584E427C"/>
    <w:lvl w:ilvl="0">
      <w:start w:val="38"/>
      <w:numFmt w:val="decimal"/>
      <w:lvlText w:val="%1"/>
      <w:lvlJc w:val="left"/>
      <w:pPr>
        <w:ind w:left="720" w:hanging="720"/>
      </w:pPr>
      <w:rPr>
        <w:rFonts w:hint="default"/>
      </w:rPr>
    </w:lvl>
    <w:lvl w:ilvl="1">
      <w:start w:val="19"/>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DDF2958"/>
    <w:multiLevelType w:val="multilevel"/>
    <w:tmpl w:val="7D20B55E"/>
    <w:lvl w:ilvl="0">
      <w:start w:val="18"/>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056" w:hanging="720"/>
      </w:pPr>
      <w:rPr>
        <w:rFonts w:hint="default"/>
      </w:rPr>
    </w:lvl>
    <w:lvl w:ilvl="4">
      <w:start w:val="1"/>
      <w:numFmt w:val="decimal"/>
      <w:isLgl/>
      <w:lvlText w:val="%1.%2.%3.%4.%5"/>
      <w:lvlJc w:val="left"/>
      <w:pPr>
        <w:ind w:left="1416" w:hanging="1080"/>
      </w:pPr>
      <w:rPr>
        <w:rFonts w:hint="default"/>
      </w:rPr>
    </w:lvl>
    <w:lvl w:ilvl="5">
      <w:start w:val="1"/>
      <w:numFmt w:val="decimal"/>
      <w:isLgl/>
      <w:lvlText w:val="%1.%2.%3.%4.%5.%6"/>
      <w:lvlJc w:val="left"/>
      <w:pPr>
        <w:ind w:left="1416" w:hanging="1080"/>
      </w:pPr>
      <w:rPr>
        <w:rFonts w:hint="default"/>
      </w:rPr>
    </w:lvl>
    <w:lvl w:ilvl="6">
      <w:start w:val="1"/>
      <w:numFmt w:val="decimal"/>
      <w:isLgl/>
      <w:lvlText w:val="%1.%2.%3.%4.%5.%6.%7"/>
      <w:lvlJc w:val="left"/>
      <w:pPr>
        <w:ind w:left="1776" w:hanging="1440"/>
      </w:pPr>
      <w:rPr>
        <w:rFonts w:hint="default"/>
      </w:rPr>
    </w:lvl>
    <w:lvl w:ilvl="7">
      <w:start w:val="1"/>
      <w:numFmt w:val="decimal"/>
      <w:isLgl/>
      <w:lvlText w:val="%1.%2.%3.%4.%5.%6.%7.%8"/>
      <w:lvlJc w:val="left"/>
      <w:pPr>
        <w:ind w:left="1776" w:hanging="1440"/>
      </w:pPr>
      <w:rPr>
        <w:rFonts w:hint="default"/>
      </w:rPr>
    </w:lvl>
    <w:lvl w:ilvl="8">
      <w:start w:val="1"/>
      <w:numFmt w:val="decimal"/>
      <w:isLgl/>
      <w:lvlText w:val="%1.%2.%3.%4.%5.%6.%7.%8.%9"/>
      <w:lvlJc w:val="left"/>
      <w:pPr>
        <w:ind w:left="2136" w:hanging="1800"/>
      </w:pPr>
      <w:rPr>
        <w:rFonts w:hint="default"/>
      </w:rPr>
    </w:lvl>
  </w:abstractNum>
  <w:abstractNum w:abstractNumId="10" w15:restartNumberingAfterBreak="0">
    <w:nsid w:val="21B55904"/>
    <w:multiLevelType w:val="multilevel"/>
    <w:tmpl w:val="CF347E40"/>
    <w:lvl w:ilvl="0">
      <w:start w:val="3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74FC0"/>
    <w:multiLevelType w:val="multilevel"/>
    <w:tmpl w:val="17161B14"/>
    <w:lvl w:ilvl="0">
      <w:start w:val="34"/>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5F30DDF"/>
    <w:multiLevelType w:val="multilevel"/>
    <w:tmpl w:val="CE149416"/>
    <w:lvl w:ilvl="0">
      <w:start w:val="30"/>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EB28F7"/>
    <w:multiLevelType w:val="multilevel"/>
    <w:tmpl w:val="FDAA2132"/>
    <w:lvl w:ilvl="0">
      <w:start w:val="1"/>
      <w:numFmt w:val="decimal"/>
      <w:lvlText w:val="%1."/>
      <w:lvlJc w:val="left"/>
      <w:pPr>
        <w:ind w:left="360" w:hanging="360"/>
      </w:pPr>
      <w:rPr>
        <w:rFonts w:hint="default"/>
        <w:b/>
        <w:i w:val="0"/>
        <w:caps w:val="0"/>
        <w:strike w:val="0"/>
        <w:dstrike w:val="0"/>
        <w:vanish w:val="0"/>
        <w:color w:val="000000"/>
        <w:kern w:val="0"/>
        <w:sz w:val="22"/>
        <w:u w:val="none"/>
        <w:vertAlign w:val="baseline"/>
      </w:rPr>
    </w:lvl>
    <w:lvl w:ilvl="1">
      <w:start w:val="1"/>
      <w:numFmt w:val="decimal"/>
      <w:lvlText w:val="%1.%2."/>
      <w:lvlJc w:val="left"/>
      <w:pPr>
        <w:ind w:left="1371" w:hanging="661"/>
      </w:pPr>
      <w:rPr>
        <w:rFonts w:hint="default"/>
        <w:b w:val="0"/>
        <w:i w:val="0"/>
        <w:sz w:val="22"/>
        <w:szCs w:val="22"/>
      </w:rPr>
    </w:lvl>
    <w:lvl w:ilvl="2">
      <w:start w:val="1"/>
      <w:numFmt w:val="decimal"/>
      <w:lvlText w:val="%1.%2.%3."/>
      <w:lvlJc w:val="left"/>
      <w:pPr>
        <w:ind w:left="1741" w:hanging="720"/>
      </w:pPr>
      <w:rPr>
        <w:rFonts w:hint="default"/>
        <w:b w:val="0"/>
        <w:i w:val="0"/>
        <w:sz w:val="22"/>
        <w:szCs w:val="22"/>
      </w:rPr>
    </w:lvl>
    <w:lvl w:ilvl="3">
      <w:start w:val="1"/>
      <w:numFmt w:val="decimal"/>
      <w:lvlText w:val="%1.%2.%3.%4."/>
      <w:lvlJc w:val="left"/>
      <w:pPr>
        <w:ind w:left="2041"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406E13"/>
    <w:multiLevelType w:val="multilevel"/>
    <w:tmpl w:val="C7685630"/>
    <w:lvl w:ilvl="0">
      <w:start w:val="3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A00043"/>
    <w:multiLevelType w:val="multilevel"/>
    <w:tmpl w:val="C9DEFCA0"/>
    <w:lvl w:ilvl="0">
      <w:start w:val="34"/>
      <w:numFmt w:val="decimal"/>
      <w:lvlText w:val="%1."/>
      <w:lvlJc w:val="left"/>
      <w:pPr>
        <w:ind w:left="96" w:hanging="360"/>
      </w:pPr>
      <w:rPr>
        <w:rFonts w:hint="default"/>
        <w:b/>
      </w:rPr>
    </w:lvl>
    <w:lvl w:ilvl="1">
      <w:start w:val="1"/>
      <w:numFmt w:val="decimal"/>
      <w:isLgl/>
      <w:lvlText w:val="%1.%2"/>
      <w:lvlJc w:val="left"/>
      <w:pPr>
        <w:ind w:left="1371" w:hanging="555"/>
      </w:pPr>
      <w:rPr>
        <w:rFonts w:hint="default"/>
      </w:rPr>
    </w:lvl>
    <w:lvl w:ilvl="2">
      <w:start w:val="38"/>
      <w:numFmt w:val="decimal"/>
      <w:lvlText w:val="%3.19.1"/>
      <w:lvlJc w:val="left"/>
      <w:pPr>
        <w:ind w:left="2616" w:hanging="720"/>
      </w:pPr>
      <w:rPr>
        <w:rFonts w:hint="default"/>
      </w:rPr>
    </w:lvl>
    <w:lvl w:ilvl="3">
      <w:start w:val="1"/>
      <w:numFmt w:val="decimal"/>
      <w:isLgl/>
      <w:lvlText w:val="%1.%2.%3.%4"/>
      <w:lvlJc w:val="left"/>
      <w:pPr>
        <w:ind w:left="3696" w:hanging="720"/>
      </w:pPr>
      <w:rPr>
        <w:rFonts w:hint="default"/>
      </w:rPr>
    </w:lvl>
    <w:lvl w:ilvl="4">
      <w:start w:val="1"/>
      <w:numFmt w:val="decimal"/>
      <w:isLgl/>
      <w:lvlText w:val="%1.%2.%3.%4.%5"/>
      <w:lvlJc w:val="left"/>
      <w:pPr>
        <w:ind w:left="5136" w:hanging="1080"/>
      </w:pPr>
      <w:rPr>
        <w:rFonts w:hint="default"/>
      </w:rPr>
    </w:lvl>
    <w:lvl w:ilvl="5">
      <w:start w:val="1"/>
      <w:numFmt w:val="decimal"/>
      <w:isLgl/>
      <w:lvlText w:val="%1.%2.%3.%4.%5.%6"/>
      <w:lvlJc w:val="left"/>
      <w:pPr>
        <w:ind w:left="6216" w:hanging="1080"/>
      </w:pPr>
      <w:rPr>
        <w:rFonts w:hint="default"/>
      </w:rPr>
    </w:lvl>
    <w:lvl w:ilvl="6">
      <w:start w:val="1"/>
      <w:numFmt w:val="decimal"/>
      <w:isLgl/>
      <w:lvlText w:val="%1.%2.%3.%4.%5.%6.%7"/>
      <w:lvlJc w:val="left"/>
      <w:pPr>
        <w:ind w:left="7656" w:hanging="1440"/>
      </w:pPr>
      <w:rPr>
        <w:rFonts w:hint="default"/>
      </w:rPr>
    </w:lvl>
    <w:lvl w:ilvl="7">
      <w:start w:val="1"/>
      <w:numFmt w:val="decimal"/>
      <w:isLgl/>
      <w:lvlText w:val="%1.%2.%3.%4.%5.%6.%7.%8"/>
      <w:lvlJc w:val="left"/>
      <w:pPr>
        <w:ind w:left="8736" w:hanging="1440"/>
      </w:pPr>
      <w:rPr>
        <w:rFonts w:hint="default"/>
      </w:rPr>
    </w:lvl>
    <w:lvl w:ilvl="8">
      <w:start w:val="1"/>
      <w:numFmt w:val="decimal"/>
      <w:isLgl/>
      <w:lvlText w:val="%1.%2.%3.%4.%5.%6.%7.%8.%9"/>
      <w:lvlJc w:val="left"/>
      <w:pPr>
        <w:ind w:left="10176" w:hanging="1800"/>
      </w:pPr>
      <w:rPr>
        <w:rFonts w:hint="default"/>
      </w:rPr>
    </w:lvl>
  </w:abstractNum>
  <w:abstractNum w:abstractNumId="17" w15:restartNumberingAfterBreak="0">
    <w:nsid w:val="4F512058"/>
    <w:multiLevelType w:val="multilevel"/>
    <w:tmpl w:val="2FFA0CCC"/>
    <w:styleLink w:val="Style2"/>
    <w:lvl w:ilvl="0">
      <w:start w:val="25"/>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8" w15:restartNumberingAfterBreak="0">
    <w:nsid w:val="597D5F1D"/>
    <w:multiLevelType w:val="multilevel"/>
    <w:tmpl w:val="731A3AD2"/>
    <w:lvl w:ilvl="0">
      <w:start w:val="33"/>
      <w:numFmt w:val="decimal"/>
      <w:lvlText w:val="%1"/>
      <w:lvlJc w:val="left"/>
      <w:pPr>
        <w:ind w:left="420" w:hanging="420"/>
      </w:pPr>
      <w:rPr>
        <w:rFonts w:hint="default"/>
        <w:b/>
      </w:rPr>
    </w:lvl>
    <w:lvl w:ilvl="1">
      <w:start w:val="33"/>
      <w:numFmt w:val="none"/>
      <w:lvlText w:val="34."/>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7229E"/>
    <w:multiLevelType w:val="multilevel"/>
    <w:tmpl w:val="8E5AA6D4"/>
    <w:lvl w:ilvl="0">
      <w:start w:val="25"/>
      <w:numFmt w:val="none"/>
      <w:lvlRestart w:val="0"/>
      <w:lvlText w:val="33.5"/>
      <w:lvlJc w:val="left"/>
      <w:pPr>
        <w:tabs>
          <w:tab w:val="num" w:pos="0"/>
        </w:tabs>
        <w:ind w:left="720" w:hanging="720"/>
      </w:pPr>
      <w:rPr>
        <w:rFonts w:hint="default"/>
        <w:b/>
        <w:i w:val="0"/>
        <w:caps w:val="0"/>
        <w:strike w:val="0"/>
        <w:dstrike w:val="0"/>
        <w:vanish w:val="0"/>
        <w:color w:val="000000"/>
        <w:kern w:val="0"/>
        <w:sz w:val="22"/>
        <w:u w:val="none"/>
        <w:vertAlign w:val="baseline"/>
      </w:rPr>
    </w:lvl>
    <w:lvl w:ilvl="1">
      <w:start w:val="1"/>
      <w:numFmt w:val="decimal"/>
      <w:lvlText w:val="%1.%2"/>
      <w:lvlJc w:val="left"/>
      <w:pPr>
        <w:tabs>
          <w:tab w:val="num" w:pos="0"/>
        </w:tabs>
        <w:ind w:left="1440" w:hanging="720"/>
      </w:pPr>
      <w:rPr>
        <w:rFonts w:hint="default"/>
        <w:b w:val="0"/>
        <w:i w:val="0"/>
        <w:sz w:val="22"/>
        <w:szCs w:val="22"/>
      </w:rPr>
    </w:lvl>
    <w:lvl w:ilvl="2">
      <w:start w:val="1"/>
      <w:numFmt w:val="decimal"/>
      <w:lvlText w:val="%1.%2.%3"/>
      <w:lvlJc w:val="left"/>
      <w:pPr>
        <w:tabs>
          <w:tab w:val="num" w:pos="0"/>
        </w:tabs>
        <w:ind w:left="2160" w:hanging="720"/>
      </w:pPr>
      <w:rPr>
        <w:rFonts w:hint="default"/>
        <w:b w:val="0"/>
        <w:i w:val="0"/>
        <w:sz w:val="22"/>
        <w:szCs w:val="22"/>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0" w15:restartNumberingAfterBreak="0">
    <w:nsid w:val="5A926798"/>
    <w:multiLevelType w:val="multilevel"/>
    <w:tmpl w:val="14DE01EA"/>
    <w:lvl w:ilvl="0">
      <w:start w:val="33"/>
      <w:numFmt w:val="decimal"/>
      <w:lvlText w:val="%1"/>
      <w:lvlJc w:val="left"/>
      <w:pPr>
        <w:ind w:left="420" w:hanging="420"/>
      </w:pPr>
      <w:rPr>
        <w:rFonts w:hint="default"/>
        <w:b/>
      </w:rPr>
    </w:lvl>
    <w:lvl w:ilvl="1">
      <w:start w:val="5"/>
      <w:numFmt w:val="decimal"/>
      <w:lvlText w:val="3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8D6624"/>
    <w:multiLevelType w:val="multilevel"/>
    <w:tmpl w:val="0D1E8B18"/>
    <w:lvl w:ilvl="0">
      <w:start w:val="39"/>
      <w:numFmt w:val="decimal"/>
      <w:lvlRestart w:val="0"/>
      <w:lvlText w:val="%1."/>
      <w:lvlJc w:val="left"/>
      <w:pPr>
        <w:tabs>
          <w:tab w:val="num" w:pos="0"/>
        </w:tabs>
        <w:ind w:left="720" w:hanging="720"/>
      </w:pPr>
      <w:rPr>
        <w:rFonts w:hint="default"/>
        <w:b/>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2" w15:restartNumberingAfterBreak="0">
    <w:nsid w:val="60BC598F"/>
    <w:multiLevelType w:val="multilevel"/>
    <w:tmpl w:val="16C875E2"/>
    <w:lvl w:ilvl="0">
      <w:start w:val="31"/>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B34266"/>
    <w:multiLevelType w:val="multilevel"/>
    <w:tmpl w:val="CB82D35C"/>
    <w:lvl w:ilvl="0">
      <w:start w:val="38"/>
      <w:numFmt w:val="decimal"/>
      <w:lvlText w:val="%1.18"/>
      <w:lvlJc w:val="left"/>
      <w:pPr>
        <w:ind w:left="1069" w:hanging="360"/>
      </w:pPr>
      <w:rPr>
        <w:rFonts w:hint="default"/>
        <w:b w:val="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4" w15:restartNumberingAfterBreak="0">
    <w:nsid w:val="679042E4"/>
    <w:multiLevelType w:val="multilevel"/>
    <w:tmpl w:val="2B467A68"/>
    <w:lvl w:ilvl="0">
      <w:start w:val="38"/>
      <w:numFmt w:val="decimal"/>
      <w:lvlText w:val="%1.19"/>
      <w:lvlJc w:val="left"/>
      <w:pPr>
        <w:ind w:left="1069" w:hanging="360"/>
      </w:pPr>
      <w:rPr>
        <w:rFonts w:hint="default"/>
        <w:b w:val="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5" w15:restartNumberingAfterBreak="0">
    <w:nsid w:val="6DB04E33"/>
    <w:multiLevelType w:val="multilevel"/>
    <w:tmpl w:val="FDAA2132"/>
    <w:lvl w:ilvl="0">
      <w:start w:val="1"/>
      <w:numFmt w:val="decimal"/>
      <w:lvlText w:val="%1."/>
      <w:lvlJc w:val="left"/>
      <w:pPr>
        <w:ind w:left="360" w:hanging="360"/>
      </w:pPr>
      <w:rPr>
        <w:rFonts w:hint="default"/>
        <w:b/>
      </w:rPr>
    </w:lvl>
    <w:lvl w:ilvl="1">
      <w:start w:val="1"/>
      <w:numFmt w:val="decimal"/>
      <w:lvlText w:val="%1.%2."/>
      <w:lvlJc w:val="left"/>
      <w:pPr>
        <w:ind w:left="1371" w:hanging="661"/>
      </w:pPr>
      <w:rPr>
        <w:rFonts w:hint="default"/>
        <w:b w:val="0"/>
      </w:rPr>
    </w:lvl>
    <w:lvl w:ilvl="2">
      <w:start w:val="1"/>
      <w:numFmt w:val="decimal"/>
      <w:lvlText w:val="%1.%2.%3."/>
      <w:lvlJc w:val="left"/>
      <w:pPr>
        <w:ind w:left="1741" w:hanging="720"/>
      </w:pPr>
      <w:rPr>
        <w:rFonts w:hint="default"/>
        <w:b w:val="0"/>
      </w:rPr>
    </w:lvl>
    <w:lvl w:ilvl="3">
      <w:start w:val="1"/>
      <w:numFmt w:val="decimal"/>
      <w:lvlText w:val="%1.%2.%3.%4."/>
      <w:lvlJc w:val="left"/>
      <w:pPr>
        <w:ind w:left="2666"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781BD8"/>
    <w:multiLevelType w:val="multilevel"/>
    <w:tmpl w:val="DC100EB0"/>
    <w:lvl w:ilvl="0">
      <w:start w:val="36"/>
      <w:numFmt w:val="decimal"/>
      <w:lvlText w:val="%1."/>
      <w:lvlJc w:val="left"/>
      <w:pPr>
        <w:ind w:left="502" w:hanging="360"/>
      </w:pPr>
      <w:rPr>
        <w:rFonts w:hint="default"/>
        <w:b/>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0D30DA9"/>
    <w:multiLevelType w:val="multilevel"/>
    <w:tmpl w:val="78FCDD7E"/>
    <w:lvl w:ilvl="0">
      <w:start w:val="2"/>
      <w:numFmt w:val="decimal"/>
      <w:lvlText w:val="%1."/>
      <w:lvlJc w:val="left"/>
      <w:pPr>
        <w:ind w:left="8658" w:hanging="720"/>
      </w:pPr>
      <w:rPr>
        <w:b/>
        <w:color w:val="000000"/>
      </w:rPr>
    </w:lvl>
    <w:lvl w:ilvl="1">
      <w:start w:val="1"/>
      <w:numFmt w:val="decimal"/>
      <w:lvlText w:val="%1.%2"/>
      <w:lvlJc w:val="left"/>
      <w:pPr>
        <w:ind w:left="2563" w:hanging="720"/>
      </w:pPr>
      <w:rPr>
        <w:b w:val="0"/>
        <w:color w:val="000000"/>
        <w:sz w:val="20"/>
        <w:szCs w:val="20"/>
      </w:rPr>
    </w:lvl>
    <w:lvl w:ilvl="2">
      <w:start w:val="1"/>
      <w:numFmt w:val="decimal"/>
      <w:lvlText w:val="%1.%2.%3"/>
      <w:lvlJc w:val="left"/>
      <w:pPr>
        <w:ind w:left="1713" w:hanging="720"/>
      </w:pPr>
      <w:rPr>
        <w:b w:val="0"/>
        <w:color w:val="00000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7BFA77EE"/>
    <w:multiLevelType w:val="multilevel"/>
    <w:tmpl w:val="865E26AE"/>
    <w:lvl w:ilvl="0">
      <w:start w:val="4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6F192A"/>
    <w:multiLevelType w:val="multilevel"/>
    <w:tmpl w:val="AC08368E"/>
    <w:styleLink w:val="Style3"/>
    <w:lvl w:ilvl="0">
      <w:start w:val="25"/>
      <w:numFmt w:val="decimal"/>
      <w:lvlRestart w:val="0"/>
      <w:lvlText w:val="%1."/>
      <w:lvlJc w:val="left"/>
      <w:pPr>
        <w:tabs>
          <w:tab w:val="num" w:pos="0"/>
        </w:tabs>
        <w:ind w:left="720" w:hanging="720"/>
      </w:pPr>
      <w:rPr>
        <w:rFonts w:hint="default"/>
        <w:b/>
        <w:i w:val="0"/>
        <w:caps w:val="0"/>
        <w:strike w:val="0"/>
        <w:dstrike w:val="0"/>
        <w:vanish w:val="0"/>
        <w:color w:val="000000"/>
        <w:kern w:val="0"/>
        <w:sz w:val="22"/>
        <w:u w:val="none"/>
        <w:vertAlign w:val="baseline"/>
      </w:rPr>
    </w:lvl>
    <w:lvl w:ilvl="1">
      <w:start w:val="1"/>
      <w:numFmt w:val="decimal"/>
      <w:lvlText w:val="%1.%2"/>
      <w:lvlJc w:val="left"/>
      <w:pPr>
        <w:tabs>
          <w:tab w:val="num" w:pos="0"/>
        </w:tabs>
        <w:ind w:left="1440" w:hanging="720"/>
      </w:pPr>
      <w:rPr>
        <w:rFonts w:hint="default"/>
        <w:b w:val="0"/>
        <w:i w:val="0"/>
        <w:sz w:val="22"/>
        <w:szCs w:val="22"/>
      </w:rPr>
    </w:lvl>
    <w:lvl w:ilvl="2">
      <w:start w:val="1"/>
      <w:numFmt w:val="decimal"/>
      <w:lvlText w:val="%1.%2.%3"/>
      <w:lvlJc w:val="left"/>
      <w:pPr>
        <w:tabs>
          <w:tab w:val="num" w:pos="0"/>
        </w:tabs>
        <w:ind w:left="2160" w:hanging="720"/>
      </w:pPr>
      <w:rPr>
        <w:rFonts w:hint="default"/>
        <w:b w:val="0"/>
        <w:i w:val="0"/>
        <w:sz w:val="22"/>
        <w:szCs w:val="22"/>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num w:numId="1">
    <w:abstractNumId w:val="25"/>
  </w:num>
  <w:num w:numId="2">
    <w:abstractNumId w:val="12"/>
  </w:num>
  <w:num w:numId="3">
    <w:abstractNumId w:val="16"/>
  </w:num>
  <w:num w:numId="4">
    <w:abstractNumId w:val="28"/>
  </w:num>
  <w:num w:numId="5">
    <w:abstractNumId w:val="17"/>
  </w:num>
  <w:num w:numId="6">
    <w:abstractNumId w:val="3"/>
  </w:num>
  <w:num w:numId="7">
    <w:abstractNumId w:val="13"/>
  </w:num>
  <w:num w:numId="8">
    <w:abstractNumId w:val="15"/>
  </w:num>
  <w:num w:numId="9">
    <w:abstractNumId w:val="26"/>
  </w:num>
  <w:num w:numId="10">
    <w:abstractNumId w:val="23"/>
  </w:num>
  <w:num w:numId="11">
    <w:abstractNumId w:val="24"/>
  </w:num>
  <w:num w:numId="12">
    <w:abstractNumId w:val="8"/>
  </w:num>
  <w:num w:numId="13">
    <w:abstractNumId w:val="21"/>
  </w:num>
  <w:num w:numId="14">
    <w:abstractNumId w:val="29"/>
  </w:num>
  <w:num w:numId="15">
    <w:abstractNumId w:val="4"/>
  </w:num>
  <w:num w:numId="16">
    <w:abstractNumId w:val="9"/>
  </w:num>
  <w:num w:numId="17">
    <w:abstractNumId w:val="19"/>
  </w:num>
  <w:num w:numId="18">
    <w:abstractNumId w:val="14"/>
  </w:num>
  <w:num w:numId="19">
    <w:abstractNumId w:val="5"/>
  </w:num>
  <w:num w:numId="20">
    <w:abstractNumId w:val="18"/>
  </w:num>
  <w:num w:numId="21">
    <w:abstractNumId w:val="10"/>
  </w:num>
  <w:num w:numId="22">
    <w:abstractNumId w:val="11"/>
  </w:num>
  <w:num w:numId="23">
    <w:abstractNumId w:val="20"/>
  </w:num>
  <w:num w:numId="24">
    <w:abstractNumId w:val="1"/>
  </w:num>
  <w:num w:numId="2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7"/>
  </w:num>
  <w:num w:numId="28">
    <w:abstractNumId w:val="2"/>
  </w:num>
  <w:num w:numId="29">
    <w:abstractNumId w:val="0"/>
  </w:num>
  <w:num w:numId="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2E"/>
    <w:rsid w:val="00000FAA"/>
    <w:rsid w:val="00003CAD"/>
    <w:rsid w:val="000072EE"/>
    <w:rsid w:val="000116AF"/>
    <w:rsid w:val="000255FD"/>
    <w:rsid w:val="00026A83"/>
    <w:rsid w:val="00032BA4"/>
    <w:rsid w:val="0003582F"/>
    <w:rsid w:val="00037582"/>
    <w:rsid w:val="000432A3"/>
    <w:rsid w:val="00045151"/>
    <w:rsid w:val="00045E9B"/>
    <w:rsid w:val="00046F45"/>
    <w:rsid w:val="000515A4"/>
    <w:rsid w:val="000569EA"/>
    <w:rsid w:val="00060CA2"/>
    <w:rsid w:val="00062D8D"/>
    <w:rsid w:val="00065984"/>
    <w:rsid w:val="0007010D"/>
    <w:rsid w:val="00070338"/>
    <w:rsid w:val="0007284B"/>
    <w:rsid w:val="00077527"/>
    <w:rsid w:val="00080793"/>
    <w:rsid w:val="0008645D"/>
    <w:rsid w:val="0008651D"/>
    <w:rsid w:val="000912A3"/>
    <w:rsid w:val="00091ABF"/>
    <w:rsid w:val="0009283E"/>
    <w:rsid w:val="000A0A38"/>
    <w:rsid w:val="000A3879"/>
    <w:rsid w:val="000A4558"/>
    <w:rsid w:val="000A53F1"/>
    <w:rsid w:val="000B02F5"/>
    <w:rsid w:val="000B0F48"/>
    <w:rsid w:val="000B2B99"/>
    <w:rsid w:val="000C03DA"/>
    <w:rsid w:val="000C1DB9"/>
    <w:rsid w:val="000C254D"/>
    <w:rsid w:val="000C70D3"/>
    <w:rsid w:val="000C77B7"/>
    <w:rsid w:val="000C7EBB"/>
    <w:rsid w:val="000D0291"/>
    <w:rsid w:val="000D2639"/>
    <w:rsid w:val="000E0ACF"/>
    <w:rsid w:val="000E6E83"/>
    <w:rsid w:val="000F06C4"/>
    <w:rsid w:val="000F6758"/>
    <w:rsid w:val="000F682F"/>
    <w:rsid w:val="00100216"/>
    <w:rsid w:val="00103A1B"/>
    <w:rsid w:val="00103D24"/>
    <w:rsid w:val="001065DC"/>
    <w:rsid w:val="00107377"/>
    <w:rsid w:val="00107C41"/>
    <w:rsid w:val="00114E6A"/>
    <w:rsid w:val="00115EEE"/>
    <w:rsid w:val="00122CD6"/>
    <w:rsid w:val="00127CBF"/>
    <w:rsid w:val="001334D8"/>
    <w:rsid w:val="00134C4C"/>
    <w:rsid w:val="001405D2"/>
    <w:rsid w:val="00142AE1"/>
    <w:rsid w:val="00144332"/>
    <w:rsid w:val="00145D0C"/>
    <w:rsid w:val="0014648C"/>
    <w:rsid w:val="00146DB7"/>
    <w:rsid w:val="00161740"/>
    <w:rsid w:val="00164EBB"/>
    <w:rsid w:val="00165588"/>
    <w:rsid w:val="00166AB1"/>
    <w:rsid w:val="001703F1"/>
    <w:rsid w:val="00171604"/>
    <w:rsid w:val="0017377B"/>
    <w:rsid w:val="00174A2A"/>
    <w:rsid w:val="00174F59"/>
    <w:rsid w:val="00175E10"/>
    <w:rsid w:val="00177504"/>
    <w:rsid w:val="001826EA"/>
    <w:rsid w:val="001862E1"/>
    <w:rsid w:val="001901E8"/>
    <w:rsid w:val="00190B2D"/>
    <w:rsid w:val="00193D74"/>
    <w:rsid w:val="001A2367"/>
    <w:rsid w:val="001A6337"/>
    <w:rsid w:val="001A7F10"/>
    <w:rsid w:val="001B4108"/>
    <w:rsid w:val="001B55AE"/>
    <w:rsid w:val="001B6BB3"/>
    <w:rsid w:val="001C2303"/>
    <w:rsid w:val="001C2AAB"/>
    <w:rsid w:val="001C67A5"/>
    <w:rsid w:val="001D49CA"/>
    <w:rsid w:val="001D6BD7"/>
    <w:rsid w:val="001E4908"/>
    <w:rsid w:val="001F1B6D"/>
    <w:rsid w:val="001F2AEB"/>
    <w:rsid w:val="001F4568"/>
    <w:rsid w:val="001F5687"/>
    <w:rsid w:val="0020166C"/>
    <w:rsid w:val="00206E27"/>
    <w:rsid w:val="00207708"/>
    <w:rsid w:val="00207F3B"/>
    <w:rsid w:val="002108B9"/>
    <w:rsid w:val="00210C8E"/>
    <w:rsid w:val="00211979"/>
    <w:rsid w:val="00212140"/>
    <w:rsid w:val="00215353"/>
    <w:rsid w:val="00216212"/>
    <w:rsid w:val="00222F45"/>
    <w:rsid w:val="00223FB1"/>
    <w:rsid w:val="00224EAE"/>
    <w:rsid w:val="00226237"/>
    <w:rsid w:val="00227F33"/>
    <w:rsid w:val="00231BFE"/>
    <w:rsid w:val="00232D0E"/>
    <w:rsid w:val="002337B6"/>
    <w:rsid w:val="0023436B"/>
    <w:rsid w:val="00234561"/>
    <w:rsid w:val="002359DF"/>
    <w:rsid w:val="002416A0"/>
    <w:rsid w:val="0024269C"/>
    <w:rsid w:val="002441F6"/>
    <w:rsid w:val="00244AF6"/>
    <w:rsid w:val="0024513D"/>
    <w:rsid w:val="0025114F"/>
    <w:rsid w:val="00252C5B"/>
    <w:rsid w:val="00254AF4"/>
    <w:rsid w:val="00256518"/>
    <w:rsid w:val="0026031F"/>
    <w:rsid w:val="00260D1D"/>
    <w:rsid w:val="002622C4"/>
    <w:rsid w:val="00262EBE"/>
    <w:rsid w:val="0026454A"/>
    <w:rsid w:val="0027128C"/>
    <w:rsid w:val="002721A5"/>
    <w:rsid w:val="00274914"/>
    <w:rsid w:val="002766F1"/>
    <w:rsid w:val="00280798"/>
    <w:rsid w:val="002811B7"/>
    <w:rsid w:val="00283667"/>
    <w:rsid w:val="0028436E"/>
    <w:rsid w:val="002848E5"/>
    <w:rsid w:val="002A0CD9"/>
    <w:rsid w:val="002A1640"/>
    <w:rsid w:val="002A1D9D"/>
    <w:rsid w:val="002A288C"/>
    <w:rsid w:val="002B08B9"/>
    <w:rsid w:val="002B1ED6"/>
    <w:rsid w:val="002B3790"/>
    <w:rsid w:val="002B58DF"/>
    <w:rsid w:val="002C06D1"/>
    <w:rsid w:val="002C2755"/>
    <w:rsid w:val="002C4433"/>
    <w:rsid w:val="002C457B"/>
    <w:rsid w:val="002C5C55"/>
    <w:rsid w:val="002C61A4"/>
    <w:rsid w:val="002C7996"/>
    <w:rsid w:val="002D1630"/>
    <w:rsid w:val="002D20BC"/>
    <w:rsid w:val="002D5A58"/>
    <w:rsid w:val="002D74AE"/>
    <w:rsid w:val="002E448B"/>
    <w:rsid w:val="002E7C58"/>
    <w:rsid w:val="002E7D0F"/>
    <w:rsid w:val="002F7B7D"/>
    <w:rsid w:val="00301ADE"/>
    <w:rsid w:val="00303FEC"/>
    <w:rsid w:val="00306645"/>
    <w:rsid w:val="00307AE5"/>
    <w:rsid w:val="003159DD"/>
    <w:rsid w:val="00317907"/>
    <w:rsid w:val="003214BA"/>
    <w:rsid w:val="003238F3"/>
    <w:rsid w:val="00323ED3"/>
    <w:rsid w:val="00327B2F"/>
    <w:rsid w:val="00332F27"/>
    <w:rsid w:val="00333540"/>
    <w:rsid w:val="00333F41"/>
    <w:rsid w:val="0033707A"/>
    <w:rsid w:val="00337E8C"/>
    <w:rsid w:val="003504F9"/>
    <w:rsid w:val="003511B1"/>
    <w:rsid w:val="003515C1"/>
    <w:rsid w:val="00356BD3"/>
    <w:rsid w:val="003626E6"/>
    <w:rsid w:val="00366852"/>
    <w:rsid w:val="0037053F"/>
    <w:rsid w:val="003720C0"/>
    <w:rsid w:val="003737D0"/>
    <w:rsid w:val="00375A68"/>
    <w:rsid w:val="0038116D"/>
    <w:rsid w:val="00381881"/>
    <w:rsid w:val="003823FE"/>
    <w:rsid w:val="0038700F"/>
    <w:rsid w:val="00387CE5"/>
    <w:rsid w:val="0039012D"/>
    <w:rsid w:val="00395DE1"/>
    <w:rsid w:val="00395EFF"/>
    <w:rsid w:val="003A0847"/>
    <w:rsid w:val="003A7AB6"/>
    <w:rsid w:val="003B42BB"/>
    <w:rsid w:val="003B43AA"/>
    <w:rsid w:val="003B6996"/>
    <w:rsid w:val="003B7804"/>
    <w:rsid w:val="003C1DF5"/>
    <w:rsid w:val="003C273D"/>
    <w:rsid w:val="003C6628"/>
    <w:rsid w:val="003C67EC"/>
    <w:rsid w:val="003C6C88"/>
    <w:rsid w:val="003D14B3"/>
    <w:rsid w:val="003D1B08"/>
    <w:rsid w:val="003D4E28"/>
    <w:rsid w:val="003D6FD3"/>
    <w:rsid w:val="003E2B94"/>
    <w:rsid w:val="003E334D"/>
    <w:rsid w:val="003E4415"/>
    <w:rsid w:val="003F27AA"/>
    <w:rsid w:val="003F293C"/>
    <w:rsid w:val="003F55DF"/>
    <w:rsid w:val="0040355E"/>
    <w:rsid w:val="004101CD"/>
    <w:rsid w:val="0041067E"/>
    <w:rsid w:val="00411803"/>
    <w:rsid w:val="00415D06"/>
    <w:rsid w:val="00416B84"/>
    <w:rsid w:val="00417669"/>
    <w:rsid w:val="00421785"/>
    <w:rsid w:val="00424267"/>
    <w:rsid w:val="00427D52"/>
    <w:rsid w:val="00427F6F"/>
    <w:rsid w:val="00432C3B"/>
    <w:rsid w:val="0043327A"/>
    <w:rsid w:val="00441138"/>
    <w:rsid w:val="00441591"/>
    <w:rsid w:val="0044454E"/>
    <w:rsid w:val="00444E47"/>
    <w:rsid w:val="00451631"/>
    <w:rsid w:val="00451A4F"/>
    <w:rsid w:val="004525DE"/>
    <w:rsid w:val="0045385F"/>
    <w:rsid w:val="0045729E"/>
    <w:rsid w:val="00461A71"/>
    <w:rsid w:val="0046656E"/>
    <w:rsid w:val="004670E2"/>
    <w:rsid w:val="00473C4C"/>
    <w:rsid w:val="00473CF0"/>
    <w:rsid w:val="00482D29"/>
    <w:rsid w:val="00483AF4"/>
    <w:rsid w:val="004906BC"/>
    <w:rsid w:val="004921B1"/>
    <w:rsid w:val="004A2B2B"/>
    <w:rsid w:val="004A4021"/>
    <w:rsid w:val="004A614B"/>
    <w:rsid w:val="004B1828"/>
    <w:rsid w:val="004B1ACC"/>
    <w:rsid w:val="004B3AEC"/>
    <w:rsid w:val="004B47FC"/>
    <w:rsid w:val="004B6272"/>
    <w:rsid w:val="004B6C73"/>
    <w:rsid w:val="004C25CF"/>
    <w:rsid w:val="004C4EC2"/>
    <w:rsid w:val="004D249B"/>
    <w:rsid w:val="004D64C7"/>
    <w:rsid w:val="004D70E1"/>
    <w:rsid w:val="004E06EC"/>
    <w:rsid w:val="004E079D"/>
    <w:rsid w:val="005009A8"/>
    <w:rsid w:val="005052BF"/>
    <w:rsid w:val="005053A2"/>
    <w:rsid w:val="005055D6"/>
    <w:rsid w:val="00507911"/>
    <w:rsid w:val="00515098"/>
    <w:rsid w:val="00521B19"/>
    <w:rsid w:val="00522F1C"/>
    <w:rsid w:val="0053385D"/>
    <w:rsid w:val="00535EC9"/>
    <w:rsid w:val="00537DC0"/>
    <w:rsid w:val="005417C0"/>
    <w:rsid w:val="005455F9"/>
    <w:rsid w:val="00545C98"/>
    <w:rsid w:val="005531B7"/>
    <w:rsid w:val="005551DF"/>
    <w:rsid w:val="00566D81"/>
    <w:rsid w:val="00570602"/>
    <w:rsid w:val="00574239"/>
    <w:rsid w:val="0057475F"/>
    <w:rsid w:val="00580425"/>
    <w:rsid w:val="005807EA"/>
    <w:rsid w:val="00584587"/>
    <w:rsid w:val="00585A48"/>
    <w:rsid w:val="00585E5E"/>
    <w:rsid w:val="00586CA1"/>
    <w:rsid w:val="0059148C"/>
    <w:rsid w:val="00593D7E"/>
    <w:rsid w:val="00595E17"/>
    <w:rsid w:val="005A2947"/>
    <w:rsid w:val="005A46DE"/>
    <w:rsid w:val="005A5599"/>
    <w:rsid w:val="005B034F"/>
    <w:rsid w:val="005B12CF"/>
    <w:rsid w:val="005B1783"/>
    <w:rsid w:val="005B1855"/>
    <w:rsid w:val="005C0222"/>
    <w:rsid w:val="005C0970"/>
    <w:rsid w:val="005C18CD"/>
    <w:rsid w:val="005C7D31"/>
    <w:rsid w:val="005D18E8"/>
    <w:rsid w:val="005E0821"/>
    <w:rsid w:val="005E09C4"/>
    <w:rsid w:val="005E53DC"/>
    <w:rsid w:val="00603BFD"/>
    <w:rsid w:val="00604C8E"/>
    <w:rsid w:val="00612FDC"/>
    <w:rsid w:val="00614A60"/>
    <w:rsid w:val="006153BC"/>
    <w:rsid w:val="00617191"/>
    <w:rsid w:val="00625938"/>
    <w:rsid w:val="006331AC"/>
    <w:rsid w:val="0064086D"/>
    <w:rsid w:val="00640C42"/>
    <w:rsid w:val="0064501F"/>
    <w:rsid w:val="006464F6"/>
    <w:rsid w:val="0064754B"/>
    <w:rsid w:val="00647FD1"/>
    <w:rsid w:val="006503AD"/>
    <w:rsid w:val="00652571"/>
    <w:rsid w:val="006529D9"/>
    <w:rsid w:val="00655EBA"/>
    <w:rsid w:val="00655FEA"/>
    <w:rsid w:val="00664B55"/>
    <w:rsid w:val="00671BB4"/>
    <w:rsid w:val="00673673"/>
    <w:rsid w:val="006738D7"/>
    <w:rsid w:val="0068068D"/>
    <w:rsid w:val="00683A66"/>
    <w:rsid w:val="00683E90"/>
    <w:rsid w:val="006841BB"/>
    <w:rsid w:val="00684483"/>
    <w:rsid w:val="00690C31"/>
    <w:rsid w:val="006920A8"/>
    <w:rsid w:val="006B159F"/>
    <w:rsid w:val="006B2866"/>
    <w:rsid w:val="006B3088"/>
    <w:rsid w:val="006B3996"/>
    <w:rsid w:val="006C168D"/>
    <w:rsid w:val="006C6F9C"/>
    <w:rsid w:val="006D7BE2"/>
    <w:rsid w:val="006E037C"/>
    <w:rsid w:val="006E265C"/>
    <w:rsid w:val="006E4C3B"/>
    <w:rsid w:val="006E6AF2"/>
    <w:rsid w:val="006F1ABE"/>
    <w:rsid w:val="006F3096"/>
    <w:rsid w:val="007022A8"/>
    <w:rsid w:val="00705EF1"/>
    <w:rsid w:val="0070710D"/>
    <w:rsid w:val="007076B8"/>
    <w:rsid w:val="00707C19"/>
    <w:rsid w:val="00710759"/>
    <w:rsid w:val="007152BA"/>
    <w:rsid w:val="00717B2C"/>
    <w:rsid w:val="00717B5C"/>
    <w:rsid w:val="0072294E"/>
    <w:rsid w:val="00722C0A"/>
    <w:rsid w:val="007331F0"/>
    <w:rsid w:val="00735A05"/>
    <w:rsid w:val="00737B9D"/>
    <w:rsid w:val="00744C25"/>
    <w:rsid w:val="00745248"/>
    <w:rsid w:val="00746142"/>
    <w:rsid w:val="00750AD6"/>
    <w:rsid w:val="007539B0"/>
    <w:rsid w:val="0075458B"/>
    <w:rsid w:val="0075589A"/>
    <w:rsid w:val="007606F0"/>
    <w:rsid w:val="00760B0F"/>
    <w:rsid w:val="00760EE5"/>
    <w:rsid w:val="007619B7"/>
    <w:rsid w:val="00763941"/>
    <w:rsid w:val="00764134"/>
    <w:rsid w:val="00772D89"/>
    <w:rsid w:val="00774463"/>
    <w:rsid w:val="007748B0"/>
    <w:rsid w:val="007752C3"/>
    <w:rsid w:val="0077540C"/>
    <w:rsid w:val="007759BB"/>
    <w:rsid w:val="00783010"/>
    <w:rsid w:val="007A14F5"/>
    <w:rsid w:val="007A3996"/>
    <w:rsid w:val="007A5DBB"/>
    <w:rsid w:val="007A62F9"/>
    <w:rsid w:val="007B0687"/>
    <w:rsid w:val="007B1BFA"/>
    <w:rsid w:val="007C05EC"/>
    <w:rsid w:val="007C319A"/>
    <w:rsid w:val="007C4D80"/>
    <w:rsid w:val="007C55EA"/>
    <w:rsid w:val="007D1E17"/>
    <w:rsid w:val="007D3D5E"/>
    <w:rsid w:val="007D42DA"/>
    <w:rsid w:val="007D4B64"/>
    <w:rsid w:val="007D55B8"/>
    <w:rsid w:val="007D721E"/>
    <w:rsid w:val="007E4C42"/>
    <w:rsid w:val="007E54EE"/>
    <w:rsid w:val="007E7B41"/>
    <w:rsid w:val="00800AC8"/>
    <w:rsid w:val="00801C7B"/>
    <w:rsid w:val="00802CA8"/>
    <w:rsid w:val="00806225"/>
    <w:rsid w:val="00806235"/>
    <w:rsid w:val="00813A60"/>
    <w:rsid w:val="008152D8"/>
    <w:rsid w:val="00816693"/>
    <w:rsid w:val="00820A25"/>
    <w:rsid w:val="008248DA"/>
    <w:rsid w:val="0083205B"/>
    <w:rsid w:val="00834376"/>
    <w:rsid w:val="0083554D"/>
    <w:rsid w:val="008407ED"/>
    <w:rsid w:val="00842B6C"/>
    <w:rsid w:val="00847302"/>
    <w:rsid w:val="00856B65"/>
    <w:rsid w:val="008651EE"/>
    <w:rsid w:val="008703F2"/>
    <w:rsid w:val="008708B4"/>
    <w:rsid w:val="0087211A"/>
    <w:rsid w:val="00877CAD"/>
    <w:rsid w:val="00877F37"/>
    <w:rsid w:val="00880AC8"/>
    <w:rsid w:val="008814DD"/>
    <w:rsid w:val="00881D89"/>
    <w:rsid w:val="0088387E"/>
    <w:rsid w:val="00886FA8"/>
    <w:rsid w:val="0089136B"/>
    <w:rsid w:val="008968C3"/>
    <w:rsid w:val="008973B1"/>
    <w:rsid w:val="008A155B"/>
    <w:rsid w:val="008A442D"/>
    <w:rsid w:val="008A5EC2"/>
    <w:rsid w:val="008A6EA1"/>
    <w:rsid w:val="008B3F4A"/>
    <w:rsid w:val="008B618B"/>
    <w:rsid w:val="008C10FD"/>
    <w:rsid w:val="008C1F27"/>
    <w:rsid w:val="008C3942"/>
    <w:rsid w:val="008C5467"/>
    <w:rsid w:val="008C5D95"/>
    <w:rsid w:val="008D2314"/>
    <w:rsid w:val="008D6A87"/>
    <w:rsid w:val="008E0F64"/>
    <w:rsid w:val="008F02A4"/>
    <w:rsid w:val="008F53D2"/>
    <w:rsid w:val="008F62FF"/>
    <w:rsid w:val="008F7471"/>
    <w:rsid w:val="00904C89"/>
    <w:rsid w:val="00906187"/>
    <w:rsid w:val="00907589"/>
    <w:rsid w:val="009158F9"/>
    <w:rsid w:val="009220E6"/>
    <w:rsid w:val="00922D7B"/>
    <w:rsid w:val="009251D4"/>
    <w:rsid w:val="009276BA"/>
    <w:rsid w:val="00930403"/>
    <w:rsid w:val="0093438E"/>
    <w:rsid w:val="00935579"/>
    <w:rsid w:val="00940175"/>
    <w:rsid w:val="009413F9"/>
    <w:rsid w:val="00944A74"/>
    <w:rsid w:val="00955170"/>
    <w:rsid w:val="00955D2E"/>
    <w:rsid w:val="00955EDB"/>
    <w:rsid w:val="00957540"/>
    <w:rsid w:val="0096238B"/>
    <w:rsid w:val="009701EE"/>
    <w:rsid w:val="00972152"/>
    <w:rsid w:val="009730B6"/>
    <w:rsid w:val="009757B5"/>
    <w:rsid w:val="009768D0"/>
    <w:rsid w:val="0098071E"/>
    <w:rsid w:val="009818B0"/>
    <w:rsid w:val="009827A6"/>
    <w:rsid w:val="00982946"/>
    <w:rsid w:val="00983436"/>
    <w:rsid w:val="00987835"/>
    <w:rsid w:val="00995007"/>
    <w:rsid w:val="00995BDC"/>
    <w:rsid w:val="00997493"/>
    <w:rsid w:val="009A1BA3"/>
    <w:rsid w:val="009A35FE"/>
    <w:rsid w:val="009B3A86"/>
    <w:rsid w:val="009B7758"/>
    <w:rsid w:val="009C17BB"/>
    <w:rsid w:val="009C469E"/>
    <w:rsid w:val="009C6596"/>
    <w:rsid w:val="009C7786"/>
    <w:rsid w:val="009D1593"/>
    <w:rsid w:val="009D4BAB"/>
    <w:rsid w:val="009D4C96"/>
    <w:rsid w:val="009E57EE"/>
    <w:rsid w:val="009F2576"/>
    <w:rsid w:val="009F3967"/>
    <w:rsid w:val="00A02F2D"/>
    <w:rsid w:val="00A10780"/>
    <w:rsid w:val="00A110D1"/>
    <w:rsid w:val="00A11788"/>
    <w:rsid w:val="00A15652"/>
    <w:rsid w:val="00A16032"/>
    <w:rsid w:val="00A23991"/>
    <w:rsid w:val="00A24D9B"/>
    <w:rsid w:val="00A3533D"/>
    <w:rsid w:val="00A35B2F"/>
    <w:rsid w:val="00A400BE"/>
    <w:rsid w:val="00A43AF4"/>
    <w:rsid w:val="00A460A4"/>
    <w:rsid w:val="00A47126"/>
    <w:rsid w:val="00A50E94"/>
    <w:rsid w:val="00A52823"/>
    <w:rsid w:val="00A5356B"/>
    <w:rsid w:val="00A54911"/>
    <w:rsid w:val="00A54D7D"/>
    <w:rsid w:val="00A652C3"/>
    <w:rsid w:val="00A654A8"/>
    <w:rsid w:val="00A66559"/>
    <w:rsid w:val="00A67C90"/>
    <w:rsid w:val="00A703B8"/>
    <w:rsid w:val="00A74E7D"/>
    <w:rsid w:val="00A768BA"/>
    <w:rsid w:val="00A771AF"/>
    <w:rsid w:val="00A8139E"/>
    <w:rsid w:val="00A83458"/>
    <w:rsid w:val="00A91C58"/>
    <w:rsid w:val="00A937DE"/>
    <w:rsid w:val="00A945CE"/>
    <w:rsid w:val="00A95F60"/>
    <w:rsid w:val="00AA0CA1"/>
    <w:rsid w:val="00AA27B7"/>
    <w:rsid w:val="00AA6194"/>
    <w:rsid w:val="00AA61CF"/>
    <w:rsid w:val="00AA6AC9"/>
    <w:rsid w:val="00AA7E0C"/>
    <w:rsid w:val="00AB0FC8"/>
    <w:rsid w:val="00AB2A61"/>
    <w:rsid w:val="00AB40B5"/>
    <w:rsid w:val="00AC1A0A"/>
    <w:rsid w:val="00AC2973"/>
    <w:rsid w:val="00AC35D8"/>
    <w:rsid w:val="00AC3AFE"/>
    <w:rsid w:val="00AD311C"/>
    <w:rsid w:val="00AD442A"/>
    <w:rsid w:val="00AE039D"/>
    <w:rsid w:val="00AE0CD8"/>
    <w:rsid w:val="00AE1694"/>
    <w:rsid w:val="00AE1D33"/>
    <w:rsid w:val="00AE35FD"/>
    <w:rsid w:val="00AE4DBE"/>
    <w:rsid w:val="00AE6F59"/>
    <w:rsid w:val="00AE7D9E"/>
    <w:rsid w:val="00AF67FC"/>
    <w:rsid w:val="00B02DDA"/>
    <w:rsid w:val="00B055A2"/>
    <w:rsid w:val="00B11048"/>
    <w:rsid w:val="00B1300D"/>
    <w:rsid w:val="00B14F8B"/>
    <w:rsid w:val="00B155CC"/>
    <w:rsid w:val="00B20702"/>
    <w:rsid w:val="00B20821"/>
    <w:rsid w:val="00B209FC"/>
    <w:rsid w:val="00B21654"/>
    <w:rsid w:val="00B21A82"/>
    <w:rsid w:val="00B22C9E"/>
    <w:rsid w:val="00B319AC"/>
    <w:rsid w:val="00B329D1"/>
    <w:rsid w:val="00B3482C"/>
    <w:rsid w:val="00B34E4C"/>
    <w:rsid w:val="00B35A73"/>
    <w:rsid w:val="00B42710"/>
    <w:rsid w:val="00B443DA"/>
    <w:rsid w:val="00B5076A"/>
    <w:rsid w:val="00B513C0"/>
    <w:rsid w:val="00B53F2A"/>
    <w:rsid w:val="00B5669A"/>
    <w:rsid w:val="00B5763E"/>
    <w:rsid w:val="00B635CC"/>
    <w:rsid w:val="00B6733D"/>
    <w:rsid w:val="00B71341"/>
    <w:rsid w:val="00B720E1"/>
    <w:rsid w:val="00B77598"/>
    <w:rsid w:val="00B83769"/>
    <w:rsid w:val="00B84B4D"/>
    <w:rsid w:val="00B91842"/>
    <w:rsid w:val="00B97A1E"/>
    <w:rsid w:val="00B97F49"/>
    <w:rsid w:val="00B97FA0"/>
    <w:rsid w:val="00BB1116"/>
    <w:rsid w:val="00BB35BD"/>
    <w:rsid w:val="00BB4CC3"/>
    <w:rsid w:val="00BD1D7D"/>
    <w:rsid w:val="00BD1FE2"/>
    <w:rsid w:val="00BD4A64"/>
    <w:rsid w:val="00BE479E"/>
    <w:rsid w:val="00BE7A48"/>
    <w:rsid w:val="00BF0B99"/>
    <w:rsid w:val="00C01D13"/>
    <w:rsid w:val="00C027ED"/>
    <w:rsid w:val="00C0322E"/>
    <w:rsid w:val="00C03670"/>
    <w:rsid w:val="00C038D7"/>
    <w:rsid w:val="00C04F1A"/>
    <w:rsid w:val="00C05E4C"/>
    <w:rsid w:val="00C0729C"/>
    <w:rsid w:val="00C076D4"/>
    <w:rsid w:val="00C10784"/>
    <w:rsid w:val="00C1159F"/>
    <w:rsid w:val="00C12CA9"/>
    <w:rsid w:val="00C21B4D"/>
    <w:rsid w:val="00C22811"/>
    <w:rsid w:val="00C24F92"/>
    <w:rsid w:val="00C3102A"/>
    <w:rsid w:val="00C31A2F"/>
    <w:rsid w:val="00C3212D"/>
    <w:rsid w:val="00C32D47"/>
    <w:rsid w:val="00C335EC"/>
    <w:rsid w:val="00C338FE"/>
    <w:rsid w:val="00C34D9A"/>
    <w:rsid w:val="00C355A1"/>
    <w:rsid w:val="00C376B3"/>
    <w:rsid w:val="00C53032"/>
    <w:rsid w:val="00C5443C"/>
    <w:rsid w:val="00C56781"/>
    <w:rsid w:val="00C61C59"/>
    <w:rsid w:val="00C6288B"/>
    <w:rsid w:val="00C62F35"/>
    <w:rsid w:val="00C63440"/>
    <w:rsid w:val="00C65A8E"/>
    <w:rsid w:val="00C70885"/>
    <w:rsid w:val="00C73BBE"/>
    <w:rsid w:val="00C74B2F"/>
    <w:rsid w:val="00C811C2"/>
    <w:rsid w:val="00C86CB1"/>
    <w:rsid w:val="00C91A42"/>
    <w:rsid w:val="00C92876"/>
    <w:rsid w:val="00C9342E"/>
    <w:rsid w:val="00C949F6"/>
    <w:rsid w:val="00C965B4"/>
    <w:rsid w:val="00CA6859"/>
    <w:rsid w:val="00CA7967"/>
    <w:rsid w:val="00CA7FA1"/>
    <w:rsid w:val="00CB1C60"/>
    <w:rsid w:val="00CB2594"/>
    <w:rsid w:val="00CB29A8"/>
    <w:rsid w:val="00CB39F6"/>
    <w:rsid w:val="00CC586E"/>
    <w:rsid w:val="00CD038E"/>
    <w:rsid w:val="00CD1CC7"/>
    <w:rsid w:val="00CD4D4F"/>
    <w:rsid w:val="00CD6B9F"/>
    <w:rsid w:val="00CD7206"/>
    <w:rsid w:val="00CD7DD0"/>
    <w:rsid w:val="00CE195D"/>
    <w:rsid w:val="00CE1F04"/>
    <w:rsid w:val="00CE3930"/>
    <w:rsid w:val="00CE72E9"/>
    <w:rsid w:val="00CF01A9"/>
    <w:rsid w:val="00CF0862"/>
    <w:rsid w:val="00CF4DAF"/>
    <w:rsid w:val="00CF54D2"/>
    <w:rsid w:val="00CF5935"/>
    <w:rsid w:val="00CF7885"/>
    <w:rsid w:val="00CF790D"/>
    <w:rsid w:val="00D0731F"/>
    <w:rsid w:val="00D11D57"/>
    <w:rsid w:val="00D122C9"/>
    <w:rsid w:val="00D17775"/>
    <w:rsid w:val="00D33E3E"/>
    <w:rsid w:val="00D34315"/>
    <w:rsid w:val="00D419FD"/>
    <w:rsid w:val="00D41D39"/>
    <w:rsid w:val="00D42F45"/>
    <w:rsid w:val="00D45233"/>
    <w:rsid w:val="00D4721D"/>
    <w:rsid w:val="00D50B13"/>
    <w:rsid w:val="00D516FC"/>
    <w:rsid w:val="00D5189E"/>
    <w:rsid w:val="00D53AA9"/>
    <w:rsid w:val="00D56A58"/>
    <w:rsid w:val="00D609F3"/>
    <w:rsid w:val="00D613FD"/>
    <w:rsid w:val="00D6393E"/>
    <w:rsid w:val="00D64897"/>
    <w:rsid w:val="00D70107"/>
    <w:rsid w:val="00D70B49"/>
    <w:rsid w:val="00D7698F"/>
    <w:rsid w:val="00D84FF2"/>
    <w:rsid w:val="00D85811"/>
    <w:rsid w:val="00D8606E"/>
    <w:rsid w:val="00DC3774"/>
    <w:rsid w:val="00DC511F"/>
    <w:rsid w:val="00DC5711"/>
    <w:rsid w:val="00DC5869"/>
    <w:rsid w:val="00DC7D95"/>
    <w:rsid w:val="00DD2129"/>
    <w:rsid w:val="00DD4041"/>
    <w:rsid w:val="00DD544F"/>
    <w:rsid w:val="00DD573F"/>
    <w:rsid w:val="00DE3778"/>
    <w:rsid w:val="00DE3C2F"/>
    <w:rsid w:val="00DE43FA"/>
    <w:rsid w:val="00DF53FC"/>
    <w:rsid w:val="00DF550B"/>
    <w:rsid w:val="00DF72EA"/>
    <w:rsid w:val="00DF738D"/>
    <w:rsid w:val="00DF7FC9"/>
    <w:rsid w:val="00E05601"/>
    <w:rsid w:val="00E06739"/>
    <w:rsid w:val="00E1584D"/>
    <w:rsid w:val="00E22718"/>
    <w:rsid w:val="00E27201"/>
    <w:rsid w:val="00E27236"/>
    <w:rsid w:val="00E27C97"/>
    <w:rsid w:val="00E344C9"/>
    <w:rsid w:val="00E3504A"/>
    <w:rsid w:val="00E36B3F"/>
    <w:rsid w:val="00E556E4"/>
    <w:rsid w:val="00E74BE2"/>
    <w:rsid w:val="00E77BB7"/>
    <w:rsid w:val="00E83EFC"/>
    <w:rsid w:val="00E8511C"/>
    <w:rsid w:val="00E85C86"/>
    <w:rsid w:val="00E90569"/>
    <w:rsid w:val="00E9477C"/>
    <w:rsid w:val="00E96144"/>
    <w:rsid w:val="00EB13EB"/>
    <w:rsid w:val="00EB3300"/>
    <w:rsid w:val="00EB3D95"/>
    <w:rsid w:val="00EB778F"/>
    <w:rsid w:val="00EC13F6"/>
    <w:rsid w:val="00EC1CE6"/>
    <w:rsid w:val="00EC6703"/>
    <w:rsid w:val="00EC78CC"/>
    <w:rsid w:val="00ED0792"/>
    <w:rsid w:val="00ED10E3"/>
    <w:rsid w:val="00ED7DCB"/>
    <w:rsid w:val="00EE17CE"/>
    <w:rsid w:val="00EE617B"/>
    <w:rsid w:val="00EE633D"/>
    <w:rsid w:val="00EF1150"/>
    <w:rsid w:val="00EF22AB"/>
    <w:rsid w:val="00EF5376"/>
    <w:rsid w:val="00EF59F0"/>
    <w:rsid w:val="00F01B26"/>
    <w:rsid w:val="00F07731"/>
    <w:rsid w:val="00F10252"/>
    <w:rsid w:val="00F10E6F"/>
    <w:rsid w:val="00F130D8"/>
    <w:rsid w:val="00F15CB3"/>
    <w:rsid w:val="00F172A4"/>
    <w:rsid w:val="00F210AF"/>
    <w:rsid w:val="00F255F0"/>
    <w:rsid w:val="00F25CF4"/>
    <w:rsid w:val="00F33C30"/>
    <w:rsid w:val="00F4193A"/>
    <w:rsid w:val="00F41F90"/>
    <w:rsid w:val="00F43B57"/>
    <w:rsid w:val="00F4439A"/>
    <w:rsid w:val="00F519D8"/>
    <w:rsid w:val="00F55E1B"/>
    <w:rsid w:val="00F5742E"/>
    <w:rsid w:val="00F625DF"/>
    <w:rsid w:val="00F62938"/>
    <w:rsid w:val="00F93EF8"/>
    <w:rsid w:val="00F95284"/>
    <w:rsid w:val="00FA53FD"/>
    <w:rsid w:val="00FA62EC"/>
    <w:rsid w:val="00FB2F19"/>
    <w:rsid w:val="00FB488C"/>
    <w:rsid w:val="00FB5F11"/>
    <w:rsid w:val="00FC0220"/>
    <w:rsid w:val="00FC5092"/>
    <w:rsid w:val="00FC5168"/>
    <w:rsid w:val="00FC540A"/>
    <w:rsid w:val="00FC68EF"/>
    <w:rsid w:val="00FD1D3C"/>
    <w:rsid w:val="00FD491D"/>
    <w:rsid w:val="00FD6B3F"/>
    <w:rsid w:val="00FD6DA5"/>
    <w:rsid w:val="00FD7E16"/>
    <w:rsid w:val="00FE1F7E"/>
    <w:rsid w:val="00FE5990"/>
    <w:rsid w:val="00FF0F97"/>
    <w:rsid w:val="00FF20A1"/>
    <w:rsid w:val="00FF3010"/>
    <w:rsid w:val="00FF5726"/>
    <w:rsid w:val="00FF6CEE"/>
    <w:rsid w:val="00FF74D3"/>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6F6520-F35E-4797-8F2D-949D50E5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outlineLvl w:val="1"/>
    </w:pPr>
    <w:rPr>
      <w:rFonts w:eastAsia="Times New Roman" w:cs="Times New Roman"/>
      <w:b/>
      <w:szCs w:val="24"/>
      <w:lang w:eastAsia="en-GB"/>
    </w:rPr>
  </w:style>
  <w:style w:type="paragraph" w:styleId="Heading3">
    <w:name w:val="heading 3"/>
    <w:basedOn w:val="Normal"/>
    <w:next w:val="Normal"/>
    <w:link w:val="Heading3Char"/>
    <w:uiPriority w:val="9"/>
    <w:unhideWhenUsed/>
    <w:qFormat/>
    <w:rsid w:val="005C7D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31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pPr>
    <w:rPr>
      <w:rFonts w:eastAsia="Times New Roman"/>
      <w:b/>
      <w:spacing w:val="-3"/>
    </w:rPr>
  </w:style>
  <w:style w:type="paragraph" w:customStyle="1" w:styleId="Style21">
    <w:name w:val="Style2.1"/>
    <w:basedOn w:val="Normal"/>
    <w:link w:val="Style21Char"/>
    <w:autoRedefine/>
    <w:rsid w:val="000D2639"/>
    <w:pPr>
      <w:spacing w:after="240"/>
      <w:ind w:left="567" w:hanging="567"/>
    </w:pPr>
    <w:rPr>
      <w:rFonts w:eastAsia="Times New Roman"/>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2"/>
      </w:numPr>
      <w:spacing w:after="220"/>
      <w:jc w:val="both"/>
    </w:pPr>
    <w:rPr>
      <w:rFonts w:eastAsia="Times New Roman" w:cs="Times New Roman"/>
      <w:szCs w:val="24"/>
      <w:lang w:eastAsia="en-GB"/>
    </w:rPr>
  </w:style>
  <w:style w:type="paragraph" w:customStyle="1" w:styleId="Defcon">
    <w:name w:val="Defcon"/>
    <w:basedOn w:val="Normal"/>
    <w:rsid w:val="000D2639"/>
    <w:pPr>
      <w:spacing w:after="0"/>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7022A8"/>
    <w:pPr>
      <w:tabs>
        <w:tab w:val="left" w:pos="851"/>
        <w:tab w:val="right" w:leader="dot" w:pos="9628"/>
      </w:tabs>
      <w:spacing w:after="100"/>
      <w:ind w:left="284"/>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paragraph" w:styleId="BodyText2">
    <w:name w:val="Body Text 2"/>
    <w:aliases w:val="bt2"/>
    <w:basedOn w:val="Normal"/>
    <w:link w:val="BodyText2Char"/>
    <w:rsid w:val="00C73BBE"/>
    <w:pPr>
      <w:spacing w:after="0"/>
    </w:pPr>
    <w:rPr>
      <w:rFonts w:eastAsia="Times New Roman" w:cs="Times New Roman"/>
      <w:szCs w:val="24"/>
    </w:rPr>
  </w:style>
  <w:style w:type="character" w:customStyle="1" w:styleId="BodyText2Char">
    <w:name w:val="Body Text 2 Char"/>
    <w:aliases w:val="bt2 Char"/>
    <w:basedOn w:val="DefaultParagraphFont"/>
    <w:link w:val="BodyText2"/>
    <w:rsid w:val="00C73BBE"/>
    <w:rPr>
      <w:rFonts w:ascii="Arial" w:eastAsia="Times New Roman" w:hAnsi="Arial" w:cs="Times New Roman"/>
      <w:szCs w:val="24"/>
    </w:rPr>
  </w:style>
  <w:style w:type="paragraph" w:customStyle="1" w:styleId="BodyText1">
    <w:name w:val="Body Text 1"/>
    <w:basedOn w:val="BodyText"/>
    <w:rsid w:val="00C73BBE"/>
    <w:pPr>
      <w:spacing w:after="230"/>
      <w:ind w:left="709"/>
    </w:pPr>
    <w:rPr>
      <w:rFonts w:eastAsia="Times New Roman" w:cs="Times New Roman"/>
      <w:sz w:val="20"/>
      <w:szCs w:val="20"/>
    </w:rPr>
  </w:style>
  <w:style w:type="paragraph" w:customStyle="1" w:styleId="Default">
    <w:name w:val="Default"/>
    <w:link w:val="DefaultChar"/>
    <w:rsid w:val="00C73BBE"/>
    <w:pPr>
      <w:autoSpaceDE w:val="0"/>
      <w:autoSpaceDN w:val="0"/>
      <w:adjustRightInd w:val="0"/>
      <w:spacing w:after="0"/>
    </w:pPr>
    <w:rPr>
      <w:rFonts w:ascii="Verdana" w:eastAsia="Times New Roman" w:hAnsi="Verdana" w:cs="Times New Roman"/>
      <w:color w:val="000000"/>
      <w:sz w:val="24"/>
      <w:szCs w:val="24"/>
      <w:lang w:eastAsia="en-GB"/>
    </w:rPr>
  </w:style>
  <w:style w:type="character" w:customStyle="1" w:styleId="DefaultChar">
    <w:name w:val="Default Char"/>
    <w:link w:val="Default"/>
    <w:rsid w:val="00C73BBE"/>
    <w:rPr>
      <w:rFonts w:ascii="Verdana" w:eastAsia="Times New Roman" w:hAnsi="Verdana" w:cs="Times New Roman"/>
      <w:color w:val="000000"/>
      <w:sz w:val="24"/>
      <w:szCs w:val="24"/>
      <w:lang w:eastAsia="en-GB"/>
    </w:rPr>
  </w:style>
  <w:style w:type="paragraph" w:styleId="BodyText">
    <w:name w:val="Body Text"/>
    <w:basedOn w:val="Normal"/>
    <w:link w:val="BodyTextChar"/>
    <w:uiPriority w:val="99"/>
    <w:semiHidden/>
    <w:unhideWhenUsed/>
    <w:rsid w:val="00C73BBE"/>
  </w:style>
  <w:style w:type="character" w:customStyle="1" w:styleId="BodyTextChar">
    <w:name w:val="Body Text Char"/>
    <w:basedOn w:val="DefaultParagraphFont"/>
    <w:link w:val="BodyText"/>
    <w:uiPriority w:val="99"/>
    <w:semiHidden/>
    <w:rsid w:val="00C73BBE"/>
  </w:style>
  <w:style w:type="character" w:customStyle="1" w:styleId="Heading4Char">
    <w:name w:val="Heading 4 Char"/>
    <w:basedOn w:val="DefaultParagraphFont"/>
    <w:link w:val="Heading4"/>
    <w:uiPriority w:val="9"/>
    <w:semiHidden/>
    <w:rsid w:val="005531B7"/>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7022A8"/>
    <w:pPr>
      <w:tabs>
        <w:tab w:val="left" w:pos="851"/>
        <w:tab w:val="right" w:leader="dot" w:pos="9628"/>
      </w:tabs>
      <w:spacing w:after="100"/>
      <w:ind w:left="284"/>
    </w:pPr>
  </w:style>
  <w:style w:type="character" w:customStyle="1" w:styleId="Heading3Char">
    <w:name w:val="Heading 3 Char"/>
    <w:basedOn w:val="DefaultParagraphFont"/>
    <w:link w:val="Heading3"/>
    <w:uiPriority w:val="9"/>
    <w:rsid w:val="005C7D31"/>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5C7D31"/>
    <w:pPr>
      <w:spacing w:after="100"/>
      <w:ind w:left="440"/>
    </w:pPr>
  </w:style>
  <w:style w:type="numbering" w:customStyle="1" w:styleId="Style2">
    <w:name w:val="Style2"/>
    <w:uiPriority w:val="99"/>
    <w:rsid w:val="0020166C"/>
    <w:pPr>
      <w:numPr>
        <w:numId w:val="5"/>
      </w:numPr>
    </w:pPr>
  </w:style>
  <w:style w:type="paragraph" w:styleId="FootnoteText">
    <w:name w:val="footnote text"/>
    <w:basedOn w:val="Normal"/>
    <w:link w:val="FootnoteTextChar"/>
    <w:uiPriority w:val="99"/>
    <w:semiHidden/>
    <w:unhideWhenUsed/>
    <w:rsid w:val="00735A05"/>
    <w:pPr>
      <w:spacing w:after="0"/>
    </w:pPr>
    <w:rPr>
      <w:sz w:val="20"/>
      <w:szCs w:val="20"/>
    </w:rPr>
  </w:style>
  <w:style w:type="character" w:customStyle="1" w:styleId="FootnoteTextChar">
    <w:name w:val="Footnote Text Char"/>
    <w:basedOn w:val="DefaultParagraphFont"/>
    <w:link w:val="FootnoteText"/>
    <w:uiPriority w:val="99"/>
    <w:semiHidden/>
    <w:rsid w:val="00735A05"/>
    <w:rPr>
      <w:sz w:val="20"/>
      <w:szCs w:val="20"/>
    </w:rPr>
  </w:style>
  <w:style w:type="character" w:styleId="FootnoteReference">
    <w:name w:val="footnote reference"/>
    <w:basedOn w:val="DefaultParagraphFont"/>
    <w:uiPriority w:val="99"/>
    <w:semiHidden/>
    <w:unhideWhenUsed/>
    <w:rsid w:val="00735A05"/>
    <w:rPr>
      <w:vertAlign w:val="superscript"/>
    </w:rPr>
  </w:style>
  <w:style w:type="paragraph" w:styleId="TOC4">
    <w:name w:val="toc 4"/>
    <w:basedOn w:val="Normal"/>
    <w:next w:val="Normal"/>
    <w:autoRedefine/>
    <w:uiPriority w:val="39"/>
    <w:unhideWhenUsed/>
    <w:rsid w:val="0007010D"/>
    <w:pPr>
      <w:spacing w:after="100" w:line="276"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07010D"/>
    <w:pPr>
      <w:spacing w:after="100" w:line="276"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07010D"/>
    <w:pPr>
      <w:spacing w:after="100" w:line="276"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07010D"/>
    <w:pPr>
      <w:spacing w:after="100" w:line="276"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07010D"/>
    <w:pPr>
      <w:spacing w:after="100" w:line="276"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07010D"/>
    <w:pPr>
      <w:spacing w:after="100" w:line="276" w:lineRule="auto"/>
      <w:ind w:left="1760"/>
    </w:pPr>
    <w:rPr>
      <w:rFonts w:asciiTheme="minorHAnsi" w:eastAsiaTheme="minorEastAsia" w:hAnsiTheme="minorHAnsi" w:cstheme="minorBidi"/>
      <w:lang w:eastAsia="en-GB"/>
    </w:rPr>
  </w:style>
  <w:style w:type="numbering" w:customStyle="1" w:styleId="Style3">
    <w:name w:val="Style3"/>
    <w:uiPriority w:val="99"/>
    <w:rsid w:val="00C0322E"/>
    <w:pPr>
      <w:numPr>
        <w:numId w:val="14"/>
      </w:numPr>
    </w:pPr>
  </w:style>
  <w:style w:type="character" w:customStyle="1" w:styleId="Style3Char">
    <w:name w:val="Style3 Char"/>
    <w:basedOn w:val="DefaultParagraphFont"/>
    <w:locked/>
    <w:rsid w:val="00BB4CC3"/>
    <w:rPr>
      <w:b/>
      <w:bCs/>
    </w:rPr>
  </w:style>
  <w:style w:type="character" w:customStyle="1" w:styleId="Style4Char">
    <w:name w:val="Style4 Char"/>
    <w:basedOn w:val="DefaultParagraphFont"/>
    <w:link w:val="Style4"/>
    <w:locked/>
    <w:rsid w:val="00BB4CC3"/>
  </w:style>
  <w:style w:type="paragraph" w:customStyle="1" w:styleId="Style4">
    <w:name w:val="Style4"/>
    <w:basedOn w:val="Normal"/>
    <w:link w:val="Style4Char"/>
    <w:rsid w:val="00BB4CC3"/>
    <w:pPr>
      <w:spacing w:after="240"/>
      <w:ind w:left="2563" w:hanging="720"/>
      <w:jc w:val="both"/>
    </w:pPr>
  </w:style>
  <w:style w:type="character" w:customStyle="1" w:styleId="Style5Char">
    <w:name w:val="Style5 Char"/>
    <w:basedOn w:val="DefaultParagraphFont"/>
    <w:link w:val="Style5"/>
    <w:locked/>
    <w:rsid w:val="00BB4CC3"/>
  </w:style>
  <w:style w:type="paragraph" w:customStyle="1" w:styleId="Style5">
    <w:name w:val="Style5"/>
    <w:basedOn w:val="Normal"/>
    <w:link w:val="Style5Char"/>
    <w:rsid w:val="00BB4CC3"/>
    <w:pPr>
      <w:spacing w:after="240"/>
      <w:ind w:left="1713" w:hanging="720"/>
      <w:jc w:val="both"/>
    </w:pPr>
  </w:style>
  <w:style w:type="paragraph" w:customStyle="1" w:styleId="Style6">
    <w:name w:val="Style6"/>
    <w:basedOn w:val="Normal"/>
    <w:rsid w:val="00BB4CC3"/>
    <w:pPr>
      <w:spacing w:after="240"/>
      <w:ind w:left="2520"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9977">
      <w:bodyDiv w:val="1"/>
      <w:marLeft w:val="0"/>
      <w:marRight w:val="0"/>
      <w:marTop w:val="0"/>
      <w:marBottom w:val="0"/>
      <w:divBdr>
        <w:top w:val="none" w:sz="0" w:space="0" w:color="auto"/>
        <w:left w:val="none" w:sz="0" w:space="0" w:color="auto"/>
        <w:bottom w:val="none" w:sz="0" w:space="0" w:color="auto"/>
        <w:right w:val="none" w:sz="0" w:space="0" w:color="auto"/>
      </w:divBdr>
    </w:div>
    <w:div w:id="347409837">
      <w:bodyDiv w:val="1"/>
      <w:marLeft w:val="0"/>
      <w:marRight w:val="0"/>
      <w:marTop w:val="0"/>
      <w:marBottom w:val="0"/>
      <w:divBdr>
        <w:top w:val="none" w:sz="0" w:space="0" w:color="auto"/>
        <w:left w:val="none" w:sz="0" w:space="0" w:color="auto"/>
        <w:bottom w:val="none" w:sz="0" w:space="0" w:color="auto"/>
        <w:right w:val="none" w:sz="0" w:space="0" w:color="auto"/>
      </w:divBdr>
    </w:div>
    <w:div w:id="945385735">
      <w:bodyDiv w:val="1"/>
      <w:marLeft w:val="0"/>
      <w:marRight w:val="0"/>
      <w:marTop w:val="0"/>
      <w:marBottom w:val="0"/>
      <w:divBdr>
        <w:top w:val="none" w:sz="0" w:space="0" w:color="auto"/>
        <w:left w:val="none" w:sz="0" w:space="0" w:color="auto"/>
        <w:bottom w:val="none" w:sz="0" w:space="0" w:color="auto"/>
        <w:right w:val="none" w:sz="0" w:space="0" w:color="auto"/>
      </w:divBdr>
    </w:div>
    <w:div w:id="949241750">
      <w:bodyDiv w:val="1"/>
      <w:marLeft w:val="0"/>
      <w:marRight w:val="0"/>
      <w:marTop w:val="0"/>
      <w:marBottom w:val="0"/>
      <w:divBdr>
        <w:top w:val="none" w:sz="0" w:space="0" w:color="auto"/>
        <w:left w:val="none" w:sz="0" w:space="0" w:color="auto"/>
        <w:bottom w:val="none" w:sz="0" w:space="0" w:color="auto"/>
        <w:right w:val="none" w:sz="0" w:space="0" w:color="auto"/>
      </w:divBdr>
    </w:div>
    <w:div w:id="18954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gstandards.co.uk/cyber-essenti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Morris, Bea</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2015-12-01T00:00:00+00:00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5403127A0DC792419837908BAEF9286C" ma:contentTypeVersion="13" ma:contentTypeDescription="Designed to facilitate the storage of MOD Documents with a '.doc' or '.docx' extension" ma:contentTypeScope="" ma:versionID="10dff20928c15b41bcf223927c0eec73">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66b0dce99abfad3e46699d8e2329f85c"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B9E8-DE54-40CE-9977-4052FC1EE334}">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2.xml><?xml version="1.0" encoding="utf-8"?>
<ds:datastoreItem xmlns:ds="http://schemas.openxmlformats.org/officeDocument/2006/customXml" ds:itemID="{4BC562DD-40F6-4B2B-AC80-B85B46F5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B9C3BF-9464-44DB-9B4B-D26FB53DDC60}">
  <ds:schemaRefs>
    <ds:schemaRef ds:uri="http://schemas.microsoft.com/sharepoint/v3/contenttype/forms"/>
  </ds:schemaRefs>
</ds:datastoreItem>
</file>

<file path=customXml/itemProps4.xml><?xml version="1.0" encoding="utf-8"?>
<ds:datastoreItem xmlns:ds="http://schemas.openxmlformats.org/officeDocument/2006/customXml" ds:itemID="{7B1046FC-785E-4641-A1F1-E0AF3B54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11438</Words>
  <Characters>65200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Customer Friend</vt:lpstr>
    </vt:vector>
  </TitlesOfParts>
  <Company>Ministry of Defence</Company>
  <LinksUpToDate>false</LinksUpToDate>
  <CharactersWithSpaces>76486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Friend</dc:title>
  <dc:creator>bissettm100</dc:creator>
  <cp:lastModifiedBy>Richards, Gary D</cp:lastModifiedBy>
  <cp:revision>2</cp:revision>
  <cp:lastPrinted>2017-03-09T18:12:00Z</cp:lastPrinted>
  <dcterms:created xsi:type="dcterms:W3CDTF">2017-08-10T09:23:00Z</dcterms:created>
  <dcterms:modified xsi:type="dcterms:W3CDTF">2017-08-10T09:23:00Z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0x0101002817DCC3B91A4B7EA656B27E1AE952E3005403127A0DC792419837908BAEF9286C</vt:lpwstr>
  </property>
</Properties>
</file>