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1F" w:rsidRPr="006E67E3" w:rsidRDefault="0042501F" w:rsidP="0042501F">
      <w:pPr>
        <w:pStyle w:val="ListParagraph"/>
        <w:numPr>
          <w:ilvl w:val="0"/>
          <w:numId w:val="1"/>
        </w:numPr>
        <w:ind w:left="0" w:firstLine="0"/>
        <w:contextualSpacing/>
        <w:jc w:val="center"/>
        <w:outlineLvl w:val="1"/>
        <w:rPr>
          <w:rFonts w:ascii="Arial" w:hAnsi="Arial" w:cs="Arial"/>
          <w:b/>
        </w:rPr>
      </w:pPr>
      <w:bookmarkStart w:id="0" w:name="_Toc406489297"/>
      <w:bookmarkStart w:id="1" w:name="_GoBack"/>
      <w:bookmarkEnd w:id="1"/>
      <w:r w:rsidRPr="006E67E3">
        <w:rPr>
          <w:rFonts w:ascii="Arial" w:hAnsi="Arial" w:cs="Arial"/>
          <w:b/>
        </w:rPr>
        <w:t>Service Specifications</w:t>
      </w:r>
      <w:bookmarkEnd w:id="0"/>
    </w:p>
    <w:p w:rsidR="0042501F" w:rsidRDefault="0042501F" w:rsidP="0042501F">
      <w:pPr>
        <w:shd w:val="clear" w:color="auto" w:fill="FFFFFF" w:themeFill="background1"/>
        <w:spacing w:after="0"/>
        <w:jc w:val="both"/>
        <w:rPr>
          <w:rFonts w:ascii="Arial" w:hAnsi="Arial" w:cs="Arial"/>
          <w:sz w:val="20"/>
        </w:rPr>
      </w:pPr>
    </w:p>
    <w:p w:rsidR="0042501F" w:rsidRDefault="0042501F" w:rsidP="0042501F">
      <w:pPr>
        <w:shd w:val="clear" w:color="auto" w:fill="FFFFFF" w:themeFill="background1"/>
        <w:spacing w:after="0"/>
        <w:jc w:val="both"/>
        <w:rPr>
          <w:rFonts w:ascii="Arial" w:hAnsi="Arial" w:cs="Arial"/>
          <w:sz w:val="20"/>
        </w:rPr>
      </w:pPr>
      <w:r>
        <w:rPr>
          <w:rFonts w:ascii="Arial" w:hAnsi="Arial" w:cs="Arial"/>
          <w:sz w:val="20"/>
        </w:rPr>
        <w:t>Mandatory headings 1 – 4: mandatory but detail for local determination and agreement</w:t>
      </w:r>
    </w:p>
    <w:p w:rsidR="0042501F" w:rsidRDefault="0042501F" w:rsidP="0042501F">
      <w:pPr>
        <w:shd w:val="clear" w:color="auto" w:fill="FFFFFF" w:themeFill="background1"/>
        <w:spacing w:after="0"/>
        <w:jc w:val="both"/>
        <w:rPr>
          <w:rFonts w:ascii="Arial" w:hAnsi="Arial" w:cs="Arial"/>
          <w:sz w:val="20"/>
        </w:rPr>
      </w:pPr>
      <w:r>
        <w:rPr>
          <w:rFonts w:ascii="Arial" w:hAnsi="Arial" w:cs="Arial"/>
          <w:sz w:val="20"/>
        </w:rPr>
        <w:t>Optional headings 5-7: optional to use, detail for local determination and agreement.</w:t>
      </w:r>
    </w:p>
    <w:p w:rsidR="0042501F" w:rsidRDefault="0042501F" w:rsidP="0042501F">
      <w:pPr>
        <w:spacing w:after="0"/>
        <w:jc w:val="both"/>
        <w:rPr>
          <w:rFonts w:ascii="Arial" w:hAnsi="Arial" w:cs="Arial"/>
          <w:sz w:val="20"/>
        </w:rPr>
      </w:pPr>
    </w:p>
    <w:p w:rsidR="0042501F" w:rsidRDefault="0042501F" w:rsidP="0042501F">
      <w:pPr>
        <w:shd w:val="clear" w:color="auto" w:fill="FFFFFF" w:themeFill="background1"/>
        <w:spacing w:after="0"/>
        <w:jc w:val="both"/>
        <w:rPr>
          <w:rFonts w:ascii="Arial" w:hAnsi="Arial" w:cs="Arial"/>
          <w:sz w:val="20"/>
        </w:rPr>
      </w:pPr>
      <w:r>
        <w:rPr>
          <w:rFonts w:ascii="Arial" w:hAnsi="Arial" w:cs="Arial"/>
          <w:sz w:val="20"/>
        </w:rPr>
        <w:t>All subheadings for local determination and agreement</w:t>
      </w:r>
    </w:p>
    <w:p w:rsidR="0042501F" w:rsidRDefault="0042501F" w:rsidP="0042501F">
      <w:pPr>
        <w:spacing w:after="0"/>
        <w:jc w:val="both"/>
        <w:rPr>
          <w:rFonts w:ascii="Arial" w:hAnsi="Arial" w:cs="Arial"/>
          <w:sz w:val="20"/>
        </w:rPr>
      </w:pPr>
    </w:p>
    <w:p w:rsidR="0042501F" w:rsidRDefault="0042501F" w:rsidP="0042501F">
      <w:pPr>
        <w:spacing w:after="0"/>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5980"/>
      </w:tblGrid>
      <w:tr w:rsidR="0042501F" w:rsidRPr="00DF4267" w:rsidTr="00BB6FB3">
        <w:tc>
          <w:tcPr>
            <w:tcW w:w="1765" w:type="pct"/>
            <w:shd w:val="clear" w:color="auto" w:fill="595959"/>
          </w:tcPr>
          <w:p w:rsidR="0042501F" w:rsidRPr="00B5552C" w:rsidRDefault="0042501F" w:rsidP="00BB6FB3">
            <w:pPr>
              <w:spacing w:after="0" w:line="360" w:lineRule="auto"/>
              <w:rPr>
                <w:rFonts w:ascii="Arial" w:hAnsi="Arial" w:cs="Arial"/>
                <w:b/>
                <w:color w:val="F79646"/>
              </w:rPr>
            </w:pPr>
            <w:r w:rsidRPr="00B5552C">
              <w:rPr>
                <w:rFonts w:ascii="Arial" w:hAnsi="Arial" w:cs="Arial"/>
                <w:b/>
                <w:color w:val="F79646"/>
              </w:rPr>
              <w:t>Service Specification No.</w:t>
            </w:r>
          </w:p>
        </w:tc>
        <w:tc>
          <w:tcPr>
            <w:tcW w:w="3235" w:type="pct"/>
            <w:shd w:val="clear" w:color="auto" w:fill="auto"/>
            <w:vAlign w:val="bottom"/>
          </w:tcPr>
          <w:p w:rsidR="0042501F" w:rsidRPr="00030034" w:rsidRDefault="0042501F" w:rsidP="00BB6FB3">
            <w:pPr>
              <w:spacing w:after="0"/>
              <w:rPr>
                <w:rFonts w:ascii="Arial" w:hAnsi="Arial" w:cs="Arial"/>
                <w:sz w:val="20"/>
              </w:rPr>
            </w:pPr>
          </w:p>
        </w:tc>
      </w:tr>
      <w:tr w:rsidR="0042501F" w:rsidRPr="00DF4267" w:rsidTr="00BB6FB3">
        <w:tc>
          <w:tcPr>
            <w:tcW w:w="1765" w:type="pct"/>
            <w:shd w:val="clear" w:color="auto" w:fill="595959"/>
          </w:tcPr>
          <w:p w:rsidR="0042501F" w:rsidRPr="00B5552C" w:rsidRDefault="0042501F" w:rsidP="00BB6FB3">
            <w:pPr>
              <w:spacing w:after="0" w:line="360" w:lineRule="auto"/>
              <w:rPr>
                <w:rFonts w:ascii="Arial" w:hAnsi="Arial" w:cs="Arial"/>
                <w:b/>
                <w:color w:val="F79646"/>
              </w:rPr>
            </w:pPr>
            <w:r w:rsidRPr="00B5552C">
              <w:rPr>
                <w:rFonts w:ascii="Arial" w:hAnsi="Arial" w:cs="Arial"/>
                <w:b/>
                <w:color w:val="F79646"/>
              </w:rPr>
              <w:t>Service</w:t>
            </w:r>
          </w:p>
        </w:tc>
        <w:tc>
          <w:tcPr>
            <w:tcW w:w="3235" w:type="pct"/>
            <w:shd w:val="clear" w:color="auto" w:fill="auto"/>
            <w:vAlign w:val="bottom"/>
          </w:tcPr>
          <w:p w:rsidR="0042501F" w:rsidRPr="00030034" w:rsidRDefault="0042501F" w:rsidP="00BB6FB3">
            <w:pPr>
              <w:spacing w:after="0"/>
              <w:rPr>
                <w:rFonts w:ascii="Arial" w:hAnsi="Arial" w:cs="Arial"/>
                <w:sz w:val="20"/>
              </w:rPr>
            </w:pPr>
            <w:r>
              <w:rPr>
                <w:rFonts w:ascii="Arial" w:hAnsi="Arial" w:cs="Arial"/>
                <w:sz w:val="20"/>
              </w:rPr>
              <w:t>Brent Community Cardiology Services</w:t>
            </w:r>
          </w:p>
        </w:tc>
      </w:tr>
      <w:tr w:rsidR="0042501F" w:rsidRPr="00DF4267" w:rsidTr="00BB6FB3">
        <w:tc>
          <w:tcPr>
            <w:tcW w:w="1765" w:type="pct"/>
            <w:shd w:val="clear" w:color="auto" w:fill="595959"/>
          </w:tcPr>
          <w:p w:rsidR="0042501F" w:rsidRPr="00B5552C" w:rsidRDefault="0042501F" w:rsidP="00BB6FB3">
            <w:pPr>
              <w:spacing w:after="0" w:line="360" w:lineRule="auto"/>
              <w:rPr>
                <w:rFonts w:ascii="Arial" w:hAnsi="Arial" w:cs="Arial"/>
                <w:b/>
                <w:color w:val="F79646"/>
              </w:rPr>
            </w:pPr>
            <w:r w:rsidRPr="00B5552C">
              <w:rPr>
                <w:rFonts w:ascii="Arial" w:hAnsi="Arial" w:cs="Arial"/>
                <w:b/>
                <w:color w:val="F79646"/>
              </w:rPr>
              <w:t>Commissioner Lead</w:t>
            </w:r>
          </w:p>
        </w:tc>
        <w:tc>
          <w:tcPr>
            <w:tcW w:w="3235" w:type="pct"/>
            <w:shd w:val="clear" w:color="auto" w:fill="auto"/>
            <w:vAlign w:val="bottom"/>
          </w:tcPr>
          <w:p w:rsidR="0042501F" w:rsidRPr="004839A4" w:rsidRDefault="0042501F" w:rsidP="00BB6FB3">
            <w:pPr>
              <w:spacing w:before="120" w:after="0" w:line="300" w:lineRule="atLeast"/>
              <w:rPr>
                <w:rFonts w:ascii="Arial" w:eastAsia="Times New Roman" w:hAnsi="Arial" w:cs="Arial"/>
                <w:sz w:val="20"/>
                <w:szCs w:val="22"/>
                <w:lang w:eastAsia="en-US"/>
              </w:rPr>
            </w:pPr>
          </w:p>
        </w:tc>
      </w:tr>
      <w:tr w:rsidR="0042501F" w:rsidRPr="00DF4267" w:rsidTr="00BB6FB3">
        <w:tc>
          <w:tcPr>
            <w:tcW w:w="1765" w:type="pct"/>
            <w:shd w:val="clear" w:color="auto" w:fill="595959"/>
          </w:tcPr>
          <w:p w:rsidR="0042501F" w:rsidRPr="00B5552C" w:rsidRDefault="0042501F" w:rsidP="00BB6FB3">
            <w:pPr>
              <w:spacing w:after="0" w:line="360" w:lineRule="auto"/>
              <w:rPr>
                <w:rFonts w:ascii="Arial" w:hAnsi="Arial" w:cs="Arial"/>
                <w:b/>
                <w:color w:val="F79646"/>
              </w:rPr>
            </w:pPr>
            <w:r w:rsidRPr="00B5552C">
              <w:rPr>
                <w:rFonts w:ascii="Arial" w:hAnsi="Arial" w:cs="Arial"/>
                <w:b/>
                <w:color w:val="F79646"/>
              </w:rPr>
              <w:t>Provider Lead</w:t>
            </w:r>
          </w:p>
        </w:tc>
        <w:tc>
          <w:tcPr>
            <w:tcW w:w="3235" w:type="pct"/>
            <w:shd w:val="clear" w:color="auto" w:fill="auto"/>
            <w:vAlign w:val="bottom"/>
          </w:tcPr>
          <w:p w:rsidR="0042501F" w:rsidRPr="00B9386F" w:rsidRDefault="0042501F" w:rsidP="00BB6FB3">
            <w:pPr>
              <w:spacing w:after="0"/>
              <w:rPr>
                <w:rFonts w:ascii="Arial" w:hAnsi="Arial" w:cs="Arial"/>
                <w:sz w:val="20"/>
              </w:rPr>
            </w:pPr>
          </w:p>
        </w:tc>
      </w:tr>
      <w:tr w:rsidR="0042501F" w:rsidRPr="00DF4267" w:rsidTr="00BB6FB3">
        <w:tc>
          <w:tcPr>
            <w:tcW w:w="1765" w:type="pct"/>
            <w:shd w:val="clear" w:color="auto" w:fill="595959"/>
          </w:tcPr>
          <w:p w:rsidR="0042501F" w:rsidRPr="00B5552C" w:rsidRDefault="0042501F" w:rsidP="00BB6FB3">
            <w:pPr>
              <w:spacing w:after="0" w:line="360" w:lineRule="auto"/>
              <w:rPr>
                <w:rFonts w:ascii="Arial" w:hAnsi="Arial" w:cs="Arial"/>
                <w:b/>
                <w:color w:val="F79646"/>
              </w:rPr>
            </w:pPr>
            <w:r w:rsidRPr="00B5552C">
              <w:rPr>
                <w:rFonts w:ascii="Arial" w:hAnsi="Arial" w:cs="Arial"/>
                <w:b/>
                <w:color w:val="F79646"/>
              </w:rPr>
              <w:t>Period</w:t>
            </w:r>
          </w:p>
        </w:tc>
        <w:tc>
          <w:tcPr>
            <w:tcW w:w="3235" w:type="pct"/>
            <w:shd w:val="clear" w:color="auto" w:fill="auto"/>
            <w:vAlign w:val="bottom"/>
          </w:tcPr>
          <w:p w:rsidR="0042501F" w:rsidRPr="004839A4" w:rsidRDefault="0042501F" w:rsidP="00BB6FB3">
            <w:pPr>
              <w:spacing w:before="120" w:after="0" w:line="300" w:lineRule="atLeast"/>
              <w:rPr>
                <w:rFonts w:ascii="Arial" w:eastAsia="Times New Roman" w:hAnsi="Arial" w:cs="Arial"/>
                <w:sz w:val="20"/>
                <w:szCs w:val="22"/>
                <w:lang w:eastAsia="en-US"/>
              </w:rPr>
            </w:pPr>
          </w:p>
        </w:tc>
      </w:tr>
      <w:tr w:rsidR="0042501F" w:rsidRPr="00DF4267" w:rsidTr="00BB6FB3">
        <w:tc>
          <w:tcPr>
            <w:tcW w:w="1765" w:type="pct"/>
            <w:shd w:val="clear" w:color="auto" w:fill="595959"/>
          </w:tcPr>
          <w:p w:rsidR="0042501F" w:rsidRPr="00B5552C" w:rsidRDefault="0042501F" w:rsidP="00BB6FB3">
            <w:pPr>
              <w:spacing w:after="0" w:line="360" w:lineRule="auto"/>
              <w:rPr>
                <w:rFonts w:ascii="Arial" w:hAnsi="Arial" w:cs="Arial"/>
                <w:b/>
                <w:color w:val="F79646"/>
              </w:rPr>
            </w:pPr>
            <w:r w:rsidRPr="00B5552C">
              <w:rPr>
                <w:rFonts w:ascii="Arial" w:hAnsi="Arial" w:cs="Arial"/>
                <w:b/>
                <w:color w:val="F79646"/>
              </w:rPr>
              <w:t>Date of Review</w:t>
            </w:r>
          </w:p>
        </w:tc>
        <w:tc>
          <w:tcPr>
            <w:tcW w:w="3235" w:type="pct"/>
            <w:shd w:val="clear" w:color="auto" w:fill="auto"/>
            <w:vAlign w:val="bottom"/>
          </w:tcPr>
          <w:p w:rsidR="0042501F" w:rsidRPr="004839A4" w:rsidRDefault="0042501F" w:rsidP="00BB6FB3">
            <w:pPr>
              <w:spacing w:before="120" w:after="0" w:line="300" w:lineRule="atLeast"/>
              <w:rPr>
                <w:rFonts w:ascii="Arial" w:eastAsia="Times New Roman" w:hAnsi="Arial" w:cs="Arial"/>
                <w:sz w:val="20"/>
                <w:szCs w:val="22"/>
                <w:lang w:eastAsia="en-US"/>
              </w:rPr>
            </w:pPr>
          </w:p>
        </w:tc>
      </w:tr>
    </w:tbl>
    <w:p w:rsidR="0042501F" w:rsidRPr="00E436D2" w:rsidRDefault="0042501F" w:rsidP="0042501F">
      <w:pPr>
        <w:spacing w:after="0"/>
        <w:jc w:val="center"/>
        <w:rPr>
          <w:rFonts w:ascii="Arial" w:hAnsi="Arial" w:cs="Arial"/>
          <w:sz w:val="20"/>
        </w:rPr>
      </w:pPr>
    </w:p>
    <w:tbl>
      <w:tblPr>
        <w:tblW w:w="5000" w:type="pct"/>
        <w:tblBorders>
          <w:top w:val="single" w:sz="6" w:space="0" w:color="403152"/>
          <w:left w:val="single" w:sz="6" w:space="0" w:color="403152"/>
          <w:bottom w:val="single" w:sz="6" w:space="0" w:color="403152"/>
          <w:right w:val="single" w:sz="6" w:space="0" w:color="403152"/>
          <w:insideH w:val="single" w:sz="6" w:space="0" w:color="403152"/>
          <w:insideV w:val="single" w:sz="6" w:space="0" w:color="403152"/>
        </w:tblBorders>
        <w:tblLook w:val="04A0" w:firstRow="1" w:lastRow="0" w:firstColumn="1" w:lastColumn="0" w:noHBand="0" w:noVBand="1"/>
      </w:tblPr>
      <w:tblGrid>
        <w:gridCol w:w="11"/>
        <w:gridCol w:w="3976"/>
        <w:gridCol w:w="5255"/>
      </w:tblGrid>
      <w:tr w:rsidR="0042501F" w:rsidRPr="00B5552C" w:rsidTr="00BB6FB3">
        <w:trPr>
          <w:gridBefore w:val="1"/>
          <w:wBefore w:w="6" w:type="pct"/>
        </w:trPr>
        <w:tc>
          <w:tcPr>
            <w:tcW w:w="4994" w:type="pct"/>
            <w:gridSpan w:val="2"/>
          </w:tcPr>
          <w:p w:rsidR="0042501F" w:rsidRPr="00B5552C" w:rsidRDefault="0042501F" w:rsidP="00BB6FB3">
            <w:pPr>
              <w:spacing w:after="0" w:line="276" w:lineRule="auto"/>
              <w:rPr>
                <w:rFonts w:ascii="Arial" w:hAnsi="Arial" w:cs="Arial"/>
                <w:b/>
                <w:color w:val="F79646"/>
              </w:rPr>
            </w:pPr>
            <w:r w:rsidRPr="00B5552C">
              <w:rPr>
                <w:rFonts w:ascii="Arial" w:hAnsi="Arial" w:cs="Arial"/>
                <w:b/>
                <w:color w:val="F79646"/>
              </w:rPr>
              <w:t>1.</w:t>
            </w:r>
            <w:r w:rsidRPr="00B5552C">
              <w:rPr>
                <w:rFonts w:ascii="Arial" w:hAnsi="Arial" w:cs="Arial"/>
                <w:b/>
                <w:color w:val="F79646"/>
              </w:rPr>
              <w:tab/>
              <w:t>Population Needs</w:t>
            </w:r>
          </w:p>
        </w:tc>
      </w:tr>
      <w:tr w:rsidR="0042501F" w:rsidRPr="00512021" w:rsidTr="00BB6FB3">
        <w:trPr>
          <w:gridBefore w:val="1"/>
          <w:wBefore w:w="6" w:type="pct"/>
        </w:trPr>
        <w:tc>
          <w:tcPr>
            <w:tcW w:w="4994" w:type="pct"/>
            <w:gridSpan w:val="2"/>
          </w:tcPr>
          <w:p w:rsidR="0042501F" w:rsidRPr="00390A2D" w:rsidRDefault="0042501F" w:rsidP="00BB6FB3">
            <w:pPr>
              <w:spacing w:after="0"/>
              <w:ind w:left="360"/>
              <w:rPr>
                <w:rFonts w:ascii="Arial" w:hAnsi="Arial" w:cs="Arial"/>
                <w:color w:val="009966"/>
                <w:sz w:val="20"/>
              </w:rPr>
            </w:pPr>
            <w:r w:rsidRPr="00390A2D">
              <w:rPr>
                <w:rFonts w:ascii="Arial" w:hAnsi="Arial" w:cs="Arial"/>
                <w:color w:val="009966"/>
                <w:sz w:val="20"/>
              </w:rPr>
              <w:tab/>
            </w:r>
          </w:p>
          <w:p w:rsidR="0042501F" w:rsidRPr="003018C7" w:rsidRDefault="0042501F" w:rsidP="0042501F">
            <w:pPr>
              <w:numPr>
                <w:ilvl w:val="1"/>
                <w:numId w:val="2"/>
              </w:numPr>
              <w:spacing w:after="0"/>
              <w:rPr>
                <w:rFonts w:ascii="Arial" w:hAnsi="Arial" w:cs="Arial"/>
                <w:b/>
                <w:sz w:val="20"/>
              </w:rPr>
            </w:pPr>
            <w:r w:rsidRPr="003018C7">
              <w:rPr>
                <w:rFonts w:ascii="Arial" w:hAnsi="Arial" w:cs="Arial"/>
                <w:b/>
                <w:sz w:val="20"/>
              </w:rPr>
              <w:tab/>
              <w:t>National/local context and evidence base</w:t>
            </w:r>
          </w:p>
          <w:p w:rsidR="0042501F" w:rsidRPr="003018C7" w:rsidRDefault="0042501F" w:rsidP="00BB6FB3">
            <w:pPr>
              <w:spacing w:after="0"/>
              <w:ind w:left="360"/>
              <w:jc w:val="both"/>
              <w:rPr>
                <w:rFonts w:ascii="Arial" w:hAnsi="Arial" w:cs="Arial"/>
                <w:b/>
                <w:sz w:val="20"/>
              </w:rPr>
            </w:pPr>
            <w:r w:rsidRPr="003018C7">
              <w:rPr>
                <w:rFonts w:ascii="Arial" w:hAnsi="Arial" w:cs="Arial"/>
                <w:b/>
                <w:sz w:val="20"/>
              </w:rPr>
              <w:t xml:space="preserve">There is good evidence from the Department of Health to suggest that removing services traditionally delivered in secondary care settings and placing them in the community would improve access, reduce demand for secondary care services and consequently reduce overall waiting times for outpatient and inpatient hospital care. </w:t>
            </w:r>
          </w:p>
          <w:p w:rsidR="0042501F" w:rsidRPr="003018C7" w:rsidRDefault="0042501F" w:rsidP="00BB6FB3">
            <w:pPr>
              <w:spacing w:after="0"/>
              <w:jc w:val="both"/>
              <w:rPr>
                <w:rFonts w:ascii="Arial" w:hAnsi="Arial"/>
                <w:sz w:val="20"/>
              </w:rPr>
            </w:pPr>
          </w:p>
          <w:p w:rsidR="0042501F" w:rsidRPr="003018C7" w:rsidRDefault="0042501F" w:rsidP="00BB6FB3">
            <w:pPr>
              <w:spacing w:after="0"/>
              <w:ind w:left="360"/>
              <w:jc w:val="both"/>
              <w:rPr>
                <w:rFonts w:ascii="Arial" w:hAnsi="Arial" w:cs="Arial"/>
                <w:b/>
                <w:sz w:val="20"/>
              </w:rPr>
            </w:pPr>
            <w:r w:rsidRPr="003018C7">
              <w:rPr>
                <w:rFonts w:ascii="Arial" w:hAnsi="Arial"/>
                <w:b/>
                <w:sz w:val="20"/>
              </w:rPr>
              <w:t xml:space="preserve">The </w:t>
            </w:r>
            <w:r w:rsidRPr="003018C7">
              <w:rPr>
                <w:rFonts w:ascii="Arial" w:hAnsi="Arial" w:cs="Arial"/>
                <w:b/>
                <w:sz w:val="20"/>
              </w:rPr>
              <w:t xml:space="preserve">demand for cardiac care, both nationally and locally, is set to increase as the population ages which will result in a rise in costs and the need for more efficient and effective service to be provided. The Commissioner is committed to the provision of high quality, dedicated and professional Cardiology services for Service Users with cardiac conditions, centred on clinical assessment and treatment by getting the Service User onto the appropriate management pathway. </w:t>
            </w:r>
          </w:p>
          <w:p w:rsidR="0042501F" w:rsidRPr="003018C7" w:rsidRDefault="0042501F" w:rsidP="00BB6FB3">
            <w:pPr>
              <w:spacing w:after="0"/>
              <w:ind w:left="360"/>
              <w:jc w:val="both"/>
              <w:rPr>
                <w:rFonts w:ascii="Arial" w:hAnsi="Arial" w:cs="Arial"/>
                <w:b/>
                <w:sz w:val="20"/>
              </w:rPr>
            </w:pPr>
          </w:p>
          <w:p w:rsidR="0042501F" w:rsidRPr="003018C7" w:rsidRDefault="0042501F" w:rsidP="00BB6FB3">
            <w:pPr>
              <w:spacing w:after="0"/>
              <w:ind w:left="360"/>
              <w:jc w:val="both"/>
              <w:rPr>
                <w:rFonts w:ascii="Arial" w:hAnsi="Arial" w:cs="Arial"/>
                <w:b/>
                <w:sz w:val="20"/>
              </w:rPr>
            </w:pPr>
            <w:r w:rsidRPr="003018C7">
              <w:rPr>
                <w:rFonts w:ascii="Arial" w:hAnsi="Arial" w:cs="Arial"/>
                <w:b/>
                <w:sz w:val="20"/>
              </w:rPr>
              <w:t xml:space="preserve">With an ageing population, a higher proportion of the population will be at risk of cardiac disease, placing an even greater demand on cardiology care services. </w:t>
            </w:r>
          </w:p>
          <w:p w:rsidR="0042501F" w:rsidRPr="00390A2D" w:rsidRDefault="0042501F" w:rsidP="00BB6FB3">
            <w:pPr>
              <w:spacing w:after="0"/>
              <w:rPr>
                <w:rFonts w:ascii="Arial" w:hAnsi="Arial" w:cs="Arial"/>
                <w:color w:val="009966"/>
                <w:sz w:val="20"/>
              </w:rPr>
            </w:pPr>
          </w:p>
        </w:tc>
      </w:tr>
      <w:tr w:rsidR="0042501F" w:rsidRPr="00B5552C" w:rsidTr="00BB6FB3">
        <w:trPr>
          <w:gridBefore w:val="1"/>
          <w:wBefore w:w="6" w:type="pct"/>
        </w:trPr>
        <w:tc>
          <w:tcPr>
            <w:tcW w:w="4994" w:type="pct"/>
            <w:gridSpan w:val="2"/>
          </w:tcPr>
          <w:p w:rsidR="0042501F" w:rsidRPr="00B5552C" w:rsidRDefault="0042501F" w:rsidP="00BB6FB3">
            <w:pPr>
              <w:spacing w:after="0" w:line="276" w:lineRule="auto"/>
              <w:rPr>
                <w:rFonts w:ascii="Arial" w:hAnsi="Arial" w:cs="Arial"/>
                <w:b/>
                <w:color w:val="F79646"/>
              </w:rPr>
            </w:pPr>
            <w:r w:rsidRPr="00B5552C">
              <w:rPr>
                <w:rFonts w:ascii="Arial" w:hAnsi="Arial" w:cs="Arial"/>
                <w:b/>
                <w:color w:val="F79646"/>
              </w:rPr>
              <w:t>2.</w:t>
            </w:r>
            <w:r w:rsidRPr="00B5552C">
              <w:rPr>
                <w:rFonts w:ascii="Arial" w:hAnsi="Arial" w:cs="Arial"/>
                <w:b/>
                <w:color w:val="F79646"/>
              </w:rPr>
              <w:tab/>
              <w:t>Outcomes</w:t>
            </w:r>
          </w:p>
        </w:tc>
      </w:tr>
      <w:tr w:rsidR="0042501F" w:rsidRPr="00DF4267" w:rsidTr="00BB6FB3">
        <w:trPr>
          <w:gridBefore w:val="1"/>
          <w:wBefore w:w="6" w:type="pct"/>
        </w:trPr>
        <w:tc>
          <w:tcPr>
            <w:tcW w:w="4994" w:type="pct"/>
            <w:gridSpan w:val="2"/>
            <w:shd w:val="clear" w:color="auto" w:fill="FFFFFF"/>
          </w:tcPr>
          <w:p w:rsidR="0042501F" w:rsidRDefault="0042501F" w:rsidP="00BB6FB3">
            <w:pPr>
              <w:spacing w:after="0" w:line="276" w:lineRule="auto"/>
              <w:rPr>
                <w:rFonts w:ascii="Arial" w:hAnsi="Arial" w:cs="Arial"/>
                <w:b/>
                <w:sz w:val="20"/>
              </w:rPr>
            </w:pPr>
          </w:p>
          <w:p w:rsidR="0042501F" w:rsidRPr="003018C7" w:rsidRDefault="0042501F" w:rsidP="00BB6FB3">
            <w:pPr>
              <w:spacing w:after="0" w:line="276" w:lineRule="auto"/>
              <w:rPr>
                <w:rFonts w:ascii="Arial" w:hAnsi="Arial" w:cs="Arial"/>
                <w:b/>
                <w:sz w:val="20"/>
              </w:rPr>
            </w:pPr>
            <w:r w:rsidRPr="003018C7">
              <w:rPr>
                <w:rFonts w:ascii="Arial" w:hAnsi="Arial" w:cs="Arial"/>
                <w:b/>
                <w:sz w:val="20"/>
              </w:rPr>
              <w:t>2.1</w:t>
            </w:r>
            <w:r w:rsidRPr="003018C7">
              <w:rPr>
                <w:rFonts w:ascii="Arial" w:hAnsi="Arial" w:cs="Arial"/>
                <w:b/>
                <w:sz w:val="20"/>
              </w:rPr>
              <w:tab/>
            </w:r>
            <w:r w:rsidRPr="003018C7">
              <w:rPr>
                <w:rFonts w:ascii="Arial" w:hAnsi="Arial" w:cs="Arial"/>
                <w:b/>
                <w:sz w:val="20"/>
                <w:u w:val="single"/>
              </w:rPr>
              <w:t>NHS Outcomes Framework Domains &amp; Indicators</w:t>
            </w:r>
          </w:p>
          <w:p w:rsidR="0042501F" w:rsidRPr="003018C7" w:rsidRDefault="0042501F" w:rsidP="00BB6FB3">
            <w:pPr>
              <w:spacing w:after="0" w:line="276" w:lineRule="auto"/>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528"/>
              <w:gridCol w:w="641"/>
            </w:tblGrid>
            <w:tr w:rsidR="003018C7" w:rsidRPr="003018C7" w:rsidTr="00BB6FB3">
              <w:tc>
                <w:tcPr>
                  <w:tcW w:w="1276"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Domain 1</w:t>
                  </w:r>
                </w:p>
              </w:tc>
              <w:tc>
                <w:tcPr>
                  <w:tcW w:w="5528"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Preventing people from dying prematurely</w:t>
                  </w:r>
                </w:p>
              </w:tc>
              <w:tc>
                <w:tcPr>
                  <w:tcW w:w="641" w:type="dxa"/>
                </w:tcPr>
                <w:p w:rsidR="0042501F" w:rsidRPr="003018C7" w:rsidRDefault="0042501F" w:rsidP="00BB6FB3">
                  <w:pPr>
                    <w:spacing w:line="276" w:lineRule="auto"/>
                    <w:rPr>
                      <w:rFonts w:ascii="Arial" w:hAnsi="Arial" w:cs="Arial"/>
                      <w:b/>
                      <w:sz w:val="20"/>
                    </w:rPr>
                  </w:pPr>
                </w:p>
              </w:tc>
            </w:tr>
            <w:tr w:rsidR="003018C7" w:rsidRPr="003018C7" w:rsidTr="00BB6FB3">
              <w:tc>
                <w:tcPr>
                  <w:tcW w:w="1276"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Domain 2</w:t>
                  </w:r>
                </w:p>
              </w:tc>
              <w:tc>
                <w:tcPr>
                  <w:tcW w:w="5528"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Enhancing quality of life for people with long-term conditions</w:t>
                  </w:r>
                </w:p>
              </w:tc>
              <w:tc>
                <w:tcPr>
                  <w:tcW w:w="641" w:type="dxa"/>
                </w:tcPr>
                <w:p w:rsidR="0042501F" w:rsidRPr="003018C7" w:rsidRDefault="0042501F" w:rsidP="00BB6FB3">
                  <w:pPr>
                    <w:spacing w:line="276" w:lineRule="auto"/>
                    <w:rPr>
                      <w:rFonts w:ascii="Arial" w:hAnsi="Arial" w:cs="Arial"/>
                      <w:b/>
                      <w:sz w:val="20"/>
                    </w:rPr>
                  </w:pPr>
                </w:p>
              </w:tc>
            </w:tr>
            <w:tr w:rsidR="003018C7" w:rsidRPr="003018C7" w:rsidTr="00BB6FB3">
              <w:tc>
                <w:tcPr>
                  <w:tcW w:w="1276"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Domain 3</w:t>
                  </w:r>
                </w:p>
              </w:tc>
              <w:tc>
                <w:tcPr>
                  <w:tcW w:w="5528"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Helping people to recover from episodes of ill-health or following injury</w:t>
                  </w:r>
                </w:p>
              </w:tc>
              <w:tc>
                <w:tcPr>
                  <w:tcW w:w="641" w:type="dxa"/>
                </w:tcPr>
                <w:p w:rsidR="0042501F" w:rsidRPr="003018C7" w:rsidRDefault="0042501F" w:rsidP="00BB6FB3">
                  <w:pPr>
                    <w:spacing w:line="276" w:lineRule="auto"/>
                    <w:rPr>
                      <w:rFonts w:ascii="Arial" w:hAnsi="Arial" w:cs="Arial"/>
                      <w:b/>
                      <w:sz w:val="20"/>
                    </w:rPr>
                  </w:pPr>
                </w:p>
              </w:tc>
            </w:tr>
            <w:tr w:rsidR="003018C7" w:rsidRPr="003018C7" w:rsidTr="00BB6FB3">
              <w:tc>
                <w:tcPr>
                  <w:tcW w:w="1276"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Domain 4</w:t>
                  </w:r>
                </w:p>
              </w:tc>
              <w:tc>
                <w:tcPr>
                  <w:tcW w:w="5528"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Ensuring people have a positive experience of care</w:t>
                  </w:r>
                </w:p>
              </w:tc>
              <w:tc>
                <w:tcPr>
                  <w:tcW w:w="641" w:type="dxa"/>
                </w:tcPr>
                <w:p w:rsidR="0042501F" w:rsidRPr="003018C7" w:rsidRDefault="0042501F" w:rsidP="00BB6FB3">
                  <w:pPr>
                    <w:spacing w:line="276" w:lineRule="auto"/>
                    <w:rPr>
                      <w:rFonts w:ascii="Arial" w:hAnsi="Arial" w:cs="Arial"/>
                      <w:b/>
                      <w:sz w:val="20"/>
                    </w:rPr>
                  </w:pPr>
                </w:p>
              </w:tc>
            </w:tr>
            <w:tr w:rsidR="003018C7" w:rsidRPr="003018C7" w:rsidTr="00BB6FB3">
              <w:tc>
                <w:tcPr>
                  <w:tcW w:w="1276"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Domain 5</w:t>
                  </w:r>
                </w:p>
              </w:tc>
              <w:tc>
                <w:tcPr>
                  <w:tcW w:w="5528" w:type="dxa"/>
                </w:tcPr>
                <w:p w:rsidR="0042501F" w:rsidRPr="003018C7" w:rsidRDefault="0042501F" w:rsidP="00BB6FB3">
                  <w:pPr>
                    <w:spacing w:line="276" w:lineRule="auto"/>
                    <w:rPr>
                      <w:rFonts w:ascii="Arial" w:hAnsi="Arial" w:cs="Arial"/>
                      <w:b/>
                      <w:sz w:val="20"/>
                    </w:rPr>
                  </w:pPr>
                  <w:r w:rsidRPr="003018C7">
                    <w:rPr>
                      <w:rFonts w:ascii="Arial" w:hAnsi="Arial" w:cs="Arial"/>
                      <w:b/>
                      <w:sz w:val="20"/>
                    </w:rPr>
                    <w:t>Treating and caring for people in safe environment and protecting them from avoidable harm</w:t>
                  </w:r>
                </w:p>
              </w:tc>
              <w:tc>
                <w:tcPr>
                  <w:tcW w:w="641" w:type="dxa"/>
                </w:tcPr>
                <w:p w:rsidR="0042501F" w:rsidRPr="003018C7" w:rsidRDefault="0042501F" w:rsidP="00BB6FB3">
                  <w:pPr>
                    <w:spacing w:line="276" w:lineRule="auto"/>
                    <w:rPr>
                      <w:rFonts w:ascii="Arial" w:hAnsi="Arial" w:cs="Arial"/>
                      <w:b/>
                      <w:sz w:val="20"/>
                    </w:rPr>
                  </w:pPr>
                </w:p>
              </w:tc>
            </w:tr>
          </w:tbl>
          <w:p w:rsidR="0042501F" w:rsidRPr="003018C7" w:rsidRDefault="0042501F" w:rsidP="00BB6FB3">
            <w:pPr>
              <w:spacing w:after="0" w:line="276" w:lineRule="auto"/>
              <w:rPr>
                <w:rFonts w:ascii="Arial" w:hAnsi="Arial" w:cs="Arial"/>
                <w:b/>
                <w:sz w:val="20"/>
              </w:rPr>
            </w:pPr>
          </w:p>
          <w:p w:rsidR="0042501F" w:rsidRDefault="0042501F" w:rsidP="00BB6FB3">
            <w:pPr>
              <w:spacing w:after="0" w:line="276" w:lineRule="auto"/>
              <w:rPr>
                <w:rFonts w:ascii="Arial" w:hAnsi="Arial" w:cs="Arial"/>
                <w:b/>
                <w:sz w:val="20"/>
              </w:rPr>
            </w:pPr>
            <w:r w:rsidRPr="003018C7">
              <w:rPr>
                <w:rFonts w:ascii="Arial" w:hAnsi="Arial" w:cs="Arial"/>
                <w:b/>
                <w:sz w:val="20"/>
              </w:rPr>
              <w:t>2.2</w:t>
            </w:r>
            <w:r w:rsidRPr="003018C7">
              <w:rPr>
                <w:rFonts w:ascii="Arial" w:hAnsi="Arial" w:cs="Arial"/>
                <w:b/>
                <w:sz w:val="20"/>
              </w:rPr>
              <w:tab/>
              <w:t>Local defined outcomes</w:t>
            </w:r>
          </w:p>
          <w:p w:rsidR="00573218" w:rsidRDefault="00573218" w:rsidP="00BB6FB3">
            <w:pPr>
              <w:spacing w:after="0" w:line="276" w:lineRule="auto"/>
              <w:rPr>
                <w:rFonts w:ascii="Arial" w:hAnsi="Arial" w:cs="Arial"/>
                <w:b/>
                <w:sz w:val="20"/>
              </w:rPr>
            </w:pPr>
          </w:p>
          <w:p w:rsidR="00573218" w:rsidRDefault="00573218" w:rsidP="00BB6FB3">
            <w:pPr>
              <w:spacing w:after="0" w:line="276" w:lineRule="auto"/>
              <w:rPr>
                <w:rFonts w:ascii="Arial" w:hAnsi="Arial" w:cs="Arial"/>
                <w:b/>
                <w:sz w:val="20"/>
              </w:rPr>
            </w:pPr>
          </w:p>
          <w:p w:rsidR="00573218" w:rsidRPr="003018C7" w:rsidRDefault="00573218" w:rsidP="00BB6FB3">
            <w:pPr>
              <w:spacing w:after="0" w:line="276" w:lineRule="auto"/>
              <w:rPr>
                <w:rFonts w:ascii="Arial" w:hAnsi="Arial" w:cs="Arial"/>
                <w:b/>
                <w:sz w:val="20"/>
              </w:rPr>
            </w:pPr>
          </w:p>
          <w:p w:rsidR="0042501F" w:rsidRPr="00DF4267" w:rsidRDefault="0042501F" w:rsidP="00BB6FB3">
            <w:pPr>
              <w:spacing w:after="0" w:line="276" w:lineRule="auto"/>
              <w:rPr>
                <w:rFonts w:ascii="Arial" w:hAnsi="Arial" w:cs="Arial"/>
                <w:b/>
                <w:color w:val="F79646"/>
                <w:sz w:val="20"/>
              </w:rPr>
            </w:pPr>
          </w:p>
        </w:tc>
      </w:tr>
      <w:tr w:rsidR="0042501F" w:rsidRPr="00D91790" w:rsidTr="00BB6FB3">
        <w:tblPrEx>
          <w:tblLook w:val="0020" w:firstRow="1" w:lastRow="0" w:firstColumn="0" w:lastColumn="0" w:noHBand="0" w:noVBand="0"/>
        </w:tblPrEx>
        <w:trPr>
          <w:cantSplit/>
          <w:trHeight w:val="25"/>
          <w:tblHeader/>
        </w:trPr>
        <w:tc>
          <w:tcPr>
            <w:tcW w:w="2157" w:type="pct"/>
            <w:gridSpan w:val="2"/>
            <w:shd w:val="clear" w:color="auto" w:fill="7030A0"/>
          </w:tcPr>
          <w:p w:rsidR="0042501F" w:rsidRPr="00D91790" w:rsidRDefault="0042501F" w:rsidP="00BB6FB3">
            <w:pPr>
              <w:spacing w:after="120"/>
              <w:ind w:left="74"/>
              <w:jc w:val="both"/>
              <w:rPr>
                <w:rFonts w:ascii="Arial" w:hAnsi="Arial" w:cs="Arial"/>
                <w:b/>
                <w:bCs/>
                <w:iCs/>
                <w:smallCaps/>
                <w:color w:val="FFFFFF"/>
                <w:sz w:val="20"/>
                <w:lang w:eastAsia="en-US"/>
              </w:rPr>
            </w:pPr>
            <w:r w:rsidRPr="00D91790">
              <w:rPr>
                <w:rFonts w:ascii="Arial" w:hAnsi="Arial" w:cs="Arial"/>
                <w:b/>
                <w:bCs/>
                <w:iCs/>
                <w:smallCaps/>
                <w:color w:val="FFFFFF"/>
                <w:sz w:val="20"/>
                <w:lang w:eastAsia="en-US"/>
              </w:rPr>
              <w:lastRenderedPageBreak/>
              <w:t>Outcome</w:t>
            </w:r>
          </w:p>
        </w:tc>
        <w:tc>
          <w:tcPr>
            <w:tcW w:w="2843" w:type="pct"/>
            <w:shd w:val="clear" w:color="auto" w:fill="7030A0"/>
          </w:tcPr>
          <w:p w:rsidR="0042501F" w:rsidRPr="00D91790" w:rsidRDefault="0042501F" w:rsidP="00BB6FB3">
            <w:pPr>
              <w:spacing w:after="120"/>
              <w:ind w:left="74"/>
              <w:jc w:val="both"/>
              <w:rPr>
                <w:rFonts w:ascii="Arial" w:hAnsi="Arial" w:cs="Arial"/>
                <w:b/>
                <w:bCs/>
                <w:iCs/>
                <w:smallCaps/>
                <w:color w:val="FFFFFF"/>
                <w:sz w:val="20"/>
                <w:lang w:eastAsia="en-US"/>
              </w:rPr>
            </w:pPr>
            <w:r w:rsidRPr="00D91790">
              <w:rPr>
                <w:rFonts w:ascii="Arial" w:hAnsi="Arial" w:cs="Arial"/>
                <w:b/>
                <w:bCs/>
                <w:iCs/>
                <w:smallCaps/>
                <w:color w:val="FFFFFF"/>
                <w:sz w:val="20"/>
                <w:lang w:eastAsia="en-US"/>
              </w:rPr>
              <w:t>Goal</w:t>
            </w:r>
          </w:p>
        </w:tc>
      </w:tr>
      <w:tr w:rsidR="0042501F" w:rsidRPr="00D91790" w:rsidTr="00BB6FB3">
        <w:tblPrEx>
          <w:tblLook w:val="0020" w:firstRow="1" w:lastRow="0" w:firstColumn="0" w:lastColumn="0" w:noHBand="0" w:noVBand="0"/>
        </w:tblPrEx>
        <w:trPr>
          <w:cantSplit/>
          <w:trHeight w:val="312"/>
        </w:trPr>
        <w:tc>
          <w:tcPr>
            <w:tcW w:w="2157" w:type="pct"/>
            <w:gridSpan w:val="2"/>
            <w:vMerge w:val="restart"/>
            <w:shd w:val="clear" w:color="auto" w:fill="FFFFFF"/>
          </w:tcPr>
          <w:p w:rsidR="0042501F" w:rsidRPr="00D91790" w:rsidRDefault="0042501F" w:rsidP="00BB6FB3">
            <w:pPr>
              <w:rPr>
                <w:rFonts w:ascii="Arial" w:hAnsi="Arial" w:cs="Arial"/>
                <w:sz w:val="20"/>
              </w:rPr>
            </w:pPr>
            <w:r>
              <w:rPr>
                <w:rFonts w:ascii="Arial" w:hAnsi="Arial" w:cs="Arial"/>
                <w:sz w:val="20"/>
              </w:rPr>
              <w:t>1 Excellent Service User</w:t>
            </w:r>
            <w:r w:rsidRPr="00D91790">
              <w:rPr>
                <w:rFonts w:ascii="Arial" w:hAnsi="Arial" w:cs="Arial"/>
                <w:sz w:val="20"/>
              </w:rPr>
              <w:t xml:space="preserve"> experience</w:t>
            </w:r>
          </w:p>
        </w:tc>
        <w:tc>
          <w:tcPr>
            <w:tcW w:w="2843" w:type="pct"/>
            <w:shd w:val="clear" w:color="auto" w:fill="FFFFFF"/>
          </w:tcPr>
          <w:p w:rsidR="0042501F" w:rsidRPr="00D91790" w:rsidRDefault="0042501F" w:rsidP="00BB6FB3">
            <w:pPr>
              <w:rPr>
                <w:rFonts w:ascii="Arial" w:hAnsi="Arial" w:cs="Arial"/>
                <w:sz w:val="20"/>
              </w:rPr>
            </w:pPr>
            <w:r>
              <w:rPr>
                <w:rFonts w:ascii="Arial" w:hAnsi="Arial" w:cs="Arial"/>
                <w:sz w:val="20"/>
              </w:rPr>
              <w:t>1.1 Service User</w:t>
            </w:r>
            <w:r w:rsidRPr="00D91790">
              <w:rPr>
                <w:rFonts w:ascii="Arial" w:hAnsi="Arial" w:cs="Arial"/>
                <w:sz w:val="20"/>
              </w:rPr>
              <w:t xml:space="preserve"> has a good experience of care</w:t>
            </w:r>
          </w:p>
        </w:tc>
      </w:tr>
      <w:tr w:rsidR="0042501F" w:rsidRPr="00D91790" w:rsidTr="00BB6FB3">
        <w:tblPrEx>
          <w:tblLook w:val="0020" w:firstRow="1" w:lastRow="0" w:firstColumn="0" w:lastColumn="0" w:noHBand="0" w:noVBand="0"/>
        </w:tblPrEx>
        <w:trPr>
          <w:cantSplit/>
          <w:trHeight w:val="313"/>
        </w:trPr>
        <w:tc>
          <w:tcPr>
            <w:tcW w:w="2157" w:type="pct"/>
            <w:gridSpan w:val="2"/>
            <w:vMerge/>
            <w:shd w:val="clear" w:color="auto" w:fill="FFFFFF"/>
          </w:tcPr>
          <w:p w:rsidR="0042501F" w:rsidRPr="00D91790" w:rsidRDefault="0042501F" w:rsidP="00BB6FB3">
            <w:pPr>
              <w:rPr>
                <w:rFonts w:ascii="Arial" w:hAnsi="Arial" w:cs="Arial"/>
                <w:sz w:val="20"/>
              </w:rPr>
            </w:pPr>
          </w:p>
        </w:tc>
        <w:tc>
          <w:tcPr>
            <w:tcW w:w="2843" w:type="pct"/>
            <w:shd w:val="clear" w:color="auto" w:fill="FFFFFF"/>
          </w:tcPr>
          <w:p w:rsidR="0042501F" w:rsidRPr="00D91790" w:rsidRDefault="0042501F" w:rsidP="00BB6FB3">
            <w:pPr>
              <w:rPr>
                <w:rFonts w:ascii="Arial" w:hAnsi="Arial" w:cs="Arial"/>
                <w:sz w:val="20"/>
              </w:rPr>
            </w:pPr>
            <w:r>
              <w:rPr>
                <w:rFonts w:ascii="Arial" w:hAnsi="Arial" w:cs="Arial"/>
                <w:sz w:val="20"/>
              </w:rPr>
              <w:t>1.2 Service User</w:t>
            </w:r>
            <w:r w:rsidRPr="00D91790">
              <w:rPr>
                <w:rFonts w:ascii="Arial" w:hAnsi="Arial" w:cs="Arial"/>
                <w:sz w:val="20"/>
              </w:rPr>
              <w:t xml:space="preserve"> is treated safely</w:t>
            </w:r>
          </w:p>
        </w:tc>
      </w:tr>
      <w:tr w:rsidR="0042501F" w:rsidRPr="00D91790" w:rsidTr="00BB6FB3">
        <w:tblPrEx>
          <w:tblLook w:val="0020" w:firstRow="1" w:lastRow="0" w:firstColumn="0" w:lastColumn="0" w:noHBand="0" w:noVBand="0"/>
        </w:tblPrEx>
        <w:trPr>
          <w:cantSplit/>
          <w:trHeight w:val="312"/>
        </w:trPr>
        <w:tc>
          <w:tcPr>
            <w:tcW w:w="2157" w:type="pct"/>
            <w:gridSpan w:val="2"/>
            <w:vMerge w:val="restart"/>
            <w:shd w:val="clear" w:color="auto" w:fill="FFFFFF"/>
          </w:tcPr>
          <w:p w:rsidR="0042501F" w:rsidRPr="00D91790" w:rsidRDefault="0042501F" w:rsidP="00BB6FB3">
            <w:pPr>
              <w:rPr>
                <w:rFonts w:ascii="Arial" w:hAnsi="Arial" w:cs="Arial"/>
                <w:sz w:val="20"/>
              </w:rPr>
            </w:pPr>
            <w:r w:rsidRPr="00D91790">
              <w:rPr>
                <w:rFonts w:ascii="Arial" w:hAnsi="Arial" w:cs="Arial"/>
                <w:sz w:val="20"/>
              </w:rPr>
              <w:t>2 Effective clinical interventions</w:t>
            </w:r>
          </w:p>
        </w:tc>
        <w:tc>
          <w:tcPr>
            <w:tcW w:w="2843" w:type="pct"/>
            <w:shd w:val="clear" w:color="auto" w:fill="FFFFFF"/>
          </w:tcPr>
          <w:p w:rsidR="0042501F" w:rsidRPr="00D91790" w:rsidRDefault="0042501F" w:rsidP="00BB6FB3">
            <w:pPr>
              <w:rPr>
                <w:rFonts w:ascii="Arial" w:hAnsi="Arial" w:cs="Arial"/>
                <w:sz w:val="20"/>
              </w:rPr>
            </w:pPr>
            <w:r w:rsidRPr="00D91790">
              <w:rPr>
                <w:rFonts w:ascii="Arial" w:hAnsi="Arial" w:cs="Arial"/>
                <w:sz w:val="20"/>
              </w:rPr>
              <w:t>2.1 Interventions</w:t>
            </w:r>
            <w:r>
              <w:rPr>
                <w:rFonts w:ascii="Arial" w:hAnsi="Arial" w:cs="Arial"/>
                <w:sz w:val="20"/>
              </w:rPr>
              <w:t xml:space="preserve"> improve the health of the Service User</w:t>
            </w:r>
          </w:p>
        </w:tc>
      </w:tr>
      <w:tr w:rsidR="0042501F" w:rsidRPr="00D91790" w:rsidTr="00BB6FB3">
        <w:tblPrEx>
          <w:tblLook w:val="0020" w:firstRow="1" w:lastRow="0" w:firstColumn="0" w:lastColumn="0" w:noHBand="0" w:noVBand="0"/>
        </w:tblPrEx>
        <w:trPr>
          <w:cantSplit/>
          <w:trHeight w:val="313"/>
        </w:trPr>
        <w:tc>
          <w:tcPr>
            <w:tcW w:w="2157" w:type="pct"/>
            <w:gridSpan w:val="2"/>
            <w:vMerge/>
            <w:shd w:val="clear" w:color="auto" w:fill="FFFFFF"/>
          </w:tcPr>
          <w:p w:rsidR="0042501F" w:rsidRPr="00D91790" w:rsidRDefault="0042501F" w:rsidP="00BB6FB3">
            <w:pPr>
              <w:rPr>
                <w:rFonts w:ascii="Arial" w:hAnsi="Arial" w:cs="Arial"/>
                <w:sz w:val="20"/>
              </w:rPr>
            </w:pPr>
          </w:p>
        </w:tc>
        <w:tc>
          <w:tcPr>
            <w:tcW w:w="2843" w:type="pct"/>
            <w:shd w:val="clear" w:color="auto" w:fill="FFFFFF"/>
          </w:tcPr>
          <w:p w:rsidR="0042501F" w:rsidRPr="00D91790" w:rsidRDefault="0042501F" w:rsidP="00BB6FB3">
            <w:pPr>
              <w:rPr>
                <w:rFonts w:ascii="Arial" w:hAnsi="Arial" w:cs="Arial"/>
                <w:sz w:val="20"/>
              </w:rPr>
            </w:pPr>
            <w:r w:rsidRPr="00D91790">
              <w:rPr>
                <w:rFonts w:ascii="Arial" w:hAnsi="Arial" w:cs="Arial"/>
                <w:sz w:val="20"/>
              </w:rPr>
              <w:t>2.2 Interventions are sustainable</w:t>
            </w:r>
          </w:p>
        </w:tc>
      </w:tr>
      <w:tr w:rsidR="0042501F" w:rsidRPr="00D91790" w:rsidTr="00BB6FB3">
        <w:tblPrEx>
          <w:tblLook w:val="0020" w:firstRow="1" w:lastRow="0" w:firstColumn="0" w:lastColumn="0" w:noHBand="0" w:noVBand="0"/>
        </w:tblPrEx>
        <w:trPr>
          <w:cantSplit/>
          <w:trHeight w:val="313"/>
        </w:trPr>
        <w:tc>
          <w:tcPr>
            <w:tcW w:w="2157" w:type="pct"/>
            <w:gridSpan w:val="2"/>
            <w:vMerge/>
            <w:shd w:val="clear" w:color="auto" w:fill="FFFFFF"/>
          </w:tcPr>
          <w:p w:rsidR="0042501F" w:rsidRPr="00D91790" w:rsidRDefault="0042501F" w:rsidP="00BB6FB3">
            <w:pPr>
              <w:rPr>
                <w:rFonts w:ascii="Arial" w:hAnsi="Arial" w:cs="Arial"/>
                <w:sz w:val="20"/>
              </w:rPr>
            </w:pPr>
          </w:p>
        </w:tc>
        <w:tc>
          <w:tcPr>
            <w:tcW w:w="2843" w:type="pct"/>
            <w:shd w:val="clear" w:color="auto" w:fill="FFFFFF"/>
          </w:tcPr>
          <w:p w:rsidR="0042501F" w:rsidRPr="00D91790" w:rsidRDefault="0042501F" w:rsidP="00BB6FB3">
            <w:pPr>
              <w:rPr>
                <w:rFonts w:ascii="Arial" w:hAnsi="Arial" w:cs="Arial"/>
                <w:sz w:val="20"/>
              </w:rPr>
            </w:pPr>
            <w:r>
              <w:rPr>
                <w:rFonts w:ascii="Arial" w:hAnsi="Arial" w:cs="Arial"/>
                <w:sz w:val="20"/>
              </w:rPr>
              <w:t>2.3 Service User</w:t>
            </w:r>
            <w:r w:rsidRPr="00D91790">
              <w:rPr>
                <w:rFonts w:ascii="Arial" w:hAnsi="Arial" w:cs="Arial"/>
                <w:sz w:val="20"/>
              </w:rPr>
              <w:t xml:space="preserve"> reported outcomes (for long-term conditions only)</w:t>
            </w:r>
          </w:p>
        </w:tc>
      </w:tr>
      <w:tr w:rsidR="0042501F" w:rsidRPr="00D91790" w:rsidTr="00BB6FB3">
        <w:tblPrEx>
          <w:tblLook w:val="0020" w:firstRow="1" w:lastRow="0" w:firstColumn="0" w:lastColumn="0" w:noHBand="0" w:noVBand="0"/>
        </w:tblPrEx>
        <w:trPr>
          <w:cantSplit/>
          <w:trHeight w:val="313"/>
        </w:trPr>
        <w:tc>
          <w:tcPr>
            <w:tcW w:w="2157" w:type="pct"/>
            <w:gridSpan w:val="2"/>
            <w:shd w:val="clear" w:color="auto" w:fill="FFFFFF"/>
          </w:tcPr>
          <w:p w:rsidR="0042501F" w:rsidRPr="00D91790" w:rsidRDefault="0042501F" w:rsidP="00BB6FB3">
            <w:pPr>
              <w:rPr>
                <w:rFonts w:ascii="Arial" w:hAnsi="Arial" w:cs="Arial"/>
                <w:sz w:val="20"/>
              </w:rPr>
            </w:pPr>
            <w:r w:rsidRPr="00D91790">
              <w:rPr>
                <w:rFonts w:ascii="Arial" w:hAnsi="Arial" w:cs="Arial"/>
                <w:sz w:val="20"/>
              </w:rPr>
              <w:t>3 Cost effective interventions</w:t>
            </w:r>
          </w:p>
        </w:tc>
        <w:tc>
          <w:tcPr>
            <w:tcW w:w="2843" w:type="pct"/>
            <w:shd w:val="clear" w:color="auto" w:fill="FFFFFF"/>
          </w:tcPr>
          <w:p w:rsidR="0042501F" w:rsidRPr="00D91790" w:rsidRDefault="0042501F" w:rsidP="00BB6FB3">
            <w:pPr>
              <w:rPr>
                <w:rFonts w:ascii="Arial" w:hAnsi="Arial" w:cs="Arial"/>
                <w:sz w:val="20"/>
              </w:rPr>
            </w:pPr>
            <w:r w:rsidRPr="00D91790">
              <w:rPr>
                <w:rFonts w:ascii="Arial" w:hAnsi="Arial" w:cs="Arial"/>
                <w:sz w:val="20"/>
              </w:rPr>
              <w:t xml:space="preserve">3.1 Less costly than the national tariff for outpatient </w:t>
            </w:r>
            <w:r>
              <w:rPr>
                <w:rFonts w:ascii="Arial" w:hAnsi="Arial" w:cs="Arial"/>
                <w:sz w:val="20"/>
              </w:rPr>
              <w:t>Cardiology</w:t>
            </w:r>
          </w:p>
        </w:tc>
      </w:tr>
      <w:tr w:rsidR="0042501F" w:rsidRPr="00AD4E39" w:rsidTr="00BB6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7030A0"/>
          </w:tcPr>
          <w:p w:rsidR="0042501F" w:rsidRPr="00AD4E39" w:rsidRDefault="0042501F" w:rsidP="00BB6FB3">
            <w:pPr>
              <w:spacing w:after="0"/>
              <w:rPr>
                <w:rFonts w:ascii="Arial" w:hAnsi="Arial" w:cs="Arial"/>
                <w:b/>
                <w:sz w:val="20"/>
              </w:rPr>
            </w:pPr>
            <w:r w:rsidRPr="00AD4E39">
              <w:rPr>
                <w:rFonts w:ascii="Arial" w:hAnsi="Arial" w:cs="Arial"/>
                <w:b/>
                <w:color w:val="FFFFFF" w:themeColor="background1"/>
                <w:sz w:val="20"/>
              </w:rPr>
              <w:t>3.</w:t>
            </w:r>
            <w:r w:rsidRPr="00AD4E39">
              <w:rPr>
                <w:rFonts w:ascii="Arial" w:hAnsi="Arial" w:cs="Arial"/>
                <w:b/>
                <w:color w:val="FFFFFF" w:themeColor="background1"/>
                <w:sz w:val="20"/>
              </w:rPr>
              <w:tab/>
              <w:t>Scope</w:t>
            </w:r>
          </w:p>
        </w:tc>
      </w:tr>
      <w:tr w:rsidR="0042501F" w:rsidRPr="00AD4E39" w:rsidTr="00BB6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auto"/>
          </w:tcPr>
          <w:p w:rsidR="0042501F" w:rsidRPr="00AD4E39" w:rsidRDefault="0042501F" w:rsidP="00BB6FB3">
            <w:pPr>
              <w:spacing w:after="0"/>
              <w:rPr>
                <w:rFonts w:ascii="Arial" w:hAnsi="Arial" w:cs="Arial"/>
                <w:sz w:val="20"/>
              </w:rPr>
            </w:pPr>
          </w:p>
          <w:p w:rsidR="0042501F" w:rsidRPr="003C4796" w:rsidRDefault="0042501F" w:rsidP="00BB6FB3">
            <w:pPr>
              <w:spacing w:after="0"/>
              <w:rPr>
                <w:rFonts w:ascii="Arial" w:hAnsi="Arial" w:cs="Arial"/>
                <w:b/>
                <w:sz w:val="20"/>
              </w:rPr>
            </w:pPr>
            <w:r w:rsidRPr="003C4796">
              <w:rPr>
                <w:rFonts w:ascii="Arial" w:hAnsi="Arial" w:cs="Arial"/>
                <w:b/>
                <w:sz w:val="20"/>
              </w:rPr>
              <w:t>3.1</w:t>
            </w:r>
            <w:r w:rsidRPr="003C4796">
              <w:rPr>
                <w:rFonts w:ascii="Arial" w:hAnsi="Arial" w:cs="Arial"/>
                <w:b/>
                <w:sz w:val="20"/>
              </w:rPr>
              <w:tab/>
              <w:t>Aims and objectives of service</w:t>
            </w:r>
          </w:p>
          <w:p w:rsidR="0042501F" w:rsidRPr="00AD4E39" w:rsidRDefault="0042501F" w:rsidP="00BB6FB3">
            <w:pPr>
              <w:spacing w:after="0"/>
              <w:rPr>
                <w:rFonts w:ascii="Arial" w:hAnsi="Arial" w:cs="Arial"/>
                <w:sz w:val="20"/>
              </w:rPr>
            </w:pPr>
            <w:r w:rsidRPr="00AD4E39">
              <w:rPr>
                <w:rFonts w:ascii="Arial" w:hAnsi="Arial" w:cs="Arial"/>
                <w:sz w:val="20"/>
              </w:rPr>
              <w:t xml:space="preserve">            </w:t>
            </w:r>
          </w:p>
          <w:p w:rsidR="0042501F" w:rsidRPr="003C4796" w:rsidRDefault="0042501F" w:rsidP="00BB6FB3">
            <w:pPr>
              <w:spacing w:after="0"/>
              <w:rPr>
                <w:rFonts w:ascii="Arial" w:hAnsi="Arial" w:cs="Arial"/>
                <w:b/>
                <w:sz w:val="20"/>
              </w:rPr>
            </w:pPr>
            <w:r w:rsidRPr="003C4796">
              <w:rPr>
                <w:rFonts w:ascii="Arial" w:hAnsi="Arial" w:cs="Arial"/>
                <w:b/>
                <w:sz w:val="20"/>
              </w:rPr>
              <w:t>Aims</w:t>
            </w:r>
          </w:p>
          <w:p w:rsidR="0042501F" w:rsidRPr="003C4796" w:rsidRDefault="0042501F" w:rsidP="00BB6FB3">
            <w:pPr>
              <w:spacing w:after="0"/>
              <w:rPr>
                <w:rFonts w:ascii="Arial" w:hAnsi="Arial" w:cs="Arial"/>
                <w:b/>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shall:</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proofErr w:type="spellStart"/>
            <w:r w:rsidRPr="00AD4E39">
              <w:rPr>
                <w:rFonts w:ascii="Arial" w:hAnsi="Arial" w:cs="Arial"/>
                <w:sz w:val="20"/>
              </w:rPr>
              <w:t>i</w:t>
            </w:r>
            <w:proofErr w:type="spellEnd"/>
            <w:r w:rsidRPr="00AD4E39">
              <w:rPr>
                <w:rFonts w:ascii="Arial" w:hAnsi="Arial" w:cs="Arial"/>
                <w:sz w:val="20"/>
              </w:rPr>
              <w:t xml:space="preserve">. Provide an excellent experience for the </w:t>
            </w:r>
            <w:r>
              <w:rPr>
                <w:rFonts w:ascii="Arial" w:hAnsi="Arial" w:cs="Arial"/>
                <w:sz w:val="20"/>
              </w:rPr>
              <w:t>Service User</w:t>
            </w:r>
            <w:r w:rsidRPr="00AD4E39">
              <w:rPr>
                <w:rFonts w:ascii="Arial" w:hAnsi="Arial" w:cs="Arial"/>
                <w:sz w:val="20"/>
              </w:rPr>
              <w:t xml:space="preserve">.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w:t>
            </w:r>
            <w:r>
              <w:rPr>
                <w:rFonts w:ascii="Arial" w:hAnsi="Arial" w:cs="Arial"/>
                <w:sz w:val="20"/>
              </w:rPr>
              <w:t>Service User</w:t>
            </w:r>
            <w:r w:rsidRPr="00AD4E39">
              <w:rPr>
                <w:rFonts w:ascii="Arial" w:hAnsi="Arial" w:cs="Arial"/>
                <w:sz w:val="20"/>
              </w:rPr>
              <w:t xml:space="preserve"> experience will lie at the core of the Service. The Commissioners’ aim is to ensure a positive, seamless </w:t>
            </w:r>
            <w:r>
              <w:rPr>
                <w:rFonts w:ascii="Arial" w:hAnsi="Arial" w:cs="Arial"/>
                <w:sz w:val="20"/>
              </w:rPr>
              <w:t>Service User</w:t>
            </w:r>
            <w:r w:rsidRPr="00AD4E39">
              <w:rPr>
                <w:rFonts w:ascii="Arial" w:hAnsi="Arial" w:cs="Arial"/>
                <w:sz w:val="20"/>
              </w:rPr>
              <w:t xml:space="preserve"> experience across the pathway. Even if a </w:t>
            </w:r>
            <w:r>
              <w:rPr>
                <w:rFonts w:ascii="Arial" w:hAnsi="Arial" w:cs="Arial"/>
                <w:sz w:val="20"/>
              </w:rPr>
              <w:t>Service User</w:t>
            </w:r>
            <w:r w:rsidRPr="00AD4E39">
              <w:rPr>
                <w:rFonts w:ascii="Arial" w:hAnsi="Arial" w:cs="Arial"/>
                <w:sz w:val="20"/>
              </w:rPr>
              <w:t xml:space="preserve"> does</w:t>
            </w:r>
            <w:r>
              <w:rPr>
                <w:rFonts w:ascii="Arial" w:hAnsi="Arial" w:cs="Arial"/>
                <w:sz w:val="20"/>
              </w:rPr>
              <w:t xml:space="preserve"> </w:t>
            </w:r>
            <w:r w:rsidRPr="00AD4E39">
              <w:rPr>
                <w:rFonts w:ascii="Arial" w:hAnsi="Arial" w:cs="Arial"/>
                <w:sz w:val="20"/>
              </w:rPr>
              <w:t>n</w:t>
            </w:r>
            <w:r>
              <w:rPr>
                <w:rFonts w:ascii="Arial" w:hAnsi="Arial" w:cs="Arial"/>
                <w:sz w:val="20"/>
              </w:rPr>
              <w:t>o</w:t>
            </w:r>
            <w:r w:rsidRPr="00AD4E39">
              <w:rPr>
                <w:rFonts w:ascii="Arial" w:hAnsi="Arial" w:cs="Arial"/>
                <w:sz w:val="20"/>
              </w:rPr>
              <w:t>t see ‘their’ consultant, they will experience systemic continuity.</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A good </w:t>
            </w:r>
            <w:r>
              <w:rPr>
                <w:rFonts w:ascii="Arial" w:hAnsi="Arial" w:cs="Arial"/>
                <w:sz w:val="20"/>
              </w:rPr>
              <w:t>Service User</w:t>
            </w:r>
            <w:r w:rsidRPr="00AD4E39">
              <w:rPr>
                <w:rFonts w:ascii="Arial" w:hAnsi="Arial" w:cs="Arial"/>
                <w:sz w:val="20"/>
              </w:rPr>
              <w:t xml:space="preserve"> experience captures a range of features which the Commissioner expects from the service, including convenience (valuing </w:t>
            </w:r>
            <w:r>
              <w:rPr>
                <w:rFonts w:ascii="Arial" w:hAnsi="Arial" w:cs="Arial"/>
                <w:sz w:val="20"/>
              </w:rPr>
              <w:t>Service User</w:t>
            </w:r>
            <w:r w:rsidRPr="00AD4E39">
              <w:rPr>
                <w:rFonts w:ascii="Arial" w:hAnsi="Arial" w:cs="Arial"/>
                <w:sz w:val="20"/>
              </w:rPr>
              <w:t xml:space="preserve">s time as well as clinicians’), good customer service, polite and compassionate staff, efficient processes, </w:t>
            </w:r>
            <w:r w:rsidRPr="000C6136">
              <w:rPr>
                <w:rFonts w:ascii="Arial" w:hAnsi="Arial" w:cs="Arial"/>
                <w:sz w:val="20"/>
              </w:rPr>
              <w:t>personalised</w:t>
            </w:r>
            <w:r w:rsidRPr="00AD4E39">
              <w:rPr>
                <w:rFonts w:ascii="Arial" w:hAnsi="Arial" w:cs="Arial"/>
                <w:sz w:val="20"/>
              </w:rPr>
              <w:t xml:space="preserve"> care, pleasant and accessible surroundings, timely treatment and safe services. These will be captured in the Service by </w:t>
            </w:r>
            <w:r>
              <w:rPr>
                <w:rFonts w:ascii="Arial" w:hAnsi="Arial" w:cs="Arial"/>
                <w:sz w:val="20"/>
              </w:rPr>
              <w:t>Service User</w:t>
            </w:r>
            <w:r w:rsidRPr="00AD4E39">
              <w:rPr>
                <w:rFonts w:ascii="Arial" w:hAnsi="Arial" w:cs="Arial"/>
                <w:sz w:val="20"/>
              </w:rPr>
              <w:t>s reported experience and outcome measures.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ii. Deliver sustainable clinical outcomes.</w:t>
            </w:r>
          </w:p>
          <w:p w:rsidR="0042501F" w:rsidRPr="00AD4E39" w:rsidRDefault="0042501F" w:rsidP="00BB6FB3">
            <w:pPr>
              <w:spacing w:after="0"/>
              <w:rPr>
                <w:rFonts w:ascii="Arial" w:hAnsi="Arial" w:cs="Arial"/>
                <w:sz w:val="20"/>
              </w:rPr>
            </w:pPr>
            <w:r w:rsidRPr="00AD4E39">
              <w:rPr>
                <w:rFonts w:ascii="Arial" w:hAnsi="Arial" w:cs="Arial"/>
                <w:sz w:val="20"/>
              </w:rPr>
              <w:t xml:space="preserve"> </w:t>
            </w:r>
          </w:p>
          <w:p w:rsidR="0042501F" w:rsidRDefault="0042501F" w:rsidP="00BB6FB3">
            <w:pPr>
              <w:spacing w:after="0"/>
              <w:rPr>
                <w:rFonts w:ascii="Arial" w:hAnsi="Arial" w:cs="Arial"/>
                <w:sz w:val="20"/>
              </w:rPr>
            </w:pPr>
            <w:r w:rsidRPr="00AD4E39">
              <w:rPr>
                <w:rFonts w:ascii="Arial" w:hAnsi="Arial" w:cs="Arial"/>
                <w:sz w:val="20"/>
              </w:rPr>
              <w:t xml:space="preserve">The Commissioner expects the Service to deliver excellent and sustainable clinical outcomes to </w:t>
            </w:r>
            <w:r>
              <w:rPr>
                <w:rFonts w:ascii="Arial" w:hAnsi="Arial" w:cs="Arial"/>
                <w:sz w:val="20"/>
              </w:rPr>
              <w:t>Service User</w:t>
            </w:r>
            <w:r w:rsidRPr="00AD4E39">
              <w:rPr>
                <w:rFonts w:ascii="Arial" w:hAnsi="Arial" w:cs="Arial"/>
                <w:sz w:val="20"/>
              </w:rPr>
              <w:t xml:space="preserve">s and adhere to relevant clinical guidelines and quality standards.  This means </w:t>
            </w:r>
            <w:r>
              <w:rPr>
                <w:rFonts w:ascii="Arial" w:hAnsi="Arial" w:cs="Arial"/>
                <w:sz w:val="20"/>
              </w:rPr>
              <w:t>Service User</w:t>
            </w:r>
            <w:r w:rsidRPr="00AD4E39">
              <w:rPr>
                <w:rFonts w:ascii="Arial" w:hAnsi="Arial" w:cs="Arial"/>
                <w:sz w:val="20"/>
              </w:rPr>
              <w:t xml:space="preserve">s within the scope of the Service will be treated in such a way as to, after their treatment ends, not need to seek </w:t>
            </w:r>
            <w:r>
              <w:rPr>
                <w:rFonts w:ascii="Arial" w:hAnsi="Arial" w:cs="Arial"/>
                <w:sz w:val="20"/>
              </w:rPr>
              <w:t xml:space="preserve">additional </w:t>
            </w:r>
            <w:r w:rsidRPr="00AD4E39">
              <w:rPr>
                <w:rFonts w:ascii="Arial" w:hAnsi="Arial" w:cs="Arial"/>
                <w:sz w:val="20"/>
              </w:rPr>
              <w:t xml:space="preserve">acute, community or primary care services for further treatment of their condition. Use of such unplanned services will be considered a failure of the services effectively to treat the </w:t>
            </w:r>
            <w:r>
              <w:rPr>
                <w:rFonts w:ascii="Arial" w:hAnsi="Arial" w:cs="Arial"/>
                <w:sz w:val="20"/>
              </w:rPr>
              <w:t>Service User</w:t>
            </w:r>
            <w:r w:rsidRPr="00AD4E39">
              <w:rPr>
                <w:rFonts w:ascii="Arial" w:hAnsi="Arial" w:cs="Arial"/>
                <w:sz w:val="20"/>
              </w:rPr>
              <w:t>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In delivering these outcomes, the Commissioner expects a service that is sustainable. As it is funded via a tariff, the service will rely on referrals from local GPs to ensure its success and viability. A shortage of referrals from primary care will reflect a failing of the service to appeal to GPs. Therefore, it is the responsibility of the Provider to ensure it has strong relationships with local GPs that result in appropriate referral </w:t>
            </w:r>
            <w:r w:rsidRPr="000C6136">
              <w:rPr>
                <w:rFonts w:ascii="Arial" w:hAnsi="Arial" w:cs="Arial"/>
                <w:sz w:val="20"/>
              </w:rPr>
              <w:t>behaviour</w:t>
            </w:r>
            <w:r w:rsidRPr="00AD4E39">
              <w:rPr>
                <w:rFonts w:ascii="Arial" w:hAnsi="Arial" w:cs="Arial"/>
                <w:sz w:val="20"/>
              </w:rPr>
              <w:t>.</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Pr>
                <w:rFonts w:ascii="Arial" w:hAnsi="Arial" w:cs="Arial"/>
                <w:sz w:val="20"/>
              </w:rPr>
              <w:t>iii. Integrated Consultant led services</w:t>
            </w:r>
          </w:p>
          <w:p w:rsidR="0042501F" w:rsidRDefault="0042501F" w:rsidP="00BB6FB3">
            <w:pPr>
              <w:spacing w:after="0"/>
              <w:rPr>
                <w:rFonts w:ascii="Arial" w:hAnsi="Arial" w:cs="Arial"/>
                <w:sz w:val="20"/>
              </w:rPr>
            </w:pPr>
          </w:p>
          <w:p w:rsidR="0042501F" w:rsidRPr="00064185" w:rsidRDefault="0042501F" w:rsidP="00BB6FB3">
            <w:pPr>
              <w:spacing w:after="0"/>
              <w:rPr>
                <w:rFonts w:ascii="Arial" w:hAnsi="Arial" w:cs="Arial"/>
                <w:sz w:val="20"/>
              </w:rPr>
            </w:pPr>
            <w:r>
              <w:rPr>
                <w:rFonts w:ascii="Arial" w:hAnsi="Arial" w:cs="Arial"/>
                <w:sz w:val="20"/>
              </w:rPr>
              <w:t xml:space="preserve">The service will </w:t>
            </w:r>
            <w:r w:rsidRPr="00064185">
              <w:rPr>
                <w:rFonts w:ascii="Arial" w:hAnsi="Arial" w:cs="Arial"/>
                <w:sz w:val="20"/>
              </w:rPr>
              <w:t xml:space="preserve"> provide an integrated high quality consultant-led outpatient service based in Brent to encompass the following elements: </w:t>
            </w:r>
          </w:p>
          <w:p w:rsidR="0042501F" w:rsidRPr="00064185" w:rsidRDefault="0042501F" w:rsidP="00BB6FB3">
            <w:pPr>
              <w:spacing w:after="0"/>
              <w:rPr>
                <w:rFonts w:ascii="Arial" w:hAnsi="Arial" w:cs="Arial"/>
                <w:sz w:val="20"/>
              </w:rPr>
            </w:pPr>
          </w:p>
          <w:p w:rsidR="0042501F" w:rsidRPr="00064185" w:rsidRDefault="0042501F" w:rsidP="0042501F">
            <w:pPr>
              <w:numPr>
                <w:ilvl w:val="0"/>
                <w:numId w:val="4"/>
              </w:numPr>
              <w:spacing w:after="0"/>
              <w:rPr>
                <w:rFonts w:ascii="Arial" w:eastAsia="Times New Roman" w:hAnsi="Arial" w:cs="Arial"/>
                <w:sz w:val="20"/>
                <w:szCs w:val="22"/>
                <w:lang w:eastAsia="en-US"/>
              </w:rPr>
            </w:pPr>
            <w:r w:rsidRPr="00064185">
              <w:rPr>
                <w:rFonts w:ascii="Arial" w:hAnsi="Arial" w:cs="Arial"/>
                <w:sz w:val="20"/>
              </w:rPr>
              <w:t>A fully managed outpatient service based in Brent for GP referrals</w:t>
            </w:r>
            <w:r>
              <w:rPr>
                <w:rFonts w:ascii="Arial" w:hAnsi="Arial" w:cs="Arial"/>
                <w:sz w:val="20"/>
              </w:rPr>
              <w:t xml:space="preserve"> </w:t>
            </w:r>
            <w:r w:rsidRPr="00064185">
              <w:rPr>
                <w:rFonts w:ascii="Arial" w:hAnsi="Arial" w:cs="Arial"/>
                <w:sz w:val="20"/>
              </w:rPr>
              <w:t>provid</w:t>
            </w:r>
            <w:r>
              <w:rPr>
                <w:rFonts w:ascii="Arial" w:hAnsi="Arial" w:cs="Arial"/>
                <w:sz w:val="20"/>
              </w:rPr>
              <w:t xml:space="preserve">ing </w:t>
            </w:r>
            <w:r w:rsidRPr="00064185">
              <w:rPr>
                <w:rFonts w:ascii="Arial" w:hAnsi="Arial" w:cs="Arial"/>
                <w:sz w:val="20"/>
              </w:rPr>
              <w:t xml:space="preserve">rapid assessment, initial diagnostics and a management strategy for </w:t>
            </w:r>
            <w:r>
              <w:rPr>
                <w:rFonts w:ascii="Arial" w:hAnsi="Arial" w:cs="Arial"/>
                <w:sz w:val="20"/>
              </w:rPr>
              <w:t>Service User</w:t>
            </w:r>
            <w:r w:rsidRPr="00064185">
              <w:rPr>
                <w:rFonts w:ascii="Arial" w:hAnsi="Arial" w:cs="Arial"/>
                <w:sz w:val="20"/>
              </w:rPr>
              <w:t xml:space="preserve">s referred with cardiac symptoms suggestive of angina, heart failure, arrhythmia, resistant hypertension and </w:t>
            </w:r>
            <w:proofErr w:type="spellStart"/>
            <w:r w:rsidRPr="00064185">
              <w:rPr>
                <w:rFonts w:ascii="Arial" w:hAnsi="Arial" w:cs="Arial"/>
                <w:sz w:val="20"/>
              </w:rPr>
              <w:t>valvular</w:t>
            </w:r>
            <w:proofErr w:type="spellEnd"/>
            <w:r w:rsidRPr="00064185">
              <w:rPr>
                <w:rFonts w:ascii="Arial" w:hAnsi="Arial" w:cs="Arial"/>
                <w:sz w:val="20"/>
              </w:rPr>
              <w:t xml:space="preserve"> heart disease</w:t>
            </w:r>
            <w:r w:rsidR="0079521E">
              <w:rPr>
                <w:rFonts w:ascii="Arial" w:hAnsi="Arial" w:cs="Arial"/>
                <w:sz w:val="20"/>
              </w:rPr>
              <w:t>.</w:t>
            </w:r>
          </w:p>
          <w:p w:rsidR="0042501F" w:rsidRPr="00064185" w:rsidRDefault="0042501F" w:rsidP="0042501F">
            <w:pPr>
              <w:numPr>
                <w:ilvl w:val="0"/>
                <w:numId w:val="4"/>
              </w:numPr>
              <w:spacing w:after="0"/>
              <w:rPr>
                <w:rFonts w:ascii="Arial" w:eastAsia="Times New Roman" w:hAnsi="Arial" w:cs="Arial"/>
                <w:sz w:val="20"/>
                <w:szCs w:val="22"/>
                <w:lang w:eastAsia="en-US"/>
              </w:rPr>
            </w:pPr>
            <w:r w:rsidRPr="00064185">
              <w:rPr>
                <w:rFonts w:ascii="Arial" w:hAnsi="Arial" w:cs="Arial"/>
                <w:sz w:val="20"/>
              </w:rPr>
              <w:lastRenderedPageBreak/>
              <w:t>Provision of a direct access GP service in primary care for diagnostic cardiac tests empowering GPs to make front line clinical decisions to avoid onward specialist referral. This service will be supported by rapid consultant-led clinically-oriented reporting and advice.</w:t>
            </w:r>
          </w:p>
          <w:p w:rsidR="0042501F" w:rsidRPr="00064185" w:rsidRDefault="0042501F" w:rsidP="0042501F">
            <w:pPr>
              <w:numPr>
                <w:ilvl w:val="0"/>
                <w:numId w:val="4"/>
              </w:numPr>
              <w:spacing w:after="0"/>
              <w:rPr>
                <w:rFonts w:ascii="Arial" w:eastAsia="Times New Roman" w:hAnsi="Arial" w:cs="Arial"/>
                <w:sz w:val="20"/>
                <w:szCs w:val="22"/>
                <w:lang w:eastAsia="en-US"/>
              </w:rPr>
            </w:pPr>
            <w:r w:rsidRPr="00064185">
              <w:rPr>
                <w:rFonts w:ascii="Arial" w:hAnsi="Arial" w:cs="Arial"/>
                <w:sz w:val="20"/>
              </w:rPr>
              <w:t xml:space="preserve">A multi-disciplinary service to manage </w:t>
            </w:r>
            <w:r>
              <w:rPr>
                <w:rFonts w:ascii="Arial" w:hAnsi="Arial" w:cs="Arial"/>
                <w:sz w:val="20"/>
              </w:rPr>
              <w:t>Service User</w:t>
            </w:r>
            <w:r w:rsidRPr="00064185">
              <w:rPr>
                <w:rFonts w:ascii="Arial" w:hAnsi="Arial" w:cs="Arial"/>
                <w:sz w:val="20"/>
              </w:rPr>
              <w:t xml:space="preserve">s with long-term conditions (e.g. heart failure) in the community.  </w:t>
            </w:r>
            <w:r>
              <w:rPr>
                <w:rFonts w:ascii="Arial" w:hAnsi="Arial" w:cs="Arial"/>
                <w:sz w:val="20"/>
              </w:rPr>
              <w:t xml:space="preserve">It will collaborate </w:t>
            </w:r>
            <w:r w:rsidRPr="00064185">
              <w:rPr>
                <w:rFonts w:ascii="Arial" w:hAnsi="Arial" w:cs="Arial"/>
                <w:sz w:val="20"/>
              </w:rPr>
              <w:t>closely with primary care, community services, clinical nurse specialists as well as consultants across disciplines (e.g. elderly care medici</w:t>
            </w:r>
            <w:r>
              <w:rPr>
                <w:rFonts w:ascii="Arial" w:hAnsi="Arial" w:cs="Arial"/>
                <w:sz w:val="20"/>
              </w:rPr>
              <w:t>ne, renal and diabetes)</w:t>
            </w:r>
            <w:r w:rsidRPr="00064185">
              <w:rPr>
                <w:rFonts w:ascii="Arial" w:hAnsi="Arial" w:cs="Arial"/>
                <w:sz w:val="20"/>
              </w:rPr>
              <w:t xml:space="preserve"> </w:t>
            </w:r>
            <w:r>
              <w:rPr>
                <w:rFonts w:ascii="Arial" w:hAnsi="Arial" w:cs="Arial"/>
                <w:sz w:val="20"/>
              </w:rPr>
              <w:t xml:space="preserve">and </w:t>
            </w:r>
            <w:r w:rsidRPr="00064185">
              <w:rPr>
                <w:rFonts w:ascii="Arial" w:hAnsi="Arial" w:cs="Arial"/>
                <w:sz w:val="20"/>
              </w:rPr>
              <w:t xml:space="preserve">create management strategies for </w:t>
            </w:r>
            <w:r>
              <w:rPr>
                <w:rFonts w:ascii="Arial" w:hAnsi="Arial" w:cs="Arial"/>
                <w:sz w:val="20"/>
              </w:rPr>
              <w:t>Service User</w:t>
            </w:r>
            <w:r w:rsidRPr="00064185">
              <w:rPr>
                <w:rFonts w:ascii="Arial" w:hAnsi="Arial" w:cs="Arial"/>
                <w:sz w:val="20"/>
              </w:rPr>
              <w:t>s with long term conditions based in the community with easy access to more specialist services when required.</w:t>
            </w:r>
          </w:p>
          <w:p w:rsidR="0042501F" w:rsidRPr="00064185" w:rsidRDefault="0042501F" w:rsidP="0042501F">
            <w:pPr>
              <w:numPr>
                <w:ilvl w:val="0"/>
                <w:numId w:val="4"/>
              </w:numPr>
              <w:spacing w:after="0"/>
              <w:rPr>
                <w:rFonts w:ascii="Arial" w:eastAsia="Times New Roman" w:hAnsi="Arial" w:cs="Arial"/>
                <w:sz w:val="20"/>
                <w:szCs w:val="22"/>
                <w:lang w:eastAsia="en-US"/>
              </w:rPr>
            </w:pPr>
            <w:r w:rsidRPr="00064185">
              <w:rPr>
                <w:rFonts w:ascii="Arial" w:hAnsi="Arial" w:cs="Arial"/>
                <w:sz w:val="20"/>
              </w:rPr>
              <w:t xml:space="preserve">A cohesive outpatient service for those </w:t>
            </w:r>
            <w:r>
              <w:rPr>
                <w:rFonts w:ascii="Arial" w:hAnsi="Arial" w:cs="Arial"/>
                <w:sz w:val="20"/>
              </w:rPr>
              <w:t>Service User</w:t>
            </w:r>
            <w:r w:rsidRPr="00064185">
              <w:rPr>
                <w:rFonts w:ascii="Arial" w:hAnsi="Arial" w:cs="Arial"/>
                <w:sz w:val="20"/>
              </w:rPr>
              <w:t xml:space="preserve">s discharged from hospital after an admission under the care of the local acute secondary care provider.  Working closely with the acute care provider and local community services, </w:t>
            </w:r>
            <w:r>
              <w:rPr>
                <w:rFonts w:ascii="Arial" w:hAnsi="Arial" w:cs="Arial"/>
                <w:sz w:val="20"/>
              </w:rPr>
              <w:t>the service will</w:t>
            </w:r>
            <w:r w:rsidRPr="00064185">
              <w:rPr>
                <w:rFonts w:ascii="Arial" w:hAnsi="Arial" w:cs="Arial"/>
                <w:sz w:val="20"/>
              </w:rPr>
              <w:t xml:space="preserve"> facilitate a seamless transition for </w:t>
            </w:r>
            <w:r>
              <w:rPr>
                <w:rFonts w:ascii="Arial" w:hAnsi="Arial" w:cs="Arial"/>
                <w:sz w:val="20"/>
              </w:rPr>
              <w:t>Service User</w:t>
            </w:r>
            <w:r w:rsidRPr="00064185">
              <w:rPr>
                <w:rFonts w:ascii="Arial" w:hAnsi="Arial" w:cs="Arial"/>
                <w:sz w:val="20"/>
              </w:rPr>
              <w:t xml:space="preserve">s in acute secondary care being managed for follow up in the community.  As a specialist run service, this will allow the formulation of long-term management strategies for </w:t>
            </w:r>
            <w:r>
              <w:rPr>
                <w:rFonts w:ascii="Arial" w:hAnsi="Arial" w:cs="Arial"/>
                <w:sz w:val="20"/>
              </w:rPr>
              <w:t>Service User</w:t>
            </w:r>
            <w:r w:rsidRPr="00064185">
              <w:rPr>
                <w:rFonts w:ascii="Arial" w:hAnsi="Arial" w:cs="Arial"/>
                <w:sz w:val="20"/>
              </w:rPr>
              <w:t xml:space="preserve">s with a spectrum of cardiac disorders ranging from acute myocardial infarction to chronic heart failure and </w:t>
            </w:r>
            <w:proofErr w:type="spellStart"/>
            <w:r w:rsidRPr="00064185">
              <w:rPr>
                <w:rFonts w:ascii="Arial" w:hAnsi="Arial" w:cs="Arial"/>
                <w:sz w:val="20"/>
              </w:rPr>
              <w:t>valvular</w:t>
            </w:r>
            <w:proofErr w:type="spellEnd"/>
            <w:r w:rsidRPr="00064185">
              <w:rPr>
                <w:rFonts w:ascii="Arial" w:hAnsi="Arial" w:cs="Arial"/>
                <w:sz w:val="20"/>
              </w:rPr>
              <w:t xml:space="preserve"> heart disease.</w:t>
            </w:r>
          </w:p>
          <w:p w:rsidR="0042501F"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p>
          <w:p w:rsidR="0042501F" w:rsidRPr="003C4796" w:rsidRDefault="0042501F" w:rsidP="00BB6FB3">
            <w:pPr>
              <w:spacing w:after="0"/>
              <w:rPr>
                <w:rFonts w:ascii="Arial" w:hAnsi="Arial" w:cs="Arial"/>
                <w:b/>
                <w:sz w:val="20"/>
              </w:rPr>
            </w:pPr>
            <w:r w:rsidRPr="003C4796">
              <w:rPr>
                <w:rFonts w:ascii="Arial" w:hAnsi="Arial" w:cs="Arial"/>
                <w:b/>
                <w:sz w:val="20"/>
              </w:rPr>
              <w:t>Objectives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Commissioner requires the move of a broad range of activity currently delivered within outpatient </w:t>
            </w:r>
            <w:r>
              <w:rPr>
                <w:rFonts w:ascii="Arial" w:hAnsi="Arial" w:cs="Arial"/>
                <w:sz w:val="20"/>
              </w:rPr>
              <w:t>Cardiology</w:t>
            </w:r>
            <w:r w:rsidRPr="00AD4E39">
              <w:rPr>
                <w:rFonts w:ascii="Arial" w:hAnsi="Arial" w:cs="Arial"/>
                <w:sz w:val="20"/>
              </w:rPr>
              <w:t xml:space="preserve"> into a community setting. The Service will provide a </w:t>
            </w:r>
            <w:r>
              <w:rPr>
                <w:rFonts w:ascii="Arial" w:hAnsi="Arial" w:cs="Arial"/>
                <w:sz w:val="20"/>
              </w:rPr>
              <w:t>Service User</w:t>
            </w:r>
            <w:r w:rsidRPr="00AD4E39">
              <w:rPr>
                <w:rFonts w:ascii="Arial" w:hAnsi="Arial" w:cs="Arial"/>
                <w:sz w:val="20"/>
              </w:rPr>
              <w:t>-</w:t>
            </w:r>
            <w:r w:rsidRPr="000C6136">
              <w:rPr>
                <w:rFonts w:ascii="Arial" w:hAnsi="Arial" w:cs="Arial"/>
                <w:sz w:val="20"/>
              </w:rPr>
              <w:t>centred</w:t>
            </w:r>
            <w:r w:rsidRPr="00AD4E39">
              <w:rPr>
                <w:rFonts w:ascii="Arial" w:hAnsi="Arial" w:cs="Arial"/>
                <w:sz w:val="20"/>
              </w:rPr>
              <w:t xml:space="preserve"> model of care from the Provider premises as detailed below. It will provide clear improvements to the patient experience, </w:t>
            </w:r>
            <w:r>
              <w:rPr>
                <w:rFonts w:ascii="Arial" w:hAnsi="Arial" w:cs="Arial"/>
                <w:sz w:val="20"/>
              </w:rPr>
              <w:t>Service User</w:t>
            </w:r>
            <w:r w:rsidRPr="00AD4E39">
              <w:rPr>
                <w:rFonts w:ascii="Arial" w:hAnsi="Arial" w:cs="Arial"/>
                <w:sz w:val="20"/>
              </w:rPr>
              <w:t xml:space="preserve"> safety and clinical outcomes. Amongst other metrics, these benefits will be assessed via </w:t>
            </w:r>
            <w:r>
              <w:rPr>
                <w:rFonts w:ascii="Arial" w:hAnsi="Arial" w:cs="Arial"/>
                <w:sz w:val="20"/>
              </w:rPr>
              <w:t>Service User</w:t>
            </w:r>
            <w:r w:rsidRPr="00AD4E39">
              <w:rPr>
                <w:rFonts w:ascii="Arial" w:hAnsi="Arial" w:cs="Arial"/>
                <w:sz w:val="20"/>
              </w:rPr>
              <w:t xml:space="preserve">-reported outcome and experience measures.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Service will integrate effectively with the Brent health economy, and the Commissioner expects the </w:t>
            </w:r>
            <w:r>
              <w:rPr>
                <w:rFonts w:ascii="Arial" w:hAnsi="Arial" w:cs="Arial"/>
                <w:sz w:val="20"/>
              </w:rPr>
              <w:t>Service User</w:t>
            </w:r>
            <w:r w:rsidRPr="00AD4E39">
              <w:rPr>
                <w:rFonts w:ascii="Arial" w:hAnsi="Arial" w:cs="Arial"/>
                <w:sz w:val="20"/>
              </w:rPr>
              <w:t>s’ pathway to be seamless. This includes integrating with other Providers in primary, secondary and tertiary care to reduce the risk of duplication or discontinuity of services.</w:t>
            </w:r>
          </w:p>
          <w:p w:rsidR="0042501F" w:rsidRPr="00AD4E39" w:rsidRDefault="0042501F" w:rsidP="00BB6FB3">
            <w:pPr>
              <w:spacing w:after="0"/>
              <w:rPr>
                <w:rFonts w:ascii="Arial" w:hAnsi="Arial" w:cs="Arial"/>
                <w:sz w:val="20"/>
              </w:rPr>
            </w:pPr>
          </w:p>
          <w:p w:rsidR="0042501F" w:rsidRPr="003C4796" w:rsidRDefault="0042501F" w:rsidP="00BB6FB3">
            <w:pPr>
              <w:spacing w:after="0"/>
              <w:rPr>
                <w:rFonts w:ascii="Arial" w:hAnsi="Arial" w:cs="Arial"/>
                <w:b/>
                <w:sz w:val="20"/>
              </w:rPr>
            </w:pPr>
            <w:r w:rsidRPr="003C4796">
              <w:rPr>
                <w:rFonts w:ascii="Arial" w:hAnsi="Arial" w:cs="Arial"/>
                <w:b/>
                <w:sz w:val="20"/>
              </w:rPr>
              <w:t>3.2</w:t>
            </w:r>
            <w:r w:rsidRPr="003C4796">
              <w:rPr>
                <w:rFonts w:ascii="Arial" w:hAnsi="Arial" w:cs="Arial"/>
                <w:b/>
                <w:sz w:val="20"/>
              </w:rPr>
              <w:tab/>
              <w:t>Service description/care pathway</w:t>
            </w:r>
          </w:p>
          <w:p w:rsidR="0042501F" w:rsidRPr="00AD4E39" w:rsidRDefault="0042501F" w:rsidP="00BB6FB3">
            <w:pPr>
              <w:spacing w:after="0"/>
              <w:rPr>
                <w:rFonts w:ascii="Arial" w:hAnsi="Arial" w:cs="Arial"/>
                <w:sz w:val="20"/>
              </w:rPr>
            </w:pPr>
          </w:p>
          <w:p w:rsidR="0042501F" w:rsidRPr="003C4796" w:rsidRDefault="0042501F" w:rsidP="00BB6FB3">
            <w:pPr>
              <w:spacing w:after="0"/>
              <w:rPr>
                <w:rFonts w:ascii="Arial" w:hAnsi="Arial" w:cs="Arial"/>
                <w:b/>
                <w:sz w:val="20"/>
              </w:rPr>
            </w:pPr>
            <w:r w:rsidRPr="003C4796">
              <w:rPr>
                <w:rFonts w:ascii="Arial" w:hAnsi="Arial" w:cs="Arial"/>
                <w:b/>
                <w:sz w:val="20"/>
              </w:rPr>
              <w:t>Service description</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Service will provide community-based, consultant-led outpatient services for </w:t>
            </w:r>
            <w:r>
              <w:rPr>
                <w:rFonts w:ascii="Arial" w:hAnsi="Arial" w:cs="Arial"/>
                <w:sz w:val="20"/>
              </w:rPr>
              <w:t>Service User</w:t>
            </w:r>
            <w:r w:rsidRPr="00AD4E39">
              <w:rPr>
                <w:rFonts w:ascii="Arial" w:hAnsi="Arial" w:cs="Arial"/>
                <w:sz w:val="20"/>
              </w:rPr>
              <w:t xml:space="preserve">s with </w:t>
            </w:r>
            <w:r>
              <w:rPr>
                <w:rFonts w:ascii="Arial" w:hAnsi="Arial" w:cs="Arial"/>
                <w:sz w:val="20"/>
              </w:rPr>
              <w:t xml:space="preserve">cardiac </w:t>
            </w:r>
            <w:r w:rsidRPr="00AD4E39">
              <w:rPr>
                <w:rFonts w:ascii="Arial" w:hAnsi="Arial" w:cs="Arial"/>
                <w:sz w:val="20"/>
              </w:rPr>
              <w:t>conditions. The Service will be provided by appropriately qualified clinical practitioners.</w:t>
            </w:r>
          </w:p>
          <w:p w:rsidR="0042501F" w:rsidRPr="00AD4E39" w:rsidRDefault="0042501F" w:rsidP="00BB6FB3">
            <w:pPr>
              <w:spacing w:after="0"/>
              <w:rPr>
                <w:rFonts w:ascii="Arial" w:hAnsi="Arial" w:cs="Arial"/>
                <w:sz w:val="20"/>
              </w:rPr>
            </w:pPr>
          </w:p>
          <w:p w:rsidR="0042501F" w:rsidRPr="003C4796" w:rsidRDefault="0042501F" w:rsidP="00BB6FB3">
            <w:pPr>
              <w:spacing w:after="0"/>
              <w:rPr>
                <w:rFonts w:ascii="Arial" w:hAnsi="Arial" w:cs="Arial"/>
                <w:b/>
                <w:sz w:val="20"/>
              </w:rPr>
            </w:pPr>
            <w:r w:rsidRPr="003C4796">
              <w:rPr>
                <w:rFonts w:ascii="Arial" w:hAnsi="Arial" w:cs="Arial"/>
                <w:b/>
                <w:sz w:val="20"/>
              </w:rPr>
              <w:t>Service scope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provide at a minimum:</w:t>
            </w:r>
          </w:p>
          <w:p w:rsidR="0042501F" w:rsidRDefault="0042501F" w:rsidP="00BB6FB3">
            <w:pPr>
              <w:spacing w:after="0"/>
              <w:rPr>
                <w:rFonts w:ascii="Arial" w:hAnsi="Arial" w:cs="Arial"/>
                <w:sz w:val="20"/>
              </w:rPr>
            </w:pPr>
          </w:p>
          <w:p w:rsidR="0042501F" w:rsidRPr="00A10F55" w:rsidRDefault="0042501F" w:rsidP="0042501F">
            <w:pPr>
              <w:numPr>
                <w:ilvl w:val="0"/>
                <w:numId w:val="5"/>
              </w:numPr>
              <w:spacing w:after="0"/>
              <w:rPr>
                <w:rFonts w:ascii="Arial" w:eastAsia="Times New Roman" w:hAnsi="Arial" w:cs="Arial"/>
                <w:sz w:val="20"/>
                <w:szCs w:val="22"/>
                <w:lang w:eastAsia="en-US"/>
              </w:rPr>
            </w:pPr>
            <w:r w:rsidRPr="00A10F55">
              <w:rPr>
                <w:rFonts w:ascii="Arial" w:hAnsi="Arial" w:cs="Arial"/>
                <w:sz w:val="20"/>
              </w:rPr>
              <w:t>Non-invasive tests, with direct GP access, including:</w:t>
            </w:r>
          </w:p>
          <w:p w:rsidR="0042501F" w:rsidRPr="00A10F55" w:rsidRDefault="0042501F" w:rsidP="0042501F">
            <w:pPr>
              <w:numPr>
                <w:ilvl w:val="1"/>
                <w:numId w:val="6"/>
              </w:numPr>
              <w:spacing w:after="0"/>
              <w:rPr>
                <w:rFonts w:ascii="Arial" w:eastAsia="Times New Roman" w:hAnsi="Arial" w:cs="Arial"/>
                <w:sz w:val="20"/>
                <w:szCs w:val="22"/>
                <w:lang w:eastAsia="en-US"/>
              </w:rPr>
            </w:pPr>
            <w:proofErr w:type="spellStart"/>
            <w:r w:rsidRPr="00A10F55">
              <w:rPr>
                <w:rFonts w:ascii="Arial" w:hAnsi="Arial" w:cs="Arial"/>
                <w:sz w:val="20"/>
              </w:rPr>
              <w:t>Holter</w:t>
            </w:r>
            <w:proofErr w:type="spellEnd"/>
            <w:r w:rsidRPr="00A10F55">
              <w:rPr>
                <w:rFonts w:ascii="Arial" w:hAnsi="Arial" w:cs="Arial"/>
                <w:sz w:val="20"/>
              </w:rPr>
              <w:t xml:space="preserve"> monitoring;</w:t>
            </w:r>
          </w:p>
          <w:p w:rsidR="0042501F" w:rsidRPr="00A10F55" w:rsidRDefault="0042501F" w:rsidP="0042501F">
            <w:pPr>
              <w:numPr>
                <w:ilvl w:val="1"/>
                <w:numId w:val="6"/>
              </w:numPr>
              <w:spacing w:after="0"/>
              <w:rPr>
                <w:rFonts w:ascii="Arial" w:eastAsia="Times New Roman" w:hAnsi="Arial" w:cs="Arial"/>
                <w:sz w:val="20"/>
                <w:szCs w:val="22"/>
                <w:lang w:eastAsia="en-US"/>
              </w:rPr>
            </w:pPr>
            <w:r w:rsidRPr="00A10F55">
              <w:rPr>
                <w:rFonts w:ascii="Arial" w:hAnsi="Arial" w:cs="Arial"/>
                <w:sz w:val="20"/>
              </w:rPr>
              <w:t xml:space="preserve">Echo; and </w:t>
            </w:r>
          </w:p>
          <w:p w:rsidR="0042501F" w:rsidRPr="00A10F55" w:rsidRDefault="0042501F" w:rsidP="0042501F">
            <w:pPr>
              <w:numPr>
                <w:ilvl w:val="1"/>
                <w:numId w:val="6"/>
              </w:numPr>
              <w:spacing w:after="0"/>
              <w:rPr>
                <w:rFonts w:ascii="Arial" w:eastAsia="Times New Roman" w:hAnsi="Arial" w:cs="Arial"/>
                <w:sz w:val="20"/>
                <w:szCs w:val="22"/>
                <w:lang w:eastAsia="en-US"/>
              </w:rPr>
            </w:pPr>
            <w:r w:rsidRPr="00A10F55">
              <w:rPr>
                <w:rFonts w:ascii="Arial" w:hAnsi="Arial" w:cs="Arial"/>
                <w:sz w:val="20"/>
              </w:rPr>
              <w:t>Exercise testing.</w:t>
            </w:r>
          </w:p>
          <w:p w:rsidR="0042501F" w:rsidRPr="00A10F55" w:rsidRDefault="0042501F" w:rsidP="00BB6FB3">
            <w:pPr>
              <w:spacing w:after="0"/>
              <w:rPr>
                <w:rFonts w:ascii="Arial" w:hAnsi="Arial" w:cs="Arial"/>
                <w:sz w:val="20"/>
              </w:rPr>
            </w:pPr>
          </w:p>
          <w:p w:rsidR="0042501F" w:rsidRPr="00A10F55" w:rsidRDefault="0042501F" w:rsidP="0042501F">
            <w:pPr>
              <w:numPr>
                <w:ilvl w:val="0"/>
                <w:numId w:val="5"/>
              </w:numPr>
              <w:spacing w:after="0"/>
              <w:rPr>
                <w:rFonts w:ascii="Arial" w:eastAsia="Times New Roman" w:hAnsi="Arial" w:cs="Arial"/>
                <w:sz w:val="20"/>
                <w:szCs w:val="22"/>
                <w:lang w:eastAsia="en-US"/>
              </w:rPr>
            </w:pPr>
            <w:r w:rsidRPr="00A10F55">
              <w:rPr>
                <w:rFonts w:ascii="Arial" w:hAnsi="Arial" w:cs="Arial"/>
                <w:sz w:val="20"/>
              </w:rPr>
              <w:t>-Investigation and/or management of long-term cardiology conditions, including:</w:t>
            </w:r>
          </w:p>
          <w:p w:rsidR="0042501F" w:rsidRPr="00A10F55" w:rsidRDefault="0042501F" w:rsidP="0042501F">
            <w:pPr>
              <w:numPr>
                <w:ilvl w:val="1"/>
                <w:numId w:val="7"/>
              </w:numPr>
              <w:spacing w:after="0"/>
              <w:rPr>
                <w:rFonts w:ascii="Arial" w:eastAsia="Times New Roman" w:hAnsi="Arial" w:cs="Arial"/>
                <w:sz w:val="20"/>
                <w:szCs w:val="22"/>
                <w:lang w:eastAsia="en-US"/>
              </w:rPr>
            </w:pPr>
            <w:r w:rsidRPr="00A10F55">
              <w:rPr>
                <w:rFonts w:ascii="Arial" w:hAnsi="Arial" w:cs="Arial"/>
                <w:sz w:val="20"/>
              </w:rPr>
              <w:t>Hypertension;</w:t>
            </w:r>
          </w:p>
          <w:p w:rsidR="0042501F" w:rsidRPr="00A10F55" w:rsidRDefault="0042501F" w:rsidP="0042501F">
            <w:pPr>
              <w:numPr>
                <w:ilvl w:val="1"/>
                <w:numId w:val="7"/>
              </w:numPr>
              <w:spacing w:after="0"/>
              <w:rPr>
                <w:rFonts w:ascii="Arial" w:eastAsia="Times New Roman" w:hAnsi="Arial" w:cs="Arial"/>
                <w:sz w:val="20"/>
                <w:szCs w:val="22"/>
                <w:lang w:eastAsia="en-US"/>
              </w:rPr>
            </w:pPr>
            <w:r w:rsidRPr="00A10F55">
              <w:rPr>
                <w:rFonts w:ascii="Arial" w:hAnsi="Arial" w:cs="Arial"/>
                <w:sz w:val="20"/>
              </w:rPr>
              <w:t>Atrial fibrillation;</w:t>
            </w:r>
          </w:p>
          <w:p w:rsidR="0042501F" w:rsidRPr="00A10F55" w:rsidRDefault="0042501F" w:rsidP="0042501F">
            <w:pPr>
              <w:numPr>
                <w:ilvl w:val="1"/>
                <w:numId w:val="7"/>
              </w:numPr>
              <w:spacing w:after="0"/>
              <w:rPr>
                <w:rFonts w:ascii="Arial" w:eastAsia="Times New Roman" w:hAnsi="Arial" w:cs="Arial"/>
                <w:sz w:val="20"/>
                <w:szCs w:val="22"/>
                <w:lang w:eastAsia="en-US"/>
              </w:rPr>
            </w:pPr>
            <w:r w:rsidRPr="00A10F55">
              <w:rPr>
                <w:rFonts w:ascii="Arial" w:hAnsi="Arial" w:cs="Arial"/>
                <w:sz w:val="20"/>
              </w:rPr>
              <w:t>Arrhythmia;</w:t>
            </w:r>
          </w:p>
          <w:p w:rsidR="0042501F" w:rsidRPr="00A10F55" w:rsidRDefault="0042501F" w:rsidP="0042501F">
            <w:pPr>
              <w:numPr>
                <w:ilvl w:val="1"/>
                <w:numId w:val="7"/>
              </w:numPr>
              <w:spacing w:after="0"/>
              <w:rPr>
                <w:rFonts w:ascii="Arial" w:eastAsia="Times New Roman" w:hAnsi="Arial" w:cs="Arial"/>
                <w:sz w:val="20"/>
                <w:szCs w:val="22"/>
                <w:lang w:eastAsia="en-US"/>
              </w:rPr>
            </w:pPr>
            <w:r w:rsidRPr="00A10F55">
              <w:rPr>
                <w:rFonts w:ascii="Arial" w:hAnsi="Arial" w:cs="Arial"/>
                <w:sz w:val="20"/>
              </w:rPr>
              <w:t>Chest pain;</w:t>
            </w:r>
          </w:p>
          <w:p w:rsidR="0042501F" w:rsidRPr="00A10F55" w:rsidRDefault="0042501F" w:rsidP="0042501F">
            <w:pPr>
              <w:numPr>
                <w:ilvl w:val="1"/>
                <w:numId w:val="7"/>
              </w:numPr>
              <w:spacing w:after="0"/>
              <w:rPr>
                <w:rFonts w:ascii="Arial" w:eastAsia="Times New Roman" w:hAnsi="Arial" w:cs="Arial"/>
                <w:sz w:val="20"/>
                <w:szCs w:val="22"/>
                <w:lang w:eastAsia="en-US"/>
              </w:rPr>
            </w:pPr>
            <w:r w:rsidRPr="00A10F55">
              <w:rPr>
                <w:rFonts w:ascii="Arial" w:hAnsi="Arial" w:cs="Arial"/>
                <w:sz w:val="20"/>
              </w:rPr>
              <w:t>Shortness of breath; and</w:t>
            </w:r>
          </w:p>
          <w:p w:rsidR="0042501F" w:rsidRPr="00A10F55" w:rsidRDefault="0042501F" w:rsidP="0042501F">
            <w:pPr>
              <w:numPr>
                <w:ilvl w:val="1"/>
                <w:numId w:val="7"/>
              </w:numPr>
              <w:spacing w:after="0"/>
              <w:rPr>
                <w:rFonts w:ascii="Arial" w:eastAsia="Times New Roman" w:hAnsi="Arial" w:cs="Arial"/>
                <w:sz w:val="20"/>
                <w:szCs w:val="22"/>
                <w:lang w:eastAsia="en-US"/>
              </w:rPr>
            </w:pPr>
            <w:r w:rsidRPr="00A10F55">
              <w:rPr>
                <w:rFonts w:ascii="Arial" w:hAnsi="Arial" w:cs="Arial"/>
                <w:sz w:val="20"/>
              </w:rPr>
              <w:t>Syncope.</w:t>
            </w:r>
          </w:p>
          <w:p w:rsidR="0042501F" w:rsidRPr="00A10F55" w:rsidRDefault="0042501F" w:rsidP="00BB6FB3">
            <w:pPr>
              <w:spacing w:after="0"/>
              <w:rPr>
                <w:rFonts w:ascii="Arial" w:hAnsi="Arial" w:cs="Arial"/>
                <w:sz w:val="20"/>
              </w:rPr>
            </w:pPr>
          </w:p>
          <w:p w:rsidR="0042501F" w:rsidRPr="00A10F55" w:rsidRDefault="0042501F" w:rsidP="0042501F">
            <w:pPr>
              <w:numPr>
                <w:ilvl w:val="0"/>
                <w:numId w:val="5"/>
              </w:numPr>
              <w:spacing w:after="0"/>
              <w:rPr>
                <w:rFonts w:ascii="Arial" w:eastAsia="Times New Roman" w:hAnsi="Arial" w:cs="Arial"/>
                <w:sz w:val="20"/>
                <w:szCs w:val="22"/>
                <w:lang w:eastAsia="en-US"/>
              </w:rPr>
            </w:pPr>
            <w:r w:rsidRPr="00A10F55">
              <w:rPr>
                <w:rFonts w:ascii="Arial" w:hAnsi="Arial" w:cs="Arial"/>
                <w:sz w:val="20"/>
              </w:rPr>
              <w:t>-Treatment and/ or management of long term cardiology conditions, including:</w:t>
            </w:r>
          </w:p>
          <w:p w:rsidR="0042501F" w:rsidRPr="00A10F55" w:rsidRDefault="0042501F" w:rsidP="0042501F">
            <w:pPr>
              <w:numPr>
                <w:ilvl w:val="1"/>
                <w:numId w:val="8"/>
              </w:numPr>
              <w:spacing w:after="0"/>
              <w:rPr>
                <w:rFonts w:ascii="Arial" w:eastAsia="Times New Roman" w:hAnsi="Arial" w:cs="Arial"/>
                <w:sz w:val="20"/>
                <w:szCs w:val="22"/>
                <w:lang w:eastAsia="en-US"/>
              </w:rPr>
            </w:pPr>
            <w:r w:rsidRPr="00A10F55">
              <w:rPr>
                <w:rFonts w:ascii="Arial" w:hAnsi="Arial" w:cs="Arial"/>
                <w:sz w:val="20"/>
              </w:rPr>
              <w:t>Heart failure, including rehabilitation;</w:t>
            </w:r>
          </w:p>
          <w:p w:rsidR="0042501F" w:rsidRPr="00A10F55" w:rsidRDefault="0042501F" w:rsidP="0042501F">
            <w:pPr>
              <w:numPr>
                <w:ilvl w:val="1"/>
                <w:numId w:val="8"/>
              </w:numPr>
              <w:spacing w:after="0"/>
              <w:rPr>
                <w:rFonts w:ascii="Arial" w:eastAsia="Times New Roman" w:hAnsi="Arial" w:cs="Arial"/>
                <w:sz w:val="20"/>
                <w:szCs w:val="22"/>
                <w:lang w:eastAsia="en-US"/>
              </w:rPr>
            </w:pPr>
            <w:r w:rsidRPr="00A10F55">
              <w:rPr>
                <w:rFonts w:ascii="Arial" w:hAnsi="Arial" w:cs="Arial"/>
                <w:sz w:val="20"/>
              </w:rPr>
              <w:t>Stable angina;</w:t>
            </w:r>
          </w:p>
          <w:p w:rsidR="0042501F" w:rsidRPr="00A10F55" w:rsidRDefault="0042501F" w:rsidP="0042501F">
            <w:pPr>
              <w:numPr>
                <w:ilvl w:val="1"/>
                <w:numId w:val="8"/>
              </w:numPr>
              <w:spacing w:after="0"/>
              <w:rPr>
                <w:rFonts w:ascii="Arial" w:eastAsia="Times New Roman" w:hAnsi="Arial" w:cs="Arial"/>
                <w:sz w:val="20"/>
                <w:szCs w:val="22"/>
                <w:lang w:eastAsia="en-US"/>
              </w:rPr>
            </w:pPr>
            <w:proofErr w:type="spellStart"/>
            <w:r w:rsidRPr="00A10F55">
              <w:rPr>
                <w:rFonts w:ascii="Arial" w:hAnsi="Arial" w:cs="Arial"/>
                <w:sz w:val="20"/>
              </w:rPr>
              <w:t>Valvular</w:t>
            </w:r>
            <w:proofErr w:type="spellEnd"/>
            <w:r w:rsidRPr="00A10F55">
              <w:rPr>
                <w:rFonts w:ascii="Arial" w:hAnsi="Arial" w:cs="Arial"/>
                <w:sz w:val="20"/>
              </w:rPr>
              <w:t xml:space="preserve"> heart disease; and </w:t>
            </w:r>
          </w:p>
          <w:p w:rsidR="0042501F" w:rsidRPr="00A10F55" w:rsidRDefault="0042501F" w:rsidP="0042501F">
            <w:pPr>
              <w:numPr>
                <w:ilvl w:val="1"/>
                <w:numId w:val="8"/>
              </w:numPr>
              <w:spacing w:after="0"/>
              <w:rPr>
                <w:rFonts w:ascii="Arial" w:eastAsia="Times New Roman" w:hAnsi="Arial" w:cs="Arial"/>
                <w:sz w:val="20"/>
                <w:szCs w:val="22"/>
                <w:lang w:eastAsia="en-US"/>
              </w:rPr>
            </w:pPr>
            <w:r w:rsidRPr="00A10F55">
              <w:rPr>
                <w:rFonts w:ascii="Arial" w:hAnsi="Arial" w:cs="Arial"/>
                <w:sz w:val="20"/>
              </w:rPr>
              <w:t>Cardiac rehabilitation.</w:t>
            </w:r>
          </w:p>
          <w:p w:rsidR="0042501F"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Over the course of the contract, this scope may be amended to reflect developments in the capacity of local primary care to deliver services</w:t>
            </w:r>
            <w:r>
              <w:rPr>
                <w:rFonts w:ascii="Arial" w:hAnsi="Arial" w:cs="Arial"/>
                <w:sz w:val="20"/>
              </w:rPr>
              <w:t>. If any other procedures are considered suitable for community delivery and the Commissioner wishes to procure such additional procedures from the Provider and the Provider wishes to provide the additional procedures, the cost of delivery of such additional procedures shall be mutually agreed between the parties.</w:t>
            </w:r>
          </w:p>
          <w:p w:rsidR="0042501F" w:rsidRPr="00AD4E39" w:rsidRDefault="0042501F" w:rsidP="00BB6FB3">
            <w:pPr>
              <w:spacing w:after="0"/>
              <w:rPr>
                <w:rFonts w:ascii="Arial" w:hAnsi="Arial" w:cs="Arial"/>
                <w:sz w:val="20"/>
              </w:rPr>
            </w:pPr>
          </w:p>
          <w:p w:rsidR="0042501F" w:rsidRPr="003C4796" w:rsidRDefault="0042501F" w:rsidP="00BB6FB3">
            <w:pPr>
              <w:spacing w:after="0"/>
              <w:rPr>
                <w:rFonts w:ascii="Arial" w:hAnsi="Arial" w:cs="Arial"/>
                <w:b/>
                <w:sz w:val="20"/>
              </w:rPr>
            </w:pPr>
            <w:r w:rsidRPr="003C4796">
              <w:rPr>
                <w:rFonts w:ascii="Arial" w:hAnsi="Arial" w:cs="Arial"/>
                <w:b/>
                <w:sz w:val="20"/>
              </w:rPr>
              <w:t xml:space="preserve">Service Model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include at a minimum:</w:t>
            </w:r>
          </w:p>
          <w:p w:rsidR="0042501F" w:rsidRPr="00AD4E39" w:rsidRDefault="0042501F" w:rsidP="00BB6FB3">
            <w:pPr>
              <w:spacing w:after="0"/>
              <w:rPr>
                <w:rFonts w:ascii="Arial" w:hAnsi="Arial" w:cs="Arial"/>
                <w:sz w:val="20"/>
              </w:rPr>
            </w:pP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 xml:space="preserve">Triage of all referrals by consultants to place </w:t>
            </w:r>
            <w:r>
              <w:rPr>
                <w:rFonts w:ascii="Arial" w:hAnsi="Arial" w:cs="Arial"/>
                <w:sz w:val="20"/>
              </w:rPr>
              <w:t>Service User</w:t>
            </w:r>
            <w:r w:rsidRPr="00AD4E39">
              <w:rPr>
                <w:rFonts w:ascii="Arial" w:hAnsi="Arial" w:cs="Arial"/>
                <w:sz w:val="20"/>
              </w:rPr>
              <w:t>s on appropriate service pathways;</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 xml:space="preserve">Risk or need-based pathways, with different clinics and clinicians for different types of </w:t>
            </w:r>
            <w:r>
              <w:rPr>
                <w:rFonts w:ascii="Arial" w:hAnsi="Arial" w:cs="Arial"/>
                <w:sz w:val="20"/>
              </w:rPr>
              <w:t>Service User</w:t>
            </w:r>
            <w:r w:rsidRPr="00AD4E39">
              <w:rPr>
                <w:rFonts w:ascii="Arial" w:hAnsi="Arial" w:cs="Arial"/>
                <w:sz w:val="20"/>
              </w:rPr>
              <w:t>;</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Rapid access pathways for urgent referrals;</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One-stop services for most routine appointments (for the avoidance of doubt, diagnostics and procedures will not be separately chargeable by the Provider where they take place within routine appointments, refer to agr</w:t>
            </w:r>
            <w:r>
              <w:rPr>
                <w:rFonts w:ascii="Arial" w:hAnsi="Arial" w:cs="Arial"/>
                <w:sz w:val="20"/>
              </w:rPr>
              <w:t xml:space="preserve">eed procedures and diagnostics) </w:t>
            </w:r>
            <w:r w:rsidRPr="00281F7D">
              <w:rPr>
                <w:rFonts w:ascii="Arial" w:hAnsi="Arial" w:cs="Arial"/>
                <w:sz w:val="20"/>
              </w:rPr>
              <w:t>apart from simple echo that are unbundled</w:t>
            </w:r>
            <w:r>
              <w:rPr>
                <w:rFonts w:ascii="Arial" w:hAnsi="Arial" w:cs="Arial"/>
                <w:sz w:val="20"/>
              </w:rPr>
              <w:t xml:space="preserve"> </w:t>
            </w:r>
            <w:r w:rsidRPr="00281F7D">
              <w:rPr>
                <w:rFonts w:ascii="Arial" w:hAnsi="Arial" w:cs="Arial"/>
                <w:sz w:val="20"/>
              </w:rPr>
              <w:t>from the outpatient appointment tariff</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 xml:space="preserve">Management of long-term conditions and supported self-management for </w:t>
            </w:r>
            <w:r>
              <w:rPr>
                <w:rFonts w:ascii="Arial" w:hAnsi="Arial" w:cs="Arial"/>
                <w:sz w:val="20"/>
              </w:rPr>
              <w:t>Service User</w:t>
            </w:r>
            <w:r w:rsidRPr="00AD4E39">
              <w:rPr>
                <w:rFonts w:ascii="Arial" w:hAnsi="Arial" w:cs="Arial"/>
                <w:sz w:val="20"/>
              </w:rPr>
              <w:t>s with such conditions;</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Sup</w:t>
            </w:r>
            <w:r>
              <w:rPr>
                <w:rFonts w:ascii="Arial" w:hAnsi="Arial" w:cs="Arial"/>
                <w:sz w:val="20"/>
              </w:rPr>
              <w:t xml:space="preserve">port services for local GPs </w:t>
            </w:r>
            <w:r w:rsidRPr="00AD4E39">
              <w:rPr>
                <w:rFonts w:ascii="Arial" w:hAnsi="Arial" w:cs="Arial"/>
                <w:sz w:val="20"/>
              </w:rPr>
              <w:t xml:space="preserve">including: </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a telephone advice service to provide an alternative to a referral; and</w:t>
            </w:r>
          </w:p>
          <w:p w:rsidR="0042501F"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r>
            <w:proofErr w:type="gramStart"/>
            <w:r w:rsidRPr="00AD4E39">
              <w:rPr>
                <w:rFonts w:ascii="Arial" w:hAnsi="Arial" w:cs="Arial"/>
                <w:sz w:val="20"/>
              </w:rPr>
              <w:t>a</w:t>
            </w:r>
            <w:proofErr w:type="gramEnd"/>
            <w:r w:rsidRPr="00AD4E39">
              <w:rPr>
                <w:rFonts w:ascii="Arial" w:hAnsi="Arial" w:cs="Arial"/>
                <w:sz w:val="20"/>
              </w:rPr>
              <w:t xml:space="preserve"> </w:t>
            </w:r>
            <w:r w:rsidRPr="00A67DE8">
              <w:rPr>
                <w:rFonts w:ascii="Arial" w:hAnsi="Arial" w:cs="Arial"/>
                <w:sz w:val="20"/>
              </w:rPr>
              <w:t>programme</w:t>
            </w:r>
            <w:r w:rsidRPr="00AD4E39">
              <w:rPr>
                <w:rFonts w:ascii="Arial" w:hAnsi="Arial" w:cs="Arial"/>
                <w:sz w:val="20"/>
              </w:rPr>
              <w:t xml:space="preserve"> of education and training.</w:t>
            </w:r>
          </w:p>
          <w:p w:rsidR="0042501F" w:rsidRPr="00AD4E39" w:rsidRDefault="0042501F" w:rsidP="00BB6FB3">
            <w:pPr>
              <w:spacing w:after="0"/>
              <w:ind w:left="709" w:hanging="709"/>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have a suitable level of clinical delivery, supervision and leadership, and will be consultant-led. This means a consultant will be accountable for the delivery of the Service, available and on site while the Service is open, and involved with the delivery of care. The consultant will triage all new referrals to ensure they are on the right pathway; subsequent appointments may use different skill mixes.</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Pr>
                <w:rFonts w:ascii="Arial" w:hAnsi="Arial" w:cs="Arial"/>
                <w:sz w:val="20"/>
              </w:rPr>
              <w:t>The opening times for the sites delivering the Services are set out below.</w:t>
            </w:r>
          </w:p>
          <w:p w:rsidR="0042501F" w:rsidRDefault="0042501F" w:rsidP="00BB6FB3">
            <w:pPr>
              <w:spacing w:after="0"/>
              <w:rPr>
                <w:rFonts w:ascii="Arial" w:hAnsi="Arial" w:cs="Arial"/>
                <w:sz w:val="20"/>
              </w:rPr>
            </w:pPr>
          </w:p>
          <w:p w:rsidR="0042501F" w:rsidRPr="00A07FF3" w:rsidRDefault="0042501F" w:rsidP="00BB6FB3">
            <w:pPr>
              <w:spacing w:after="0"/>
              <w:rPr>
                <w:rFonts w:ascii="Arial" w:hAnsi="Arial" w:cs="Arial"/>
                <w:sz w:val="20"/>
              </w:rPr>
            </w:pPr>
            <w:r>
              <w:rPr>
                <w:rFonts w:ascii="Arial" w:hAnsi="Arial" w:cs="Arial"/>
                <w:sz w:val="20"/>
              </w:rPr>
              <w:t xml:space="preserve">Wembley </w:t>
            </w:r>
            <w:r w:rsidRPr="00A07FF3">
              <w:rPr>
                <w:rFonts w:ascii="Arial" w:hAnsi="Arial" w:cs="Arial"/>
                <w:sz w:val="20"/>
              </w:rPr>
              <w:t xml:space="preserve"> opening hours:</w:t>
            </w:r>
          </w:p>
          <w:p w:rsidR="0042501F" w:rsidRPr="00A07FF3" w:rsidRDefault="0042501F" w:rsidP="00BB6FB3">
            <w:pPr>
              <w:spacing w:after="0"/>
              <w:rPr>
                <w:rFonts w:ascii="Arial" w:hAnsi="Arial" w:cs="Arial"/>
                <w:sz w:val="20"/>
              </w:rPr>
            </w:pPr>
          </w:p>
          <w:p w:rsidR="0042501F" w:rsidRPr="005142A7" w:rsidRDefault="0042501F" w:rsidP="00BB6FB3">
            <w:pPr>
              <w:spacing w:after="0"/>
              <w:rPr>
                <w:rFonts w:ascii="Arial" w:hAnsi="Arial" w:cs="Arial"/>
                <w:sz w:val="20"/>
              </w:rPr>
            </w:pPr>
            <w:r w:rsidRPr="005142A7">
              <w:rPr>
                <w:rFonts w:ascii="Arial" w:hAnsi="Arial" w:cs="Arial"/>
                <w:sz w:val="20"/>
              </w:rPr>
              <w:t xml:space="preserve">Monday               </w:t>
            </w:r>
            <w:r>
              <w:rPr>
                <w:rFonts w:ascii="Arial" w:hAnsi="Arial" w:cs="Arial"/>
                <w:sz w:val="20"/>
              </w:rPr>
              <w:t>08</w:t>
            </w:r>
            <w:r w:rsidRPr="005142A7">
              <w:rPr>
                <w:rFonts w:ascii="Arial" w:hAnsi="Arial" w:cs="Arial"/>
                <w:sz w:val="20"/>
              </w:rPr>
              <w:t xml:space="preserve">:30 – </w:t>
            </w:r>
            <w:r>
              <w:rPr>
                <w:rFonts w:ascii="Arial" w:hAnsi="Arial" w:cs="Arial"/>
                <w:sz w:val="20"/>
              </w:rPr>
              <w:t>16</w:t>
            </w:r>
            <w:r w:rsidRPr="005142A7">
              <w:rPr>
                <w:rFonts w:ascii="Arial" w:hAnsi="Arial" w:cs="Arial"/>
                <w:sz w:val="20"/>
              </w:rPr>
              <w:t>:30</w:t>
            </w:r>
          </w:p>
          <w:p w:rsidR="0042501F" w:rsidRPr="005142A7" w:rsidRDefault="0042501F" w:rsidP="00BB6FB3">
            <w:pPr>
              <w:spacing w:after="0"/>
              <w:rPr>
                <w:rFonts w:ascii="Arial" w:hAnsi="Arial" w:cs="Arial"/>
                <w:sz w:val="20"/>
              </w:rPr>
            </w:pPr>
            <w:r>
              <w:rPr>
                <w:rFonts w:ascii="Arial" w:hAnsi="Arial" w:cs="Arial"/>
                <w:sz w:val="20"/>
              </w:rPr>
              <w:t xml:space="preserve">Tuesday              </w:t>
            </w:r>
            <w:r w:rsidRPr="005142A7">
              <w:rPr>
                <w:rFonts w:ascii="Arial" w:hAnsi="Arial" w:cs="Arial"/>
                <w:sz w:val="20"/>
              </w:rPr>
              <w:t>08:30 – 16:30</w:t>
            </w:r>
          </w:p>
          <w:p w:rsidR="0042501F" w:rsidRPr="005142A7" w:rsidRDefault="0042501F" w:rsidP="00BB6FB3">
            <w:pPr>
              <w:spacing w:after="0"/>
              <w:rPr>
                <w:rFonts w:ascii="Arial" w:hAnsi="Arial" w:cs="Arial"/>
                <w:sz w:val="20"/>
              </w:rPr>
            </w:pPr>
            <w:r w:rsidRPr="005142A7">
              <w:rPr>
                <w:rFonts w:ascii="Arial" w:hAnsi="Arial" w:cs="Arial"/>
                <w:sz w:val="20"/>
              </w:rPr>
              <w:t xml:space="preserve">Wednesday       </w:t>
            </w:r>
            <w:r>
              <w:rPr>
                <w:rFonts w:ascii="Arial" w:hAnsi="Arial" w:cs="Arial"/>
                <w:sz w:val="20"/>
              </w:rPr>
              <w:t xml:space="preserve"> </w:t>
            </w:r>
            <w:r w:rsidRPr="005142A7">
              <w:rPr>
                <w:rFonts w:ascii="Arial" w:hAnsi="Arial" w:cs="Arial"/>
                <w:sz w:val="20"/>
              </w:rPr>
              <w:t xml:space="preserve"> </w:t>
            </w:r>
            <w:r>
              <w:rPr>
                <w:rFonts w:ascii="Arial" w:hAnsi="Arial" w:cs="Arial"/>
                <w:sz w:val="20"/>
              </w:rPr>
              <w:t>08</w:t>
            </w:r>
            <w:r w:rsidRPr="005142A7">
              <w:rPr>
                <w:rFonts w:ascii="Arial" w:hAnsi="Arial" w:cs="Arial"/>
                <w:sz w:val="20"/>
              </w:rPr>
              <w:t>:30 – 20:30</w:t>
            </w:r>
          </w:p>
          <w:p w:rsidR="0042501F" w:rsidRPr="005142A7" w:rsidRDefault="0042501F" w:rsidP="00BB6FB3">
            <w:pPr>
              <w:spacing w:after="0"/>
              <w:rPr>
                <w:rFonts w:ascii="Arial" w:hAnsi="Arial" w:cs="Arial"/>
                <w:sz w:val="20"/>
              </w:rPr>
            </w:pPr>
            <w:r w:rsidRPr="005142A7">
              <w:rPr>
                <w:rFonts w:ascii="Arial" w:hAnsi="Arial" w:cs="Arial"/>
                <w:sz w:val="20"/>
              </w:rPr>
              <w:t>Thursday             08:30 – 16:30</w:t>
            </w:r>
          </w:p>
          <w:p w:rsidR="0042501F" w:rsidRPr="005142A7" w:rsidRDefault="0042501F" w:rsidP="00BB6FB3">
            <w:pPr>
              <w:spacing w:after="0"/>
              <w:rPr>
                <w:rFonts w:ascii="Arial" w:hAnsi="Arial" w:cs="Arial"/>
                <w:sz w:val="20"/>
              </w:rPr>
            </w:pPr>
            <w:r>
              <w:rPr>
                <w:rFonts w:ascii="Arial" w:hAnsi="Arial" w:cs="Arial"/>
                <w:sz w:val="20"/>
              </w:rPr>
              <w:t xml:space="preserve">Friday                  </w:t>
            </w:r>
            <w:r w:rsidRPr="005142A7">
              <w:rPr>
                <w:rFonts w:ascii="Arial" w:hAnsi="Arial" w:cs="Arial"/>
                <w:sz w:val="20"/>
              </w:rPr>
              <w:t>08:30 – 1</w:t>
            </w:r>
            <w:r>
              <w:rPr>
                <w:rFonts w:ascii="Arial" w:hAnsi="Arial" w:cs="Arial"/>
                <w:sz w:val="20"/>
              </w:rPr>
              <w:t>6</w:t>
            </w:r>
            <w:r w:rsidRPr="005142A7">
              <w:rPr>
                <w:rFonts w:ascii="Arial" w:hAnsi="Arial" w:cs="Arial"/>
                <w:sz w:val="20"/>
              </w:rPr>
              <w:t>:30</w:t>
            </w:r>
          </w:p>
          <w:p w:rsidR="0042501F" w:rsidRPr="005142A7" w:rsidRDefault="0042501F" w:rsidP="00BB6FB3">
            <w:pPr>
              <w:spacing w:after="0"/>
              <w:rPr>
                <w:rFonts w:ascii="Arial" w:hAnsi="Arial" w:cs="Arial"/>
                <w:sz w:val="20"/>
              </w:rPr>
            </w:pPr>
            <w:r w:rsidRPr="005142A7">
              <w:rPr>
                <w:rFonts w:ascii="Arial" w:hAnsi="Arial" w:cs="Arial"/>
                <w:sz w:val="20"/>
              </w:rPr>
              <w:t>Saturday              08:30 – 12:30</w:t>
            </w:r>
          </w:p>
          <w:p w:rsidR="0042501F" w:rsidRPr="005142A7" w:rsidRDefault="0042501F" w:rsidP="00BB6FB3">
            <w:pPr>
              <w:spacing w:after="0"/>
              <w:rPr>
                <w:rFonts w:ascii="Arial" w:hAnsi="Arial" w:cs="Arial"/>
                <w:sz w:val="20"/>
              </w:rPr>
            </w:pPr>
          </w:p>
          <w:p w:rsidR="0042501F" w:rsidRPr="00A07FF3" w:rsidRDefault="0042501F" w:rsidP="00BB6FB3">
            <w:pPr>
              <w:spacing w:after="0"/>
              <w:rPr>
                <w:rFonts w:ascii="Arial" w:hAnsi="Arial" w:cs="Arial"/>
                <w:sz w:val="20"/>
              </w:rPr>
            </w:pPr>
            <w:r w:rsidRPr="00A07FF3">
              <w:rPr>
                <w:rFonts w:ascii="Arial" w:hAnsi="Arial" w:cs="Arial"/>
                <w:sz w:val="20"/>
              </w:rPr>
              <w:t>Willesden opening hours:</w:t>
            </w:r>
          </w:p>
          <w:p w:rsidR="0042501F" w:rsidRPr="00A07FF3" w:rsidRDefault="0042501F" w:rsidP="00BB6FB3">
            <w:pPr>
              <w:spacing w:after="0"/>
              <w:rPr>
                <w:rFonts w:ascii="Arial" w:hAnsi="Arial" w:cs="Arial"/>
                <w:sz w:val="20"/>
              </w:rPr>
            </w:pPr>
          </w:p>
          <w:p w:rsidR="0042501F" w:rsidRPr="005142A7" w:rsidRDefault="0042501F" w:rsidP="00BB6FB3">
            <w:pPr>
              <w:spacing w:after="0"/>
              <w:rPr>
                <w:rFonts w:ascii="Arial" w:hAnsi="Arial" w:cs="Arial"/>
                <w:sz w:val="20"/>
              </w:rPr>
            </w:pPr>
            <w:r w:rsidRPr="005142A7">
              <w:rPr>
                <w:rFonts w:ascii="Arial" w:hAnsi="Arial" w:cs="Arial"/>
                <w:sz w:val="20"/>
              </w:rPr>
              <w:t xml:space="preserve">Monday               </w:t>
            </w:r>
            <w:r>
              <w:rPr>
                <w:rFonts w:ascii="Arial" w:hAnsi="Arial" w:cs="Arial"/>
                <w:sz w:val="20"/>
              </w:rPr>
              <w:t xml:space="preserve"> 08</w:t>
            </w:r>
            <w:r w:rsidRPr="005142A7">
              <w:rPr>
                <w:rFonts w:ascii="Arial" w:hAnsi="Arial" w:cs="Arial"/>
                <w:sz w:val="20"/>
              </w:rPr>
              <w:t xml:space="preserve">:30 – </w:t>
            </w:r>
            <w:r>
              <w:rPr>
                <w:rFonts w:ascii="Arial" w:hAnsi="Arial" w:cs="Arial"/>
                <w:sz w:val="20"/>
              </w:rPr>
              <w:t>16</w:t>
            </w:r>
            <w:r w:rsidRPr="005142A7">
              <w:rPr>
                <w:rFonts w:ascii="Arial" w:hAnsi="Arial" w:cs="Arial"/>
                <w:sz w:val="20"/>
              </w:rPr>
              <w:t>:30</w:t>
            </w:r>
          </w:p>
          <w:p w:rsidR="0042501F" w:rsidRPr="005142A7" w:rsidRDefault="0042501F" w:rsidP="00BB6FB3">
            <w:pPr>
              <w:spacing w:after="0"/>
              <w:rPr>
                <w:rFonts w:ascii="Arial" w:hAnsi="Arial" w:cs="Arial"/>
                <w:sz w:val="20"/>
              </w:rPr>
            </w:pPr>
            <w:r w:rsidRPr="005142A7">
              <w:rPr>
                <w:rFonts w:ascii="Arial" w:hAnsi="Arial" w:cs="Arial"/>
                <w:sz w:val="20"/>
              </w:rPr>
              <w:t xml:space="preserve">Tuesday             </w:t>
            </w:r>
            <w:r>
              <w:rPr>
                <w:rFonts w:ascii="Arial" w:hAnsi="Arial" w:cs="Arial"/>
                <w:sz w:val="20"/>
              </w:rPr>
              <w:t xml:space="preserve">  08</w:t>
            </w:r>
            <w:r w:rsidRPr="00BA51CA">
              <w:rPr>
                <w:rFonts w:ascii="Arial" w:hAnsi="Arial" w:cs="Arial"/>
                <w:sz w:val="20"/>
              </w:rPr>
              <w:t xml:space="preserve">:30 – </w:t>
            </w:r>
            <w:r>
              <w:rPr>
                <w:rFonts w:ascii="Arial" w:hAnsi="Arial" w:cs="Arial"/>
                <w:sz w:val="20"/>
              </w:rPr>
              <w:t>16</w:t>
            </w:r>
            <w:r w:rsidRPr="00BA51CA">
              <w:rPr>
                <w:rFonts w:ascii="Arial" w:hAnsi="Arial" w:cs="Arial"/>
                <w:sz w:val="20"/>
              </w:rPr>
              <w:t>:30</w:t>
            </w:r>
            <w:r w:rsidRPr="005142A7">
              <w:rPr>
                <w:rFonts w:ascii="Arial" w:hAnsi="Arial" w:cs="Arial"/>
                <w:sz w:val="20"/>
              </w:rPr>
              <w:t xml:space="preserve"> </w:t>
            </w:r>
          </w:p>
          <w:p w:rsidR="0042501F" w:rsidRPr="005142A7" w:rsidRDefault="0042501F" w:rsidP="00BB6FB3">
            <w:pPr>
              <w:spacing w:after="0"/>
              <w:rPr>
                <w:rFonts w:ascii="Arial" w:hAnsi="Arial" w:cs="Arial"/>
                <w:sz w:val="20"/>
              </w:rPr>
            </w:pPr>
            <w:r w:rsidRPr="005142A7">
              <w:rPr>
                <w:rFonts w:ascii="Arial" w:hAnsi="Arial" w:cs="Arial"/>
                <w:sz w:val="20"/>
              </w:rPr>
              <w:t xml:space="preserve">Wednesday        </w:t>
            </w:r>
            <w:r>
              <w:rPr>
                <w:rFonts w:ascii="Arial" w:hAnsi="Arial" w:cs="Arial"/>
                <w:sz w:val="20"/>
              </w:rPr>
              <w:t xml:space="preserve">  </w:t>
            </w:r>
            <w:r w:rsidRPr="005142A7">
              <w:rPr>
                <w:rFonts w:ascii="Arial" w:hAnsi="Arial" w:cs="Arial"/>
                <w:sz w:val="20"/>
              </w:rPr>
              <w:t xml:space="preserve">08:30 – </w:t>
            </w:r>
            <w:r>
              <w:rPr>
                <w:rFonts w:ascii="Arial" w:hAnsi="Arial" w:cs="Arial"/>
                <w:sz w:val="20"/>
              </w:rPr>
              <w:t>20</w:t>
            </w:r>
            <w:r w:rsidRPr="005142A7">
              <w:rPr>
                <w:rFonts w:ascii="Arial" w:hAnsi="Arial" w:cs="Arial"/>
                <w:sz w:val="20"/>
              </w:rPr>
              <w:t>:30</w:t>
            </w:r>
          </w:p>
          <w:p w:rsidR="0042501F" w:rsidRPr="005142A7" w:rsidRDefault="0042501F" w:rsidP="00BB6FB3">
            <w:pPr>
              <w:spacing w:after="0"/>
              <w:rPr>
                <w:rFonts w:ascii="Arial" w:hAnsi="Arial" w:cs="Arial"/>
                <w:sz w:val="20"/>
              </w:rPr>
            </w:pPr>
            <w:r w:rsidRPr="005142A7">
              <w:rPr>
                <w:rFonts w:ascii="Arial" w:hAnsi="Arial" w:cs="Arial"/>
                <w:sz w:val="20"/>
              </w:rPr>
              <w:t xml:space="preserve">Thursday             </w:t>
            </w:r>
            <w:r>
              <w:rPr>
                <w:rFonts w:ascii="Arial" w:hAnsi="Arial" w:cs="Arial"/>
                <w:sz w:val="20"/>
              </w:rPr>
              <w:t xml:space="preserve"> </w:t>
            </w:r>
            <w:r w:rsidRPr="005142A7">
              <w:rPr>
                <w:rFonts w:ascii="Arial" w:hAnsi="Arial" w:cs="Arial"/>
                <w:sz w:val="20"/>
              </w:rPr>
              <w:t xml:space="preserve">08:30 – </w:t>
            </w:r>
            <w:r>
              <w:rPr>
                <w:rFonts w:ascii="Arial" w:hAnsi="Arial" w:cs="Arial"/>
                <w:sz w:val="20"/>
              </w:rPr>
              <w:t>16</w:t>
            </w:r>
            <w:r w:rsidRPr="005142A7">
              <w:rPr>
                <w:rFonts w:ascii="Arial" w:hAnsi="Arial" w:cs="Arial"/>
                <w:sz w:val="20"/>
              </w:rPr>
              <w:t>:30</w:t>
            </w:r>
          </w:p>
          <w:p w:rsidR="0042501F" w:rsidRPr="005142A7" w:rsidRDefault="0042501F" w:rsidP="00BB6FB3">
            <w:pPr>
              <w:spacing w:after="0"/>
              <w:rPr>
                <w:rFonts w:ascii="Arial" w:hAnsi="Arial" w:cs="Arial"/>
                <w:sz w:val="20"/>
              </w:rPr>
            </w:pPr>
            <w:r>
              <w:rPr>
                <w:rFonts w:ascii="Arial" w:hAnsi="Arial" w:cs="Arial"/>
                <w:sz w:val="20"/>
              </w:rPr>
              <w:t xml:space="preserve">Friday                   </w:t>
            </w:r>
            <w:r w:rsidRPr="005142A7">
              <w:rPr>
                <w:rFonts w:ascii="Arial" w:hAnsi="Arial" w:cs="Arial"/>
                <w:sz w:val="20"/>
              </w:rPr>
              <w:t>08:30 – 1</w:t>
            </w:r>
            <w:r>
              <w:rPr>
                <w:rFonts w:ascii="Arial" w:hAnsi="Arial" w:cs="Arial"/>
                <w:sz w:val="20"/>
              </w:rPr>
              <w:t>6</w:t>
            </w:r>
            <w:r w:rsidRPr="005142A7">
              <w:rPr>
                <w:rFonts w:ascii="Arial" w:hAnsi="Arial" w:cs="Arial"/>
                <w:sz w:val="20"/>
              </w:rPr>
              <w:t>:30</w:t>
            </w:r>
          </w:p>
          <w:p w:rsidR="0042501F" w:rsidRDefault="0042501F" w:rsidP="00BB6FB3">
            <w:pPr>
              <w:spacing w:after="0"/>
              <w:rPr>
                <w:rFonts w:ascii="Arial" w:hAnsi="Arial" w:cs="Arial"/>
                <w:sz w:val="20"/>
              </w:rPr>
            </w:pPr>
            <w:r w:rsidRPr="005142A7">
              <w:rPr>
                <w:rFonts w:ascii="Arial" w:hAnsi="Arial" w:cs="Arial"/>
                <w:sz w:val="20"/>
              </w:rPr>
              <w:t xml:space="preserve">Saturday            </w:t>
            </w:r>
            <w:r>
              <w:rPr>
                <w:rFonts w:ascii="Arial" w:hAnsi="Arial" w:cs="Arial"/>
                <w:sz w:val="20"/>
              </w:rPr>
              <w:t xml:space="preserve"> </w:t>
            </w:r>
            <w:r w:rsidRPr="005142A7">
              <w:rPr>
                <w:rFonts w:ascii="Arial" w:hAnsi="Arial" w:cs="Arial"/>
                <w:sz w:val="20"/>
              </w:rPr>
              <w:t xml:space="preserve">  08:30 – 1</w:t>
            </w:r>
            <w:r>
              <w:rPr>
                <w:rFonts w:ascii="Arial" w:hAnsi="Arial" w:cs="Arial"/>
                <w:sz w:val="20"/>
              </w:rPr>
              <w:t>2</w:t>
            </w:r>
            <w:r w:rsidRPr="005142A7">
              <w:rPr>
                <w:rFonts w:ascii="Arial" w:hAnsi="Arial" w:cs="Arial"/>
                <w:sz w:val="20"/>
              </w:rPr>
              <w:t>:30</w:t>
            </w:r>
          </w:p>
          <w:p w:rsidR="0042501F" w:rsidRPr="00AD4E39" w:rsidRDefault="0042501F" w:rsidP="00BB6FB3">
            <w:pPr>
              <w:spacing w:after="0"/>
              <w:rPr>
                <w:rFonts w:ascii="Arial" w:hAnsi="Arial" w:cs="Arial"/>
                <w:sz w:val="20"/>
              </w:rPr>
            </w:pPr>
          </w:p>
          <w:p w:rsidR="0042501F" w:rsidRDefault="0042501F" w:rsidP="00BB6FB3">
            <w:pPr>
              <w:spacing w:after="0"/>
              <w:rPr>
                <w:rFonts w:ascii="Arial" w:hAnsi="Arial" w:cs="Arial"/>
                <w:b/>
                <w:sz w:val="20"/>
              </w:rPr>
            </w:pPr>
          </w:p>
          <w:p w:rsidR="0042501F" w:rsidRDefault="0042501F" w:rsidP="00BB6FB3">
            <w:pPr>
              <w:spacing w:after="0"/>
              <w:rPr>
                <w:rFonts w:ascii="Arial" w:hAnsi="Arial" w:cs="Arial"/>
                <w:sz w:val="20"/>
              </w:rPr>
            </w:pPr>
            <w:r w:rsidRPr="00A17E49">
              <w:rPr>
                <w:rFonts w:ascii="Arial" w:hAnsi="Arial" w:cs="Arial"/>
                <w:sz w:val="20"/>
              </w:rPr>
              <w:t>A full range of general and specialist clinics with appropriate diagnostic support will be available at both sites.  In order to maximise efficiency a</w:t>
            </w:r>
            <w:r>
              <w:rPr>
                <w:rFonts w:ascii="Arial" w:hAnsi="Arial" w:cs="Arial"/>
                <w:sz w:val="20"/>
              </w:rPr>
              <w:t xml:space="preserve">nd centralise resources, </w:t>
            </w:r>
            <w:r w:rsidRPr="00A17E49">
              <w:rPr>
                <w:rFonts w:ascii="Arial" w:hAnsi="Arial" w:cs="Arial"/>
                <w:sz w:val="20"/>
              </w:rPr>
              <w:t>Willesden Centre for Health and Care</w:t>
            </w:r>
            <w:r>
              <w:rPr>
                <w:rFonts w:ascii="Arial" w:hAnsi="Arial" w:cs="Arial"/>
                <w:sz w:val="20"/>
              </w:rPr>
              <w:t xml:space="preserve"> </w:t>
            </w:r>
            <w:r w:rsidRPr="00A17E49">
              <w:rPr>
                <w:rFonts w:ascii="Arial" w:hAnsi="Arial" w:cs="Arial"/>
                <w:sz w:val="20"/>
              </w:rPr>
              <w:t>will act as the site for stress echo</w:t>
            </w:r>
            <w:r>
              <w:rPr>
                <w:rFonts w:ascii="Arial" w:hAnsi="Arial" w:cs="Arial"/>
                <w:sz w:val="20"/>
              </w:rPr>
              <w:t>-</w:t>
            </w:r>
            <w:proofErr w:type="spellStart"/>
            <w:r w:rsidRPr="00A17E49">
              <w:rPr>
                <w:rFonts w:ascii="Arial" w:hAnsi="Arial" w:cs="Arial"/>
                <w:sz w:val="20"/>
              </w:rPr>
              <w:t>cardiography</w:t>
            </w:r>
            <w:proofErr w:type="spellEnd"/>
            <w:r>
              <w:rPr>
                <w:rFonts w:ascii="Arial" w:hAnsi="Arial" w:cs="Arial"/>
                <w:sz w:val="20"/>
              </w:rPr>
              <w:t xml:space="preserve"> as well as being the diagnostic and administrative centre for the Service. Clinics, cardiac rehabilitation and basic diagnostics (ECG, 5 day loop and </w:t>
            </w:r>
            <w:proofErr w:type="spellStart"/>
            <w:r>
              <w:rPr>
                <w:rFonts w:ascii="Arial" w:hAnsi="Arial" w:cs="Arial"/>
                <w:sz w:val="20"/>
              </w:rPr>
              <w:t>Holters</w:t>
            </w:r>
            <w:proofErr w:type="spellEnd"/>
            <w:r>
              <w:rPr>
                <w:rFonts w:ascii="Arial" w:hAnsi="Arial" w:cs="Arial"/>
                <w:sz w:val="20"/>
              </w:rPr>
              <w:t>, echocardiography will be provided at Wembley).</w:t>
            </w:r>
            <w:r w:rsidRPr="00A17E49">
              <w:rPr>
                <w:rFonts w:ascii="Arial" w:hAnsi="Arial" w:cs="Arial"/>
                <w:sz w:val="20"/>
              </w:rPr>
              <w:t xml:space="preserve"> </w:t>
            </w:r>
          </w:p>
          <w:p w:rsidR="0042501F" w:rsidRDefault="0042501F" w:rsidP="00BB6FB3">
            <w:pPr>
              <w:spacing w:after="0"/>
              <w:rPr>
                <w:rFonts w:ascii="Arial" w:hAnsi="Arial" w:cs="Arial"/>
                <w:b/>
                <w:sz w:val="20"/>
              </w:rPr>
            </w:pPr>
          </w:p>
          <w:p w:rsidR="0042501F" w:rsidRPr="00EC4BB2" w:rsidRDefault="0042501F" w:rsidP="00BB6FB3">
            <w:pPr>
              <w:spacing w:after="0"/>
              <w:rPr>
                <w:rFonts w:ascii="Arial" w:hAnsi="Arial" w:cs="Arial"/>
                <w:sz w:val="20"/>
              </w:rPr>
            </w:pPr>
            <w:r>
              <w:rPr>
                <w:rFonts w:ascii="Arial" w:hAnsi="Arial" w:cs="Arial"/>
                <w:sz w:val="20"/>
              </w:rPr>
              <w:t xml:space="preserve">The service will </w:t>
            </w:r>
            <w:r w:rsidRPr="00EC4BB2">
              <w:rPr>
                <w:rFonts w:ascii="Arial" w:hAnsi="Arial" w:cs="Arial"/>
                <w:sz w:val="20"/>
              </w:rPr>
              <w:t xml:space="preserve">provide : </w:t>
            </w:r>
          </w:p>
          <w:p w:rsidR="0042501F" w:rsidRPr="00EC4BB2" w:rsidRDefault="0042501F" w:rsidP="0042501F">
            <w:pPr>
              <w:numPr>
                <w:ilvl w:val="0"/>
                <w:numId w:val="10"/>
              </w:numPr>
              <w:spacing w:after="0"/>
              <w:rPr>
                <w:rFonts w:ascii="Arial" w:hAnsi="Arial" w:cs="Arial"/>
                <w:sz w:val="20"/>
              </w:rPr>
            </w:pPr>
            <w:r w:rsidRPr="009D4A33">
              <w:rPr>
                <w:rFonts w:ascii="Arial" w:hAnsi="Arial" w:cs="Arial"/>
                <w:sz w:val="20"/>
              </w:rPr>
              <w:t>Daily community cardiology clinics at both sites including</w:t>
            </w:r>
            <w:r>
              <w:rPr>
                <w:rFonts w:ascii="Arial" w:hAnsi="Arial" w:cs="Arial"/>
                <w:sz w:val="20"/>
              </w:rPr>
              <w:t xml:space="preserve"> </w:t>
            </w:r>
            <w:r w:rsidRPr="009D4A33">
              <w:rPr>
                <w:rFonts w:ascii="Arial" w:hAnsi="Arial" w:cs="Arial"/>
                <w:sz w:val="20"/>
              </w:rPr>
              <w:t xml:space="preserve">Wednesday evening and Saturday </w:t>
            </w:r>
            <w:r w:rsidRPr="009D4A33">
              <w:rPr>
                <w:rFonts w:ascii="Arial" w:hAnsi="Arial" w:cs="Arial"/>
                <w:sz w:val="20"/>
              </w:rPr>
              <w:lastRenderedPageBreak/>
              <w:t>morning clinic</w:t>
            </w:r>
            <w:r>
              <w:rPr>
                <w:rFonts w:ascii="Arial" w:hAnsi="Arial" w:cs="Arial"/>
                <w:sz w:val="20"/>
              </w:rPr>
              <w:t>s</w:t>
            </w:r>
            <w:r w:rsidRPr="009D4A33">
              <w:rPr>
                <w:rFonts w:ascii="Arial" w:hAnsi="Arial" w:cs="Arial"/>
                <w:sz w:val="20"/>
              </w:rPr>
              <w:t>.</w:t>
            </w:r>
            <w:r>
              <w:rPr>
                <w:rFonts w:ascii="Arial" w:hAnsi="Arial" w:cs="Arial"/>
                <w:sz w:val="20"/>
              </w:rPr>
              <w:t xml:space="preserve"> </w:t>
            </w:r>
            <w:r w:rsidRPr="00EC4BB2">
              <w:rPr>
                <w:rFonts w:ascii="Arial" w:hAnsi="Arial" w:cs="Arial"/>
                <w:sz w:val="20"/>
              </w:rPr>
              <w:t>These will be consultant delivered.  GP</w:t>
            </w:r>
            <w:r>
              <w:rPr>
                <w:rFonts w:ascii="Arial" w:hAnsi="Arial" w:cs="Arial"/>
                <w:sz w:val="20"/>
              </w:rPr>
              <w:t>SI</w:t>
            </w:r>
            <w:r w:rsidRPr="00EC4BB2">
              <w:rPr>
                <w:rFonts w:ascii="Arial" w:hAnsi="Arial" w:cs="Arial"/>
                <w:sz w:val="20"/>
              </w:rPr>
              <w:t>s will be supported by an on-site consultant in a speciality clinic.</w:t>
            </w:r>
          </w:p>
          <w:p w:rsidR="0042501F" w:rsidRPr="00EC4BB2" w:rsidRDefault="0042501F" w:rsidP="0042501F">
            <w:pPr>
              <w:numPr>
                <w:ilvl w:val="0"/>
                <w:numId w:val="10"/>
              </w:numPr>
              <w:spacing w:after="0"/>
              <w:rPr>
                <w:rFonts w:ascii="Arial" w:hAnsi="Arial" w:cs="Arial"/>
                <w:sz w:val="20"/>
              </w:rPr>
            </w:pPr>
            <w:r w:rsidRPr="00EC4BB2">
              <w:rPr>
                <w:rFonts w:ascii="Arial" w:hAnsi="Arial" w:cs="Arial"/>
                <w:sz w:val="20"/>
              </w:rPr>
              <w:t>Daily rapid access chest pain clinics ru</w:t>
            </w:r>
            <w:r w:rsidR="00DD45E4">
              <w:rPr>
                <w:rFonts w:ascii="Arial" w:hAnsi="Arial" w:cs="Arial"/>
                <w:sz w:val="20"/>
              </w:rPr>
              <w:t>n by a specialist nurse or</w:t>
            </w:r>
            <w:r w:rsidRPr="00EC4BB2">
              <w:rPr>
                <w:rFonts w:ascii="Arial" w:hAnsi="Arial" w:cs="Arial"/>
                <w:sz w:val="20"/>
              </w:rPr>
              <w:t xml:space="preserve"> speciality doctor, and supported by a designated consultant.</w:t>
            </w:r>
          </w:p>
          <w:p w:rsidR="0042501F" w:rsidRPr="00EC4BB2" w:rsidRDefault="0042501F" w:rsidP="0042501F">
            <w:pPr>
              <w:numPr>
                <w:ilvl w:val="0"/>
                <w:numId w:val="10"/>
              </w:numPr>
              <w:spacing w:after="0"/>
              <w:rPr>
                <w:rFonts w:ascii="Arial" w:hAnsi="Arial" w:cs="Arial"/>
                <w:sz w:val="20"/>
              </w:rPr>
            </w:pPr>
            <w:r w:rsidRPr="00EC4BB2">
              <w:rPr>
                <w:rFonts w:ascii="Arial" w:hAnsi="Arial" w:cs="Arial"/>
                <w:sz w:val="20"/>
              </w:rPr>
              <w:t>Twice weekly heart failure clinics at each site.  These will be consultant-delivered with supp</w:t>
            </w:r>
            <w:r w:rsidR="00DD45E4">
              <w:rPr>
                <w:rFonts w:ascii="Arial" w:hAnsi="Arial" w:cs="Arial"/>
                <w:sz w:val="20"/>
              </w:rPr>
              <w:t xml:space="preserve">ort from GPSIs/Speciality </w:t>
            </w:r>
            <w:r w:rsidRPr="00EC4BB2">
              <w:rPr>
                <w:rFonts w:ascii="Arial" w:hAnsi="Arial" w:cs="Arial"/>
                <w:sz w:val="20"/>
              </w:rPr>
              <w:t>Grade doctors and specialist nurses.</w:t>
            </w:r>
          </w:p>
          <w:p w:rsidR="0042501F" w:rsidRPr="00EC4BB2" w:rsidRDefault="0042501F" w:rsidP="0042501F">
            <w:pPr>
              <w:numPr>
                <w:ilvl w:val="0"/>
                <w:numId w:val="10"/>
              </w:numPr>
              <w:spacing w:after="0"/>
              <w:rPr>
                <w:rFonts w:ascii="Arial" w:hAnsi="Arial" w:cs="Arial"/>
                <w:sz w:val="20"/>
              </w:rPr>
            </w:pPr>
            <w:r w:rsidRPr="00EC4BB2">
              <w:rPr>
                <w:rFonts w:ascii="Arial" w:hAnsi="Arial" w:cs="Arial"/>
                <w:sz w:val="20"/>
              </w:rPr>
              <w:t>Three times a week arrhythmia</w:t>
            </w:r>
            <w:r>
              <w:rPr>
                <w:rFonts w:ascii="Arial" w:hAnsi="Arial" w:cs="Arial"/>
                <w:sz w:val="20"/>
              </w:rPr>
              <w:t xml:space="preserve"> clinic (Twice weekly at Wembley</w:t>
            </w:r>
            <w:r w:rsidRPr="00EC4BB2">
              <w:rPr>
                <w:rFonts w:ascii="Arial" w:hAnsi="Arial" w:cs="Arial"/>
                <w:sz w:val="20"/>
              </w:rPr>
              <w:t>; once weekly at Willesden).  This will be consultant-delivered with specialist nurse support</w:t>
            </w:r>
          </w:p>
          <w:p w:rsidR="0042501F" w:rsidRPr="00EC4BB2" w:rsidRDefault="0042501F" w:rsidP="0042501F">
            <w:pPr>
              <w:numPr>
                <w:ilvl w:val="0"/>
                <w:numId w:val="10"/>
              </w:numPr>
              <w:spacing w:after="0"/>
              <w:rPr>
                <w:rFonts w:ascii="Arial" w:hAnsi="Arial" w:cs="Arial"/>
                <w:sz w:val="20"/>
              </w:rPr>
            </w:pPr>
            <w:r w:rsidRPr="00EC4BB2">
              <w:rPr>
                <w:rFonts w:ascii="Arial" w:hAnsi="Arial" w:cs="Arial"/>
                <w:sz w:val="20"/>
              </w:rPr>
              <w:t xml:space="preserve">Once weekly hypertension, </w:t>
            </w:r>
            <w:proofErr w:type="spellStart"/>
            <w:r w:rsidRPr="00EC4BB2">
              <w:rPr>
                <w:rFonts w:ascii="Arial" w:hAnsi="Arial" w:cs="Arial"/>
                <w:sz w:val="20"/>
              </w:rPr>
              <w:t>valvular</w:t>
            </w:r>
            <w:proofErr w:type="spellEnd"/>
            <w:r w:rsidRPr="00EC4BB2">
              <w:rPr>
                <w:rFonts w:ascii="Arial" w:hAnsi="Arial" w:cs="Arial"/>
                <w:sz w:val="20"/>
              </w:rPr>
              <w:t xml:space="preserve"> disease and revascularisation clinic at each site.  This will be consultant delivered.</w:t>
            </w:r>
          </w:p>
          <w:p w:rsidR="0042501F" w:rsidRDefault="0042501F" w:rsidP="00BB6FB3">
            <w:pPr>
              <w:spacing w:after="0"/>
              <w:rPr>
                <w:rFonts w:ascii="Arial" w:hAnsi="Arial" w:cs="Arial"/>
                <w:sz w:val="20"/>
              </w:rPr>
            </w:pPr>
          </w:p>
          <w:p w:rsidR="0042501F" w:rsidRPr="00EC4BB2" w:rsidRDefault="0042501F" w:rsidP="00BB6FB3">
            <w:pPr>
              <w:spacing w:after="0"/>
              <w:rPr>
                <w:rFonts w:ascii="Arial" w:hAnsi="Arial" w:cs="Arial"/>
                <w:sz w:val="20"/>
              </w:rPr>
            </w:pPr>
            <w:r w:rsidRPr="00EC4BB2">
              <w:rPr>
                <w:rFonts w:ascii="Arial" w:hAnsi="Arial" w:cs="Arial"/>
                <w:sz w:val="20"/>
              </w:rPr>
              <w:t>There will be consultant presence in all morning, afternoon and out-of-hours sessions to ensure specialist advice is available during clinic times.  Diagnostic support will be available for all clinics.</w:t>
            </w:r>
          </w:p>
          <w:p w:rsidR="0042501F" w:rsidRDefault="0042501F" w:rsidP="00BB6FB3">
            <w:pPr>
              <w:spacing w:after="0"/>
              <w:rPr>
                <w:rFonts w:ascii="Arial" w:hAnsi="Arial" w:cs="Arial"/>
                <w:b/>
                <w:sz w:val="20"/>
              </w:rPr>
            </w:pPr>
          </w:p>
          <w:p w:rsidR="0042501F" w:rsidRDefault="0042501F" w:rsidP="00BB6FB3">
            <w:pPr>
              <w:spacing w:after="0"/>
              <w:rPr>
                <w:rFonts w:ascii="Arial" w:hAnsi="Arial" w:cs="Arial"/>
                <w:b/>
                <w:sz w:val="20"/>
              </w:rPr>
            </w:pPr>
            <w:r w:rsidRPr="0019090A">
              <w:rPr>
                <w:rFonts w:ascii="Arial" w:hAnsi="Arial" w:cs="Arial"/>
                <w:b/>
                <w:sz w:val="20"/>
              </w:rPr>
              <w:t>Cardiac Rehabilitation</w:t>
            </w:r>
          </w:p>
          <w:p w:rsidR="0042501F" w:rsidRDefault="0042501F" w:rsidP="00BB6FB3">
            <w:pPr>
              <w:spacing w:after="0"/>
              <w:rPr>
                <w:rFonts w:ascii="Arial" w:hAnsi="Arial" w:cs="Arial"/>
                <w:b/>
                <w:sz w:val="20"/>
              </w:rPr>
            </w:pPr>
          </w:p>
          <w:p w:rsidR="0042501F" w:rsidRPr="0019090A" w:rsidRDefault="0042501F" w:rsidP="00BB6FB3">
            <w:pPr>
              <w:spacing w:after="0"/>
              <w:rPr>
                <w:rFonts w:ascii="Arial" w:hAnsi="Arial" w:cs="Arial"/>
                <w:sz w:val="20"/>
              </w:rPr>
            </w:pPr>
            <w:r>
              <w:rPr>
                <w:rFonts w:ascii="Arial" w:hAnsi="Arial" w:cs="Arial"/>
                <w:sz w:val="20"/>
              </w:rPr>
              <w:t xml:space="preserve">The service will </w:t>
            </w:r>
            <w:r w:rsidRPr="0019090A">
              <w:rPr>
                <w:rFonts w:ascii="Arial" w:hAnsi="Arial" w:cs="Arial"/>
                <w:sz w:val="20"/>
              </w:rPr>
              <w:t xml:space="preserve">provide a comprehensive cardiac rehabilitation service based out of the site at </w:t>
            </w:r>
            <w:r w:rsidRPr="00EC4BB2">
              <w:rPr>
                <w:rFonts w:ascii="Arial" w:hAnsi="Arial" w:cs="Arial"/>
                <w:sz w:val="20"/>
              </w:rPr>
              <w:t>W</w:t>
            </w:r>
            <w:r>
              <w:rPr>
                <w:rFonts w:ascii="Arial" w:hAnsi="Arial" w:cs="Arial"/>
                <w:sz w:val="20"/>
              </w:rPr>
              <w:t>embley</w:t>
            </w:r>
            <w:r w:rsidRPr="00EC4BB2">
              <w:rPr>
                <w:rFonts w:ascii="Arial" w:hAnsi="Arial" w:cs="Arial"/>
                <w:sz w:val="20"/>
              </w:rPr>
              <w:t>.  This w</w:t>
            </w:r>
            <w:r>
              <w:rPr>
                <w:rFonts w:ascii="Arial" w:hAnsi="Arial" w:cs="Arial"/>
                <w:sz w:val="20"/>
              </w:rPr>
              <w:t>ill</w:t>
            </w:r>
            <w:r w:rsidRPr="0019090A">
              <w:rPr>
                <w:rFonts w:ascii="Arial" w:hAnsi="Arial" w:cs="Arial"/>
                <w:sz w:val="20"/>
              </w:rPr>
              <w:t xml:space="preserve"> be fully compliant with current BACR guidelines and consist of a multi-disciplinary team of </w:t>
            </w:r>
            <w:r>
              <w:rPr>
                <w:rFonts w:ascii="Arial" w:hAnsi="Arial" w:cs="Arial"/>
                <w:sz w:val="20"/>
              </w:rPr>
              <w:t>2.</w:t>
            </w:r>
            <w:r w:rsidRPr="0019090A">
              <w:rPr>
                <w:rFonts w:ascii="Arial" w:hAnsi="Arial" w:cs="Arial"/>
                <w:sz w:val="20"/>
              </w:rPr>
              <w:t>4 clinical nurse specialists,</w:t>
            </w:r>
            <w:r>
              <w:t xml:space="preserve"> </w:t>
            </w:r>
            <w:r w:rsidRPr="00F64737">
              <w:rPr>
                <w:rFonts w:ascii="Arial" w:hAnsi="Arial" w:cs="Arial"/>
                <w:sz w:val="20"/>
              </w:rPr>
              <w:t>a BACR trained fitness instructor. There will be an on</w:t>
            </w:r>
            <w:r>
              <w:rPr>
                <w:rFonts w:ascii="Arial" w:hAnsi="Arial" w:cs="Arial"/>
                <w:sz w:val="20"/>
              </w:rPr>
              <w:t>-</w:t>
            </w:r>
            <w:r w:rsidRPr="00F64737">
              <w:rPr>
                <w:rFonts w:ascii="Arial" w:hAnsi="Arial" w:cs="Arial"/>
                <w:sz w:val="20"/>
              </w:rPr>
              <w:t xml:space="preserve">going educational programme which will include input from a variety of specialists including clinicians and dietician.  </w:t>
            </w:r>
            <w:r w:rsidRPr="0019090A">
              <w:rPr>
                <w:rFonts w:ascii="Arial" w:hAnsi="Arial" w:cs="Arial"/>
                <w:sz w:val="20"/>
              </w:rPr>
              <w:t xml:space="preserve"> </w:t>
            </w:r>
            <w:r>
              <w:rPr>
                <w:rFonts w:ascii="Arial" w:hAnsi="Arial" w:cs="Arial"/>
                <w:sz w:val="20"/>
              </w:rPr>
              <w:t>The provider will work with the</w:t>
            </w:r>
            <w:r w:rsidRPr="0019090A">
              <w:rPr>
                <w:rFonts w:ascii="Arial" w:hAnsi="Arial" w:cs="Arial"/>
                <w:sz w:val="20"/>
              </w:rPr>
              <w:t xml:space="preserve"> local council, local acute care providers and existing community services to provide an expansive service to include availability of a dietician, smoking cessation services, community physiotherapy, diabetes services, weight management programmes and a pharmacist.  </w:t>
            </w:r>
          </w:p>
          <w:p w:rsidR="0042501F" w:rsidRPr="0019090A" w:rsidRDefault="0042501F" w:rsidP="00BB6FB3">
            <w:pPr>
              <w:spacing w:after="0"/>
              <w:rPr>
                <w:rFonts w:ascii="Arial" w:hAnsi="Arial" w:cs="Arial"/>
                <w:sz w:val="20"/>
              </w:rPr>
            </w:pPr>
            <w:r>
              <w:rPr>
                <w:rFonts w:ascii="Arial" w:hAnsi="Arial" w:cs="Arial"/>
                <w:sz w:val="20"/>
              </w:rPr>
              <w:t xml:space="preserve">The </w:t>
            </w:r>
            <w:r w:rsidRPr="0019090A">
              <w:rPr>
                <w:rFonts w:ascii="Arial" w:hAnsi="Arial" w:cs="Arial"/>
                <w:sz w:val="20"/>
              </w:rPr>
              <w:t>community base</w:t>
            </w:r>
            <w:r w:rsidRPr="00D05913">
              <w:rPr>
                <w:rFonts w:ascii="Arial" w:hAnsi="Arial" w:cs="Arial"/>
                <w:sz w:val="20"/>
              </w:rPr>
              <w:t>d team w</w:t>
            </w:r>
            <w:r>
              <w:rPr>
                <w:rFonts w:ascii="Arial" w:hAnsi="Arial" w:cs="Arial"/>
                <w:sz w:val="20"/>
              </w:rPr>
              <w:t>ill</w:t>
            </w:r>
            <w:r w:rsidRPr="0019090A">
              <w:rPr>
                <w:rFonts w:ascii="Arial" w:hAnsi="Arial" w:cs="Arial"/>
                <w:sz w:val="20"/>
              </w:rPr>
              <w:t xml:space="preserve"> review </w:t>
            </w:r>
            <w:r>
              <w:rPr>
                <w:rFonts w:ascii="Arial" w:hAnsi="Arial" w:cs="Arial"/>
                <w:sz w:val="20"/>
              </w:rPr>
              <w:t>Service User</w:t>
            </w:r>
            <w:r w:rsidRPr="0019090A">
              <w:rPr>
                <w:rFonts w:ascii="Arial" w:hAnsi="Arial" w:cs="Arial"/>
                <w:sz w:val="20"/>
              </w:rPr>
              <w:t>s referred from acute secondary care that had been recruited to a structured education and exercise programme (Phase 1).   Referral guidelines</w:t>
            </w:r>
            <w:r>
              <w:rPr>
                <w:rFonts w:ascii="Arial" w:hAnsi="Arial" w:cs="Arial"/>
                <w:sz w:val="20"/>
              </w:rPr>
              <w:t xml:space="preserve"> are to</w:t>
            </w:r>
            <w:r w:rsidRPr="0019090A">
              <w:rPr>
                <w:rFonts w:ascii="Arial" w:hAnsi="Arial" w:cs="Arial"/>
                <w:sz w:val="20"/>
              </w:rPr>
              <w:t xml:space="preserve"> be agreed with commissioners but</w:t>
            </w:r>
            <w:r>
              <w:rPr>
                <w:rFonts w:ascii="Arial" w:hAnsi="Arial" w:cs="Arial"/>
                <w:sz w:val="20"/>
              </w:rPr>
              <w:t xml:space="preserve"> will</w:t>
            </w:r>
            <w:r w:rsidRPr="0019090A">
              <w:rPr>
                <w:rFonts w:ascii="Arial" w:hAnsi="Arial" w:cs="Arial"/>
                <w:sz w:val="20"/>
              </w:rPr>
              <w:t xml:space="preserve"> include </w:t>
            </w:r>
            <w:r>
              <w:rPr>
                <w:rFonts w:ascii="Arial" w:hAnsi="Arial" w:cs="Arial"/>
                <w:sz w:val="20"/>
              </w:rPr>
              <w:t>Service User</w:t>
            </w:r>
            <w:r w:rsidRPr="0019090A">
              <w:rPr>
                <w:rFonts w:ascii="Arial" w:hAnsi="Arial" w:cs="Arial"/>
                <w:sz w:val="20"/>
              </w:rPr>
              <w:t xml:space="preserve">s with the following conditions: acute coronary </w:t>
            </w:r>
            <w:r>
              <w:rPr>
                <w:rFonts w:ascii="Arial" w:hAnsi="Arial" w:cs="Arial"/>
                <w:sz w:val="20"/>
              </w:rPr>
              <w:t>syndrome, following revascularis</w:t>
            </w:r>
            <w:r w:rsidRPr="0019090A">
              <w:rPr>
                <w:rFonts w:ascii="Arial" w:hAnsi="Arial" w:cs="Arial"/>
                <w:sz w:val="20"/>
              </w:rPr>
              <w:t>ation (CABG or PCI), heart failure, angina, following device implantation or heart valve repa</w:t>
            </w:r>
            <w:r w:rsidRPr="00D05913">
              <w:rPr>
                <w:rFonts w:ascii="Arial" w:hAnsi="Arial" w:cs="Arial"/>
                <w:sz w:val="20"/>
              </w:rPr>
              <w:t>ir / replacement</w:t>
            </w:r>
            <w:r>
              <w:rPr>
                <w:rFonts w:ascii="Arial" w:hAnsi="Arial" w:cs="Arial"/>
                <w:sz w:val="20"/>
              </w:rPr>
              <w:t>.</w:t>
            </w:r>
          </w:p>
          <w:p w:rsidR="0042501F" w:rsidRPr="0019090A" w:rsidRDefault="0042501F" w:rsidP="00BB6FB3">
            <w:pPr>
              <w:spacing w:after="0"/>
              <w:rPr>
                <w:rFonts w:ascii="Arial" w:hAnsi="Arial" w:cs="Arial"/>
                <w:sz w:val="20"/>
              </w:rPr>
            </w:pPr>
          </w:p>
          <w:p w:rsidR="0042501F" w:rsidRPr="00EC4BB2" w:rsidRDefault="0042501F" w:rsidP="00BB6FB3">
            <w:pPr>
              <w:spacing w:after="0"/>
              <w:rPr>
                <w:rFonts w:ascii="Arial" w:hAnsi="Arial" w:cs="Arial"/>
                <w:sz w:val="20"/>
              </w:rPr>
            </w:pPr>
            <w:r w:rsidRPr="0019090A">
              <w:rPr>
                <w:rFonts w:ascii="Arial" w:hAnsi="Arial" w:cs="Arial"/>
                <w:sz w:val="20"/>
              </w:rPr>
              <w:t>Phases 2-5 encompassing assessment, development of an individualised care plan, delivering a full CR programme and conduct</w:t>
            </w:r>
            <w:r w:rsidRPr="00D05913">
              <w:rPr>
                <w:rFonts w:ascii="Arial" w:hAnsi="Arial" w:cs="Arial"/>
                <w:sz w:val="20"/>
              </w:rPr>
              <w:t>ing a final assessment w</w:t>
            </w:r>
            <w:r>
              <w:rPr>
                <w:rFonts w:ascii="Arial" w:hAnsi="Arial" w:cs="Arial"/>
                <w:sz w:val="20"/>
              </w:rPr>
              <w:t>ill</w:t>
            </w:r>
            <w:r w:rsidRPr="0019090A">
              <w:rPr>
                <w:rFonts w:ascii="Arial" w:hAnsi="Arial" w:cs="Arial"/>
                <w:sz w:val="20"/>
              </w:rPr>
              <w:t xml:space="preserve"> be carried out</w:t>
            </w:r>
            <w:r>
              <w:rPr>
                <w:rFonts w:ascii="Arial" w:hAnsi="Arial" w:cs="Arial"/>
                <w:sz w:val="20"/>
              </w:rPr>
              <w:t xml:space="preserve"> on the Wembley site. </w:t>
            </w:r>
            <w:r w:rsidR="0079521E">
              <w:rPr>
                <w:rFonts w:ascii="Arial" w:hAnsi="Arial" w:cs="Arial"/>
                <w:sz w:val="20"/>
              </w:rPr>
              <w:t xml:space="preserve"> </w:t>
            </w:r>
            <w:r w:rsidRPr="0019090A">
              <w:rPr>
                <w:rFonts w:ascii="Arial" w:hAnsi="Arial" w:cs="Arial"/>
                <w:sz w:val="20"/>
              </w:rPr>
              <w:t xml:space="preserve">Phase 6 involves a long term management plan, tailored to the </w:t>
            </w:r>
            <w:r>
              <w:rPr>
                <w:rFonts w:ascii="Arial" w:hAnsi="Arial" w:cs="Arial"/>
                <w:sz w:val="20"/>
              </w:rPr>
              <w:t>Service User</w:t>
            </w:r>
            <w:r w:rsidRPr="0019090A">
              <w:rPr>
                <w:rFonts w:ascii="Arial" w:hAnsi="Arial" w:cs="Arial"/>
                <w:sz w:val="20"/>
              </w:rPr>
              <w:t>’s needs and a discharge plan back to the GP and local community services.</w:t>
            </w:r>
          </w:p>
          <w:p w:rsidR="0042501F" w:rsidRDefault="0042501F" w:rsidP="00BB6FB3">
            <w:pPr>
              <w:spacing w:after="0"/>
              <w:rPr>
                <w:rFonts w:ascii="Arial" w:hAnsi="Arial" w:cs="Arial"/>
                <w:sz w:val="20"/>
              </w:rPr>
            </w:pPr>
          </w:p>
          <w:p w:rsidR="0042501F" w:rsidRPr="00A10F55" w:rsidRDefault="0042501F" w:rsidP="00BB6FB3">
            <w:pPr>
              <w:spacing w:after="0"/>
              <w:rPr>
                <w:rFonts w:ascii="Arial" w:hAnsi="Arial" w:cs="Arial"/>
                <w:b/>
                <w:sz w:val="20"/>
              </w:rPr>
            </w:pPr>
            <w:r w:rsidRPr="00A10F55">
              <w:rPr>
                <w:rFonts w:ascii="Arial" w:hAnsi="Arial" w:cs="Arial"/>
                <w:b/>
                <w:sz w:val="20"/>
              </w:rPr>
              <w:t>Key constraints</w:t>
            </w:r>
          </w:p>
          <w:p w:rsidR="0042501F" w:rsidRPr="00A10F55" w:rsidRDefault="0042501F" w:rsidP="00BB6FB3">
            <w:pPr>
              <w:spacing w:after="0"/>
              <w:rPr>
                <w:rFonts w:ascii="Arial" w:hAnsi="Arial" w:cs="Arial"/>
                <w:sz w:val="20"/>
              </w:rPr>
            </w:pPr>
          </w:p>
          <w:p w:rsidR="0042501F" w:rsidRPr="00A10F55" w:rsidRDefault="0042501F" w:rsidP="00BB6FB3">
            <w:pPr>
              <w:spacing w:after="0"/>
              <w:rPr>
                <w:rFonts w:ascii="Arial" w:hAnsi="Arial" w:cs="Arial"/>
                <w:sz w:val="20"/>
              </w:rPr>
            </w:pPr>
            <w:r w:rsidRPr="00A10F55">
              <w:rPr>
                <w:rFonts w:ascii="Arial" w:hAnsi="Arial" w:cs="Arial"/>
                <w:sz w:val="20"/>
              </w:rPr>
              <w:t>The scope of the Service does not include:</w:t>
            </w:r>
          </w:p>
          <w:p w:rsidR="0042501F" w:rsidRPr="00A10F55" w:rsidRDefault="0042501F" w:rsidP="00BB6FB3">
            <w:pPr>
              <w:spacing w:after="0"/>
              <w:rPr>
                <w:rFonts w:ascii="Arial" w:hAnsi="Arial" w:cs="Arial"/>
                <w:sz w:val="20"/>
              </w:rPr>
            </w:pPr>
          </w:p>
          <w:p w:rsidR="0042501F" w:rsidRPr="00D767F8" w:rsidRDefault="0042501F" w:rsidP="0042501F">
            <w:pPr>
              <w:numPr>
                <w:ilvl w:val="0"/>
                <w:numId w:val="9"/>
              </w:numPr>
              <w:spacing w:after="120"/>
              <w:jc w:val="both"/>
              <w:rPr>
                <w:rFonts w:ascii="Arial" w:eastAsia="Times New Roman" w:hAnsi="Arial" w:cs="Arial"/>
                <w:sz w:val="20"/>
                <w:lang w:eastAsia="en-US"/>
              </w:rPr>
            </w:pPr>
            <w:r w:rsidRPr="00D767F8">
              <w:rPr>
                <w:rFonts w:ascii="Arial" w:eastAsia="Times New Roman" w:hAnsi="Arial" w:cs="Arial"/>
                <w:sz w:val="20"/>
                <w:lang w:eastAsia="en-US"/>
              </w:rPr>
              <w:t xml:space="preserve">inpatient and emergency care services; </w:t>
            </w:r>
          </w:p>
          <w:p w:rsidR="0042501F" w:rsidRPr="00D767F8" w:rsidRDefault="0042501F" w:rsidP="0042501F">
            <w:pPr>
              <w:numPr>
                <w:ilvl w:val="0"/>
                <w:numId w:val="9"/>
              </w:numPr>
              <w:spacing w:after="120"/>
              <w:jc w:val="both"/>
              <w:rPr>
                <w:rFonts w:ascii="Arial" w:eastAsia="Times New Roman" w:hAnsi="Arial" w:cs="Arial"/>
                <w:sz w:val="20"/>
                <w:lang w:eastAsia="en-US"/>
              </w:rPr>
            </w:pPr>
            <w:r w:rsidRPr="00D767F8">
              <w:rPr>
                <w:rFonts w:ascii="Arial" w:eastAsia="Times New Roman" w:hAnsi="Arial" w:cs="Arial"/>
                <w:sz w:val="20"/>
                <w:lang w:eastAsia="en-US"/>
              </w:rPr>
              <w:t xml:space="preserve">paediatric services, i.e. </w:t>
            </w:r>
            <w:r>
              <w:rPr>
                <w:rFonts w:ascii="Arial" w:eastAsia="Times New Roman" w:hAnsi="Arial" w:cs="Arial"/>
                <w:sz w:val="20"/>
                <w:lang w:eastAsia="en-US"/>
              </w:rPr>
              <w:t>t</w:t>
            </w:r>
            <w:r w:rsidRPr="00D767F8">
              <w:rPr>
                <w:rFonts w:ascii="Arial" w:eastAsia="Times New Roman" w:hAnsi="Arial" w:cs="Arial"/>
                <w:sz w:val="20"/>
                <w:lang w:eastAsia="en-US"/>
              </w:rPr>
              <w:t>esting, investigation and treatment;</w:t>
            </w:r>
          </w:p>
          <w:p w:rsidR="0042501F" w:rsidRPr="00D767F8" w:rsidRDefault="0042501F" w:rsidP="0042501F">
            <w:pPr>
              <w:numPr>
                <w:ilvl w:val="0"/>
                <w:numId w:val="9"/>
              </w:numPr>
              <w:spacing w:before="120" w:after="120"/>
              <w:jc w:val="both"/>
              <w:rPr>
                <w:rFonts w:ascii="Arial" w:eastAsia="Times New Roman" w:hAnsi="Arial" w:cs="Arial"/>
                <w:sz w:val="20"/>
                <w:lang w:eastAsia="en-US"/>
              </w:rPr>
            </w:pPr>
            <w:proofErr w:type="gramStart"/>
            <w:r w:rsidRPr="00D767F8">
              <w:rPr>
                <w:rFonts w:ascii="Arial" w:eastAsia="Times New Roman" w:hAnsi="Arial" w:cs="Arial"/>
                <w:sz w:val="20"/>
                <w:lang w:eastAsia="en-US"/>
              </w:rPr>
              <w:t>preventative</w:t>
            </w:r>
            <w:proofErr w:type="gramEnd"/>
            <w:r w:rsidRPr="00D767F8">
              <w:rPr>
                <w:rFonts w:ascii="Arial" w:eastAsia="Times New Roman" w:hAnsi="Arial" w:cs="Arial"/>
                <w:sz w:val="20"/>
                <w:lang w:eastAsia="en-US"/>
              </w:rPr>
              <w:t xml:space="preserve"> services that do not prevent outpatient attendances.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IM&amp;T</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Providers will supply and maintain their own equipment</w:t>
            </w:r>
            <w:r>
              <w:t xml:space="preserve"> </w:t>
            </w:r>
            <w:r w:rsidRPr="00A249B2">
              <w:rPr>
                <w:rFonts w:ascii="Arial" w:hAnsi="Arial" w:cs="Arial"/>
                <w:sz w:val="20"/>
              </w:rPr>
              <w:t>and bear the full costs of setting up the IM&amp;T system</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IM&amp;T provided will evolve over the course of the contract. By the end of the contract, the Provider will have a leading IM&amp;T solution</w:t>
            </w:r>
            <w:r>
              <w:rPr>
                <w:rFonts w:ascii="Arial" w:hAnsi="Arial" w:cs="Arial"/>
                <w:sz w:val="20"/>
              </w:rPr>
              <w:t xml:space="preserve"> that offers a paper-free pathway</w:t>
            </w:r>
            <w:r w:rsidRPr="00AD4E39">
              <w:rPr>
                <w:rFonts w:ascii="Arial" w:hAnsi="Arial" w:cs="Arial"/>
                <w:sz w:val="20"/>
              </w:rPr>
              <w:t xml:space="preserve">.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From the commencement date, the Provider will offer a system able to work with the GP system used across Brent. This may be via use of nhs.net email addresses or integration with EMIS. Over the contract, the Provider will ensure that integration of clinical systems improves and shall work towards delivering a paper-free pathway by the end of the contract,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will ensure that local GPs and secondary care physicians are routinely provided with the </w:t>
            </w:r>
            <w:r w:rsidRPr="00AD4E39">
              <w:rPr>
                <w:rFonts w:ascii="Arial" w:hAnsi="Arial" w:cs="Arial"/>
                <w:sz w:val="20"/>
              </w:rPr>
              <w:lastRenderedPageBreak/>
              <w:t>results f</w:t>
            </w:r>
            <w:r>
              <w:rPr>
                <w:rFonts w:ascii="Arial" w:hAnsi="Arial" w:cs="Arial"/>
                <w:sz w:val="20"/>
              </w:rPr>
              <w:t>rom relevant diagnostic tests</w:t>
            </w:r>
            <w:r w:rsidRPr="00AD4E39">
              <w:rPr>
                <w:rFonts w:ascii="Arial" w:hAnsi="Arial" w:cs="Arial"/>
                <w:sz w:val="20"/>
              </w:rPr>
              <w:t xml:space="preserve"> as part of either; a progress update communication; a discharge communication; an onward referral communication; or any similar communication to another provider of care. Image transfer between the service and secondary care providers will be arranged, so as to avoid duplication of investigations.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Service will be added to </w:t>
            </w:r>
            <w:r w:rsidR="00BB6FB3">
              <w:rPr>
                <w:rFonts w:ascii="Arial" w:hAnsi="Arial" w:cs="Arial"/>
                <w:sz w:val="20"/>
              </w:rPr>
              <w:t xml:space="preserve">e-Referral </w:t>
            </w:r>
            <w:r>
              <w:rPr>
                <w:rFonts w:ascii="Arial" w:hAnsi="Arial" w:cs="Arial"/>
                <w:sz w:val="20"/>
              </w:rPr>
              <w:t xml:space="preserve">in accordance with </w:t>
            </w:r>
            <w:r w:rsidRPr="001B01F0">
              <w:rPr>
                <w:rFonts w:ascii="Arial" w:hAnsi="Arial" w:cs="Arial"/>
                <w:i/>
                <w:sz w:val="20"/>
              </w:rPr>
              <w:t>Service Condition 6</w:t>
            </w:r>
            <w:r>
              <w:rPr>
                <w:rFonts w:ascii="Arial" w:hAnsi="Arial" w:cs="Arial"/>
                <w:sz w:val="20"/>
              </w:rPr>
              <w:t>.</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will involve the Commissioner in the development of its IM&amp;T throughout the contract and the Commissioner may seek Provider input to the development of new systems across Brent. Both the Commissioner and the Provider </w:t>
            </w:r>
            <w:r w:rsidRPr="00A67DE8">
              <w:rPr>
                <w:rFonts w:ascii="Arial" w:hAnsi="Arial" w:cs="Arial"/>
                <w:sz w:val="20"/>
              </w:rPr>
              <w:t>recognise</w:t>
            </w:r>
            <w:r w:rsidRPr="00AD4E39">
              <w:rPr>
                <w:rFonts w:ascii="Arial" w:hAnsi="Arial" w:cs="Arial"/>
                <w:sz w:val="20"/>
              </w:rPr>
              <w:t xml:space="preserve"> the importance of maintaining up to date IT systems and will work together throughout the period of the contract, to explore new ideas for cost-effective solutions and implementation plans that are acceptable to both parties.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 will have a disaster recovery facility in place, with an agreed recovery time objective and recovery point objective.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retain and back-up clinical data in accordance with DH guidelines.</w:t>
            </w:r>
          </w:p>
          <w:p w:rsidR="0042501F" w:rsidRPr="00AD4E39" w:rsidRDefault="0042501F" w:rsidP="00BB6FB3">
            <w:pPr>
              <w:spacing w:after="0"/>
              <w:rPr>
                <w:rFonts w:ascii="Arial" w:hAnsi="Arial" w:cs="Arial"/>
                <w:sz w:val="20"/>
              </w:rPr>
            </w:pPr>
            <w:r w:rsidRPr="00AD4E39">
              <w:rPr>
                <w:rFonts w:ascii="Arial" w:hAnsi="Arial" w:cs="Arial"/>
                <w:sz w:val="20"/>
              </w:rPr>
              <w:t>The Service will be N3 based.</w:t>
            </w:r>
          </w:p>
          <w:p w:rsidR="0042501F"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Equipment</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 shall provide and manage its own equipment</w:t>
            </w:r>
            <w:r>
              <w:rPr>
                <w:rFonts w:ascii="Arial" w:hAnsi="Arial" w:cs="Arial"/>
                <w:sz w:val="20"/>
              </w:rPr>
              <w:t xml:space="preserve"> in accordance with </w:t>
            </w:r>
            <w:r w:rsidRPr="001B01F0">
              <w:rPr>
                <w:rFonts w:ascii="Arial" w:hAnsi="Arial" w:cs="Arial"/>
                <w:i/>
                <w:sz w:val="20"/>
              </w:rPr>
              <w:t>Service Conditions 15 and 30</w:t>
            </w:r>
            <w:r>
              <w:rPr>
                <w:rFonts w:ascii="Arial" w:hAnsi="Arial" w:cs="Arial"/>
                <w:sz w:val="20"/>
              </w:rPr>
              <w:t>.</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 shall:</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Ensure the equipment meets the requirements of the Service;</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Arrange for the provision of substitute equipment to ensure continuity of the Service  where necessary;</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Ensure equipment complies with statutory requirements, including Health and Safety standards, and appropriate British standards concerning the inspection, testing, maintenance and repair;</w:t>
            </w:r>
          </w:p>
          <w:p w:rsidR="0042501F" w:rsidRPr="00AD4E39"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Maintain records open to inspection by the Commissioner of the maintenance, testing and certification of the equipment;</w:t>
            </w:r>
          </w:p>
          <w:p w:rsidR="0042501F" w:rsidRDefault="0042501F" w:rsidP="00BB6FB3">
            <w:pPr>
              <w:spacing w:after="0"/>
              <w:ind w:left="709" w:hanging="709"/>
              <w:rPr>
                <w:rFonts w:ascii="Arial" w:hAnsi="Arial" w:cs="Arial"/>
                <w:sz w:val="20"/>
              </w:rPr>
            </w:pPr>
            <w:r w:rsidRPr="00AD4E39">
              <w:rPr>
                <w:rFonts w:ascii="Arial" w:hAnsi="Arial" w:cs="Arial"/>
                <w:sz w:val="20"/>
              </w:rPr>
              <w:t>-</w:t>
            </w:r>
            <w:r w:rsidRPr="00AD4E39">
              <w:rPr>
                <w:rFonts w:ascii="Arial" w:hAnsi="Arial" w:cs="Arial"/>
                <w:sz w:val="20"/>
              </w:rPr>
              <w:tab/>
              <w:t>Train and regularly update staff in the safe and compliant use of equipment.</w:t>
            </w:r>
          </w:p>
          <w:p w:rsidR="0042501F" w:rsidRPr="00AD4E39" w:rsidRDefault="0042501F" w:rsidP="00BB6FB3">
            <w:pPr>
              <w:spacing w:after="0"/>
              <w:ind w:left="709" w:hanging="709"/>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Staff experience, qualifications and registrations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Service shall be led by a consultant </w:t>
            </w:r>
            <w:r>
              <w:rPr>
                <w:rFonts w:ascii="Arial" w:hAnsi="Arial" w:cs="Arial"/>
                <w:sz w:val="20"/>
              </w:rPr>
              <w:t>cardiologist</w:t>
            </w:r>
            <w:r w:rsidRPr="00AD4E39">
              <w:rPr>
                <w:rFonts w:ascii="Arial" w:hAnsi="Arial" w:cs="Arial"/>
                <w:sz w:val="20"/>
              </w:rPr>
              <w:t>, a</w:t>
            </w:r>
            <w:r>
              <w:rPr>
                <w:rFonts w:ascii="Arial" w:hAnsi="Arial" w:cs="Arial"/>
                <w:sz w:val="20"/>
              </w:rPr>
              <w:t>s outlined in the service model. (See Local Standard 25 Page 70)</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will use suitably qualified and experienced staff, and will outline to the Commissioner the qualifications, registrations and experience level of each level of staffing. </w:t>
            </w:r>
          </w:p>
          <w:p w:rsidR="0042501F" w:rsidRPr="00AD4E39" w:rsidRDefault="0042501F" w:rsidP="00BB6FB3">
            <w:pPr>
              <w:spacing w:after="0"/>
              <w:rPr>
                <w:rFonts w:ascii="Arial" w:hAnsi="Arial" w:cs="Arial"/>
                <w:sz w:val="20"/>
              </w:rPr>
            </w:pPr>
          </w:p>
          <w:p w:rsidR="0042501F" w:rsidRDefault="0042501F" w:rsidP="00BB6FB3">
            <w:pPr>
              <w:spacing w:after="0"/>
              <w:rPr>
                <w:rFonts w:ascii="Arial" w:hAnsi="Arial" w:cs="Arial"/>
                <w:sz w:val="20"/>
              </w:rPr>
            </w:pPr>
            <w:r w:rsidRPr="00AD4E39">
              <w:rPr>
                <w:rFonts w:ascii="Arial" w:hAnsi="Arial" w:cs="Arial"/>
                <w:sz w:val="20"/>
              </w:rPr>
              <w:t xml:space="preserve">Re-certifications of staff will be </w:t>
            </w:r>
            <w:r w:rsidRPr="00A27015">
              <w:rPr>
                <w:rFonts w:ascii="Arial" w:hAnsi="Arial" w:cs="Arial"/>
                <w:sz w:val="20"/>
              </w:rPr>
              <w:t>diarised</w:t>
            </w:r>
            <w:r w:rsidRPr="00AD4E39">
              <w:rPr>
                <w:rFonts w:ascii="Arial" w:hAnsi="Arial" w:cs="Arial"/>
                <w:sz w:val="20"/>
              </w:rPr>
              <w:t xml:space="preserve"> to avoid the risk of lapsed certification. </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Staff learning and development</w:t>
            </w:r>
          </w:p>
          <w:p w:rsidR="0042501F" w:rsidRPr="00AD4E39" w:rsidRDefault="0042501F" w:rsidP="00BB6FB3">
            <w:pPr>
              <w:spacing w:after="0"/>
              <w:rPr>
                <w:rFonts w:ascii="Arial" w:hAnsi="Arial" w:cs="Arial"/>
                <w:sz w:val="20"/>
              </w:rPr>
            </w:pPr>
          </w:p>
          <w:p w:rsidR="0042501F" w:rsidRPr="00C736FE" w:rsidRDefault="0042501F" w:rsidP="0042501F">
            <w:pPr>
              <w:numPr>
                <w:ilvl w:val="0"/>
                <w:numId w:val="3"/>
              </w:numPr>
              <w:spacing w:before="120" w:after="0" w:line="300" w:lineRule="atLeast"/>
              <w:jc w:val="both"/>
              <w:rPr>
                <w:rFonts w:ascii="Arial" w:hAnsi="Arial" w:cs="Arial"/>
                <w:sz w:val="22"/>
              </w:rPr>
            </w:pPr>
            <w:r w:rsidRPr="00AD4E39">
              <w:rPr>
                <w:rFonts w:ascii="Arial" w:hAnsi="Arial" w:cs="Arial"/>
                <w:sz w:val="20"/>
              </w:rPr>
              <w:t>The Provider will offer a robust range of training and teaching for staff</w:t>
            </w:r>
            <w:r>
              <w:rPr>
                <w:rFonts w:ascii="Arial" w:hAnsi="Arial" w:cs="Arial"/>
                <w:sz w:val="20"/>
              </w:rPr>
              <w:t xml:space="preserve"> in accordance with </w:t>
            </w:r>
            <w:r w:rsidRPr="001B01F0">
              <w:rPr>
                <w:rFonts w:ascii="Arial" w:hAnsi="Arial" w:cs="Arial"/>
                <w:i/>
                <w:sz w:val="20"/>
              </w:rPr>
              <w:t>General Condition 5</w:t>
            </w:r>
            <w:r w:rsidRPr="00AD4E39">
              <w:rPr>
                <w:rFonts w:ascii="Arial" w:hAnsi="Arial" w:cs="Arial"/>
                <w:sz w:val="20"/>
              </w:rPr>
              <w:t>. The Provider will be responsible for keeping staff up-to-date with relevant standards and clinical practice.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contribute to ensuring high standards of training are upheld. It will, as appropriate, work with the Local Education and Training Board, and similar work force planning and education and training agencies, to provide opportunities for education and training.</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Prescribing</w:t>
            </w:r>
          </w:p>
          <w:p w:rsidR="0042501F" w:rsidRPr="00AD4E39" w:rsidRDefault="0042501F" w:rsidP="00BB6FB3">
            <w:pPr>
              <w:spacing w:after="0"/>
              <w:rPr>
                <w:rFonts w:ascii="Arial" w:hAnsi="Arial" w:cs="Arial"/>
                <w:sz w:val="20"/>
              </w:rPr>
            </w:pPr>
          </w:p>
          <w:p w:rsidR="0042501F" w:rsidRPr="00396352" w:rsidRDefault="0042501F" w:rsidP="00BB6FB3">
            <w:pPr>
              <w:rPr>
                <w:rFonts w:ascii="Arial" w:hAnsi="Arial" w:cs="Arial"/>
                <w:sz w:val="20"/>
              </w:rPr>
            </w:pPr>
            <w:r w:rsidRPr="00396352">
              <w:rPr>
                <w:rFonts w:ascii="Arial" w:hAnsi="Arial" w:cs="Arial"/>
                <w:sz w:val="20"/>
              </w:rPr>
              <w:t xml:space="preserve">The Service will provide prescriptions for any new medication that is being initiated. The Service will </w:t>
            </w:r>
            <w:r w:rsidRPr="00396352">
              <w:rPr>
                <w:rFonts w:ascii="Arial" w:hAnsi="Arial" w:cs="Arial"/>
                <w:sz w:val="20"/>
              </w:rPr>
              <w:lastRenderedPageBreak/>
              <w:t>not provide prescriptions for medication that the Service User is already obtaining from their GP i.e. repeat prescriptions or other regular medication. The Service will make FP10s available for prescribing take-home medication for Service Users.</w:t>
            </w:r>
          </w:p>
          <w:p w:rsidR="0042501F" w:rsidRPr="00396352" w:rsidRDefault="0042501F" w:rsidP="00BB6FB3">
            <w:pPr>
              <w:rPr>
                <w:rFonts w:ascii="Arial" w:hAnsi="Arial" w:cs="Arial"/>
                <w:sz w:val="20"/>
              </w:rPr>
            </w:pPr>
            <w:r w:rsidRPr="00396352">
              <w:rPr>
                <w:rFonts w:ascii="Arial" w:hAnsi="Arial" w:cs="Arial"/>
                <w:sz w:val="20"/>
              </w:rPr>
              <w:t>Where a medicine is required, patient pack sizes should be prescribed to provide a supply of a minimum of 14 days up to 28 days (or more where a minimum patient pack size allows), unless it is a course of treatment that is less than this duration e.g. antibiotic courses.</w:t>
            </w:r>
          </w:p>
          <w:p w:rsidR="0042501F" w:rsidRPr="00396352" w:rsidRDefault="0042501F" w:rsidP="00BB6FB3">
            <w:pPr>
              <w:rPr>
                <w:rFonts w:ascii="Arial" w:hAnsi="Arial" w:cs="Arial"/>
                <w:sz w:val="20"/>
              </w:rPr>
            </w:pPr>
            <w:r w:rsidRPr="00396352">
              <w:rPr>
                <w:rFonts w:ascii="Arial" w:hAnsi="Arial" w:cs="Arial"/>
                <w:sz w:val="20"/>
              </w:rPr>
              <w:t>The Service will adhere to the North West London Integrated Formulary when prescribing.</w:t>
            </w:r>
          </w:p>
          <w:p w:rsidR="0042501F" w:rsidRPr="00396352" w:rsidRDefault="0042501F" w:rsidP="00BB6FB3">
            <w:pPr>
              <w:spacing w:after="0"/>
              <w:rPr>
                <w:rFonts w:ascii="Arial" w:hAnsi="Arial" w:cs="Arial"/>
                <w:sz w:val="20"/>
              </w:rPr>
            </w:pPr>
            <w:r w:rsidRPr="00396352">
              <w:rPr>
                <w:rFonts w:ascii="Arial" w:hAnsi="Arial" w:cs="Arial"/>
                <w:sz w:val="20"/>
              </w:rPr>
              <w:t>The Service should have in place relevant policies on the ordering, safe storage and handling of medicines and FP10 prescription forms and also refer to the North West London Medicines Management Guidance for general principles in prescribing for providers.</w:t>
            </w:r>
            <w:r>
              <w:rPr>
                <w:rFonts w:ascii="Arial" w:hAnsi="Arial" w:cs="Arial"/>
                <w:sz w:val="20"/>
              </w:rPr>
              <w:t xml:space="preserve"> Documents included in Schedule 2, Section G,  Other Local Procedures</w:t>
            </w:r>
            <w:bookmarkStart w:id="2" w:name="_MON_1464415039"/>
            <w:bookmarkEnd w:id="2"/>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Branding</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be jointly branded, with NHS branding in the primary position.</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adhere to relevant guidance published by NHS Identity. The branding of the service will be reviewed before the Service commences and must be agreed by the Commissioner.</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Opening hours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Opening hours should follow patterns in demand to keep waiting times consistent. The Service will be open for a minimum of 40 hours per week and will offer clinics outside of core working hours (09:00-17:00), including an evening and a Saturday session. </w:t>
            </w:r>
            <w:r>
              <w:rPr>
                <w:rFonts w:ascii="Arial" w:hAnsi="Arial" w:cs="Arial"/>
                <w:sz w:val="20"/>
              </w:rPr>
              <w:t xml:space="preserve">The opening times are set out under Service Model overleaf. </w:t>
            </w:r>
            <w:r w:rsidRPr="00AD4E39">
              <w:rPr>
                <w:rFonts w:ascii="Arial" w:hAnsi="Arial" w:cs="Arial"/>
                <w:sz w:val="20"/>
              </w:rPr>
              <w:t xml:space="preserve">This requirement will be reviewed in Month 6 of the </w:t>
            </w:r>
            <w:r>
              <w:rPr>
                <w:rFonts w:ascii="Arial" w:hAnsi="Arial" w:cs="Arial"/>
                <w:sz w:val="20"/>
              </w:rPr>
              <w:t>Contract</w:t>
            </w:r>
            <w:r w:rsidRPr="00AD4E39">
              <w:rPr>
                <w:rFonts w:ascii="Arial" w:hAnsi="Arial" w:cs="Arial"/>
                <w:sz w:val="20"/>
              </w:rPr>
              <w:t>.</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Waiting times</w:t>
            </w:r>
          </w:p>
          <w:p w:rsidR="0042501F" w:rsidRPr="00AD4E39" w:rsidRDefault="0042501F" w:rsidP="00BB6FB3">
            <w:pPr>
              <w:spacing w:after="0"/>
              <w:rPr>
                <w:rFonts w:ascii="Arial" w:hAnsi="Arial" w:cs="Arial"/>
                <w:sz w:val="20"/>
              </w:rPr>
            </w:pPr>
          </w:p>
          <w:p w:rsidR="0042501F" w:rsidRPr="001B71ED" w:rsidRDefault="0042501F" w:rsidP="00BB6FB3">
            <w:pPr>
              <w:rPr>
                <w:rFonts w:ascii="Arial" w:hAnsi="Arial" w:cs="Arial"/>
                <w:sz w:val="20"/>
              </w:rPr>
            </w:pPr>
            <w:r w:rsidRPr="001B71ED">
              <w:rPr>
                <w:rFonts w:ascii="Arial" w:hAnsi="Arial" w:cs="Arial"/>
                <w:sz w:val="20"/>
              </w:rPr>
              <w:t>Urgent referrals will be triaged  within 4</w:t>
            </w:r>
            <w:r>
              <w:rPr>
                <w:rFonts w:ascii="Arial" w:hAnsi="Arial" w:cs="Arial"/>
                <w:sz w:val="20"/>
              </w:rPr>
              <w:t>8</w:t>
            </w:r>
            <w:r w:rsidRPr="001B71ED">
              <w:rPr>
                <w:rFonts w:ascii="Arial" w:hAnsi="Arial" w:cs="Arial"/>
                <w:sz w:val="20"/>
              </w:rPr>
              <w:t xml:space="preserve"> hours as determined by the opening times timet</w:t>
            </w:r>
            <w:r>
              <w:rPr>
                <w:rFonts w:ascii="Arial" w:hAnsi="Arial" w:cs="Arial"/>
                <w:sz w:val="20"/>
              </w:rPr>
              <w:t>able</w:t>
            </w:r>
            <w:r w:rsidRPr="001B71ED">
              <w:rPr>
                <w:rFonts w:ascii="Arial" w:hAnsi="Arial" w:cs="Arial"/>
                <w:sz w:val="20"/>
              </w:rPr>
              <w:t xml:space="preserve"> and will be seen within two weeks of the referral being received.</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sidRPr="00A27015">
              <w:rPr>
                <w:rFonts w:ascii="Arial" w:hAnsi="Arial" w:cs="Arial"/>
                <w:sz w:val="20"/>
              </w:rPr>
              <w:t>Service Users with the following symptoms</w:t>
            </w:r>
            <w:r>
              <w:rPr>
                <w:rFonts w:ascii="Arial" w:hAnsi="Arial" w:cs="Arial"/>
                <w:sz w:val="20"/>
              </w:rPr>
              <w:t xml:space="preserve"> are judged as requiring Urgent Referral</w:t>
            </w:r>
            <w:r w:rsidRPr="00286D27">
              <w:rPr>
                <w:rFonts w:ascii="Arial" w:hAnsi="Arial" w:cs="Arial"/>
                <w:sz w:val="20"/>
              </w:rPr>
              <w:t>:</w:t>
            </w:r>
          </w:p>
          <w:p w:rsidR="0042501F" w:rsidRDefault="0042501F" w:rsidP="00BB6FB3">
            <w:pPr>
              <w:rPr>
                <w:rFonts w:ascii="Arial" w:hAnsi="Arial" w:cs="Arial"/>
                <w:sz w:val="20"/>
              </w:rPr>
            </w:pPr>
          </w:p>
          <w:p w:rsidR="0042501F" w:rsidRPr="00E76E65" w:rsidRDefault="0042501F" w:rsidP="0042501F">
            <w:pPr>
              <w:pStyle w:val="ListParagraph"/>
              <w:numPr>
                <w:ilvl w:val="0"/>
                <w:numId w:val="17"/>
              </w:numPr>
              <w:rPr>
                <w:rFonts w:ascii="Arial" w:hAnsi="Arial" w:cs="Arial"/>
                <w:sz w:val="20"/>
              </w:rPr>
            </w:pPr>
            <w:r w:rsidRPr="00E76E65">
              <w:rPr>
                <w:rFonts w:ascii="Arial" w:hAnsi="Arial" w:cs="Arial"/>
                <w:sz w:val="20"/>
              </w:rPr>
              <w:t>Cardiac sounding chest pain or discomfort</w:t>
            </w:r>
          </w:p>
          <w:p w:rsidR="0042501F" w:rsidRPr="00E76E65" w:rsidRDefault="0042501F" w:rsidP="0042501F">
            <w:pPr>
              <w:pStyle w:val="ListParagraph"/>
              <w:numPr>
                <w:ilvl w:val="0"/>
                <w:numId w:val="17"/>
              </w:numPr>
              <w:rPr>
                <w:rFonts w:ascii="Arial" w:hAnsi="Arial" w:cs="Arial"/>
                <w:sz w:val="20"/>
              </w:rPr>
            </w:pPr>
            <w:r w:rsidRPr="00E76E65">
              <w:rPr>
                <w:rFonts w:ascii="Arial" w:hAnsi="Arial" w:cs="Arial"/>
                <w:sz w:val="20"/>
              </w:rPr>
              <w:t>Palpitation associated with dizziness or collapse</w:t>
            </w:r>
          </w:p>
          <w:p w:rsidR="0042501F" w:rsidRPr="00E76E65" w:rsidRDefault="0042501F" w:rsidP="0042501F">
            <w:pPr>
              <w:pStyle w:val="ListParagraph"/>
              <w:numPr>
                <w:ilvl w:val="0"/>
                <w:numId w:val="17"/>
              </w:numPr>
              <w:rPr>
                <w:rFonts w:ascii="Arial" w:hAnsi="Arial" w:cs="Arial"/>
                <w:sz w:val="20"/>
              </w:rPr>
            </w:pPr>
            <w:r w:rsidRPr="00E76E65">
              <w:rPr>
                <w:rFonts w:ascii="Arial" w:hAnsi="Arial" w:cs="Arial"/>
                <w:sz w:val="20"/>
              </w:rPr>
              <w:t>New symptoms of heart failure including shortness of breath and leg oedema with previous history of myocardial infarction or raised serum natriuretic peptide level.</w:t>
            </w:r>
          </w:p>
          <w:p w:rsidR="0042501F" w:rsidRPr="00AD4E39" w:rsidRDefault="0042501F" w:rsidP="00BB6FB3">
            <w:pPr>
              <w:spacing w:after="0"/>
              <w:rPr>
                <w:rFonts w:ascii="Arial" w:hAnsi="Arial" w:cs="Arial"/>
                <w:sz w:val="20"/>
              </w:rPr>
            </w:pPr>
          </w:p>
          <w:p w:rsidR="0042501F" w:rsidRDefault="0042501F" w:rsidP="00BB6FB3">
            <w:pPr>
              <w:spacing w:after="0"/>
              <w:rPr>
                <w:rFonts w:ascii="Arial" w:hAnsi="Arial" w:cs="Arial"/>
                <w:sz w:val="20"/>
              </w:rPr>
            </w:pPr>
            <w:r>
              <w:rPr>
                <w:rFonts w:ascii="Arial" w:hAnsi="Arial" w:cs="Arial"/>
                <w:sz w:val="20"/>
              </w:rPr>
              <w:t>Where acute symptoms are present the patient will be referred direct to A&amp;E for immediate treatment.</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Non-urgent referrals will be seen for their first appointment within </w:t>
            </w:r>
            <w:r>
              <w:rPr>
                <w:rFonts w:ascii="Arial" w:hAnsi="Arial" w:cs="Arial"/>
                <w:sz w:val="20"/>
              </w:rPr>
              <w:t>28</w:t>
            </w:r>
            <w:r w:rsidRPr="00AD4E39">
              <w:rPr>
                <w:rFonts w:ascii="Arial" w:hAnsi="Arial" w:cs="Arial"/>
                <w:sz w:val="20"/>
              </w:rPr>
              <w:t xml:space="preserve"> </w:t>
            </w:r>
            <w:r>
              <w:rPr>
                <w:rFonts w:ascii="Arial" w:hAnsi="Arial" w:cs="Arial"/>
                <w:sz w:val="20"/>
              </w:rPr>
              <w:t xml:space="preserve">days (4 calendar weeks) </w:t>
            </w:r>
            <w:r w:rsidRPr="00AD4E39">
              <w:rPr>
                <w:rFonts w:ascii="Arial" w:hAnsi="Arial" w:cs="Arial"/>
                <w:sz w:val="20"/>
              </w:rPr>
              <w:t>of the referral being received.</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Interpretation services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service will ensure suitable translation and interpretation services are available to ensure effective communication between </w:t>
            </w:r>
            <w:r>
              <w:rPr>
                <w:rFonts w:ascii="Arial" w:hAnsi="Arial" w:cs="Arial"/>
                <w:sz w:val="20"/>
              </w:rPr>
              <w:t>Service User</w:t>
            </w:r>
            <w:r w:rsidRPr="00AD4E39">
              <w:rPr>
                <w:rFonts w:ascii="Arial" w:hAnsi="Arial" w:cs="Arial"/>
                <w:sz w:val="20"/>
              </w:rPr>
              <w:t xml:space="preserve"> and clinician.</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3.3</w:t>
            </w:r>
            <w:r w:rsidRPr="002107F7">
              <w:rPr>
                <w:rFonts w:ascii="Arial" w:hAnsi="Arial" w:cs="Arial"/>
                <w:b/>
                <w:sz w:val="20"/>
              </w:rPr>
              <w:tab/>
              <w:t>Population covered</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Provider’s service is available to the GP registered population of the Commissioner.</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3.4</w:t>
            </w:r>
            <w:r w:rsidRPr="002107F7">
              <w:rPr>
                <w:rFonts w:ascii="Arial" w:hAnsi="Arial" w:cs="Arial"/>
                <w:b/>
                <w:sz w:val="20"/>
              </w:rPr>
              <w:tab/>
              <w:t>Any acceptance and exclusion criteria and thresholds</w:t>
            </w:r>
          </w:p>
          <w:p w:rsidR="0042501F" w:rsidRPr="002107F7" w:rsidRDefault="0042501F" w:rsidP="00BB6FB3">
            <w:pPr>
              <w:spacing w:after="0"/>
              <w:rPr>
                <w:rFonts w:ascii="Arial" w:hAnsi="Arial" w:cs="Arial"/>
                <w:b/>
                <w:sz w:val="20"/>
              </w:rPr>
            </w:pPr>
          </w:p>
          <w:p w:rsidR="0042501F" w:rsidRPr="002107F7" w:rsidRDefault="0042501F" w:rsidP="00BB6FB3">
            <w:pPr>
              <w:spacing w:after="0"/>
              <w:rPr>
                <w:rFonts w:ascii="Arial" w:hAnsi="Arial" w:cs="Arial"/>
                <w:b/>
                <w:sz w:val="20"/>
              </w:rPr>
            </w:pPr>
            <w:r w:rsidRPr="002107F7">
              <w:rPr>
                <w:rFonts w:ascii="Arial" w:hAnsi="Arial" w:cs="Arial"/>
                <w:b/>
                <w:sz w:val="20"/>
              </w:rPr>
              <w:t>Referral criteria and sources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lastRenderedPageBreak/>
              <w:t xml:space="preserve">The Provider will accept referrals for all </w:t>
            </w:r>
            <w:r>
              <w:rPr>
                <w:rFonts w:ascii="Arial" w:hAnsi="Arial" w:cs="Arial"/>
                <w:sz w:val="20"/>
              </w:rPr>
              <w:t>Service User</w:t>
            </w:r>
            <w:r w:rsidRPr="00AD4E39">
              <w:rPr>
                <w:rFonts w:ascii="Arial" w:hAnsi="Arial" w:cs="Arial"/>
                <w:sz w:val="20"/>
              </w:rPr>
              <w:t xml:space="preserve">s registered with Brent GPs.  The Service will be accessed by </w:t>
            </w:r>
            <w:r>
              <w:rPr>
                <w:rFonts w:ascii="Arial" w:hAnsi="Arial" w:cs="Arial"/>
                <w:sz w:val="20"/>
              </w:rPr>
              <w:t>Service User</w:t>
            </w:r>
            <w:r w:rsidRPr="00AD4E39">
              <w:rPr>
                <w:rFonts w:ascii="Arial" w:hAnsi="Arial" w:cs="Arial"/>
                <w:sz w:val="20"/>
              </w:rPr>
              <w:t xml:space="preserve">s following assessment by GPs. </w:t>
            </w:r>
          </w:p>
          <w:p w:rsidR="0042501F"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Commissioner will use all means at its disposal to ensure all referrals currently sent to secondary outpatient </w:t>
            </w:r>
            <w:r>
              <w:rPr>
                <w:rFonts w:ascii="Arial" w:hAnsi="Arial" w:cs="Arial"/>
                <w:sz w:val="20"/>
              </w:rPr>
              <w:t>Cardiology</w:t>
            </w:r>
            <w:r w:rsidRPr="00AD4E39">
              <w:rPr>
                <w:rFonts w:ascii="Arial" w:hAnsi="Arial" w:cs="Arial"/>
                <w:sz w:val="20"/>
              </w:rPr>
              <w:t xml:space="preserve"> services, not including those fitting the exclusion criteria, are referred to the Service.</w:t>
            </w:r>
          </w:p>
          <w:p w:rsidR="0042501F" w:rsidRPr="00AD4E39" w:rsidRDefault="0042501F" w:rsidP="00BB6FB3">
            <w:pPr>
              <w:spacing w:after="0"/>
              <w:rPr>
                <w:rFonts w:ascii="Arial" w:hAnsi="Arial" w:cs="Arial"/>
                <w:sz w:val="20"/>
              </w:rPr>
            </w:pPr>
          </w:p>
          <w:p w:rsidR="0042501F" w:rsidRDefault="0042501F" w:rsidP="00BB6FB3">
            <w:pPr>
              <w:spacing w:after="0"/>
              <w:rPr>
                <w:rFonts w:ascii="Arial" w:hAnsi="Arial" w:cs="Arial"/>
                <w:sz w:val="20"/>
              </w:rPr>
            </w:pPr>
            <w:r w:rsidRPr="00AD4E39">
              <w:rPr>
                <w:rFonts w:ascii="Arial" w:hAnsi="Arial" w:cs="Arial"/>
                <w:sz w:val="20"/>
              </w:rPr>
              <w:t>The Provider will launch the service with local clinicians</w:t>
            </w:r>
            <w:r>
              <w:rPr>
                <w:rFonts w:ascii="Arial" w:hAnsi="Arial" w:cs="Arial"/>
                <w:sz w:val="20"/>
              </w:rPr>
              <w:t xml:space="preserve"> </w:t>
            </w:r>
            <w:r w:rsidRPr="00AD4E39">
              <w:rPr>
                <w:rFonts w:ascii="Arial" w:hAnsi="Arial" w:cs="Arial"/>
                <w:sz w:val="20"/>
              </w:rPr>
              <w:t>to ensure they are informed of its existence and are aware of the referral criteria and pathway.  The Provider will be responsible for managing the Service, showing evidence of a clear protocol for the receipt of referrals.</w:t>
            </w:r>
          </w:p>
          <w:p w:rsidR="0042501F" w:rsidRDefault="0042501F" w:rsidP="00BB6FB3">
            <w:pPr>
              <w:spacing w:after="0"/>
              <w:rPr>
                <w:rFonts w:ascii="Arial" w:hAnsi="Arial" w:cs="Arial"/>
                <w:sz w:val="20"/>
              </w:rPr>
            </w:pPr>
          </w:p>
          <w:p w:rsidR="0042501F" w:rsidRPr="00107A8E" w:rsidRDefault="0042501F" w:rsidP="00BB6FB3">
            <w:pPr>
              <w:spacing w:after="0"/>
              <w:rPr>
                <w:rFonts w:ascii="Arial" w:hAnsi="Arial" w:cs="Arial"/>
                <w:sz w:val="20"/>
              </w:rPr>
            </w:pPr>
            <w:r w:rsidRPr="00107A8E">
              <w:rPr>
                <w:rFonts w:ascii="Arial" w:hAnsi="Arial" w:cs="Arial"/>
                <w:sz w:val="20"/>
              </w:rPr>
              <w:t>In conjunc</w:t>
            </w:r>
            <w:r>
              <w:rPr>
                <w:rFonts w:ascii="Arial" w:hAnsi="Arial" w:cs="Arial"/>
                <w:sz w:val="20"/>
              </w:rPr>
              <w:t>tion with primary care, the provider will</w:t>
            </w:r>
            <w:r w:rsidRPr="00107A8E">
              <w:rPr>
                <w:rFonts w:ascii="Arial" w:hAnsi="Arial" w:cs="Arial"/>
                <w:sz w:val="20"/>
              </w:rPr>
              <w:t xml:space="preserve"> set referral guidelines for a number of cardiac presentations.  These conditions </w:t>
            </w:r>
            <w:r>
              <w:rPr>
                <w:rFonts w:ascii="Arial" w:hAnsi="Arial" w:cs="Arial"/>
                <w:sz w:val="20"/>
              </w:rPr>
              <w:t xml:space="preserve">will </w:t>
            </w:r>
            <w:r w:rsidRPr="00107A8E">
              <w:rPr>
                <w:rFonts w:ascii="Arial" w:hAnsi="Arial" w:cs="Arial"/>
                <w:sz w:val="20"/>
              </w:rPr>
              <w:t xml:space="preserve">include chest pain, breathlessness, syncope/pre-syncope/arrhythmia, suspected </w:t>
            </w:r>
            <w:proofErr w:type="spellStart"/>
            <w:r w:rsidRPr="00107A8E">
              <w:rPr>
                <w:rFonts w:ascii="Arial" w:hAnsi="Arial" w:cs="Arial"/>
                <w:sz w:val="20"/>
              </w:rPr>
              <w:t>valvular</w:t>
            </w:r>
            <w:proofErr w:type="spellEnd"/>
            <w:r w:rsidRPr="00107A8E">
              <w:rPr>
                <w:rFonts w:ascii="Arial" w:hAnsi="Arial" w:cs="Arial"/>
                <w:sz w:val="20"/>
              </w:rPr>
              <w:t xml:space="preserve"> heart disease and resistant hyper</w:t>
            </w:r>
            <w:r>
              <w:rPr>
                <w:rFonts w:ascii="Arial" w:hAnsi="Arial" w:cs="Arial"/>
                <w:sz w:val="20"/>
              </w:rPr>
              <w:t>tension.  These guidelines will</w:t>
            </w:r>
            <w:r w:rsidRPr="00107A8E">
              <w:rPr>
                <w:rFonts w:ascii="Arial" w:hAnsi="Arial" w:cs="Arial"/>
                <w:sz w:val="20"/>
              </w:rPr>
              <w:t xml:space="preserve"> be based on current NICE/NSF recommendations and allow a basis for auditing the service.  A basis for these guidelines are summarised below:</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Pr>
                <w:rFonts w:ascii="Arial" w:hAnsi="Arial" w:cs="Arial"/>
                <w:sz w:val="20"/>
              </w:rPr>
              <w:t>Refer to Patient Leaflet and illustrated referral flow included in Schedule 2, Section G, Other Local Procedures</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sidRPr="0019090A">
              <w:rPr>
                <w:rFonts w:ascii="Arial" w:hAnsi="Arial" w:cs="Arial"/>
                <w:b/>
                <w:sz w:val="20"/>
              </w:rPr>
              <w:t>Patient Pathways</w:t>
            </w:r>
            <w:r>
              <w:rPr>
                <w:rFonts w:ascii="Arial" w:hAnsi="Arial" w:cs="Arial"/>
                <w:sz w:val="20"/>
              </w:rPr>
              <w:t>:</w:t>
            </w:r>
          </w:p>
          <w:p w:rsidR="0042501F" w:rsidRPr="00107A8E" w:rsidRDefault="0042501F" w:rsidP="00BB6FB3">
            <w:pPr>
              <w:spacing w:after="0"/>
              <w:rPr>
                <w:rFonts w:ascii="Arial" w:hAnsi="Arial" w:cs="Arial"/>
                <w:sz w:val="20"/>
              </w:rPr>
            </w:pPr>
          </w:p>
          <w:p w:rsidR="0042501F" w:rsidRPr="0019090A" w:rsidRDefault="0042501F" w:rsidP="00BB6FB3">
            <w:pPr>
              <w:spacing w:after="0"/>
              <w:rPr>
                <w:rFonts w:ascii="Arial" w:hAnsi="Arial" w:cs="Arial"/>
                <w:b/>
                <w:sz w:val="20"/>
              </w:rPr>
            </w:pPr>
            <w:r w:rsidRPr="0019090A">
              <w:rPr>
                <w:rFonts w:ascii="Arial" w:hAnsi="Arial" w:cs="Arial"/>
                <w:b/>
                <w:sz w:val="20"/>
              </w:rPr>
              <w:t>Chest pain</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1"/>
              </w:numPr>
              <w:spacing w:after="0"/>
              <w:rPr>
                <w:rFonts w:ascii="Arial" w:hAnsi="Arial" w:cs="Arial"/>
                <w:sz w:val="20"/>
              </w:rPr>
            </w:pPr>
            <w:r>
              <w:rPr>
                <w:rFonts w:ascii="Arial" w:hAnsi="Arial" w:cs="Arial"/>
                <w:sz w:val="20"/>
              </w:rPr>
              <w:t>Service User</w:t>
            </w:r>
            <w:r w:rsidRPr="00107A8E">
              <w:rPr>
                <w:rFonts w:ascii="Arial" w:hAnsi="Arial" w:cs="Arial"/>
                <w:sz w:val="20"/>
              </w:rPr>
              <w:t>s with suspected angina without previous history of coronary artery disease</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1"/>
              </w:numPr>
              <w:spacing w:after="0"/>
              <w:rPr>
                <w:rFonts w:ascii="Arial" w:hAnsi="Arial" w:cs="Arial"/>
                <w:sz w:val="20"/>
              </w:rPr>
            </w:pPr>
            <w:r>
              <w:rPr>
                <w:rFonts w:ascii="Arial" w:hAnsi="Arial" w:cs="Arial"/>
                <w:sz w:val="20"/>
              </w:rPr>
              <w:t>Service User</w:t>
            </w:r>
            <w:r w:rsidRPr="00107A8E">
              <w:rPr>
                <w:rFonts w:ascii="Arial" w:hAnsi="Arial" w:cs="Arial"/>
                <w:sz w:val="20"/>
              </w:rPr>
              <w:t xml:space="preserve">s with known coronary artery disease with recurrence or worsening of </w:t>
            </w:r>
            <w:proofErr w:type="spellStart"/>
            <w:r w:rsidRPr="00107A8E">
              <w:rPr>
                <w:rFonts w:ascii="Arial" w:hAnsi="Arial" w:cs="Arial"/>
                <w:sz w:val="20"/>
              </w:rPr>
              <w:t>anginal</w:t>
            </w:r>
            <w:proofErr w:type="spellEnd"/>
            <w:r w:rsidRPr="00107A8E">
              <w:rPr>
                <w:rFonts w:ascii="Arial" w:hAnsi="Arial" w:cs="Arial"/>
                <w:sz w:val="20"/>
              </w:rPr>
              <w:t xml:space="preserve"> symptoms </w:t>
            </w:r>
          </w:p>
          <w:p w:rsidR="0042501F" w:rsidRPr="00107A8E" w:rsidRDefault="0042501F" w:rsidP="00BB6FB3">
            <w:pPr>
              <w:spacing w:after="0"/>
              <w:rPr>
                <w:rFonts w:ascii="Arial" w:hAnsi="Arial" w:cs="Arial"/>
                <w:sz w:val="20"/>
              </w:rPr>
            </w:pPr>
          </w:p>
          <w:p w:rsidR="0042501F" w:rsidRPr="0019090A" w:rsidRDefault="0042501F" w:rsidP="00BB6FB3">
            <w:pPr>
              <w:spacing w:after="0"/>
              <w:rPr>
                <w:rFonts w:ascii="Arial" w:hAnsi="Arial" w:cs="Arial"/>
                <w:b/>
                <w:sz w:val="20"/>
              </w:rPr>
            </w:pPr>
            <w:r w:rsidRPr="0019090A">
              <w:rPr>
                <w:rFonts w:ascii="Arial" w:hAnsi="Arial" w:cs="Arial"/>
                <w:b/>
                <w:sz w:val="20"/>
              </w:rPr>
              <w:t>Heart Failure</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2"/>
              </w:numPr>
              <w:spacing w:after="0"/>
              <w:rPr>
                <w:rFonts w:ascii="Arial" w:hAnsi="Arial" w:cs="Arial"/>
                <w:sz w:val="20"/>
              </w:rPr>
            </w:pPr>
            <w:r>
              <w:rPr>
                <w:rFonts w:ascii="Arial" w:hAnsi="Arial" w:cs="Arial"/>
                <w:sz w:val="20"/>
              </w:rPr>
              <w:t>Service User</w:t>
            </w:r>
            <w:r w:rsidRPr="00107A8E">
              <w:rPr>
                <w:rFonts w:ascii="Arial" w:hAnsi="Arial" w:cs="Arial"/>
                <w:sz w:val="20"/>
              </w:rPr>
              <w:t xml:space="preserve">s with suspected heart failure (based on clinical assessment) in </w:t>
            </w:r>
            <w:r>
              <w:rPr>
                <w:rFonts w:ascii="Arial" w:hAnsi="Arial" w:cs="Arial"/>
                <w:sz w:val="20"/>
              </w:rPr>
              <w:t>Service User</w:t>
            </w:r>
            <w:r w:rsidRPr="00107A8E">
              <w:rPr>
                <w:rFonts w:ascii="Arial" w:hAnsi="Arial" w:cs="Arial"/>
                <w:sz w:val="20"/>
              </w:rPr>
              <w:t>s with a prior history of myocardial infarction</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2"/>
              </w:numPr>
              <w:spacing w:after="0"/>
              <w:rPr>
                <w:rFonts w:ascii="Arial" w:hAnsi="Arial" w:cs="Arial"/>
                <w:sz w:val="20"/>
              </w:rPr>
            </w:pPr>
            <w:r w:rsidRPr="00107A8E">
              <w:rPr>
                <w:rFonts w:ascii="Arial" w:hAnsi="Arial" w:cs="Arial"/>
                <w:sz w:val="20"/>
              </w:rPr>
              <w:t xml:space="preserve">A clinical suspicion of heart failure and elevated NT-Pro BNP (&gt;47 </w:t>
            </w:r>
            <w:proofErr w:type="spellStart"/>
            <w:r w:rsidRPr="00107A8E">
              <w:rPr>
                <w:rFonts w:ascii="Arial" w:hAnsi="Arial" w:cs="Arial"/>
                <w:sz w:val="20"/>
              </w:rPr>
              <w:t>pmol</w:t>
            </w:r>
            <w:proofErr w:type="spellEnd"/>
            <w:r w:rsidRPr="00107A8E">
              <w:rPr>
                <w:rFonts w:ascii="Arial" w:hAnsi="Arial" w:cs="Arial"/>
                <w:sz w:val="20"/>
              </w:rPr>
              <w:t xml:space="preserve">/l) in </w:t>
            </w:r>
            <w:r>
              <w:rPr>
                <w:rFonts w:ascii="Arial" w:hAnsi="Arial" w:cs="Arial"/>
                <w:sz w:val="20"/>
              </w:rPr>
              <w:t>Service User</w:t>
            </w:r>
            <w:r w:rsidRPr="00107A8E">
              <w:rPr>
                <w:rFonts w:ascii="Arial" w:hAnsi="Arial" w:cs="Arial"/>
                <w:sz w:val="20"/>
              </w:rPr>
              <w:t xml:space="preserve">s without a prior history of myocardial infarction </w:t>
            </w:r>
          </w:p>
          <w:p w:rsidR="0042501F" w:rsidRPr="00107A8E" w:rsidRDefault="0042501F" w:rsidP="00BB6FB3">
            <w:pPr>
              <w:spacing w:after="0"/>
              <w:rPr>
                <w:rFonts w:ascii="Arial" w:hAnsi="Arial" w:cs="Arial"/>
                <w:sz w:val="20"/>
              </w:rPr>
            </w:pPr>
          </w:p>
          <w:p w:rsidR="0042501F" w:rsidRPr="0019090A" w:rsidRDefault="0042501F" w:rsidP="00BB6FB3">
            <w:pPr>
              <w:spacing w:after="0"/>
              <w:rPr>
                <w:rFonts w:ascii="Arial" w:hAnsi="Arial" w:cs="Arial"/>
                <w:b/>
                <w:sz w:val="20"/>
              </w:rPr>
            </w:pPr>
            <w:r w:rsidRPr="0019090A">
              <w:rPr>
                <w:rFonts w:ascii="Arial" w:hAnsi="Arial" w:cs="Arial"/>
                <w:b/>
                <w:sz w:val="20"/>
              </w:rPr>
              <w:t xml:space="preserve">Urgent referrals: </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3"/>
              </w:numPr>
              <w:spacing w:after="0"/>
              <w:rPr>
                <w:rFonts w:ascii="Arial" w:hAnsi="Arial" w:cs="Arial"/>
                <w:sz w:val="20"/>
              </w:rPr>
            </w:pPr>
            <w:r>
              <w:rPr>
                <w:rFonts w:ascii="Arial" w:hAnsi="Arial" w:cs="Arial"/>
                <w:sz w:val="20"/>
              </w:rPr>
              <w:t>Service User</w:t>
            </w:r>
            <w:r w:rsidRPr="00107A8E">
              <w:rPr>
                <w:rFonts w:ascii="Arial" w:hAnsi="Arial" w:cs="Arial"/>
                <w:sz w:val="20"/>
              </w:rPr>
              <w:t>s with suspected heart failure and very elevated NT-pro BNP &gt;236pmol/l.</w:t>
            </w:r>
          </w:p>
          <w:p w:rsidR="0042501F" w:rsidRPr="00107A8E" w:rsidRDefault="0042501F" w:rsidP="0042501F">
            <w:pPr>
              <w:numPr>
                <w:ilvl w:val="0"/>
                <w:numId w:val="13"/>
              </w:numPr>
              <w:spacing w:after="0"/>
              <w:rPr>
                <w:rFonts w:ascii="Arial" w:hAnsi="Arial" w:cs="Arial"/>
                <w:sz w:val="20"/>
              </w:rPr>
            </w:pPr>
            <w:r>
              <w:rPr>
                <w:rFonts w:ascii="Arial" w:hAnsi="Arial" w:cs="Arial"/>
                <w:sz w:val="20"/>
              </w:rPr>
              <w:t>Service User</w:t>
            </w:r>
            <w:r w:rsidRPr="00107A8E">
              <w:rPr>
                <w:rFonts w:ascii="Arial" w:hAnsi="Arial" w:cs="Arial"/>
                <w:sz w:val="20"/>
              </w:rPr>
              <w:t>s with known heart failure with worsening symptoms/signs as part of an admissions avoidance strategy</w:t>
            </w:r>
          </w:p>
          <w:p w:rsidR="0042501F" w:rsidRPr="00107A8E" w:rsidRDefault="0042501F" w:rsidP="00BB6FB3">
            <w:pPr>
              <w:spacing w:after="0"/>
              <w:rPr>
                <w:rFonts w:ascii="Arial" w:hAnsi="Arial" w:cs="Arial"/>
                <w:sz w:val="20"/>
              </w:rPr>
            </w:pPr>
          </w:p>
          <w:p w:rsidR="0042501F" w:rsidRPr="0019090A" w:rsidRDefault="0042501F" w:rsidP="00BB6FB3">
            <w:pPr>
              <w:spacing w:after="0"/>
              <w:rPr>
                <w:rFonts w:ascii="Arial" w:hAnsi="Arial" w:cs="Arial"/>
                <w:b/>
                <w:sz w:val="20"/>
              </w:rPr>
            </w:pPr>
            <w:r w:rsidRPr="0019090A">
              <w:rPr>
                <w:rFonts w:ascii="Arial" w:hAnsi="Arial" w:cs="Arial"/>
                <w:b/>
                <w:sz w:val="20"/>
              </w:rPr>
              <w:t>Arrhythmia</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4"/>
              </w:numPr>
              <w:spacing w:after="0"/>
              <w:rPr>
                <w:rFonts w:ascii="Arial" w:hAnsi="Arial" w:cs="Arial"/>
                <w:sz w:val="20"/>
              </w:rPr>
            </w:pPr>
            <w:r>
              <w:rPr>
                <w:rFonts w:ascii="Arial" w:hAnsi="Arial" w:cs="Arial"/>
                <w:sz w:val="20"/>
              </w:rPr>
              <w:t>Service User</w:t>
            </w:r>
            <w:r w:rsidRPr="00107A8E">
              <w:rPr>
                <w:rFonts w:ascii="Arial" w:hAnsi="Arial" w:cs="Arial"/>
                <w:sz w:val="20"/>
              </w:rPr>
              <w:t>s presenting with the following symptoms: palpitations, atrial fibrillation, SVT, syncope or pre-syncope.</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4"/>
              </w:numPr>
              <w:spacing w:after="0"/>
              <w:rPr>
                <w:rFonts w:ascii="Arial" w:hAnsi="Arial" w:cs="Arial"/>
                <w:sz w:val="20"/>
              </w:rPr>
            </w:pPr>
            <w:r w:rsidRPr="00107A8E">
              <w:rPr>
                <w:rFonts w:ascii="Arial" w:hAnsi="Arial" w:cs="Arial"/>
                <w:sz w:val="20"/>
              </w:rPr>
              <w:t xml:space="preserve">Urgent referrals for </w:t>
            </w:r>
            <w:r>
              <w:rPr>
                <w:rFonts w:ascii="Arial" w:hAnsi="Arial" w:cs="Arial"/>
                <w:sz w:val="20"/>
              </w:rPr>
              <w:t>Service User</w:t>
            </w:r>
            <w:r w:rsidRPr="00107A8E">
              <w:rPr>
                <w:rFonts w:ascii="Arial" w:hAnsi="Arial" w:cs="Arial"/>
                <w:sz w:val="20"/>
              </w:rPr>
              <w:t xml:space="preserve">s with </w:t>
            </w:r>
            <w:proofErr w:type="spellStart"/>
            <w:r w:rsidRPr="00107A8E">
              <w:rPr>
                <w:rFonts w:ascii="Arial" w:hAnsi="Arial" w:cs="Arial"/>
                <w:sz w:val="20"/>
              </w:rPr>
              <w:t>syncopal</w:t>
            </w:r>
            <w:proofErr w:type="spellEnd"/>
            <w:r w:rsidRPr="00107A8E">
              <w:rPr>
                <w:rFonts w:ascii="Arial" w:hAnsi="Arial" w:cs="Arial"/>
                <w:sz w:val="20"/>
              </w:rPr>
              <w:t xml:space="preserve"> symptoms:</w:t>
            </w:r>
          </w:p>
          <w:p w:rsidR="0042501F" w:rsidRPr="00107A8E" w:rsidRDefault="0042501F" w:rsidP="0042501F">
            <w:pPr>
              <w:numPr>
                <w:ilvl w:val="0"/>
                <w:numId w:val="14"/>
              </w:numPr>
              <w:spacing w:after="0"/>
              <w:rPr>
                <w:rFonts w:ascii="Arial" w:hAnsi="Arial" w:cs="Arial"/>
                <w:sz w:val="20"/>
              </w:rPr>
            </w:pPr>
            <w:r w:rsidRPr="00107A8E">
              <w:rPr>
                <w:rFonts w:ascii="Arial" w:hAnsi="Arial" w:cs="Arial"/>
                <w:sz w:val="20"/>
              </w:rPr>
              <w:t>Known structural heart disease +/- a family history of sudden cardiac death</w:t>
            </w:r>
          </w:p>
          <w:p w:rsidR="0042501F" w:rsidRPr="00107A8E" w:rsidRDefault="0042501F" w:rsidP="0042501F">
            <w:pPr>
              <w:numPr>
                <w:ilvl w:val="0"/>
                <w:numId w:val="14"/>
              </w:numPr>
              <w:spacing w:after="0"/>
              <w:rPr>
                <w:rFonts w:ascii="Arial" w:hAnsi="Arial" w:cs="Arial"/>
                <w:sz w:val="20"/>
              </w:rPr>
            </w:pPr>
            <w:r w:rsidRPr="00107A8E">
              <w:rPr>
                <w:rFonts w:ascii="Arial" w:hAnsi="Arial" w:cs="Arial"/>
                <w:sz w:val="20"/>
              </w:rPr>
              <w:t>Known or suspected pre-excitation</w:t>
            </w:r>
          </w:p>
          <w:p w:rsidR="0042501F" w:rsidRPr="00107A8E" w:rsidRDefault="0042501F" w:rsidP="0042501F">
            <w:pPr>
              <w:numPr>
                <w:ilvl w:val="0"/>
                <w:numId w:val="14"/>
              </w:numPr>
              <w:spacing w:after="0"/>
              <w:rPr>
                <w:rFonts w:ascii="Arial" w:hAnsi="Arial" w:cs="Arial"/>
                <w:sz w:val="20"/>
              </w:rPr>
            </w:pPr>
            <w:r w:rsidRPr="00107A8E">
              <w:rPr>
                <w:rFonts w:ascii="Arial" w:hAnsi="Arial" w:cs="Arial"/>
                <w:sz w:val="20"/>
              </w:rPr>
              <w:t>Recurrent syncope and palpitations</w:t>
            </w:r>
          </w:p>
          <w:p w:rsidR="0042501F" w:rsidRPr="00107A8E" w:rsidRDefault="0042501F" w:rsidP="0042501F">
            <w:pPr>
              <w:numPr>
                <w:ilvl w:val="0"/>
                <w:numId w:val="14"/>
              </w:numPr>
              <w:spacing w:after="0"/>
              <w:rPr>
                <w:rFonts w:ascii="Arial" w:hAnsi="Arial" w:cs="Arial"/>
                <w:sz w:val="20"/>
              </w:rPr>
            </w:pPr>
            <w:r w:rsidRPr="00107A8E">
              <w:rPr>
                <w:rFonts w:ascii="Arial" w:hAnsi="Arial" w:cs="Arial"/>
                <w:sz w:val="20"/>
              </w:rPr>
              <w:t xml:space="preserve">3rd degree heart block </w:t>
            </w:r>
          </w:p>
          <w:p w:rsidR="0042501F" w:rsidRPr="00107A8E" w:rsidRDefault="0042501F" w:rsidP="0042501F">
            <w:pPr>
              <w:numPr>
                <w:ilvl w:val="0"/>
                <w:numId w:val="14"/>
              </w:numPr>
              <w:spacing w:after="0"/>
              <w:rPr>
                <w:rFonts w:ascii="Arial" w:hAnsi="Arial" w:cs="Arial"/>
                <w:sz w:val="20"/>
              </w:rPr>
            </w:pPr>
            <w:r w:rsidRPr="00107A8E">
              <w:rPr>
                <w:rFonts w:ascii="Arial" w:hAnsi="Arial" w:cs="Arial"/>
                <w:sz w:val="20"/>
              </w:rPr>
              <w:t>Documented VT</w:t>
            </w:r>
          </w:p>
          <w:p w:rsidR="0042501F" w:rsidRPr="00107A8E" w:rsidRDefault="0042501F" w:rsidP="00BB6FB3">
            <w:pPr>
              <w:spacing w:after="0"/>
              <w:rPr>
                <w:rFonts w:ascii="Arial" w:hAnsi="Arial" w:cs="Arial"/>
                <w:sz w:val="20"/>
              </w:rPr>
            </w:pPr>
          </w:p>
          <w:p w:rsidR="0042501F" w:rsidRPr="0019090A" w:rsidRDefault="0042501F" w:rsidP="00BB6FB3">
            <w:pPr>
              <w:spacing w:after="0"/>
              <w:rPr>
                <w:rFonts w:ascii="Arial" w:hAnsi="Arial" w:cs="Arial"/>
                <w:b/>
                <w:sz w:val="20"/>
              </w:rPr>
            </w:pPr>
            <w:proofErr w:type="spellStart"/>
            <w:r w:rsidRPr="0019090A">
              <w:rPr>
                <w:rFonts w:ascii="Arial" w:hAnsi="Arial" w:cs="Arial"/>
                <w:b/>
                <w:sz w:val="20"/>
              </w:rPr>
              <w:t>Valvular</w:t>
            </w:r>
            <w:proofErr w:type="spellEnd"/>
            <w:r w:rsidRPr="0019090A">
              <w:rPr>
                <w:rFonts w:ascii="Arial" w:hAnsi="Arial" w:cs="Arial"/>
                <w:b/>
                <w:sz w:val="20"/>
              </w:rPr>
              <w:t xml:space="preserve"> Heart Disease</w:t>
            </w:r>
          </w:p>
          <w:p w:rsidR="0042501F" w:rsidRPr="00107A8E" w:rsidRDefault="0042501F" w:rsidP="00BB6FB3">
            <w:pPr>
              <w:spacing w:after="0"/>
              <w:rPr>
                <w:rFonts w:ascii="Arial" w:hAnsi="Arial" w:cs="Arial"/>
                <w:sz w:val="20"/>
              </w:rPr>
            </w:pPr>
          </w:p>
          <w:p w:rsidR="0042501F" w:rsidRPr="00107A8E" w:rsidRDefault="0042501F" w:rsidP="00BB6FB3">
            <w:pPr>
              <w:spacing w:after="0"/>
              <w:rPr>
                <w:rFonts w:ascii="Arial" w:hAnsi="Arial" w:cs="Arial"/>
                <w:sz w:val="20"/>
              </w:rPr>
            </w:pPr>
            <w:r w:rsidRPr="00107A8E">
              <w:rPr>
                <w:rFonts w:ascii="Arial" w:hAnsi="Arial" w:cs="Arial"/>
                <w:sz w:val="20"/>
              </w:rPr>
              <w:lastRenderedPageBreak/>
              <w:t>New murmur</w:t>
            </w:r>
          </w:p>
          <w:p w:rsidR="0042501F" w:rsidRPr="00107A8E" w:rsidRDefault="0042501F" w:rsidP="0042501F">
            <w:pPr>
              <w:numPr>
                <w:ilvl w:val="0"/>
                <w:numId w:val="15"/>
              </w:numPr>
              <w:spacing w:after="0"/>
              <w:rPr>
                <w:rFonts w:ascii="Arial" w:hAnsi="Arial" w:cs="Arial"/>
                <w:sz w:val="20"/>
              </w:rPr>
            </w:pPr>
            <w:r>
              <w:rPr>
                <w:rFonts w:ascii="Arial" w:hAnsi="Arial" w:cs="Arial"/>
                <w:sz w:val="20"/>
              </w:rPr>
              <w:t>Service User</w:t>
            </w:r>
            <w:r w:rsidRPr="00107A8E">
              <w:rPr>
                <w:rFonts w:ascii="Arial" w:hAnsi="Arial" w:cs="Arial"/>
                <w:sz w:val="20"/>
              </w:rPr>
              <w:t xml:space="preserve">s with known </w:t>
            </w:r>
            <w:proofErr w:type="spellStart"/>
            <w:r w:rsidRPr="00107A8E">
              <w:rPr>
                <w:rFonts w:ascii="Arial" w:hAnsi="Arial" w:cs="Arial"/>
                <w:sz w:val="20"/>
              </w:rPr>
              <w:t>valvular</w:t>
            </w:r>
            <w:proofErr w:type="spellEnd"/>
            <w:r w:rsidRPr="00107A8E">
              <w:rPr>
                <w:rFonts w:ascii="Arial" w:hAnsi="Arial" w:cs="Arial"/>
                <w:sz w:val="20"/>
              </w:rPr>
              <w:t xml:space="preserve"> heart disease for specialist assessment</w:t>
            </w:r>
          </w:p>
          <w:p w:rsidR="0042501F" w:rsidRPr="00107A8E" w:rsidRDefault="0042501F" w:rsidP="00BB6FB3">
            <w:pPr>
              <w:spacing w:after="0"/>
              <w:rPr>
                <w:rFonts w:ascii="Arial" w:hAnsi="Arial" w:cs="Arial"/>
                <w:sz w:val="20"/>
              </w:rPr>
            </w:pPr>
          </w:p>
          <w:p w:rsidR="0042501F" w:rsidRPr="0019090A" w:rsidRDefault="0042501F" w:rsidP="00BB6FB3">
            <w:pPr>
              <w:spacing w:after="0"/>
              <w:rPr>
                <w:rFonts w:ascii="Arial" w:hAnsi="Arial" w:cs="Arial"/>
                <w:b/>
                <w:sz w:val="20"/>
              </w:rPr>
            </w:pPr>
            <w:r w:rsidRPr="0019090A">
              <w:rPr>
                <w:rFonts w:ascii="Arial" w:hAnsi="Arial" w:cs="Arial"/>
                <w:b/>
                <w:sz w:val="20"/>
              </w:rPr>
              <w:t>Resistant hypertension</w:t>
            </w:r>
          </w:p>
          <w:p w:rsidR="0042501F" w:rsidRPr="00107A8E" w:rsidRDefault="0042501F" w:rsidP="00BB6FB3">
            <w:pPr>
              <w:spacing w:after="0"/>
              <w:rPr>
                <w:rFonts w:ascii="Arial" w:hAnsi="Arial" w:cs="Arial"/>
                <w:sz w:val="20"/>
              </w:rPr>
            </w:pPr>
          </w:p>
          <w:p w:rsidR="0042501F" w:rsidRPr="00107A8E" w:rsidRDefault="0042501F" w:rsidP="0042501F">
            <w:pPr>
              <w:numPr>
                <w:ilvl w:val="0"/>
                <w:numId w:val="15"/>
              </w:numPr>
              <w:spacing w:after="0"/>
              <w:rPr>
                <w:rFonts w:ascii="Arial" w:hAnsi="Arial" w:cs="Arial"/>
                <w:sz w:val="20"/>
              </w:rPr>
            </w:pPr>
            <w:r>
              <w:rPr>
                <w:rFonts w:ascii="Arial" w:hAnsi="Arial" w:cs="Arial"/>
                <w:sz w:val="20"/>
              </w:rPr>
              <w:t>Service User</w:t>
            </w:r>
            <w:r w:rsidRPr="00107A8E">
              <w:rPr>
                <w:rFonts w:ascii="Arial" w:hAnsi="Arial" w:cs="Arial"/>
                <w:sz w:val="20"/>
              </w:rPr>
              <w:t>s with persistent hypertension despite first line recommended therapy</w:t>
            </w:r>
          </w:p>
          <w:p w:rsidR="0042501F" w:rsidRPr="00107A8E" w:rsidRDefault="0042501F" w:rsidP="0042501F">
            <w:pPr>
              <w:numPr>
                <w:ilvl w:val="0"/>
                <w:numId w:val="15"/>
              </w:numPr>
              <w:spacing w:after="0"/>
              <w:rPr>
                <w:rFonts w:ascii="Arial" w:hAnsi="Arial" w:cs="Arial"/>
                <w:sz w:val="20"/>
              </w:rPr>
            </w:pPr>
            <w:r>
              <w:rPr>
                <w:rFonts w:ascii="Arial" w:hAnsi="Arial" w:cs="Arial"/>
                <w:sz w:val="20"/>
              </w:rPr>
              <w:t>Service User</w:t>
            </w:r>
            <w:r w:rsidRPr="00107A8E">
              <w:rPr>
                <w:rFonts w:ascii="Arial" w:hAnsi="Arial" w:cs="Arial"/>
                <w:sz w:val="20"/>
              </w:rPr>
              <w:t>s with hypertension where a secondary cause is suspected</w:t>
            </w:r>
          </w:p>
          <w:p w:rsidR="0042501F" w:rsidRPr="00A10F55" w:rsidRDefault="0042501F" w:rsidP="0042501F">
            <w:pPr>
              <w:numPr>
                <w:ilvl w:val="0"/>
                <w:numId w:val="15"/>
              </w:numPr>
              <w:spacing w:after="0"/>
              <w:rPr>
                <w:rFonts w:ascii="Arial" w:hAnsi="Arial" w:cs="Arial"/>
                <w:sz w:val="20"/>
              </w:rPr>
            </w:pPr>
            <w:r w:rsidRPr="00107A8E">
              <w:rPr>
                <w:rFonts w:ascii="Arial" w:hAnsi="Arial" w:cs="Arial"/>
                <w:sz w:val="20"/>
              </w:rPr>
              <w:t xml:space="preserve">Urgent referral for </w:t>
            </w:r>
            <w:r>
              <w:rPr>
                <w:rFonts w:ascii="Arial" w:hAnsi="Arial" w:cs="Arial"/>
                <w:sz w:val="20"/>
              </w:rPr>
              <w:t>Service User</w:t>
            </w:r>
            <w:r w:rsidRPr="00107A8E">
              <w:rPr>
                <w:rFonts w:ascii="Arial" w:hAnsi="Arial" w:cs="Arial"/>
                <w:sz w:val="20"/>
              </w:rPr>
              <w:t>s with BP &gt;180/110 and papilledema</w:t>
            </w:r>
          </w:p>
          <w:p w:rsidR="0042501F" w:rsidRDefault="0042501F" w:rsidP="00BB6FB3">
            <w:pPr>
              <w:spacing w:after="0"/>
              <w:rPr>
                <w:rFonts w:ascii="Arial" w:hAnsi="Arial" w:cs="Arial"/>
                <w:b/>
                <w:sz w:val="20"/>
              </w:rPr>
            </w:pPr>
          </w:p>
          <w:p w:rsidR="0042501F" w:rsidRDefault="0042501F" w:rsidP="00BB6FB3">
            <w:pPr>
              <w:spacing w:after="0"/>
              <w:rPr>
                <w:rFonts w:ascii="Arial" w:hAnsi="Arial" w:cs="Arial"/>
                <w:b/>
                <w:sz w:val="20"/>
                <w:u w:val="single"/>
              </w:rPr>
            </w:pPr>
            <w:r w:rsidRPr="0019090A">
              <w:rPr>
                <w:rFonts w:ascii="Arial" w:hAnsi="Arial" w:cs="Arial"/>
                <w:b/>
                <w:sz w:val="20"/>
                <w:u w:val="single"/>
              </w:rPr>
              <w:t>Revascularisation Clinic:</w:t>
            </w:r>
          </w:p>
          <w:p w:rsidR="0042501F" w:rsidRPr="0019090A" w:rsidRDefault="0042501F" w:rsidP="00BB6FB3">
            <w:pPr>
              <w:spacing w:after="0"/>
              <w:rPr>
                <w:rFonts w:ascii="Arial" w:hAnsi="Arial" w:cs="Arial"/>
                <w:b/>
                <w:sz w:val="20"/>
              </w:rPr>
            </w:pPr>
          </w:p>
          <w:p w:rsidR="0042501F" w:rsidRPr="00A17E49" w:rsidRDefault="0042501F" w:rsidP="0042501F">
            <w:pPr>
              <w:numPr>
                <w:ilvl w:val="0"/>
                <w:numId w:val="16"/>
              </w:numPr>
              <w:spacing w:after="0"/>
              <w:rPr>
                <w:rFonts w:ascii="Arial" w:hAnsi="Arial" w:cs="Arial"/>
                <w:sz w:val="20"/>
              </w:rPr>
            </w:pPr>
            <w:r>
              <w:rPr>
                <w:rFonts w:ascii="Arial" w:hAnsi="Arial" w:cs="Arial"/>
                <w:sz w:val="20"/>
              </w:rPr>
              <w:t>Service User</w:t>
            </w:r>
            <w:r w:rsidRPr="00A17E49">
              <w:rPr>
                <w:rFonts w:ascii="Arial" w:hAnsi="Arial" w:cs="Arial"/>
                <w:sz w:val="20"/>
              </w:rPr>
              <w:t>s admitted to an acute care provider with an acute coronary syndrome (ACS) / myocardial infarction (MI) and undergone revascularisation (percutaneous or surgical)</w:t>
            </w:r>
          </w:p>
          <w:p w:rsidR="0042501F" w:rsidRPr="00A17E49" w:rsidRDefault="0042501F" w:rsidP="0042501F">
            <w:pPr>
              <w:numPr>
                <w:ilvl w:val="0"/>
                <w:numId w:val="16"/>
              </w:numPr>
              <w:spacing w:after="0"/>
              <w:rPr>
                <w:rFonts w:ascii="Arial" w:hAnsi="Arial" w:cs="Arial"/>
                <w:sz w:val="20"/>
              </w:rPr>
            </w:pPr>
            <w:r>
              <w:rPr>
                <w:rFonts w:ascii="Arial" w:hAnsi="Arial" w:cs="Arial"/>
                <w:sz w:val="20"/>
              </w:rPr>
              <w:t>Service User</w:t>
            </w:r>
            <w:r w:rsidRPr="00A17E49">
              <w:rPr>
                <w:rFonts w:ascii="Arial" w:hAnsi="Arial" w:cs="Arial"/>
                <w:sz w:val="20"/>
              </w:rPr>
              <w:t>s post ACS/MI who have not undergone revascularisation but require specialist review</w:t>
            </w:r>
          </w:p>
          <w:p w:rsidR="0042501F"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Pr>
                <w:rFonts w:ascii="Arial" w:hAnsi="Arial" w:cs="Arial"/>
                <w:b/>
                <w:sz w:val="20"/>
              </w:rPr>
              <w:t>Service User</w:t>
            </w:r>
            <w:r w:rsidRPr="002107F7">
              <w:rPr>
                <w:rFonts w:ascii="Arial" w:hAnsi="Arial" w:cs="Arial"/>
                <w:b/>
                <w:sz w:val="20"/>
              </w:rPr>
              <w:t>s referred from secondary care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In certain circumstances (such as long-term follow-ups), </w:t>
            </w:r>
            <w:r>
              <w:rPr>
                <w:rFonts w:ascii="Arial" w:hAnsi="Arial" w:cs="Arial"/>
                <w:sz w:val="20"/>
              </w:rPr>
              <w:t>Service User</w:t>
            </w:r>
            <w:r w:rsidRPr="00AD4E39">
              <w:rPr>
                <w:rFonts w:ascii="Arial" w:hAnsi="Arial" w:cs="Arial"/>
                <w:sz w:val="20"/>
              </w:rPr>
              <w:t>s will be discharged from secondary care to the Service</w:t>
            </w:r>
            <w:r>
              <w:rPr>
                <w:rFonts w:ascii="Arial" w:hAnsi="Arial" w:cs="Arial"/>
                <w:sz w:val="20"/>
              </w:rPr>
              <w:t>; the Service Users GP will be notified by both providers of the transfer of care.</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Referral route</w:t>
            </w:r>
          </w:p>
          <w:p w:rsidR="0042501F" w:rsidRPr="002107F7" w:rsidRDefault="0042501F" w:rsidP="00BB6FB3">
            <w:pPr>
              <w:spacing w:after="0"/>
              <w:rPr>
                <w:rFonts w:ascii="Arial" w:hAnsi="Arial" w:cs="Arial"/>
                <w:b/>
                <w:sz w:val="20"/>
              </w:rPr>
            </w:pPr>
          </w:p>
          <w:p w:rsidR="0042501F" w:rsidRDefault="0042501F" w:rsidP="00BB6FB3">
            <w:pPr>
              <w:spacing w:after="0"/>
              <w:rPr>
                <w:rFonts w:ascii="Arial" w:hAnsi="Arial" w:cs="Arial"/>
                <w:sz w:val="20"/>
              </w:rPr>
            </w:pPr>
            <w:r w:rsidRPr="00AD4E39">
              <w:rPr>
                <w:rFonts w:ascii="Arial" w:hAnsi="Arial" w:cs="Arial"/>
                <w:sz w:val="20"/>
              </w:rPr>
              <w:t xml:space="preserve">Referrals will be accepted via </w:t>
            </w:r>
            <w:r w:rsidR="003C4F6D">
              <w:rPr>
                <w:rFonts w:ascii="Arial" w:hAnsi="Arial" w:cs="Arial"/>
                <w:sz w:val="20"/>
              </w:rPr>
              <w:t>e-Referral</w:t>
            </w:r>
            <w:r>
              <w:rPr>
                <w:rFonts w:ascii="Arial" w:hAnsi="Arial" w:cs="Arial"/>
                <w:sz w:val="20"/>
              </w:rPr>
              <w:t xml:space="preserve"> (and any successor system)</w:t>
            </w:r>
            <w:r w:rsidR="003C4F6D">
              <w:rPr>
                <w:rFonts w:ascii="Arial" w:hAnsi="Arial" w:cs="Arial"/>
                <w:sz w:val="20"/>
              </w:rPr>
              <w:t xml:space="preserve"> or</w:t>
            </w:r>
            <w:r w:rsidRPr="00AD4E39">
              <w:rPr>
                <w:rFonts w:ascii="Arial" w:hAnsi="Arial" w:cs="Arial"/>
                <w:sz w:val="20"/>
              </w:rPr>
              <w:t xml:space="preserve"> secure email </w:t>
            </w:r>
          </w:p>
          <w:p w:rsidR="003C4F6D" w:rsidRPr="00AD4E39" w:rsidRDefault="003C4F6D"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Referral pro forma</w:t>
            </w:r>
          </w:p>
          <w:p w:rsidR="0042501F" w:rsidRPr="002107F7" w:rsidRDefault="0042501F" w:rsidP="00BB6FB3">
            <w:pPr>
              <w:spacing w:after="0"/>
              <w:rPr>
                <w:rFonts w:ascii="Arial" w:hAnsi="Arial" w:cs="Arial"/>
                <w:b/>
                <w:sz w:val="20"/>
              </w:rPr>
            </w:pPr>
          </w:p>
          <w:p w:rsidR="0042501F" w:rsidRDefault="0042501F" w:rsidP="00BB6FB3">
            <w:pPr>
              <w:spacing w:after="0"/>
              <w:rPr>
                <w:rFonts w:ascii="Arial" w:hAnsi="Arial" w:cs="Arial"/>
                <w:sz w:val="20"/>
              </w:rPr>
            </w:pPr>
            <w:r w:rsidRPr="00AD4E39">
              <w:rPr>
                <w:rFonts w:ascii="Arial" w:hAnsi="Arial" w:cs="Arial"/>
                <w:sz w:val="20"/>
              </w:rPr>
              <w:t>The Provider will agree with local GPs a suitable pro forma for referral letters, including all relevant clinical information the service needs. Referrals will only be accepted by the service if the pro forma is used.</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Pr>
                <w:rFonts w:ascii="Arial" w:hAnsi="Arial" w:cs="Arial"/>
                <w:sz w:val="20"/>
              </w:rPr>
              <w:t>GP Telephone Support Service</w:t>
            </w:r>
          </w:p>
          <w:p w:rsidR="0042501F"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Pr>
                <w:rFonts w:ascii="Arial" w:hAnsi="Arial" w:cs="Arial"/>
                <w:sz w:val="20"/>
              </w:rPr>
              <w:t>Brent Community Cardiology Service includes within its clinic timetable specific clinical time for GPs to access consultant support to enable them to effectively manage their cardiology patients within primary care. These clinic times will be made available to all Brent GPs and business continuity arrangements will be in place to manage any interruption to the designated telephone line.</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Exclusion criteria</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is not available to:</w:t>
            </w:r>
          </w:p>
          <w:p w:rsidR="0042501F" w:rsidRPr="00AD4E39" w:rsidRDefault="0042501F" w:rsidP="00BB6FB3">
            <w:pPr>
              <w:spacing w:after="0"/>
              <w:rPr>
                <w:rFonts w:ascii="Arial" w:hAnsi="Arial" w:cs="Arial"/>
                <w:sz w:val="20"/>
              </w:rPr>
            </w:pPr>
          </w:p>
          <w:p w:rsidR="0042501F" w:rsidRPr="00AD4E39" w:rsidRDefault="0042501F" w:rsidP="00BB6FB3">
            <w:pPr>
              <w:spacing w:after="0"/>
              <w:ind w:left="142" w:hanging="142"/>
              <w:rPr>
                <w:rFonts w:ascii="Arial" w:hAnsi="Arial" w:cs="Arial"/>
                <w:sz w:val="20"/>
              </w:rPr>
            </w:pPr>
            <w:r w:rsidRPr="00AD4E39">
              <w:rPr>
                <w:rFonts w:ascii="Arial" w:hAnsi="Arial" w:cs="Arial"/>
                <w:sz w:val="20"/>
              </w:rPr>
              <w:t xml:space="preserve">- </w:t>
            </w:r>
            <w:r>
              <w:rPr>
                <w:rFonts w:ascii="Arial" w:hAnsi="Arial" w:cs="Arial"/>
                <w:sz w:val="20"/>
              </w:rPr>
              <w:t>Service User</w:t>
            </w:r>
            <w:r w:rsidRPr="00AD4E39">
              <w:rPr>
                <w:rFonts w:ascii="Arial" w:hAnsi="Arial" w:cs="Arial"/>
                <w:sz w:val="20"/>
              </w:rPr>
              <w:t>s not registered with a Brent GP;</w:t>
            </w:r>
          </w:p>
          <w:p w:rsidR="0042501F" w:rsidRPr="00AD4E39" w:rsidRDefault="0042501F" w:rsidP="00BB6FB3">
            <w:pPr>
              <w:spacing w:after="0"/>
              <w:ind w:left="142" w:hanging="142"/>
              <w:rPr>
                <w:rFonts w:ascii="Arial" w:hAnsi="Arial" w:cs="Arial"/>
                <w:sz w:val="20"/>
              </w:rPr>
            </w:pPr>
            <w:r w:rsidRPr="00AD4E39">
              <w:rPr>
                <w:rFonts w:ascii="Arial" w:hAnsi="Arial" w:cs="Arial"/>
                <w:sz w:val="20"/>
              </w:rPr>
              <w:t xml:space="preserve">- </w:t>
            </w:r>
            <w:r>
              <w:rPr>
                <w:rFonts w:ascii="Arial" w:hAnsi="Arial" w:cs="Arial"/>
                <w:sz w:val="20"/>
              </w:rPr>
              <w:t>Service User</w:t>
            </w:r>
            <w:r w:rsidRPr="00AD4E39">
              <w:rPr>
                <w:rFonts w:ascii="Arial" w:hAnsi="Arial" w:cs="Arial"/>
                <w:sz w:val="20"/>
              </w:rPr>
              <w:t>s who require emergency treatment;</w:t>
            </w:r>
          </w:p>
          <w:p w:rsidR="0042501F" w:rsidRPr="00AD4E39" w:rsidRDefault="0042501F" w:rsidP="00BB6FB3">
            <w:pPr>
              <w:spacing w:after="0"/>
              <w:ind w:left="142" w:hanging="142"/>
              <w:rPr>
                <w:rFonts w:ascii="Arial" w:hAnsi="Arial" w:cs="Arial"/>
                <w:sz w:val="20"/>
              </w:rPr>
            </w:pPr>
            <w:r w:rsidRPr="00AD4E39">
              <w:rPr>
                <w:rFonts w:ascii="Arial" w:hAnsi="Arial" w:cs="Arial"/>
                <w:sz w:val="20"/>
              </w:rPr>
              <w:t xml:space="preserve">- </w:t>
            </w:r>
            <w:r>
              <w:rPr>
                <w:rFonts w:ascii="Arial" w:hAnsi="Arial" w:cs="Arial"/>
                <w:sz w:val="20"/>
              </w:rPr>
              <w:t>Service User</w:t>
            </w:r>
            <w:r w:rsidRPr="00AD4E39">
              <w:rPr>
                <w:rFonts w:ascii="Arial" w:hAnsi="Arial" w:cs="Arial"/>
                <w:sz w:val="20"/>
              </w:rPr>
              <w:t>s with post-operative or post-traumatic complications;</w:t>
            </w:r>
          </w:p>
          <w:p w:rsidR="0042501F" w:rsidRPr="00AD4E39" w:rsidRDefault="0042501F" w:rsidP="00BB6FB3">
            <w:pPr>
              <w:spacing w:after="0"/>
              <w:ind w:left="142" w:hanging="142"/>
              <w:rPr>
                <w:rFonts w:ascii="Arial" w:hAnsi="Arial" w:cs="Arial"/>
                <w:sz w:val="20"/>
              </w:rPr>
            </w:pPr>
            <w:r w:rsidRPr="00AD4E39">
              <w:rPr>
                <w:rFonts w:ascii="Arial" w:hAnsi="Arial" w:cs="Arial"/>
                <w:sz w:val="20"/>
              </w:rPr>
              <w:t xml:space="preserve">- </w:t>
            </w:r>
            <w:r>
              <w:rPr>
                <w:rFonts w:ascii="Arial" w:hAnsi="Arial" w:cs="Arial"/>
                <w:sz w:val="20"/>
              </w:rPr>
              <w:t>Service User</w:t>
            </w:r>
            <w:r w:rsidRPr="00AD4E39">
              <w:rPr>
                <w:rFonts w:ascii="Arial" w:hAnsi="Arial" w:cs="Arial"/>
                <w:sz w:val="20"/>
              </w:rPr>
              <w:t>s who require a second surgical opinion;</w:t>
            </w:r>
          </w:p>
          <w:p w:rsidR="0042501F" w:rsidRPr="00AD4E39" w:rsidRDefault="0042501F" w:rsidP="00BB6FB3">
            <w:pPr>
              <w:spacing w:after="0"/>
              <w:ind w:left="142" w:hanging="142"/>
              <w:rPr>
                <w:rFonts w:ascii="Arial" w:hAnsi="Arial" w:cs="Arial"/>
                <w:sz w:val="20"/>
              </w:rPr>
            </w:pPr>
            <w:r w:rsidRPr="00AD4E39">
              <w:rPr>
                <w:rFonts w:ascii="Arial" w:hAnsi="Arial" w:cs="Arial"/>
                <w:sz w:val="20"/>
              </w:rPr>
              <w:t>- Cases where cancer is suspected based on agreed protocols with primary and secondary care;</w:t>
            </w:r>
          </w:p>
          <w:p w:rsidR="0042501F" w:rsidRPr="00AD4E39" w:rsidRDefault="0042501F" w:rsidP="00BB6FB3">
            <w:pPr>
              <w:spacing w:after="0"/>
              <w:rPr>
                <w:rFonts w:ascii="Arial" w:hAnsi="Arial" w:cs="Arial"/>
                <w:sz w:val="20"/>
              </w:rPr>
            </w:pPr>
            <w:r w:rsidRPr="00AD4E39">
              <w:rPr>
                <w:rFonts w:ascii="Arial" w:hAnsi="Arial" w:cs="Arial"/>
                <w:sz w:val="20"/>
              </w:rPr>
              <w:t xml:space="preserve">- </w:t>
            </w:r>
            <w:r>
              <w:rPr>
                <w:rFonts w:ascii="Arial" w:hAnsi="Arial" w:cs="Arial"/>
                <w:sz w:val="20"/>
              </w:rPr>
              <w:t>Service User</w:t>
            </w:r>
            <w:r w:rsidRPr="00AD4E39">
              <w:rPr>
                <w:rFonts w:ascii="Arial" w:hAnsi="Arial" w:cs="Arial"/>
                <w:sz w:val="20"/>
              </w:rPr>
              <w:t>s in need of surgical care.</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 xml:space="preserve">Response time, detail and </w:t>
            </w:r>
            <w:r w:rsidRPr="00854055">
              <w:rPr>
                <w:rFonts w:ascii="Arial" w:hAnsi="Arial" w:cs="Arial"/>
                <w:b/>
                <w:sz w:val="20"/>
              </w:rPr>
              <w:t>prioritisation</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Referrals will be dealt with on a first-come, first-served basis, irrespective of the </w:t>
            </w:r>
            <w:r>
              <w:rPr>
                <w:rFonts w:ascii="Arial" w:hAnsi="Arial" w:cs="Arial"/>
                <w:sz w:val="20"/>
              </w:rPr>
              <w:t xml:space="preserve">Brent </w:t>
            </w:r>
            <w:r w:rsidRPr="00AD4E39">
              <w:rPr>
                <w:rFonts w:ascii="Arial" w:hAnsi="Arial" w:cs="Arial"/>
                <w:sz w:val="20"/>
              </w:rPr>
              <w:t xml:space="preserve">GP practice to which the </w:t>
            </w:r>
            <w:r>
              <w:rPr>
                <w:rFonts w:ascii="Arial" w:hAnsi="Arial" w:cs="Arial"/>
                <w:sz w:val="20"/>
              </w:rPr>
              <w:t>Service User</w:t>
            </w:r>
            <w:r w:rsidRPr="00AD4E39">
              <w:rPr>
                <w:rFonts w:ascii="Arial" w:hAnsi="Arial" w:cs="Arial"/>
                <w:sz w:val="20"/>
              </w:rPr>
              <w:t xml:space="preserve"> belongs. The Service will administratively manage and triage all referrals within </w:t>
            </w:r>
            <w:r>
              <w:rPr>
                <w:rFonts w:ascii="Arial" w:hAnsi="Arial" w:cs="Arial"/>
                <w:sz w:val="20"/>
              </w:rPr>
              <w:t>48</w:t>
            </w:r>
            <w:r w:rsidRPr="00AD4E39">
              <w:rPr>
                <w:rFonts w:ascii="Arial" w:hAnsi="Arial" w:cs="Arial"/>
                <w:sz w:val="20"/>
              </w:rPr>
              <w:t xml:space="preserve"> operational hours of receiving all necessary information.</w:t>
            </w:r>
          </w:p>
          <w:p w:rsidR="0042501F" w:rsidRPr="005D036D" w:rsidRDefault="0042501F" w:rsidP="00BB6FB3">
            <w:pPr>
              <w:spacing w:after="0"/>
              <w:rPr>
                <w:rFonts w:ascii="Arial" w:hAnsi="Arial" w:cs="Arial"/>
                <w:sz w:val="20"/>
              </w:rPr>
            </w:pPr>
          </w:p>
          <w:p w:rsidR="0042501F" w:rsidRPr="005D036D" w:rsidRDefault="0042501F" w:rsidP="00BB6FB3">
            <w:pPr>
              <w:spacing w:after="0"/>
              <w:rPr>
                <w:rFonts w:ascii="Arial" w:hAnsi="Arial" w:cs="Arial"/>
                <w:sz w:val="20"/>
              </w:rPr>
            </w:pPr>
            <w:r w:rsidRPr="005D036D">
              <w:rPr>
                <w:rFonts w:ascii="Arial" w:hAnsi="Arial" w:cs="Arial"/>
                <w:sz w:val="20"/>
              </w:rPr>
              <w:t xml:space="preserve">Urgent referrals can be sent via Choose and Book, fax or email and will be reviewed and triaged </w:t>
            </w:r>
            <w:r>
              <w:rPr>
                <w:rFonts w:ascii="Arial" w:hAnsi="Arial" w:cs="Arial"/>
                <w:sz w:val="20"/>
              </w:rPr>
              <w:t>within 48 hours</w:t>
            </w:r>
            <w:proofErr w:type="gramStart"/>
            <w:r>
              <w:rPr>
                <w:rFonts w:ascii="Arial" w:hAnsi="Arial" w:cs="Arial"/>
                <w:sz w:val="20"/>
              </w:rPr>
              <w:t>.</w:t>
            </w:r>
            <w:r w:rsidRPr="005D036D">
              <w:rPr>
                <w:rFonts w:ascii="Arial" w:hAnsi="Arial" w:cs="Arial"/>
                <w:sz w:val="20"/>
              </w:rPr>
              <w:t>.</w:t>
            </w:r>
            <w:proofErr w:type="gramEnd"/>
            <w:r w:rsidRPr="005D036D">
              <w:rPr>
                <w:rFonts w:ascii="Arial" w:hAnsi="Arial" w:cs="Arial"/>
                <w:sz w:val="20"/>
              </w:rPr>
              <w:t xml:space="preserve"> The guidelines formulated with Brent GPs and GP networks will help target those Service Users (e.g. for chest pain, heart failure or arrhythmia) in need for urgent review and all urgent </w:t>
            </w:r>
            <w:r w:rsidRPr="005D036D">
              <w:rPr>
                <w:rFonts w:ascii="Arial" w:hAnsi="Arial" w:cs="Arial"/>
                <w:sz w:val="20"/>
              </w:rPr>
              <w:lastRenderedPageBreak/>
              <w:t xml:space="preserve">Service Users will be seen within two weeks of the referral being received. </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sidRPr="003D4DCA">
              <w:rPr>
                <w:rFonts w:ascii="Arial" w:hAnsi="Arial" w:cs="Arial"/>
                <w:sz w:val="20"/>
              </w:rPr>
              <w:t>The provider will track all referrals from the date sent by GPs, received by the service, appointments sent and Service Users seen. These will be subject to regular audit and will form part of the quality measures for the service.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If the Service has not received sufficient information to triage a referral, the Provider will contact the </w:t>
            </w:r>
            <w:r>
              <w:rPr>
                <w:rFonts w:ascii="Arial" w:hAnsi="Arial" w:cs="Arial"/>
                <w:sz w:val="20"/>
              </w:rPr>
              <w:t>Service User</w:t>
            </w:r>
            <w:r w:rsidRPr="00AD4E39">
              <w:rPr>
                <w:rFonts w:ascii="Arial" w:hAnsi="Arial" w:cs="Arial"/>
                <w:sz w:val="20"/>
              </w:rPr>
              <w:t xml:space="preserve"> within three days of receiving an incomplete referral to inform them of the delay.</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sidRPr="004D58F9">
              <w:rPr>
                <w:rFonts w:ascii="Arial" w:hAnsi="Arial" w:cs="Arial"/>
                <w:b/>
                <w:sz w:val="20"/>
              </w:rPr>
              <w:t>Patient Telephone Advice Line</w:t>
            </w:r>
          </w:p>
          <w:p w:rsidR="0042501F" w:rsidRDefault="0042501F" w:rsidP="00BB6FB3">
            <w:pPr>
              <w:spacing w:after="0"/>
              <w:rPr>
                <w:rFonts w:ascii="Arial" w:hAnsi="Arial" w:cs="Arial"/>
                <w:sz w:val="20"/>
              </w:rPr>
            </w:pPr>
          </w:p>
          <w:p w:rsidR="0042501F" w:rsidRDefault="0042501F" w:rsidP="00BB6FB3">
            <w:pPr>
              <w:spacing w:after="0"/>
              <w:rPr>
                <w:rFonts w:ascii="Arial" w:hAnsi="Arial" w:cs="Arial"/>
                <w:sz w:val="20"/>
              </w:rPr>
            </w:pPr>
            <w:r w:rsidRPr="004D58F9">
              <w:rPr>
                <w:rFonts w:ascii="Arial" w:hAnsi="Arial" w:cs="Arial"/>
                <w:sz w:val="20"/>
              </w:rPr>
              <w:t>Brent Community Cardiology Service will provide a dedicated telephone advice line for patients</w:t>
            </w:r>
            <w:r>
              <w:rPr>
                <w:rFonts w:ascii="Arial" w:hAnsi="Arial" w:cs="Arial"/>
                <w:sz w:val="20"/>
              </w:rPr>
              <w:t>, details of which will be made available to users providing clear information regarding available alternative service when the advice line is not staffed.</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9671FD">
              <w:rPr>
                <w:rFonts w:ascii="Arial" w:hAnsi="Arial" w:cs="Arial"/>
                <w:b/>
                <w:sz w:val="20"/>
              </w:rPr>
              <w:t>N</w:t>
            </w:r>
            <w:r w:rsidRPr="002107F7">
              <w:rPr>
                <w:rFonts w:ascii="Arial" w:hAnsi="Arial" w:cs="Arial"/>
                <w:b/>
                <w:sz w:val="20"/>
              </w:rPr>
              <w:t>on-attendances</w:t>
            </w:r>
          </w:p>
          <w:p w:rsidR="0042501F" w:rsidRPr="00AD4E39" w:rsidRDefault="0042501F" w:rsidP="00BB6FB3">
            <w:pPr>
              <w:spacing w:after="0"/>
              <w:rPr>
                <w:rFonts w:ascii="Arial" w:hAnsi="Arial" w:cs="Arial"/>
                <w:sz w:val="20"/>
              </w:rPr>
            </w:pPr>
          </w:p>
          <w:p w:rsidR="0042501F" w:rsidRPr="00AF09A2" w:rsidRDefault="0042501F" w:rsidP="00BB6FB3">
            <w:pPr>
              <w:spacing w:after="0"/>
              <w:rPr>
                <w:rFonts w:ascii="Arial" w:hAnsi="Arial" w:cs="Arial"/>
                <w:sz w:val="20"/>
              </w:rPr>
            </w:pPr>
            <w:r w:rsidRPr="00F268B2">
              <w:rPr>
                <w:rFonts w:ascii="Arial" w:hAnsi="Arial" w:cs="Arial"/>
                <w:sz w:val="20"/>
              </w:rPr>
              <w:t>The Provider will ensure it maintains a low number of Service Users that did not attend (DNAs). DNA rate for new  appointments – 7%; DNA rate for follow up appointments</w:t>
            </w:r>
            <w:r>
              <w:rPr>
                <w:rFonts w:ascii="Arial" w:hAnsi="Arial" w:cs="Arial"/>
                <w:sz w:val="20"/>
              </w:rPr>
              <w:t xml:space="preserve"> </w:t>
            </w:r>
            <w:r w:rsidRPr="00F268B2">
              <w:rPr>
                <w:rFonts w:ascii="Arial" w:hAnsi="Arial" w:cs="Arial"/>
                <w:sz w:val="20"/>
              </w:rPr>
              <w:t>-</w:t>
            </w:r>
            <w:r>
              <w:rPr>
                <w:rFonts w:ascii="Arial" w:hAnsi="Arial" w:cs="Arial"/>
                <w:sz w:val="20"/>
              </w:rPr>
              <w:t xml:space="preserve"> </w:t>
            </w:r>
            <w:r w:rsidRPr="00F268B2">
              <w:rPr>
                <w:rFonts w:ascii="Arial" w:hAnsi="Arial" w:cs="Arial"/>
                <w:sz w:val="20"/>
              </w:rPr>
              <w:t>6%</w:t>
            </w:r>
          </w:p>
          <w:p w:rsidR="0042501F" w:rsidRPr="00AF09A2" w:rsidRDefault="0042501F" w:rsidP="00BB6FB3">
            <w:pPr>
              <w:spacing w:after="0"/>
              <w:rPr>
                <w:rFonts w:ascii="Arial" w:hAnsi="Arial" w:cs="Arial"/>
                <w:sz w:val="20"/>
              </w:rPr>
            </w:pPr>
            <w:r w:rsidRPr="00AF09A2">
              <w:rPr>
                <w:rFonts w:ascii="Arial" w:hAnsi="Arial" w:cs="Arial"/>
                <w:sz w:val="20"/>
              </w:rPr>
              <w:t>The Provider will be expected to operate a patient booking system that enables patients to be offered choice of appointment time.  Patients that “Do not attend” (DNA) for their selected appointment will be recorded and offered one other mutually agreeable appointment date/time.  If a patient does not attend at a second appointment this second DNA will be separately recorded and the referral will be returned to the patient’s GP.</w:t>
            </w:r>
          </w:p>
          <w:p w:rsidR="0042501F" w:rsidRPr="00AF09A2"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Referrals on to secondary care</w:t>
            </w:r>
          </w:p>
          <w:p w:rsidR="0042501F" w:rsidRPr="002107F7" w:rsidRDefault="0042501F" w:rsidP="00BB6FB3">
            <w:pPr>
              <w:spacing w:after="0"/>
              <w:rPr>
                <w:rFonts w:ascii="Arial" w:hAnsi="Arial" w:cs="Arial"/>
                <w:b/>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Where the </w:t>
            </w:r>
            <w:r>
              <w:rPr>
                <w:rFonts w:ascii="Arial" w:hAnsi="Arial" w:cs="Arial"/>
                <w:sz w:val="20"/>
              </w:rPr>
              <w:t>Service User</w:t>
            </w:r>
            <w:r w:rsidRPr="00AD4E39">
              <w:rPr>
                <w:rFonts w:ascii="Arial" w:hAnsi="Arial" w:cs="Arial"/>
                <w:sz w:val="20"/>
              </w:rPr>
              <w:t xml:space="preserve"> cannot be diagnosed or treated by the Service for clinical reasons and not for example, for reasons of the Service’s capacity or </w:t>
            </w:r>
            <w:r>
              <w:rPr>
                <w:rFonts w:ascii="Arial" w:hAnsi="Arial" w:cs="Arial"/>
                <w:sz w:val="20"/>
              </w:rPr>
              <w:t>Service User</w:t>
            </w:r>
            <w:r w:rsidRPr="00AD4E39">
              <w:rPr>
                <w:rFonts w:ascii="Arial" w:hAnsi="Arial" w:cs="Arial"/>
                <w:sz w:val="20"/>
              </w:rPr>
              <w:t xml:space="preserve"> preference, the Provider will refer directly to a secondary care provider for either:</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1. An isolated episode of care e.g. a </w:t>
            </w:r>
            <w:r w:rsidRPr="00854055">
              <w:rPr>
                <w:rFonts w:ascii="Arial" w:hAnsi="Arial" w:cs="Arial"/>
                <w:sz w:val="20"/>
              </w:rPr>
              <w:t>specialised</w:t>
            </w:r>
            <w:r w:rsidRPr="00AD4E39">
              <w:rPr>
                <w:rFonts w:ascii="Arial" w:hAnsi="Arial" w:cs="Arial"/>
                <w:sz w:val="20"/>
              </w:rPr>
              <w:t xml:space="preserve"> diagnostic test or intervention such as laser treatment, or;</w:t>
            </w:r>
          </w:p>
          <w:p w:rsidR="0042501F" w:rsidRPr="00AD4E39" w:rsidRDefault="0042501F" w:rsidP="00BB6FB3">
            <w:pPr>
              <w:spacing w:after="0"/>
              <w:rPr>
                <w:rFonts w:ascii="Arial" w:hAnsi="Arial" w:cs="Arial"/>
                <w:sz w:val="20"/>
              </w:rPr>
            </w:pPr>
            <w:r w:rsidRPr="00AD4E39">
              <w:rPr>
                <w:rFonts w:ascii="Arial" w:hAnsi="Arial" w:cs="Arial"/>
                <w:sz w:val="20"/>
              </w:rPr>
              <w:t>2. Conclusive treatment by the secondary care provider e.g. for an operative procedure or specific treatment that is considered to offer an end point to care.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643244">
              <w:rPr>
                <w:rFonts w:ascii="Arial" w:hAnsi="Arial" w:cs="Arial"/>
                <w:sz w:val="20"/>
              </w:rPr>
              <w:t xml:space="preserve">In the case of an isolated episode of care, a Clinical Operational Protocol will be agreed between the service and the identified provider which will include referral and discharge processes. Service Users requiring transfer of care to a secondary care provider will be referred via </w:t>
            </w:r>
            <w:r w:rsidR="0079521E">
              <w:rPr>
                <w:rFonts w:ascii="Arial" w:hAnsi="Arial" w:cs="Arial"/>
                <w:sz w:val="20"/>
              </w:rPr>
              <w:t>e</w:t>
            </w:r>
            <w:r w:rsidR="00ED736D">
              <w:rPr>
                <w:rFonts w:ascii="Arial" w:hAnsi="Arial" w:cs="Arial"/>
                <w:sz w:val="20"/>
              </w:rPr>
              <w:t>-</w:t>
            </w:r>
            <w:r w:rsidR="0079521E">
              <w:rPr>
                <w:rFonts w:ascii="Arial" w:hAnsi="Arial" w:cs="Arial"/>
                <w:sz w:val="20"/>
              </w:rPr>
              <w:t>Referral</w:t>
            </w:r>
            <w:r w:rsidRPr="00643244">
              <w:rPr>
                <w:rFonts w:ascii="Arial" w:hAnsi="Arial" w:cs="Arial"/>
                <w:sz w:val="20"/>
              </w:rPr>
              <w:t>; in both cases, the Service Users GP will be advised simultaneously. Where required and clinically appropriate, the Service User will be returned to the Service following the appointment at the secondary care provider and managed by the Provider.</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Discharge from the Service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Discharge will occur when the </w:t>
            </w:r>
            <w:r>
              <w:rPr>
                <w:rFonts w:ascii="Arial" w:hAnsi="Arial" w:cs="Arial"/>
                <w:sz w:val="20"/>
              </w:rPr>
              <w:t>Service User</w:t>
            </w:r>
            <w:r w:rsidRPr="00AD4E39">
              <w:rPr>
                <w:rFonts w:ascii="Arial" w:hAnsi="Arial" w:cs="Arial"/>
                <w:sz w:val="20"/>
              </w:rPr>
              <w:t xml:space="preserve">s’ health issue has been resolved or an appropriate shared or self-care </w:t>
            </w:r>
            <w:r w:rsidRPr="00F702F1">
              <w:rPr>
                <w:rFonts w:ascii="Arial" w:hAnsi="Arial" w:cs="Arial"/>
                <w:sz w:val="20"/>
              </w:rPr>
              <w:t>programme</w:t>
            </w:r>
            <w:r w:rsidRPr="00AD4E39">
              <w:rPr>
                <w:rFonts w:ascii="Arial" w:hAnsi="Arial" w:cs="Arial"/>
                <w:sz w:val="20"/>
              </w:rPr>
              <w:t xml:space="preserve"> has been fully implemented.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shall discharge a </w:t>
            </w:r>
            <w:r>
              <w:rPr>
                <w:rFonts w:ascii="Arial" w:hAnsi="Arial" w:cs="Arial"/>
                <w:sz w:val="20"/>
              </w:rPr>
              <w:t>Service User</w:t>
            </w:r>
            <w:r w:rsidRPr="00AD4E39">
              <w:rPr>
                <w:rFonts w:ascii="Arial" w:hAnsi="Arial" w:cs="Arial"/>
                <w:sz w:val="20"/>
              </w:rPr>
              <w:t xml:space="preserve"> into primary care when clinically appropriate and the service clinicians shall provide such information to the </w:t>
            </w:r>
            <w:r>
              <w:rPr>
                <w:rFonts w:ascii="Arial" w:hAnsi="Arial" w:cs="Arial"/>
                <w:sz w:val="20"/>
              </w:rPr>
              <w:t xml:space="preserve">Service User </w:t>
            </w:r>
            <w:r w:rsidRPr="00AD4E39">
              <w:rPr>
                <w:rFonts w:ascii="Arial" w:hAnsi="Arial" w:cs="Arial"/>
                <w:sz w:val="20"/>
              </w:rPr>
              <w:t xml:space="preserve">(and his/her GP) to manage the </w:t>
            </w:r>
            <w:r>
              <w:rPr>
                <w:rFonts w:ascii="Arial" w:hAnsi="Arial" w:cs="Arial"/>
                <w:sz w:val="20"/>
              </w:rPr>
              <w:t>Service User</w:t>
            </w:r>
            <w:r w:rsidRPr="00AD4E39">
              <w:rPr>
                <w:rFonts w:ascii="Arial" w:hAnsi="Arial" w:cs="Arial"/>
                <w:sz w:val="20"/>
              </w:rPr>
              <w:t xml:space="preserve"> in a primary care environment. The </w:t>
            </w:r>
            <w:r>
              <w:rPr>
                <w:rFonts w:ascii="Arial" w:hAnsi="Arial" w:cs="Arial"/>
                <w:sz w:val="20"/>
              </w:rPr>
              <w:t>P</w:t>
            </w:r>
            <w:r w:rsidRPr="00AD4E39">
              <w:rPr>
                <w:rFonts w:ascii="Arial" w:hAnsi="Arial" w:cs="Arial"/>
                <w:sz w:val="20"/>
              </w:rPr>
              <w:t xml:space="preserve">rovider will include a management plan with each discharge letter. This will include details of the actions required to manage the </w:t>
            </w:r>
            <w:r>
              <w:rPr>
                <w:rFonts w:ascii="Arial" w:hAnsi="Arial" w:cs="Arial"/>
                <w:sz w:val="20"/>
              </w:rPr>
              <w:t>Service User</w:t>
            </w:r>
            <w:r w:rsidRPr="00AD4E39">
              <w:rPr>
                <w:rFonts w:ascii="Arial" w:hAnsi="Arial" w:cs="Arial"/>
                <w:sz w:val="20"/>
              </w:rPr>
              <w:t xml:space="preserve"> until the end of the condition, the responsibilities of all clinical parties and any review points.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will use a discharge letter pro forma when transferring the </w:t>
            </w:r>
            <w:r>
              <w:rPr>
                <w:rFonts w:ascii="Arial" w:hAnsi="Arial" w:cs="Arial"/>
                <w:sz w:val="20"/>
              </w:rPr>
              <w:t>Service User</w:t>
            </w:r>
            <w:r w:rsidRPr="00AD4E39">
              <w:rPr>
                <w:rFonts w:ascii="Arial" w:hAnsi="Arial" w:cs="Arial"/>
                <w:sz w:val="20"/>
              </w:rPr>
              <w:t xml:space="preserve"> to his/her GP, which will include EMIS and Vision Read Codes to assist GP administration. </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3.5</w:t>
            </w:r>
            <w:r w:rsidRPr="002107F7">
              <w:rPr>
                <w:rFonts w:ascii="Arial" w:hAnsi="Arial" w:cs="Arial"/>
                <w:b/>
                <w:sz w:val="20"/>
              </w:rPr>
              <w:tab/>
              <w:t>Interdependence with other services/providers</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Interdependencies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service will be dependent on referrals from the Brent GPs. The Provider will work collaboratively with stakeholders in the local health economy and develop shared care pathways and joint working across primary and secondary care.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 will develop strong relationships with:</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primary care and;</w:t>
            </w:r>
          </w:p>
          <w:p w:rsidR="0042501F" w:rsidRPr="00AD4E39" w:rsidRDefault="0042501F" w:rsidP="00BB6FB3">
            <w:pPr>
              <w:spacing w:after="0"/>
              <w:rPr>
                <w:rFonts w:ascii="Arial" w:hAnsi="Arial" w:cs="Arial"/>
                <w:sz w:val="20"/>
              </w:rPr>
            </w:pPr>
            <w:r w:rsidRPr="00AD4E39">
              <w:rPr>
                <w:rFonts w:ascii="Arial" w:hAnsi="Arial" w:cs="Arial"/>
                <w:sz w:val="20"/>
              </w:rPr>
              <w:t>- acute secondary care;</w:t>
            </w:r>
          </w:p>
          <w:p w:rsidR="0042501F" w:rsidRPr="00AD4E39" w:rsidRDefault="0042501F" w:rsidP="00BB6FB3">
            <w:pPr>
              <w:spacing w:after="0"/>
              <w:rPr>
                <w:rFonts w:ascii="Arial" w:hAnsi="Arial" w:cs="Arial"/>
                <w:sz w:val="20"/>
              </w:rPr>
            </w:pPr>
            <w:r w:rsidRPr="00AD4E39">
              <w:rPr>
                <w:rFonts w:ascii="Arial" w:hAnsi="Arial" w:cs="Arial"/>
                <w:sz w:val="20"/>
              </w:rPr>
              <w:t>- other providers; and</w:t>
            </w:r>
          </w:p>
          <w:p w:rsidR="0042501F" w:rsidRPr="00AD4E39" w:rsidRDefault="0042501F" w:rsidP="00BB6FB3">
            <w:pPr>
              <w:spacing w:after="0"/>
              <w:rPr>
                <w:rFonts w:ascii="Arial" w:hAnsi="Arial" w:cs="Arial"/>
                <w:sz w:val="20"/>
              </w:rPr>
            </w:pPr>
            <w:r w:rsidRPr="00AD4E39">
              <w:rPr>
                <w:rFonts w:ascii="Arial" w:hAnsi="Arial" w:cs="Arial"/>
                <w:sz w:val="20"/>
              </w:rPr>
              <w:t xml:space="preserve">- </w:t>
            </w:r>
            <w:proofErr w:type="gramStart"/>
            <w:r w:rsidRPr="00AD4E39">
              <w:rPr>
                <w:rFonts w:ascii="Arial" w:hAnsi="Arial" w:cs="Arial"/>
                <w:sz w:val="20"/>
              </w:rPr>
              <w:t>the</w:t>
            </w:r>
            <w:proofErr w:type="gramEnd"/>
            <w:r w:rsidRPr="00AD4E39">
              <w:rPr>
                <w:rFonts w:ascii="Arial" w:hAnsi="Arial" w:cs="Arial"/>
                <w:sz w:val="20"/>
              </w:rPr>
              <w:t xml:space="preserve"> wider community of </w:t>
            </w:r>
            <w:r>
              <w:rPr>
                <w:rFonts w:ascii="Arial" w:hAnsi="Arial" w:cs="Arial"/>
                <w:sz w:val="20"/>
              </w:rPr>
              <w:t>Service User</w:t>
            </w:r>
            <w:r w:rsidRPr="00AD4E39">
              <w:rPr>
                <w:rFonts w:ascii="Arial" w:hAnsi="Arial" w:cs="Arial"/>
                <w:sz w:val="20"/>
              </w:rPr>
              <w:t>s and the public.</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For the Service, it is critical that good working relationships are formed, with open dialogue with secondary and primary care colleagues, as well as colleagues from related services, to ensure that </w:t>
            </w:r>
            <w:r>
              <w:rPr>
                <w:rFonts w:ascii="Arial" w:hAnsi="Arial" w:cs="Arial"/>
                <w:sz w:val="20"/>
              </w:rPr>
              <w:t>Service User</w:t>
            </w:r>
            <w:r w:rsidRPr="00AD4E39">
              <w:rPr>
                <w:rFonts w:ascii="Arial" w:hAnsi="Arial" w:cs="Arial"/>
                <w:sz w:val="20"/>
              </w:rPr>
              <w:t>s receive the best care in the most appropriate setting. In particular, the Provider will liais</w:t>
            </w:r>
            <w:r w:rsidR="008929AA">
              <w:rPr>
                <w:rFonts w:ascii="Arial" w:hAnsi="Arial" w:cs="Arial"/>
                <w:sz w:val="20"/>
              </w:rPr>
              <w:t xml:space="preserve">e with primary care, </w:t>
            </w:r>
            <w:r w:rsidRPr="00AD4E39">
              <w:rPr>
                <w:rFonts w:ascii="Arial" w:hAnsi="Arial" w:cs="Arial"/>
                <w:sz w:val="20"/>
              </w:rPr>
              <w:t xml:space="preserve">secondary care </w:t>
            </w:r>
            <w:r>
              <w:rPr>
                <w:rFonts w:ascii="Arial" w:hAnsi="Arial" w:cs="Arial"/>
                <w:sz w:val="20"/>
              </w:rPr>
              <w:t>Cardiology</w:t>
            </w:r>
            <w:r w:rsidRPr="00AD4E39">
              <w:rPr>
                <w:rFonts w:ascii="Arial" w:hAnsi="Arial" w:cs="Arial"/>
                <w:sz w:val="20"/>
              </w:rPr>
              <w:t xml:space="preserve"> and other departments, as well as related services to ensure there is clarity regarding referral pathways. Where referrals on to other services need to occur, the service shall provide access to relevant diagnostic results (and images if necessary) to the secondary care provider to avoid any duplication.</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To this end, the Provider will agree with local GPs suitable referral and discharge pro forma.</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To assist with integration and multi-disciplinary working, the Provider will host regular meetings with GP representatives and to discuss </w:t>
            </w:r>
            <w:r>
              <w:rPr>
                <w:rFonts w:ascii="Arial" w:hAnsi="Arial" w:cs="Arial"/>
                <w:sz w:val="20"/>
              </w:rPr>
              <w:t>Service User</w:t>
            </w:r>
            <w:r w:rsidRPr="00AD4E39">
              <w:rPr>
                <w:rFonts w:ascii="Arial" w:hAnsi="Arial" w:cs="Arial"/>
                <w:sz w:val="20"/>
              </w:rPr>
              <w:t xml:space="preserve">s care.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 will co-operate with local plans to improve the integration of care across North West London, including the integrated care pilot.</w:t>
            </w:r>
          </w:p>
          <w:p w:rsidR="0042501F" w:rsidRPr="00AD4E39" w:rsidRDefault="0042501F" w:rsidP="00BB6FB3">
            <w:pPr>
              <w:spacing w:after="0"/>
              <w:rPr>
                <w:rFonts w:ascii="Arial" w:hAnsi="Arial" w:cs="Arial"/>
                <w:sz w:val="20"/>
              </w:rPr>
            </w:pPr>
          </w:p>
          <w:p w:rsidR="0042501F" w:rsidRPr="002107F7" w:rsidRDefault="0042501F" w:rsidP="00BB6FB3">
            <w:pPr>
              <w:spacing w:after="0"/>
              <w:rPr>
                <w:rFonts w:ascii="Arial" w:hAnsi="Arial" w:cs="Arial"/>
                <w:b/>
                <w:sz w:val="20"/>
              </w:rPr>
            </w:pPr>
            <w:r w:rsidRPr="002107F7">
              <w:rPr>
                <w:rFonts w:ascii="Arial" w:hAnsi="Arial" w:cs="Arial"/>
                <w:b/>
                <w:sz w:val="20"/>
              </w:rPr>
              <w:t xml:space="preserve">Integration with primary care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engagement and satisfaction of GPs and will be vital to the success of the service. Therefore, the Provider will need to engage effectively with GPs to manage their </w:t>
            </w:r>
            <w:r>
              <w:rPr>
                <w:rFonts w:ascii="Arial" w:hAnsi="Arial" w:cs="Arial"/>
                <w:sz w:val="20"/>
              </w:rPr>
              <w:t>Service User</w:t>
            </w:r>
            <w:r w:rsidRPr="00AD4E39">
              <w:rPr>
                <w:rFonts w:ascii="Arial" w:hAnsi="Arial" w:cs="Arial"/>
                <w:sz w:val="20"/>
              </w:rPr>
              <w:t xml:space="preserve">s appropriately. This relationship is shared between the Commissioner and the Provider; the Provider will have a robust strategy in place to win the confidence of Brent GPs.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 will work effectively with local GPs, and GP networks, including:</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involving GPs and GP networks in the development of services;</w:t>
            </w:r>
          </w:p>
          <w:p w:rsidR="0042501F" w:rsidRPr="00AD4E39" w:rsidRDefault="0042501F" w:rsidP="00BB6FB3">
            <w:pPr>
              <w:spacing w:after="0"/>
              <w:rPr>
                <w:rFonts w:ascii="Arial" w:hAnsi="Arial" w:cs="Arial"/>
                <w:sz w:val="20"/>
              </w:rPr>
            </w:pPr>
            <w:r>
              <w:rPr>
                <w:rFonts w:ascii="Arial" w:hAnsi="Arial" w:cs="Arial"/>
                <w:sz w:val="20"/>
              </w:rPr>
              <w:t>- involving GPs</w:t>
            </w:r>
            <w:r w:rsidRPr="00AD4E39">
              <w:rPr>
                <w:rFonts w:ascii="Arial" w:hAnsi="Arial" w:cs="Arial"/>
                <w:sz w:val="20"/>
              </w:rPr>
              <w:t xml:space="preserve"> and GP networks in delivery of care; and </w:t>
            </w:r>
          </w:p>
          <w:p w:rsidR="0042501F" w:rsidRPr="00AD4E39" w:rsidRDefault="0042501F" w:rsidP="00BB6FB3">
            <w:pPr>
              <w:spacing w:after="0"/>
              <w:rPr>
                <w:rFonts w:ascii="Arial" w:hAnsi="Arial" w:cs="Arial"/>
                <w:sz w:val="20"/>
              </w:rPr>
            </w:pPr>
            <w:r w:rsidRPr="00AD4E39">
              <w:rPr>
                <w:rFonts w:ascii="Arial" w:hAnsi="Arial" w:cs="Arial"/>
                <w:sz w:val="20"/>
              </w:rPr>
              <w:t xml:space="preserve">- education and skills development of GPs </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new service will be approachable for local GPs who will be able to ask for advice and guidance via the phone or email before referring a </w:t>
            </w:r>
            <w:r>
              <w:rPr>
                <w:rFonts w:ascii="Arial" w:hAnsi="Arial" w:cs="Arial"/>
                <w:sz w:val="20"/>
              </w:rPr>
              <w:t>Service User</w:t>
            </w:r>
            <w:r w:rsidRPr="00AD4E39">
              <w:rPr>
                <w:rFonts w:ascii="Arial" w:hAnsi="Arial" w:cs="Arial"/>
                <w:sz w:val="20"/>
              </w:rPr>
              <w:t>. The Provider will offer contact details of suitable clinical staff to facilitate this.</w:t>
            </w:r>
          </w:p>
          <w:p w:rsidR="0042501F" w:rsidRPr="00AD4E39" w:rsidRDefault="0042501F" w:rsidP="00BB6FB3">
            <w:pPr>
              <w:spacing w:after="0"/>
              <w:rPr>
                <w:rFonts w:ascii="Arial" w:hAnsi="Arial" w:cs="Arial"/>
                <w:sz w:val="20"/>
              </w:rPr>
            </w:pPr>
          </w:p>
          <w:p w:rsidR="0042501F" w:rsidRPr="009E55F7" w:rsidRDefault="0042501F" w:rsidP="00BB6FB3">
            <w:pPr>
              <w:spacing w:after="0"/>
              <w:rPr>
                <w:rFonts w:ascii="Arial" w:hAnsi="Arial" w:cs="Arial"/>
                <w:b/>
                <w:sz w:val="20"/>
              </w:rPr>
            </w:pPr>
            <w:r w:rsidRPr="009E55F7">
              <w:rPr>
                <w:rFonts w:ascii="Arial" w:hAnsi="Arial" w:cs="Arial"/>
                <w:b/>
                <w:sz w:val="20"/>
              </w:rPr>
              <w:t>Integration with secondary care</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shall ensure that it has strong relationships with secondary providers to ensure onward referrals are not </w:t>
            </w:r>
            <w:r w:rsidRPr="00FC649D">
              <w:rPr>
                <w:rFonts w:ascii="Arial" w:hAnsi="Arial" w:cs="Arial"/>
                <w:sz w:val="20"/>
              </w:rPr>
              <w:t>jeopardised</w:t>
            </w:r>
            <w:r w:rsidRPr="00AD4E39">
              <w:rPr>
                <w:rFonts w:ascii="Arial" w:hAnsi="Arial" w:cs="Arial"/>
                <w:sz w:val="20"/>
              </w:rPr>
              <w:t>. It shall work with secondary care providers to ensure treatment or tests are not duplicated in different settings. This includes offering secondary care access to test results (in accordance with the provisions set out in the Data Protection Act 1998) and ensuring onward referrals include all relevant information.</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Service will have responsibility for onward referrals into secondary care. </w:t>
            </w:r>
            <w:r>
              <w:rPr>
                <w:rFonts w:ascii="Arial" w:hAnsi="Arial" w:cs="Arial"/>
                <w:sz w:val="20"/>
              </w:rPr>
              <w:t>Service User</w:t>
            </w:r>
            <w:r w:rsidRPr="00AD4E39">
              <w:rPr>
                <w:rFonts w:ascii="Arial" w:hAnsi="Arial" w:cs="Arial"/>
                <w:sz w:val="20"/>
              </w:rPr>
              <w:t>s will, at this stage, be offered a choice of providers via Choose and Book.</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Over the course of the contract, the Provider shall work with secondary care providers to develop direct listing for appropriate conditions and treatments. </w:t>
            </w:r>
          </w:p>
          <w:p w:rsidR="0042501F" w:rsidRPr="00AD4E39" w:rsidRDefault="0042501F" w:rsidP="00BB6FB3">
            <w:pPr>
              <w:spacing w:after="0"/>
              <w:rPr>
                <w:rFonts w:ascii="Arial" w:hAnsi="Arial" w:cs="Arial"/>
                <w:sz w:val="20"/>
              </w:rPr>
            </w:pPr>
          </w:p>
          <w:p w:rsidR="0042501F" w:rsidRPr="009E55F7" w:rsidRDefault="0042501F" w:rsidP="00BB6FB3">
            <w:pPr>
              <w:spacing w:after="0"/>
              <w:rPr>
                <w:rFonts w:ascii="Arial" w:hAnsi="Arial" w:cs="Arial"/>
                <w:b/>
                <w:sz w:val="20"/>
              </w:rPr>
            </w:pPr>
            <w:r w:rsidRPr="009E55F7">
              <w:rPr>
                <w:rFonts w:ascii="Arial" w:hAnsi="Arial" w:cs="Arial"/>
                <w:b/>
                <w:sz w:val="20"/>
              </w:rPr>
              <w:t>Integration with patients and the community</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shall proactively engage with </w:t>
            </w:r>
            <w:r>
              <w:rPr>
                <w:rFonts w:ascii="Arial" w:hAnsi="Arial" w:cs="Arial"/>
                <w:sz w:val="20"/>
              </w:rPr>
              <w:t>Service User</w:t>
            </w:r>
            <w:r w:rsidRPr="00AD4E39">
              <w:rPr>
                <w:rFonts w:ascii="Arial" w:hAnsi="Arial" w:cs="Arial"/>
                <w:sz w:val="20"/>
              </w:rPr>
              <w:t xml:space="preserve">s to improve knowledge and understanding of the Service and receive feedback, which may occur via support groups and/or condition-specific </w:t>
            </w:r>
            <w:r w:rsidRPr="00FC649D">
              <w:rPr>
                <w:rFonts w:ascii="Arial" w:hAnsi="Arial" w:cs="Arial"/>
                <w:sz w:val="20"/>
              </w:rPr>
              <w:t>organisations</w:t>
            </w:r>
            <w:r w:rsidRPr="00AD4E39">
              <w:rPr>
                <w:rFonts w:ascii="Arial" w:hAnsi="Arial" w:cs="Arial"/>
                <w:sz w:val="20"/>
              </w:rPr>
              <w:t>.</w:t>
            </w:r>
          </w:p>
          <w:p w:rsidR="0042501F" w:rsidRDefault="0042501F" w:rsidP="00BB6FB3">
            <w:pPr>
              <w:spacing w:after="0"/>
              <w:rPr>
                <w:rFonts w:ascii="Times New Roman" w:eastAsia="Times New Roman" w:hAnsi="Times New Roman" w:cs="Times New Roman"/>
                <w:szCs w:val="24"/>
                <w:lang w:eastAsia="en-GB"/>
              </w:rPr>
            </w:pPr>
          </w:p>
          <w:p w:rsidR="0042501F" w:rsidRPr="00FC649D" w:rsidRDefault="0042501F" w:rsidP="00BB6FB3">
            <w:pPr>
              <w:spacing w:after="0"/>
              <w:rPr>
                <w:rFonts w:ascii="Times New Roman" w:eastAsia="Times New Roman" w:hAnsi="Times New Roman" w:cs="Times New Roman"/>
                <w:szCs w:val="24"/>
                <w:lang w:eastAsia="en-GB"/>
              </w:rPr>
            </w:pPr>
          </w:p>
          <w:p w:rsidR="0042501F" w:rsidRPr="00AD4E39" w:rsidRDefault="0042501F" w:rsidP="00BB6FB3">
            <w:pPr>
              <w:spacing w:after="0"/>
              <w:ind w:firstLine="720"/>
              <w:rPr>
                <w:rFonts w:ascii="Arial" w:hAnsi="Arial" w:cs="Arial"/>
                <w:sz w:val="20"/>
              </w:rPr>
            </w:pPr>
          </w:p>
        </w:tc>
      </w:tr>
      <w:tr w:rsidR="0042501F" w:rsidRPr="00AD4E39" w:rsidTr="00BB6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595959"/>
          </w:tcPr>
          <w:p w:rsidR="0042501F" w:rsidRPr="00AD4E39" w:rsidRDefault="0042501F" w:rsidP="00BB6FB3">
            <w:pPr>
              <w:spacing w:after="0"/>
              <w:rPr>
                <w:rFonts w:ascii="Arial" w:hAnsi="Arial" w:cs="Arial"/>
                <w:b/>
                <w:sz w:val="20"/>
              </w:rPr>
            </w:pPr>
            <w:r w:rsidRPr="009E2EDC">
              <w:rPr>
                <w:rFonts w:ascii="Arial" w:hAnsi="Arial" w:cs="Arial"/>
                <w:b/>
                <w:color w:val="FFC000"/>
                <w:sz w:val="20"/>
              </w:rPr>
              <w:lastRenderedPageBreak/>
              <w:t>4.</w:t>
            </w:r>
            <w:r w:rsidRPr="009E2EDC">
              <w:rPr>
                <w:rFonts w:ascii="Arial" w:hAnsi="Arial" w:cs="Arial"/>
                <w:b/>
                <w:color w:val="FFC000"/>
                <w:sz w:val="20"/>
              </w:rPr>
              <w:tab/>
              <w:t>Applicable Service Standards</w:t>
            </w:r>
          </w:p>
        </w:tc>
      </w:tr>
      <w:tr w:rsidR="0042501F" w:rsidRPr="00AD4E39" w:rsidTr="00BB6F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shd w:val="clear" w:color="auto" w:fill="auto"/>
          </w:tcPr>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b/>
                <w:sz w:val="20"/>
              </w:rPr>
            </w:pPr>
            <w:r w:rsidRPr="00AD4E39">
              <w:rPr>
                <w:rFonts w:ascii="Arial" w:hAnsi="Arial" w:cs="Arial"/>
                <w:b/>
                <w:sz w:val="20"/>
              </w:rPr>
              <w:t>4.1</w:t>
            </w:r>
            <w:r w:rsidRPr="00AD4E39">
              <w:rPr>
                <w:rFonts w:ascii="Arial" w:hAnsi="Arial" w:cs="Arial"/>
                <w:b/>
                <w:sz w:val="20"/>
              </w:rPr>
              <w:tab/>
              <w:t>Applicable national standards (e</w:t>
            </w:r>
            <w:r>
              <w:rPr>
                <w:rFonts w:ascii="Arial" w:hAnsi="Arial" w:cs="Arial"/>
                <w:b/>
                <w:sz w:val="20"/>
              </w:rPr>
              <w:t>.</w:t>
            </w:r>
            <w:r w:rsidRPr="00AD4E39">
              <w:rPr>
                <w:rFonts w:ascii="Arial" w:hAnsi="Arial" w:cs="Arial"/>
                <w:b/>
                <w:sz w:val="20"/>
              </w:rPr>
              <w:t>g</w:t>
            </w:r>
            <w:r>
              <w:rPr>
                <w:rFonts w:ascii="Arial" w:hAnsi="Arial" w:cs="Arial"/>
                <w:b/>
                <w:sz w:val="20"/>
              </w:rPr>
              <w:t>.</w:t>
            </w:r>
            <w:r w:rsidRPr="00AD4E39">
              <w:rPr>
                <w:rFonts w:ascii="Arial" w:hAnsi="Arial" w:cs="Arial"/>
                <w:b/>
                <w:sz w:val="20"/>
              </w:rPr>
              <w:t xml:space="preserve"> NICE)</w:t>
            </w:r>
          </w:p>
          <w:p w:rsidR="0042501F" w:rsidRPr="00AD4E39" w:rsidRDefault="0042501F" w:rsidP="00BB6FB3">
            <w:pPr>
              <w:spacing w:after="0"/>
              <w:rPr>
                <w:rFonts w:ascii="Arial" w:hAnsi="Arial" w:cs="Arial"/>
                <w:sz w:val="20"/>
              </w:rPr>
            </w:pPr>
            <w:r w:rsidRPr="00AD4E39">
              <w:rPr>
                <w:rFonts w:ascii="Arial" w:hAnsi="Arial" w:cs="Arial"/>
                <w:sz w:val="20"/>
              </w:rPr>
              <w:t xml:space="preserve">The </w:t>
            </w:r>
            <w:r>
              <w:rPr>
                <w:rFonts w:ascii="Arial" w:hAnsi="Arial" w:cs="Arial"/>
                <w:sz w:val="20"/>
              </w:rPr>
              <w:t>Provider</w:t>
            </w:r>
            <w:r w:rsidRPr="00AD4E39">
              <w:rPr>
                <w:rFonts w:ascii="Arial" w:hAnsi="Arial" w:cs="Arial"/>
                <w:sz w:val="20"/>
              </w:rPr>
              <w:t xml:space="preserve"> shall uphold the most recent quality standards, including relevant:</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NICE quality standards and guidelines; and</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b/>
                <w:sz w:val="20"/>
              </w:rPr>
            </w:pPr>
            <w:r w:rsidRPr="00AD4E39">
              <w:rPr>
                <w:rFonts w:ascii="Arial" w:hAnsi="Arial" w:cs="Arial"/>
                <w:b/>
                <w:sz w:val="20"/>
              </w:rPr>
              <w:t>4.2</w:t>
            </w:r>
            <w:r w:rsidRPr="00AD4E39">
              <w:rPr>
                <w:rFonts w:ascii="Arial" w:hAnsi="Arial" w:cs="Arial"/>
                <w:b/>
                <w:sz w:val="20"/>
              </w:rPr>
              <w:tab/>
              <w:t>Applicable standards set out in Guidance and/or issued by a competent body (e</w:t>
            </w:r>
            <w:r>
              <w:rPr>
                <w:rFonts w:ascii="Arial" w:hAnsi="Arial" w:cs="Arial"/>
                <w:b/>
                <w:sz w:val="20"/>
              </w:rPr>
              <w:t>.</w:t>
            </w:r>
            <w:r w:rsidRPr="00AD4E39">
              <w:rPr>
                <w:rFonts w:ascii="Arial" w:hAnsi="Arial" w:cs="Arial"/>
                <w:b/>
                <w:sz w:val="20"/>
              </w:rPr>
              <w:t>g</w:t>
            </w:r>
            <w:r>
              <w:rPr>
                <w:rFonts w:ascii="Arial" w:hAnsi="Arial" w:cs="Arial"/>
                <w:b/>
                <w:sz w:val="20"/>
              </w:rPr>
              <w:t>.</w:t>
            </w:r>
            <w:r w:rsidRPr="00AD4E39">
              <w:rPr>
                <w:rFonts w:ascii="Arial" w:hAnsi="Arial" w:cs="Arial"/>
                <w:b/>
                <w:sz w:val="20"/>
              </w:rPr>
              <w:t xml:space="preserve"> Royal Colleges) </w:t>
            </w:r>
          </w:p>
          <w:p w:rsidR="0042501F" w:rsidRPr="00AD4E39" w:rsidRDefault="0042501F" w:rsidP="00BB6FB3">
            <w:pPr>
              <w:spacing w:after="0"/>
              <w:rPr>
                <w:rFonts w:ascii="Arial" w:hAnsi="Arial" w:cs="Arial"/>
                <w:b/>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Standards and guidelines developed by the Royal College of </w:t>
            </w:r>
            <w:r>
              <w:rPr>
                <w:rFonts w:ascii="Arial" w:hAnsi="Arial" w:cs="Arial"/>
                <w:sz w:val="20"/>
              </w:rPr>
              <w:t>Physicians</w:t>
            </w:r>
            <w:r w:rsidRPr="00AD4E39">
              <w:rPr>
                <w:rFonts w:ascii="Arial" w:hAnsi="Arial" w:cs="Arial"/>
                <w:sz w:val="20"/>
              </w:rPr>
              <w:t>.</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b/>
                <w:sz w:val="20"/>
              </w:rPr>
            </w:pPr>
            <w:r w:rsidRPr="00AD4E39">
              <w:rPr>
                <w:rFonts w:ascii="Arial" w:hAnsi="Arial" w:cs="Arial"/>
                <w:b/>
                <w:sz w:val="20"/>
              </w:rPr>
              <w:t>4.3</w:t>
            </w:r>
            <w:r w:rsidRPr="00AD4E39">
              <w:rPr>
                <w:rFonts w:ascii="Arial" w:hAnsi="Arial" w:cs="Arial"/>
                <w:b/>
                <w:sz w:val="20"/>
              </w:rPr>
              <w:tab/>
              <w:t>Applicable local standards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The Provider shall ensure adherence to statutory regulations in line with legislative requirements in The Mental Health Act 1983 / 2007 and any updates.</w:t>
            </w:r>
          </w:p>
          <w:p w:rsidR="0042501F" w:rsidRPr="00AD4E39" w:rsidRDefault="0042501F" w:rsidP="00BB6FB3">
            <w:pPr>
              <w:spacing w:after="0"/>
              <w:rPr>
                <w:rFonts w:ascii="Arial" w:hAnsi="Arial" w:cs="Arial"/>
                <w:sz w:val="20"/>
              </w:rPr>
            </w:pPr>
          </w:p>
          <w:p w:rsidR="0042501F" w:rsidRPr="00AD4E39" w:rsidRDefault="0042501F" w:rsidP="00BB6FB3">
            <w:pPr>
              <w:spacing w:after="0"/>
              <w:rPr>
                <w:rFonts w:ascii="Arial" w:hAnsi="Arial" w:cs="Arial"/>
                <w:sz w:val="20"/>
              </w:rPr>
            </w:pPr>
            <w:r w:rsidRPr="00AD4E39">
              <w:rPr>
                <w:rFonts w:ascii="Arial" w:hAnsi="Arial" w:cs="Arial"/>
                <w:sz w:val="20"/>
              </w:rPr>
              <w:t xml:space="preserve">The Provider shall provide appropriate assistance and make reasonable adjustments for </w:t>
            </w:r>
            <w:r>
              <w:rPr>
                <w:rFonts w:ascii="Arial" w:hAnsi="Arial" w:cs="Arial"/>
                <w:sz w:val="20"/>
              </w:rPr>
              <w:t>Service User</w:t>
            </w:r>
            <w:r w:rsidRPr="00AD4E39">
              <w:rPr>
                <w:rFonts w:ascii="Arial" w:hAnsi="Arial" w:cs="Arial"/>
                <w:sz w:val="20"/>
              </w:rPr>
              <w:t xml:space="preserve">s, </w:t>
            </w:r>
            <w:r w:rsidRPr="000732C4">
              <w:rPr>
                <w:rFonts w:ascii="Arial" w:hAnsi="Arial" w:cs="Arial"/>
                <w:sz w:val="20"/>
              </w:rPr>
              <w:t>Carers</w:t>
            </w:r>
            <w:r w:rsidRPr="00AD4E39">
              <w:rPr>
                <w:rFonts w:ascii="Arial" w:hAnsi="Arial" w:cs="Arial"/>
                <w:sz w:val="20"/>
              </w:rPr>
              <w:t xml:space="preserve"> and Legal Guardians for those with a physical and/or learning disability.</w:t>
            </w:r>
          </w:p>
          <w:p w:rsidR="0042501F" w:rsidRPr="00AD4E39" w:rsidRDefault="0042501F" w:rsidP="00BB6FB3">
            <w:pPr>
              <w:spacing w:after="0"/>
              <w:rPr>
                <w:rFonts w:ascii="Arial" w:hAnsi="Arial" w:cs="Arial"/>
                <w:sz w:val="20"/>
              </w:rPr>
            </w:pPr>
          </w:p>
        </w:tc>
      </w:tr>
    </w:tbl>
    <w:p w:rsidR="00D92E52" w:rsidRDefault="00D92E52"/>
    <w:p w:rsidR="007558DB" w:rsidRPr="00232D57" w:rsidRDefault="007558DB" w:rsidP="007558DB">
      <w:pPr>
        <w:pStyle w:val="ListParagraph"/>
        <w:numPr>
          <w:ilvl w:val="0"/>
          <w:numId w:val="1"/>
        </w:numPr>
        <w:ind w:left="0" w:firstLine="0"/>
        <w:contextualSpacing/>
        <w:jc w:val="center"/>
        <w:outlineLvl w:val="1"/>
        <w:rPr>
          <w:rFonts w:ascii="Arial" w:hAnsi="Arial" w:cs="Arial"/>
          <w:b/>
        </w:rPr>
      </w:pPr>
      <w:bookmarkStart w:id="3" w:name="_Toc406489298"/>
      <w:r w:rsidRPr="00232D57">
        <w:rPr>
          <w:rFonts w:ascii="Arial" w:hAnsi="Arial" w:cs="Arial"/>
          <w:b/>
        </w:rPr>
        <w:t>Indicative Activity Plan</w:t>
      </w:r>
      <w:bookmarkEnd w:id="3"/>
    </w:p>
    <w:p w:rsidR="007558DB" w:rsidRDefault="007558DB" w:rsidP="007558DB">
      <w:pPr>
        <w:pStyle w:val="ListParagraph"/>
        <w:ind w:left="0"/>
        <w:rPr>
          <w:rFonts w:ascii="Arial" w:hAnsi="Arial" w:cs="Arial"/>
          <w:b/>
          <w:sz w:val="20"/>
          <w:szCs w:val="20"/>
        </w:rPr>
      </w:pPr>
    </w:p>
    <w:p w:rsidR="007558DB" w:rsidRDefault="007558DB" w:rsidP="007558DB">
      <w:pPr>
        <w:pStyle w:val="ListParagraph"/>
        <w:ind w:left="0"/>
        <w:rPr>
          <w:rFonts w:ascii="Arial" w:hAnsi="Arial" w:cs="Arial"/>
          <w:b/>
          <w:sz w:val="20"/>
          <w:szCs w:val="20"/>
        </w:rPr>
      </w:pPr>
    </w:p>
    <w:tbl>
      <w:tblPr>
        <w:tblW w:w="101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1"/>
      </w:tblGrid>
      <w:tr w:rsidR="007558DB" w:rsidRPr="00704B34" w:rsidTr="008F1AAD">
        <w:trPr>
          <w:trHeight w:val="5104"/>
        </w:trPr>
        <w:tc>
          <w:tcPr>
            <w:tcW w:w="10171" w:type="dxa"/>
            <w:shd w:val="clear" w:color="auto" w:fill="auto"/>
          </w:tcPr>
          <w:p w:rsidR="007558DB" w:rsidRPr="006422FF" w:rsidRDefault="007558DB" w:rsidP="008F1AAD">
            <w:pPr>
              <w:tabs>
                <w:tab w:val="left" w:pos="720"/>
              </w:tabs>
              <w:spacing w:before="120" w:after="120"/>
              <w:jc w:val="center"/>
              <w:rPr>
                <w:rFonts w:ascii="Arial" w:eastAsia="Times New Roman" w:hAnsi="Arial" w:cs="Arial"/>
                <w:b/>
                <w:bCs/>
                <w:sz w:val="22"/>
                <w:szCs w:val="22"/>
                <w:lang w:eastAsia="en-US"/>
              </w:rPr>
            </w:pPr>
          </w:p>
          <w:tbl>
            <w:tblPr>
              <w:tblW w:w="8960"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5387"/>
            </w:tblGrid>
            <w:tr w:rsidR="007558DB" w:rsidRPr="006422FF" w:rsidTr="007558DB">
              <w:tc>
                <w:tcPr>
                  <w:tcW w:w="3573" w:type="dxa"/>
                  <w:shd w:val="clear" w:color="auto" w:fill="auto"/>
                </w:tcPr>
                <w:p w:rsidR="007558DB" w:rsidRPr="006422FF" w:rsidRDefault="007558DB" w:rsidP="008F1AAD">
                  <w:pPr>
                    <w:tabs>
                      <w:tab w:val="left" w:pos="720"/>
                    </w:tabs>
                    <w:spacing w:before="120" w:after="120"/>
                    <w:jc w:val="center"/>
                    <w:rPr>
                      <w:rFonts w:ascii="Arial" w:eastAsia="Times New Roman" w:hAnsi="Arial" w:cs="Arial"/>
                      <w:b/>
                      <w:bCs/>
                      <w:sz w:val="20"/>
                      <w:lang w:eastAsia="en-US"/>
                    </w:rPr>
                  </w:pPr>
                  <w:r w:rsidRPr="006422FF">
                    <w:rPr>
                      <w:rFonts w:ascii="Arial" w:eastAsia="Times New Roman" w:hAnsi="Arial" w:cs="Arial"/>
                      <w:b/>
                      <w:bCs/>
                      <w:sz w:val="20"/>
                      <w:lang w:eastAsia="en-US"/>
                    </w:rPr>
                    <w:t>Type of Activity</w:t>
                  </w:r>
                </w:p>
              </w:tc>
              <w:tc>
                <w:tcPr>
                  <w:tcW w:w="5387" w:type="dxa"/>
                  <w:shd w:val="clear" w:color="auto" w:fill="auto"/>
                </w:tcPr>
                <w:p w:rsidR="007558DB" w:rsidRPr="006422FF" w:rsidRDefault="007558DB" w:rsidP="008F1AAD">
                  <w:pPr>
                    <w:tabs>
                      <w:tab w:val="left" w:pos="720"/>
                    </w:tabs>
                    <w:spacing w:before="120" w:after="120"/>
                    <w:jc w:val="center"/>
                    <w:rPr>
                      <w:rFonts w:ascii="Arial" w:eastAsia="Times New Roman" w:hAnsi="Arial" w:cs="Arial"/>
                      <w:b/>
                      <w:bCs/>
                      <w:sz w:val="20"/>
                      <w:lang w:eastAsia="en-US"/>
                    </w:rPr>
                  </w:pPr>
                  <w:r w:rsidRPr="006422FF">
                    <w:rPr>
                      <w:rFonts w:ascii="Arial" w:eastAsia="Times New Roman" w:hAnsi="Arial" w:cs="Arial"/>
                      <w:b/>
                      <w:bCs/>
                      <w:sz w:val="20"/>
                      <w:lang w:eastAsia="en-US"/>
                    </w:rPr>
                    <w:t>Indicative Activity Plan Volume</w:t>
                  </w:r>
                </w:p>
              </w:tc>
            </w:tr>
            <w:tr w:rsidR="007558DB" w:rsidRPr="006422FF" w:rsidTr="007558DB">
              <w:tc>
                <w:tcPr>
                  <w:tcW w:w="3573" w:type="dxa"/>
                  <w:shd w:val="clear" w:color="auto" w:fill="auto"/>
                </w:tcPr>
                <w:p w:rsidR="007558DB" w:rsidRPr="006422FF" w:rsidRDefault="007558DB" w:rsidP="008F1AAD">
                  <w:pPr>
                    <w:tabs>
                      <w:tab w:val="left" w:pos="720"/>
                    </w:tabs>
                    <w:spacing w:before="120" w:after="120"/>
                    <w:jc w:val="center"/>
                    <w:rPr>
                      <w:rFonts w:ascii="Arial" w:eastAsia="Times New Roman" w:hAnsi="Arial" w:cs="Arial"/>
                      <w:bCs/>
                      <w:sz w:val="20"/>
                      <w:lang w:eastAsia="en-US"/>
                    </w:rPr>
                  </w:pPr>
                  <w:r w:rsidRPr="006422FF">
                    <w:rPr>
                      <w:rFonts w:ascii="Arial" w:eastAsia="Times New Roman" w:hAnsi="Arial" w:cs="Arial"/>
                      <w:bCs/>
                      <w:sz w:val="20"/>
                      <w:lang w:eastAsia="en-US"/>
                    </w:rPr>
                    <w:t>New Outpatient Appointments</w:t>
                  </w:r>
                </w:p>
              </w:tc>
              <w:tc>
                <w:tcPr>
                  <w:tcW w:w="5387" w:type="dxa"/>
                  <w:shd w:val="clear" w:color="auto" w:fill="auto"/>
                </w:tcPr>
                <w:p w:rsidR="007558DB" w:rsidRPr="006422FF" w:rsidRDefault="006B5418" w:rsidP="008F1AAD">
                  <w:pPr>
                    <w:tabs>
                      <w:tab w:val="left" w:pos="720"/>
                    </w:tabs>
                    <w:spacing w:before="120" w:after="120"/>
                    <w:jc w:val="center"/>
                    <w:rPr>
                      <w:rFonts w:ascii="Arial" w:eastAsia="Times New Roman" w:hAnsi="Arial" w:cs="Arial"/>
                      <w:bCs/>
                      <w:sz w:val="20"/>
                      <w:lang w:eastAsia="en-US"/>
                    </w:rPr>
                  </w:pPr>
                  <w:r>
                    <w:rPr>
                      <w:rFonts w:ascii="Arial" w:eastAsia="Times New Roman" w:hAnsi="Arial" w:cs="Arial"/>
                      <w:bCs/>
                      <w:sz w:val="20"/>
                      <w:lang w:eastAsia="en-US"/>
                    </w:rPr>
                    <w:t>2,525</w:t>
                  </w:r>
                </w:p>
              </w:tc>
            </w:tr>
            <w:tr w:rsidR="007558DB" w:rsidRPr="006422FF" w:rsidTr="007558DB">
              <w:tc>
                <w:tcPr>
                  <w:tcW w:w="3573" w:type="dxa"/>
                  <w:shd w:val="clear" w:color="auto" w:fill="auto"/>
                </w:tcPr>
                <w:p w:rsidR="007558DB" w:rsidRPr="006422FF" w:rsidRDefault="007558DB" w:rsidP="008F1AAD">
                  <w:pPr>
                    <w:tabs>
                      <w:tab w:val="left" w:pos="720"/>
                    </w:tabs>
                    <w:spacing w:before="120" w:after="120"/>
                    <w:jc w:val="center"/>
                    <w:rPr>
                      <w:rFonts w:ascii="Arial" w:eastAsia="Times New Roman" w:hAnsi="Arial" w:cs="Arial"/>
                      <w:bCs/>
                      <w:sz w:val="20"/>
                      <w:lang w:eastAsia="en-US"/>
                    </w:rPr>
                  </w:pPr>
                  <w:r w:rsidRPr="006422FF">
                    <w:rPr>
                      <w:rFonts w:ascii="Arial" w:eastAsia="Times New Roman" w:hAnsi="Arial" w:cs="Arial"/>
                      <w:bCs/>
                      <w:sz w:val="20"/>
                      <w:lang w:eastAsia="en-US"/>
                    </w:rPr>
                    <w:t>Follow Up Outpatient Appointments</w:t>
                  </w:r>
                </w:p>
              </w:tc>
              <w:tc>
                <w:tcPr>
                  <w:tcW w:w="5387" w:type="dxa"/>
                  <w:shd w:val="clear" w:color="auto" w:fill="auto"/>
                </w:tcPr>
                <w:p w:rsidR="007558DB" w:rsidRPr="006422FF" w:rsidRDefault="006B5418" w:rsidP="008F1AAD">
                  <w:pPr>
                    <w:tabs>
                      <w:tab w:val="left" w:pos="720"/>
                    </w:tabs>
                    <w:spacing w:before="120" w:after="120"/>
                    <w:jc w:val="center"/>
                    <w:rPr>
                      <w:rFonts w:ascii="Arial" w:eastAsia="Times New Roman" w:hAnsi="Arial" w:cs="Arial"/>
                      <w:bCs/>
                      <w:sz w:val="20"/>
                      <w:lang w:eastAsia="en-US"/>
                    </w:rPr>
                  </w:pPr>
                  <w:r>
                    <w:rPr>
                      <w:rFonts w:ascii="Arial" w:eastAsia="Times New Roman" w:hAnsi="Arial" w:cs="Arial"/>
                      <w:bCs/>
                      <w:sz w:val="20"/>
                      <w:lang w:eastAsia="en-US"/>
                    </w:rPr>
                    <w:t>625</w:t>
                  </w:r>
                </w:p>
              </w:tc>
            </w:tr>
            <w:tr w:rsidR="007558DB" w:rsidRPr="006422FF" w:rsidTr="007558DB">
              <w:tc>
                <w:tcPr>
                  <w:tcW w:w="3573" w:type="dxa"/>
                  <w:shd w:val="clear" w:color="auto" w:fill="auto"/>
                </w:tcPr>
                <w:p w:rsidR="007558DB" w:rsidRDefault="007558DB" w:rsidP="008F1AAD">
                  <w:pPr>
                    <w:tabs>
                      <w:tab w:val="left" w:pos="720"/>
                    </w:tabs>
                    <w:spacing w:before="120" w:after="120"/>
                    <w:jc w:val="center"/>
                    <w:rPr>
                      <w:rFonts w:ascii="Arial" w:eastAsia="Times New Roman" w:hAnsi="Arial" w:cs="Arial"/>
                      <w:bCs/>
                      <w:sz w:val="20"/>
                      <w:lang w:eastAsia="en-US"/>
                    </w:rPr>
                  </w:pPr>
                  <w:r w:rsidRPr="006422FF">
                    <w:rPr>
                      <w:rFonts w:ascii="Arial" w:eastAsia="Times New Roman" w:hAnsi="Arial" w:cs="Arial"/>
                      <w:bCs/>
                      <w:sz w:val="20"/>
                      <w:lang w:eastAsia="en-US"/>
                    </w:rPr>
                    <w:t>Long Term Condition</w:t>
                  </w:r>
                  <w:r>
                    <w:rPr>
                      <w:rFonts w:ascii="Arial" w:eastAsia="Times New Roman" w:hAnsi="Arial" w:cs="Arial"/>
                      <w:bCs/>
                      <w:sz w:val="20"/>
                      <w:lang w:eastAsia="en-US"/>
                    </w:rPr>
                    <w:t xml:space="preserve">s : </w:t>
                  </w:r>
                </w:p>
                <w:p w:rsidR="007558DB" w:rsidRPr="003F46A2" w:rsidRDefault="007558DB" w:rsidP="007558DB">
                  <w:pPr>
                    <w:pStyle w:val="ListParagraph"/>
                    <w:numPr>
                      <w:ilvl w:val="0"/>
                      <w:numId w:val="18"/>
                    </w:numPr>
                    <w:tabs>
                      <w:tab w:val="left" w:pos="720"/>
                    </w:tabs>
                    <w:spacing w:before="120" w:after="120"/>
                    <w:jc w:val="center"/>
                    <w:rPr>
                      <w:rFonts w:ascii="Arial" w:hAnsi="Arial" w:cs="Arial"/>
                      <w:bCs/>
                      <w:sz w:val="20"/>
                      <w:lang w:eastAsia="en-US"/>
                    </w:rPr>
                  </w:pPr>
                  <w:r w:rsidRPr="003F46A2">
                    <w:rPr>
                      <w:rFonts w:ascii="Arial" w:hAnsi="Arial" w:cs="Arial"/>
                      <w:bCs/>
                      <w:sz w:val="20"/>
                      <w:lang w:eastAsia="en-US"/>
                    </w:rPr>
                    <w:t>Rehabilitation</w:t>
                  </w:r>
                </w:p>
                <w:p w:rsidR="007558DB" w:rsidRPr="006422FF" w:rsidRDefault="007558DB" w:rsidP="008F1AAD">
                  <w:pPr>
                    <w:tabs>
                      <w:tab w:val="left" w:pos="720"/>
                    </w:tabs>
                    <w:spacing w:before="120" w:after="120"/>
                    <w:jc w:val="center"/>
                    <w:rPr>
                      <w:rFonts w:ascii="Arial" w:eastAsia="Times New Roman" w:hAnsi="Arial" w:cs="Arial"/>
                      <w:bCs/>
                      <w:sz w:val="20"/>
                      <w:lang w:eastAsia="en-US"/>
                    </w:rPr>
                  </w:pPr>
                  <w:r w:rsidRPr="006422FF">
                    <w:rPr>
                      <w:rFonts w:ascii="Arial" w:eastAsia="Times New Roman" w:hAnsi="Arial" w:cs="Arial"/>
                      <w:bCs/>
                      <w:sz w:val="20"/>
                      <w:lang w:eastAsia="en-US"/>
                    </w:rPr>
                    <w:t>ii)</w:t>
                  </w:r>
                  <w:r>
                    <w:rPr>
                      <w:rFonts w:ascii="Arial" w:eastAsia="Times New Roman" w:hAnsi="Arial" w:cs="Arial"/>
                      <w:bCs/>
                      <w:sz w:val="20"/>
                      <w:lang w:eastAsia="en-US"/>
                    </w:rPr>
                    <w:t xml:space="preserve"> </w:t>
                  </w:r>
                  <w:r w:rsidRPr="006422FF">
                    <w:rPr>
                      <w:rFonts w:ascii="Arial" w:eastAsia="Times New Roman" w:hAnsi="Arial" w:cs="Arial"/>
                      <w:bCs/>
                      <w:sz w:val="20"/>
                      <w:lang w:eastAsia="en-US"/>
                    </w:rPr>
                    <w:t>Heart Failure/Valve</w:t>
                  </w:r>
                </w:p>
                <w:p w:rsidR="007558DB" w:rsidRPr="006422FF" w:rsidRDefault="007558DB" w:rsidP="008F1AAD">
                  <w:pPr>
                    <w:tabs>
                      <w:tab w:val="left" w:pos="720"/>
                    </w:tabs>
                    <w:spacing w:before="120" w:after="120"/>
                    <w:jc w:val="center"/>
                    <w:rPr>
                      <w:rFonts w:ascii="Arial" w:eastAsia="Times New Roman" w:hAnsi="Arial" w:cs="Arial"/>
                      <w:bCs/>
                      <w:sz w:val="20"/>
                      <w:lang w:eastAsia="en-US"/>
                    </w:rPr>
                  </w:pPr>
                </w:p>
              </w:tc>
              <w:tc>
                <w:tcPr>
                  <w:tcW w:w="5387" w:type="dxa"/>
                  <w:shd w:val="clear" w:color="auto" w:fill="auto"/>
                </w:tcPr>
                <w:p w:rsidR="007558DB" w:rsidRDefault="007558DB" w:rsidP="008F1AAD">
                  <w:pPr>
                    <w:tabs>
                      <w:tab w:val="left" w:pos="720"/>
                    </w:tabs>
                    <w:spacing w:before="120" w:after="120"/>
                    <w:rPr>
                      <w:rFonts w:ascii="Arial" w:eastAsia="Times New Roman" w:hAnsi="Arial" w:cs="Arial"/>
                      <w:bCs/>
                      <w:sz w:val="20"/>
                      <w:lang w:eastAsia="en-US"/>
                    </w:rPr>
                  </w:pPr>
                </w:p>
                <w:p w:rsidR="007558DB" w:rsidRPr="006422FF" w:rsidRDefault="006B5418" w:rsidP="008F1AAD">
                  <w:pPr>
                    <w:tabs>
                      <w:tab w:val="left" w:pos="720"/>
                    </w:tabs>
                    <w:spacing w:before="120" w:after="120"/>
                    <w:jc w:val="center"/>
                    <w:rPr>
                      <w:rFonts w:ascii="Arial" w:eastAsia="Times New Roman" w:hAnsi="Arial" w:cs="Arial"/>
                      <w:bCs/>
                      <w:sz w:val="20"/>
                      <w:lang w:eastAsia="en-US"/>
                    </w:rPr>
                  </w:pPr>
                  <w:r>
                    <w:rPr>
                      <w:rFonts w:ascii="Arial" w:eastAsia="Times New Roman" w:hAnsi="Arial" w:cs="Arial"/>
                      <w:bCs/>
                      <w:sz w:val="20"/>
                      <w:lang w:eastAsia="en-US"/>
                    </w:rPr>
                    <w:t>259</w:t>
                  </w:r>
                </w:p>
                <w:p w:rsidR="007558DB" w:rsidRPr="006422FF" w:rsidRDefault="006B5418" w:rsidP="008F1AAD">
                  <w:pPr>
                    <w:tabs>
                      <w:tab w:val="left" w:pos="720"/>
                    </w:tabs>
                    <w:spacing w:before="120" w:after="120"/>
                    <w:jc w:val="center"/>
                    <w:rPr>
                      <w:rFonts w:ascii="Arial" w:eastAsia="Times New Roman" w:hAnsi="Arial" w:cs="Arial"/>
                      <w:bCs/>
                      <w:sz w:val="20"/>
                      <w:lang w:eastAsia="en-US"/>
                    </w:rPr>
                  </w:pPr>
                  <w:r>
                    <w:rPr>
                      <w:rFonts w:ascii="Arial" w:eastAsia="Times New Roman" w:hAnsi="Arial" w:cs="Arial"/>
                      <w:bCs/>
                      <w:sz w:val="20"/>
                      <w:lang w:eastAsia="en-US"/>
                    </w:rPr>
                    <w:t>245</w:t>
                  </w:r>
                </w:p>
                <w:p w:rsidR="007558DB" w:rsidRPr="006422FF" w:rsidRDefault="007558DB" w:rsidP="008F1AAD">
                  <w:pPr>
                    <w:tabs>
                      <w:tab w:val="left" w:pos="720"/>
                    </w:tabs>
                    <w:spacing w:before="120" w:after="120"/>
                    <w:jc w:val="center"/>
                    <w:rPr>
                      <w:rFonts w:ascii="Arial" w:eastAsia="Times New Roman" w:hAnsi="Arial" w:cs="Arial"/>
                      <w:bCs/>
                      <w:sz w:val="20"/>
                      <w:lang w:eastAsia="en-US"/>
                    </w:rPr>
                  </w:pPr>
                </w:p>
              </w:tc>
            </w:tr>
            <w:tr w:rsidR="007558DB" w:rsidRPr="006422FF" w:rsidTr="007558DB">
              <w:tc>
                <w:tcPr>
                  <w:tcW w:w="3573" w:type="dxa"/>
                  <w:shd w:val="clear" w:color="auto" w:fill="auto"/>
                </w:tcPr>
                <w:p w:rsidR="007558DB" w:rsidRPr="006422FF" w:rsidRDefault="007558DB" w:rsidP="008F1AAD">
                  <w:pPr>
                    <w:tabs>
                      <w:tab w:val="left" w:pos="720"/>
                    </w:tabs>
                    <w:spacing w:before="120" w:after="120"/>
                    <w:jc w:val="center"/>
                    <w:rPr>
                      <w:rFonts w:ascii="Arial" w:eastAsia="Times New Roman" w:hAnsi="Arial" w:cs="Arial"/>
                      <w:bCs/>
                      <w:sz w:val="20"/>
                      <w:lang w:eastAsia="en-US"/>
                    </w:rPr>
                  </w:pPr>
                  <w:r w:rsidRPr="006422FF">
                    <w:rPr>
                      <w:rFonts w:ascii="Arial" w:eastAsia="Times New Roman" w:hAnsi="Arial" w:cs="Arial"/>
                      <w:bCs/>
                      <w:sz w:val="20"/>
                      <w:lang w:eastAsia="en-US"/>
                    </w:rPr>
                    <w:t>Diagnostics – Simple Echo</w:t>
                  </w:r>
                </w:p>
              </w:tc>
              <w:tc>
                <w:tcPr>
                  <w:tcW w:w="5387" w:type="dxa"/>
                  <w:shd w:val="clear" w:color="auto" w:fill="auto"/>
                </w:tcPr>
                <w:p w:rsidR="007558DB" w:rsidRPr="006422FF" w:rsidRDefault="006B5418" w:rsidP="008F1AAD">
                  <w:pPr>
                    <w:tabs>
                      <w:tab w:val="left" w:pos="720"/>
                    </w:tabs>
                    <w:spacing w:before="120" w:after="120"/>
                    <w:jc w:val="center"/>
                    <w:rPr>
                      <w:rFonts w:ascii="Arial" w:eastAsia="Times New Roman" w:hAnsi="Arial" w:cs="Arial"/>
                      <w:bCs/>
                      <w:sz w:val="20"/>
                      <w:lang w:eastAsia="en-US"/>
                    </w:rPr>
                  </w:pPr>
                  <w:r>
                    <w:rPr>
                      <w:rFonts w:ascii="Arial" w:eastAsia="Times New Roman" w:hAnsi="Arial" w:cs="Arial"/>
                      <w:bCs/>
                      <w:sz w:val="20"/>
                      <w:lang w:eastAsia="en-US"/>
                    </w:rPr>
                    <w:t>2,310</w:t>
                  </w:r>
                </w:p>
              </w:tc>
            </w:tr>
          </w:tbl>
          <w:p w:rsidR="007558DB" w:rsidRPr="00592737" w:rsidRDefault="007558DB" w:rsidP="008F1AAD">
            <w:pPr>
              <w:pStyle w:val="ListParagraph"/>
              <w:spacing w:after="120"/>
              <w:ind w:left="0"/>
              <w:jc w:val="both"/>
              <w:rPr>
                <w:rFonts w:ascii="Arial" w:hAnsi="Arial" w:cs="Arial"/>
                <w:b/>
                <w:sz w:val="20"/>
                <w:szCs w:val="20"/>
              </w:rPr>
            </w:pPr>
          </w:p>
          <w:p w:rsidR="007558DB" w:rsidRPr="00592737" w:rsidRDefault="007558DB" w:rsidP="008F1AAD">
            <w:pPr>
              <w:pStyle w:val="ListParagraph"/>
              <w:ind w:left="0"/>
              <w:rPr>
                <w:rFonts w:ascii="Arial" w:hAnsi="Arial" w:cs="Arial"/>
                <w:b/>
                <w:sz w:val="20"/>
                <w:szCs w:val="20"/>
              </w:rPr>
            </w:pPr>
          </w:p>
        </w:tc>
      </w:tr>
    </w:tbl>
    <w:p w:rsidR="007558DB" w:rsidRDefault="007558DB"/>
    <w:p w:rsidR="00B37A4C" w:rsidRDefault="00B37A4C">
      <w:r>
        <w:tab/>
      </w:r>
      <w:r>
        <w:tab/>
      </w:r>
      <w:r>
        <w:tab/>
      </w:r>
    </w:p>
    <w:sectPr w:rsidR="00B37A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B18" w:rsidRDefault="00084B18" w:rsidP="007513F0">
      <w:pPr>
        <w:spacing w:after="0"/>
      </w:pPr>
      <w:r>
        <w:separator/>
      </w:r>
    </w:p>
  </w:endnote>
  <w:endnote w:type="continuationSeparator" w:id="0">
    <w:p w:rsidR="00084B18" w:rsidRDefault="00084B18" w:rsidP="00751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F0" w:rsidRDefault="00751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F0" w:rsidRDefault="007513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F0" w:rsidRDefault="00751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B18" w:rsidRDefault="00084B18" w:rsidP="007513F0">
      <w:pPr>
        <w:spacing w:after="0"/>
      </w:pPr>
      <w:r>
        <w:separator/>
      </w:r>
    </w:p>
  </w:footnote>
  <w:footnote w:type="continuationSeparator" w:id="0">
    <w:p w:rsidR="00084B18" w:rsidRDefault="00084B18" w:rsidP="007513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F0" w:rsidRDefault="00751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172911"/>
      <w:docPartObj>
        <w:docPartGallery w:val="Watermarks"/>
        <w:docPartUnique/>
      </w:docPartObj>
    </w:sdtPr>
    <w:sdtEndPr/>
    <w:sdtContent>
      <w:p w:rsidR="007513F0" w:rsidRDefault="00084B18">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F0" w:rsidRDefault="00751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ED9"/>
    <w:multiLevelType w:val="hybridMultilevel"/>
    <w:tmpl w:val="9DEE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17B5F"/>
    <w:multiLevelType w:val="hybridMultilevel"/>
    <w:tmpl w:val="72E8B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93692"/>
    <w:multiLevelType w:val="hybridMultilevel"/>
    <w:tmpl w:val="68C6EC5C"/>
    <w:lvl w:ilvl="0" w:tplc="6A74853A">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147F7062"/>
    <w:multiLevelType w:val="hybridMultilevel"/>
    <w:tmpl w:val="4F443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C625A1"/>
    <w:multiLevelType w:val="hybridMultilevel"/>
    <w:tmpl w:val="F05C83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796F8D"/>
    <w:multiLevelType w:val="hybridMultilevel"/>
    <w:tmpl w:val="124E9C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7047E11"/>
    <w:multiLevelType w:val="hybridMultilevel"/>
    <w:tmpl w:val="3DA2BE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85A46"/>
    <w:multiLevelType w:val="hybridMultilevel"/>
    <w:tmpl w:val="F0BC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486D23"/>
    <w:multiLevelType w:val="hybridMultilevel"/>
    <w:tmpl w:val="DED06AE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nsid w:val="59AE3CCC"/>
    <w:multiLevelType w:val="hybridMultilevel"/>
    <w:tmpl w:val="0954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75E34"/>
    <w:multiLevelType w:val="hybridMultilevel"/>
    <w:tmpl w:val="2194AE24"/>
    <w:lvl w:ilvl="0" w:tplc="08090005">
      <w:start w:val="1"/>
      <w:numFmt w:val="bullet"/>
      <w:lvlText w:val=""/>
      <w:lvlJc w:val="left"/>
      <w:pPr>
        <w:ind w:left="720" w:hanging="360"/>
      </w:pPr>
      <w:rPr>
        <w:rFonts w:ascii="Wingdings" w:hAnsi="Wingdings" w:hint="default"/>
      </w:rPr>
    </w:lvl>
    <w:lvl w:ilvl="1" w:tplc="44D6279A">
      <w:numFmt w:val="bullet"/>
      <w:lvlText w:val="-"/>
      <w:lvlJc w:val="left"/>
      <w:pPr>
        <w:ind w:left="1440" w:hanging="360"/>
      </w:pPr>
      <w:rPr>
        <w:rFonts w:ascii="Arial" w:eastAsia="MS Mincho"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0A172A"/>
    <w:multiLevelType w:val="hybridMultilevel"/>
    <w:tmpl w:val="5D18FD54"/>
    <w:lvl w:ilvl="0" w:tplc="D242BF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bCs w:val="0"/>
        <w:i w:val="0"/>
        <w:iCs w:val="0"/>
        <w:caps/>
        <w:sz w:val="20"/>
        <w:szCs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bCs w:val="0"/>
        <w:i w:val="0"/>
        <w:iCs w:val="0"/>
        <w:caps w:val="0"/>
        <w:sz w:val="20"/>
        <w:szCs w:val="20"/>
      </w:rPr>
    </w:lvl>
    <w:lvl w:ilvl="2">
      <w:start w:val="1"/>
      <w:numFmt w:val="lowerLetter"/>
      <w:lvlText w:val="(%3)"/>
      <w:lvlJc w:val="left"/>
      <w:pPr>
        <w:tabs>
          <w:tab w:val="num" w:pos="1559"/>
        </w:tabs>
        <w:ind w:left="1559" w:hanging="567"/>
      </w:pPr>
      <w:rPr>
        <w:rFonts w:ascii="Times New Roman" w:hAnsi="Times New Roman" w:cs="Times New Roman" w:hint="default"/>
        <w:b w:val="0"/>
        <w:bCs w:val="0"/>
        <w:i w:val="0"/>
        <w:iCs w:val="0"/>
        <w:sz w:val="20"/>
        <w:szCs w:val="20"/>
      </w:rPr>
    </w:lvl>
    <w:lvl w:ilvl="3">
      <w:start w:val="1"/>
      <w:numFmt w:val="lowerRoman"/>
      <w:lvlText w:val="(%4)"/>
      <w:lvlJc w:val="left"/>
      <w:pPr>
        <w:tabs>
          <w:tab w:val="num" w:pos="2421"/>
        </w:tabs>
        <w:ind w:left="2268" w:hanging="567"/>
      </w:pPr>
      <w:rPr>
        <w:rFonts w:ascii="Times New Roman" w:hAnsi="Times New Roman" w:cs="Times New Roman" w:hint="default"/>
        <w:b w:val="0"/>
        <w:bCs w:val="0"/>
        <w:i w:val="0"/>
        <w:iCs w:val="0"/>
        <w:sz w:val="20"/>
        <w:szCs w:val="20"/>
      </w:rPr>
    </w:lvl>
    <w:lvl w:ilvl="4">
      <w:start w:val="1"/>
      <w:numFmt w:val="upperLetter"/>
      <w:lvlText w:val="(%5)"/>
      <w:lvlJc w:val="left"/>
      <w:pPr>
        <w:tabs>
          <w:tab w:val="num" w:pos="2880"/>
        </w:tabs>
        <w:ind w:left="2880" w:hanging="720"/>
      </w:pPr>
      <w:rPr>
        <w:rFonts w:ascii="Times New Roman" w:hAnsi="Times New Roman" w:cs="Times New Roman" w:hint="default"/>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sz w:val="22"/>
        <w:szCs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sz w:val="22"/>
        <w:szCs w:val="22"/>
      </w:rPr>
    </w:lvl>
  </w:abstractNum>
  <w:abstractNum w:abstractNumId="15">
    <w:nsid w:val="691B7185"/>
    <w:multiLevelType w:val="hybridMultilevel"/>
    <w:tmpl w:val="C7D02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91105B"/>
    <w:multiLevelType w:val="hybridMultilevel"/>
    <w:tmpl w:val="57D0435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2E0228"/>
    <w:multiLevelType w:val="hybridMultilevel"/>
    <w:tmpl w:val="E30253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8"/>
  </w:num>
  <w:num w:numId="3">
    <w:abstractNumId w:val="14"/>
  </w:num>
  <w:num w:numId="4">
    <w:abstractNumId w:val="17"/>
  </w:num>
  <w:num w:numId="5">
    <w:abstractNumId w:val="12"/>
  </w:num>
  <w:num w:numId="6">
    <w:abstractNumId w:val="5"/>
  </w:num>
  <w:num w:numId="7">
    <w:abstractNumId w:val="7"/>
  </w:num>
  <w:num w:numId="8">
    <w:abstractNumId w:val="16"/>
  </w:num>
  <w:num w:numId="9">
    <w:abstractNumId w:val="3"/>
  </w:num>
  <w:num w:numId="10">
    <w:abstractNumId w:val="6"/>
  </w:num>
  <w:num w:numId="11">
    <w:abstractNumId w:val="11"/>
  </w:num>
  <w:num w:numId="12">
    <w:abstractNumId w:val="0"/>
  </w:num>
  <w:num w:numId="13">
    <w:abstractNumId w:val="15"/>
  </w:num>
  <w:num w:numId="14">
    <w:abstractNumId w:val="1"/>
  </w:num>
  <w:num w:numId="15">
    <w:abstractNumId w:val="4"/>
  </w:num>
  <w:num w:numId="16">
    <w:abstractNumId w:val="10"/>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01F"/>
    <w:rsid w:val="00084B18"/>
    <w:rsid w:val="00280129"/>
    <w:rsid w:val="003018C7"/>
    <w:rsid w:val="003B3023"/>
    <w:rsid w:val="003C4F6D"/>
    <w:rsid w:val="003E390E"/>
    <w:rsid w:val="0042501F"/>
    <w:rsid w:val="0046040B"/>
    <w:rsid w:val="00573218"/>
    <w:rsid w:val="00612AA7"/>
    <w:rsid w:val="006B5418"/>
    <w:rsid w:val="007513F0"/>
    <w:rsid w:val="007558DB"/>
    <w:rsid w:val="0079521E"/>
    <w:rsid w:val="008929AA"/>
    <w:rsid w:val="0089778A"/>
    <w:rsid w:val="00A24D17"/>
    <w:rsid w:val="00B37A4C"/>
    <w:rsid w:val="00BB6FB3"/>
    <w:rsid w:val="00C74244"/>
    <w:rsid w:val="00CD798D"/>
    <w:rsid w:val="00D55194"/>
    <w:rsid w:val="00D7407B"/>
    <w:rsid w:val="00D92E52"/>
    <w:rsid w:val="00DD45E4"/>
    <w:rsid w:val="00DF3500"/>
    <w:rsid w:val="00E37EC8"/>
    <w:rsid w:val="00EA61A0"/>
    <w:rsid w:val="00ED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1F"/>
    <w:pPr>
      <w:spacing w:line="240" w:lineRule="auto"/>
    </w:pPr>
    <w:rPr>
      <w:rFonts w:eastAsiaTheme="minorEastAsia"/>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50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01F"/>
    <w:pPr>
      <w:spacing w:after="0"/>
      <w:ind w:left="720"/>
    </w:pPr>
    <w:rPr>
      <w:rFonts w:ascii="Times New Roman" w:eastAsia="Times New Roman" w:hAnsi="Times New Roman" w:cs="Times New Roman"/>
      <w:szCs w:val="24"/>
      <w:lang w:eastAsia="en-GB"/>
    </w:rPr>
  </w:style>
  <w:style w:type="paragraph" w:customStyle="1" w:styleId="ABackground">
    <w:name w:val="(A) Background"/>
    <w:basedOn w:val="Normal"/>
    <w:rsid w:val="0042501F"/>
    <w:pPr>
      <w:numPr>
        <w:numId w:val="3"/>
      </w:numPr>
      <w:spacing w:before="120" w:after="120" w:line="300" w:lineRule="atLeast"/>
      <w:jc w:val="both"/>
    </w:pPr>
    <w:rPr>
      <w:rFonts w:ascii="Times New Roman" w:eastAsia="Times New Roman" w:hAnsi="Times New Roman" w:cs="Times New Roman"/>
      <w:sz w:val="22"/>
      <w:szCs w:val="22"/>
      <w:lang w:eastAsia="en-US"/>
    </w:rPr>
  </w:style>
  <w:style w:type="paragraph" w:customStyle="1" w:styleId="BackSubClause">
    <w:name w:val="BackSubClause"/>
    <w:basedOn w:val="Normal"/>
    <w:rsid w:val="0042501F"/>
    <w:pPr>
      <w:numPr>
        <w:ilvl w:val="1"/>
        <w:numId w:val="3"/>
      </w:numPr>
      <w:spacing w:after="0" w:line="300" w:lineRule="atLeast"/>
      <w:jc w:val="both"/>
    </w:pPr>
    <w:rPr>
      <w:rFonts w:ascii="Times New Roman" w:eastAsia="Times New Roman" w:hAnsi="Times New Roman" w:cs="Times New Roman"/>
      <w:sz w:val="22"/>
      <w:szCs w:val="22"/>
      <w:lang w:eastAsia="en-US"/>
    </w:rPr>
  </w:style>
  <w:style w:type="paragraph" w:styleId="Header">
    <w:name w:val="header"/>
    <w:basedOn w:val="Normal"/>
    <w:link w:val="HeaderChar"/>
    <w:uiPriority w:val="99"/>
    <w:unhideWhenUsed/>
    <w:rsid w:val="007513F0"/>
    <w:pPr>
      <w:tabs>
        <w:tab w:val="center" w:pos="4513"/>
        <w:tab w:val="right" w:pos="9026"/>
      </w:tabs>
      <w:spacing w:after="0"/>
    </w:pPr>
  </w:style>
  <w:style w:type="character" w:customStyle="1" w:styleId="HeaderChar">
    <w:name w:val="Header Char"/>
    <w:basedOn w:val="DefaultParagraphFont"/>
    <w:link w:val="Header"/>
    <w:uiPriority w:val="99"/>
    <w:rsid w:val="007513F0"/>
    <w:rPr>
      <w:rFonts w:eastAsiaTheme="minorEastAsia"/>
      <w:sz w:val="24"/>
      <w:szCs w:val="20"/>
      <w:lang w:eastAsia="ja-JP"/>
    </w:rPr>
  </w:style>
  <w:style w:type="paragraph" w:styleId="Footer">
    <w:name w:val="footer"/>
    <w:basedOn w:val="Normal"/>
    <w:link w:val="FooterChar"/>
    <w:uiPriority w:val="99"/>
    <w:unhideWhenUsed/>
    <w:rsid w:val="007513F0"/>
    <w:pPr>
      <w:tabs>
        <w:tab w:val="center" w:pos="4513"/>
        <w:tab w:val="right" w:pos="9026"/>
      </w:tabs>
      <w:spacing w:after="0"/>
    </w:pPr>
  </w:style>
  <w:style w:type="character" w:customStyle="1" w:styleId="FooterChar">
    <w:name w:val="Footer Char"/>
    <w:basedOn w:val="DefaultParagraphFont"/>
    <w:link w:val="Footer"/>
    <w:uiPriority w:val="99"/>
    <w:rsid w:val="007513F0"/>
    <w:rPr>
      <w:rFonts w:eastAsiaTheme="minorEastAsia"/>
      <w:sz w:val="24"/>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1F"/>
    <w:pPr>
      <w:spacing w:line="240" w:lineRule="auto"/>
    </w:pPr>
    <w:rPr>
      <w:rFonts w:eastAsiaTheme="minorEastAsia"/>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50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01F"/>
    <w:pPr>
      <w:spacing w:after="0"/>
      <w:ind w:left="720"/>
    </w:pPr>
    <w:rPr>
      <w:rFonts w:ascii="Times New Roman" w:eastAsia="Times New Roman" w:hAnsi="Times New Roman" w:cs="Times New Roman"/>
      <w:szCs w:val="24"/>
      <w:lang w:eastAsia="en-GB"/>
    </w:rPr>
  </w:style>
  <w:style w:type="paragraph" w:customStyle="1" w:styleId="ABackground">
    <w:name w:val="(A) Background"/>
    <w:basedOn w:val="Normal"/>
    <w:rsid w:val="0042501F"/>
    <w:pPr>
      <w:numPr>
        <w:numId w:val="3"/>
      </w:numPr>
      <w:spacing w:before="120" w:after="120" w:line="300" w:lineRule="atLeast"/>
      <w:jc w:val="both"/>
    </w:pPr>
    <w:rPr>
      <w:rFonts w:ascii="Times New Roman" w:eastAsia="Times New Roman" w:hAnsi="Times New Roman" w:cs="Times New Roman"/>
      <w:sz w:val="22"/>
      <w:szCs w:val="22"/>
      <w:lang w:eastAsia="en-US"/>
    </w:rPr>
  </w:style>
  <w:style w:type="paragraph" w:customStyle="1" w:styleId="BackSubClause">
    <w:name w:val="BackSubClause"/>
    <w:basedOn w:val="Normal"/>
    <w:rsid w:val="0042501F"/>
    <w:pPr>
      <w:numPr>
        <w:ilvl w:val="1"/>
        <w:numId w:val="3"/>
      </w:numPr>
      <w:spacing w:after="0" w:line="300" w:lineRule="atLeast"/>
      <w:jc w:val="both"/>
    </w:pPr>
    <w:rPr>
      <w:rFonts w:ascii="Times New Roman" w:eastAsia="Times New Roman" w:hAnsi="Times New Roman" w:cs="Times New Roman"/>
      <w:sz w:val="22"/>
      <w:szCs w:val="22"/>
      <w:lang w:eastAsia="en-US"/>
    </w:rPr>
  </w:style>
  <w:style w:type="paragraph" w:styleId="Header">
    <w:name w:val="header"/>
    <w:basedOn w:val="Normal"/>
    <w:link w:val="HeaderChar"/>
    <w:uiPriority w:val="99"/>
    <w:unhideWhenUsed/>
    <w:rsid w:val="007513F0"/>
    <w:pPr>
      <w:tabs>
        <w:tab w:val="center" w:pos="4513"/>
        <w:tab w:val="right" w:pos="9026"/>
      </w:tabs>
      <w:spacing w:after="0"/>
    </w:pPr>
  </w:style>
  <w:style w:type="character" w:customStyle="1" w:styleId="HeaderChar">
    <w:name w:val="Header Char"/>
    <w:basedOn w:val="DefaultParagraphFont"/>
    <w:link w:val="Header"/>
    <w:uiPriority w:val="99"/>
    <w:rsid w:val="007513F0"/>
    <w:rPr>
      <w:rFonts w:eastAsiaTheme="minorEastAsia"/>
      <w:sz w:val="24"/>
      <w:szCs w:val="20"/>
      <w:lang w:eastAsia="ja-JP"/>
    </w:rPr>
  </w:style>
  <w:style w:type="paragraph" w:styleId="Footer">
    <w:name w:val="footer"/>
    <w:basedOn w:val="Normal"/>
    <w:link w:val="FooterChar"/>
    <w:uiPriority w:val="99"/>
    <w:unhideWhenUsed/>
    <w:rsid w:val="007513F0"/>
    <w:pPr>
      <w:tabs>
        <w:tab w:val="center" w:pos="4513"/>
        <w:tab w:val="right" w:pos="9026"/>
      </w:tabs>
      <w:spacing w:after="0"/>
    </w:pPr>
  </w:style>
  <w:style w:type="character" w:customStyle="1" w:styleId="FooterChar">
    <w:name w:val="Footer Char"/>
    <w:basedOn w:val="DefaultParagraphFont"/>
    <w:link w:val="Footer"/>
    <w:uiPriority w:val="99"/>
    <w:rsid w:val="007513F0"/>
    <w:rPr>
      <w:rFonts w:eastAsiaTheme="minorEastAsia"/>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E3B2C-67B8-4FB6-AB42-A2CB82EB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32435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Truong Vo</dc:creator>
  <cp:lastModifiedBy>David Brownlow</cp:lastModifiedBy>
  <cp:revision>2</cp:revision>
  <dcterms:created xsi:type="dcterms:W3CDTF">2017-07-06T10:06:00Z</dcterms:created>
  <dcterms:modified xsi:type="dcterms:W3CDTF">2017-07-06T10:06:00Z</dcterms:modified>
</cp:coreProperties>
</file>