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6AFF8" w14:textId="77777777" w:rsidR="004C507B" w:rsidRPr="005B146B" w:rsidRDefault="00CF393A" w:rsidP="00CF393A">
      <w:pPr>
        <w:ind w:right="1200"/>
        <w:jc w:val="right"/>
        <w:rPr>
          <w:rFonts w:cs="Arial"/>
          <w:szCs w:val="22"/>
        </w:rPr>
      </w:pPr>
      <w:r w:rsidRPr="005B146B">
        <w:rPr>
          <w:rFonts w:cs="Arial"/>
          <w:noProof/>
          <w:szCs w:val="22"/>
          <w:lang w:eastAsia="en-GB"/>
        </w:rPr>
        <w:drawing>
          <wp:inline distT="0" distB="0" distL="0" distR="0" wp14:anchorId="24AD47FC" wp14:editId="26AF4ED6">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048973A5" w14:textId="77777777" w:rsidR="00F82181" w:rsidRPr="005B146B" w:rsidRDefault="00F82181" w:rsidP="004C507B">
      <w:pPr>
        <w:rPr>
          <w:rFonts w:cs="Arial"/>
          <w:b/>
          <w:szCs w:val="22"/>
        </w:rPr>
      </w:pPr>
    </w:p>
    <w:p w14:paraId="28263D69" w14:textId="77777777" w:rsidR="00F82181" w:rsidRPr="005B146B" w:rsidRDefault="00F82181" w:rsidP="004C507B">
      <w:pPr>
        <w:rPr>
          <w:rFonts w:cs="Arial"/>
          <w:b/>
          <w:szCs w:val="22"/>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82181" w:rsidRPr="005B146B" w14:paraId="3BD67206" w14:textId="77777777" w:rsidTr="0088203C">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E0EAF06" w14:textId="77777777" w:rsidR="00F82181" w:rsidRPr="005B146B" w:rsidRDefault="00F82181">
            <w:pPr>
              <w:jc w:val="center"/>
              <w:rPr>
                <w:rFonts w:eastAsia="Calibri" w:cs="Arial"/>
                <w:b/>
                <w:bCs/>
                <w:szCs w:val="22"/>
                <w:u w:val="single"/>
              </w:rPr>
            </w:pPr>
            <w:r w:rsidRPr="005B146B">
              <w:rPr>
                <w:rFonts w:cs="Arial"/>
                <w:b/>
                <w:bCs/>
                <w:szCs w:val="22"/>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745D56C3" w14:textId="77777777" w:rsidR="00F82181" w:rsidRPr="005B146B" w:rsidRDefault="00F82181" w:rsidP="00F82181">
            <w:pPr>
              <w:jc w:val="center"/>
              <w:rPr>
                <w:rFonts w:eastAsia="Calibri" w:cs="Arial"/>
                <w:b/>
                <w:bCs/>
                <w:szCs w:val="22"/>
                <w:u w:val="single"/>
              </w:rPr>
            </w:pPr>
            <w:r w:rsidRPr="005B146B">
              <w:rPr>
                <w:rFonts w:cs="Arial"/>
                <w:b/>
                <w:bCs/>
                <w:szCs w:val="22"/>
                <w:u w:val="single"/>
              </w:rPr>
              <w:t>Description</w:t>
            </w:r>
          </w:p>
        </w:tc>
      </w:tr>
      <w:tr w:rsidR="00F82181" w:rsidRPr="005B146B" w14:paraId="5376293B" w14:textId="77777777" w:rsidTr="00C87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11B56" w14:textId="26F9B369" w:rsidR="008E4DD7" w:rsidRPr="005B146B" w:rsidRDefault="0087721F" w:rsidP="00D06943">
            <w:pPr>
              <w:rPr>
                <w:rFonts w:cs="Arial"/>
                <w:color w:val="000000"/>
                <w:szCs w:val="22"/>
              </w:rPr>
            </w:pPr>
            <w:r>
              <w:rPr>
                <w:rFonts w:cs="Arial"/>
                <w:color w:val="000000"/>
                <w:szCs w:val="22"/>
              </w:rPr>
              <w:t>STA-01</w:t>
            </w:r>
            <w:r w:rsidR="00D15123">
              <w:rPr>
                <w:rFonts w:cs="Arial"/>
                <w:color w:val="000000"/>
                <w:szCs w:val="22"/>
              </w:rPr>
              <w:t>6</w:t>
            </w:r>
            <w:r>
              <w:rPr>
                <w:rFonts w:cs="Arial"/>
                <w:color w:val="000000"/>
                <w:szCs w:val="22"/>
              </w:rPr>
              <w:t>0</w:t>
            </w:r>
            <w:r w:rsidR="002B3AF9">
              <w:rPr>
                <w:rFonts w:cs="Arial"/>
                <w:color w:val="000000"/>
                <w:szCs w:val="22"/>
              </w:rPr>
              <w:t>/22</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E26CD6" w14:textId="49257484" w:rsidR="00F82181" w:rsidRPr="005B146B" w:rsidRDefault="0087721F" w:rsidP="00751E10">
            <w:pPr>
              <w:rPr>
                <w:rFonts w:cs="Arial"/>
                <w:color w:val="000000"/>
                <w:szCs w:val="22"/>
              </w:rPr>
            </w:pPr>
            <w:r>
              <w:rPr>
                <w:rFonts w:cs="Arial"/>
                <w:color w:val="000000"/>
                <w:szCs w:val="22"/>
              </w:rPr>
              <w:t>Provision of Curriculum Expert</w:t>
            </w:r>
            <w:r w:rsidR="006234EE" w:rsidRPr="005B146B">
              <w:rPr>
                <w:rFonts w:cs="Arial"/>
                <w:color w:val="000000"/>
                <w:szCs w:val="22"/>
              </w:rPr>
              <w:t xml:space="preserve"> Resource ITT</w:t>
            </w:r>
          </w:p>
        </w:tc>
      </w:tr>
    </w:tbl>
    <w:p w14:paraId="77188DF4" w14:textId="77777777" w:rsidR="00F82181" w:rsidRPr="005B146B" w:rsidRDefault="00F82181" w:rsidP="004C507B">
      <w:pPr>
        <w:rPr>
          <w:rFonts w:cs="Arial"/>
          <w:b/>
          <w:szCs w:val="22"/>
        </w:rPr>
      </w:pPr>
    </w:p>
    <w:p w14:paraId="040ABB76" w14:textId="77777777" w:rsidR="00F82181" w:rsidRPr="005B146B" w:rsidRDefault="00F82181" w:rsidP="004C507B">
      <w:pPr>
        <w:rPr>
          <w:rFonts w:cs="Arial"/>
          <w:b/>
          <w:szCs w:val="22"/>
        </w:rPr>
      </w:pPr>
    </w:p>
    <w:p w14:paraId="2AC64E0C" w14:textId="77777777" w:rsidR="00B30345" w:rsidRPr="005B146B" w:rsidRDefault="006234EE" w:rsidP="004C507B">
      <w:pPr>
        <w:rPr>
          <w:rFonts w:cs="Arial"/>
          <w:b/>
          <w:szCs w:val="22"/>
          <w:u w:val="single"/>
        </w:rPr>
      </w:pPr>
      <w:r w:rsidRPr="005B146B">
        <w:rPr>
          <w:rFonts w:cs="Arial"/>
          <w:b/>
          <w:szCs w:val="22"/>
          <w:u w:val="single"/>
        </w:rPr>
        <w:t>ITT</w:t>
      </w:r>
      <w:r w:rsidR="00B30345" w:rsidRPr="005B146B">
        <w:rPr>
          <w:rFonts w:cs="Arial"/>
          <w:b/>
          <w:szCs w:val="22"/>
          <w:u w:val="single"/>
        </w:rPr>
        <w:t xml:space="preserve"> Clarifications - Questions and Responses</w:t>
      </w:r>
    </w:p>
    <w:p w14:paraId="14ACF455" w14:textId="77777777" w:rsidR="004C507B" w:rsidRPr="005B146B" w:rsidRDefault="004C507B" w:rsidP="004C507B">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5B146B" w14:paraId="4AEE6397" w14:textId="77777777" w:rsidTr="00EB62FA">
        <w:trPr>
          <w:trHeight w:val="395"/>
        </w:trPr>
        <w:tc>
          <w:tcPr>
            <w:tcW w:w="1548" w:type="dxa"/>
            <w:shd w:val="clear" w:color="auto" w:fill="92CDDC" w:themeFill="accent5" w:themeFillTint="99"/>
            <w:vAlign w:val="center"/>
          </w:tcPr>
          <w:p w14:paraId="4A262FC7" w14:textId="77777777" w:rsidR="002B17A4" w:rsidRPr="005B146B" w:rsidRDefault="002B17A4" w:rsidP="003407FF">
            <w:pPr>
              <w:jc w:val="center"/>
              <w:rPr>
                <w:rFonts w:cs="Arial"/>
                <w:b/>
                <w:szCs w:val="22"/>
                <w:u w:val="single"/>
              </w:rPr>
            </w:pPr>
            <w:r w:rsidRPr="005B146B">
              <w:rPr>
                <w:rFonts w:cs="Arial"/>
                <w:b/>
                <w:szCs w:val="22"/>
                <w:u w:val="single"/>
              </w:rPr>
              <w:t>Version</w:t>
            </w:r>
          </w:p>
        </w:tc>
        <w:tc>
          <w:tcPr>
            <w:tcW w:w="1620" w:type="dxa"/>
            <w:shd w:val="clear" w:color="auto" w:fill="92CDDC" w:themeFill="accent5" w:themeFillTint="99"/>
            <w:vAlign w:val="center"/>
          </w:tcPr>
          <w:p w14:paraId="3603C966" w14:textId="77777777" w:rsidR="002B17A4" w:rsidRPr="005B146B" w:rsidRDefault="002B17A4" w:rsidP="003407FF">
            <w:pPr>
              <w:jc w:val="center"/>
              <w:rPr>
                <w:rFonts w:cs="Arial"/>
                <w:b/>
                <w:szCs w:val="22"/>
                <w:u w:val="single"/>
              </w:rPr>
            </w:pPr>
            <w:r w:rsidRPr="005B146B">
              <w:rPr>
                <w:rFonts w:cs="Arial"/>
                <w:b/>
                <w:szCs w:val="22"/>
                <w:u w:val="single"/>
              </w:rPr>
              <w:t>Date</w:t>
            </w:r>
          </w:p>
        </w:tc>
        <w:tc>
          <w:tcPr>
            <w:tcW w:w="9165" w:type="dxa"/>
            <w:shd w:val="clear" w:color="auto" w:fill="92CDDC" w:themeFill="accent5" w:themeFillTint="99"/>
            <w:vAlign w:val="center"/>
          </w:tcPr>
          <w:p w14:paraId="4A521B4E" w14:textId="77777777" w:rsidR="002B17A4" w:rsidRPr="005B146B" w:rsidRDefault="000359A9" w:rsidP="003407FF">
            <w:pPr>
              <w:jc w:val="center"/>
              <w:rPr>
                <w:rFonts w:cs="Arial"/>
                <w:b/>
                <w:szCs w:val="22"/>
                <w:u w:val="single"/>
              </w:rPr>
            </w:pPr>
            <w:r w:rsidRPr="005B146B">
              <w:rPr>
                <w:rFonts w:cs="Arial"/>
                <w:b/>
                <w:szCs w:val="22"/>
                <w:u w:val="single"/>
              </w:rPr>
              <w:t>Notes</w:t>
            </w:r>
          </w:p>
        </w:tc>
      </w:tr>
      <w:tr w:rsidR="002B17A4" w:rsidRPr="005B146B" w14:paraId="404127CD" w14:textId="77777777" w:rsidTr="00EB62FA">
        <w:trPr>
          <w:trHeight w:val="351"/>
        </w:trPr>
        <w:tc>
          <w:tcPr>
            <w:tcW w:w="1548" w:type="dxa"/>
            <w:shd w:val="clear" w:color="auto" w:fill="auto"/>
            <w:vAlign w:val="center"/>
          </w:tcPr>
          <w:p w14:paraId="366F730B" w14:textId="77777777" w:rsidR="002B17A4" w:rsidRPr="005B146B" w:rsidRDefault="00CF393A" w:rsidP="00BC3D8A">
            <w:pPr>
              <w:jc w:val="center"/>
              <w:rPr>
                <w:rFonts w:cs="Arial"/>
                <w:szCs w:val="22"/>
              </w:rPr>
            </w:pPr>
            <w:r w:rsidRPr="005B146B">
              <w:rPr>
                <w:rFonts w:cs="Arial"/>
                <w:szCs w:val="22"/>
              </w:rPr>
              <w:t>1</w:t>
            </w:r>
          </w:p>
        </w:tc>
        <w:tc>
          <w:tcPr>
            <w:tcW w:w="1620" w:type="dxa"/>
            <w:shd w:val="clear" w:color="auto" w:fill="auto"/>
            <w:vAlign w:val="center"/>
          </w:tcPr>
          <w:p w14:paraId="6C9D4901" w14:textId="5A81BBD9" w:rsidR="002B17A4" w:rsidRPr="005B146B" w:rsidRDefault="0039183B" w:rsidP="000C055D">
            <w:pPr>
              <w:jc w:val="center"/>
              <w:rPr>
                <w:rFonts w:cs="Arial"/>
                <w:szCs w:val="22"/>
              </w:rPr>
            </w:pPr>
            <w:r>
              <w:rPr>
                <w:rFonts w:cs="Arial"/>
                <w:szCs w:val="22"/>
              </w:rPr>
              <w:t>18</w:t>
            </w:r>
            <w:bookmarkStart w:id="0" w:name="_GoBack"/>
            <w:bookmarkEnd w:id="0"/>
            <w:r w:rsidR="002B3AF9">
              <w:rPr>
                <w:rFonts w:cs="Arial"/>
                <w:szCs w:val="22"/>
              </w:rPr>
              <w:t>/04/2017</w:t>
            </w:r>
          </w:p>
        </w:tc>
        <w:tc>
          <w:tcPr>
            <w:tcW w:w="9165" w:type="dxa"/>
            <w:shd w:val="clear" w:color="auto" w:fill="auto"/>
            <w:vAlign w:val="center"/>
          </w:tcPr>
          <w:p w14:paraId="6906ADA9" w14:textId="244EF16C" w:rsidR="002B17A4" w:rsidRPr="005B146B" w:rsidRDefault="001D3474" w:rsidP="00CA0B56">
            <w:pPr>
              <w:jc w:val="center"/>
              <w:rPr>
                <w:rFonts w:cs="Arial"/>
                <w:szCs w:val="22"/>
              </w:rPr>
            </w:pPr>
            <w:r w:rsidRPr="005B146B">
              <w:rPr>
                <w:rFonts w:cs="Arial"/>
                <w:szCs w:val="22"/>
              </w:rPr>
              <w:t>Enquir</w:t>
            </w:r>
            <w:r w:rsidR="00C87616" w:rsidRPr="005B146B">
              <w:rPr>
                <w:rFonts w:cs="Arial"/>
                <w:szCs w:val="22"/>
              </w:rPr>
              <w:t>ies</w:t>
            </w:r>
            <w:r w:rsidRPr="005B146B">
              <w:rPr>
                <w:rFonts w:cs="Arial"/>
                <w:szCs w:val="22"/>
              </w:rPr>
              <w:t xml:space="preserve"> </w:t>
            </w:r>
            <w:r w:rsidR="00D15123">
              <w:rPr>
                <w:rFonts w:cs="Arial"/>
                <w:szCs w:val="22"/>
              </w:rPr>
              <w:t xml:space="preserve">1 to </w:t>
            </w:r>
            <w:r w:rsidR="002B3AF9">
              <w:rPr>
                <w:rFonts w:cs="Arial"/>
                <w:szCs w:val="22"/>
              </w:rPr>
              <w:t>5</w:t>
            </w:r>
          </w:p>
        </w:tc>
      </w:tr>
    </w:tbl>
    <w:p w14:paraId="45DFE0A3" w14:textId="77777777" w:rsidR="00CF393A" w:rsidRPr="005B146B" w:rsidRDefault="00CF393A">
      <w:pPr>
        <w:rPr>
          <w:rFonts w:cs="Arial"/>
          <w:szCs w:val="22"/>
        </w:rPr>
      </w:pPr>
    </w:p>
    <w:p w14:paraId="38B9A94D" w14:textId="77777777" w:rsidR="00CF393A" w:rsidRPr="005B146B" w:rsidRDefault="00CF393A">
      <w:pPr>
        <w:rPr>
          <w:rFonts w:cs="Arial"/>
          <w:szCs w:val="22"/>
        </w:rPr>
      </w:pPr>
      <w:r w:rsidRPr="005B146B">
        <w:rPr>
          <w:rFonts w:cs="Arial"/>
          <w:szCs w:val="22"/>
        </w:rPr>
        <w:br w:type="page"/>
      </w:r>
    </w:p>
    <w:p w14:paraId="45A0D1E1" w14:textId="77777777" w:rsidR="00CF393A" w:rsidRPr="005B146B" w:rsidRDefault="00CF393A">
      <w:pPr>
        <w:rPr>
          <w:rFonts w:cs="Arial"/>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16"/>
        <w:gridCol w:w="7017"/>
      </w:tblGrid>
      <w:tr w:rsidR="00A87F5E" w:rsidRPr="005B146B" w14:paraId="4D69BC29" w14:textId="77777777" w:rsidTr="00571716">
        <w:trPr>
          <w:trHeight w:val="722"/>
          <w:tblHeader/>
        </w:trPr>
        <w:tc>
          <w:tcPr>
            <w:tcW w:w="534" w:type="dxa"/>
            <w:shd w:val="clear" w:color="auto" w:fill="92CDDC" w:themeFill="accent5" w:themeFillTint="99"/>
            <w:vAlign w:val="center"/>
          </w:tcPr>
          <w:p w14:paraId="45A07596" w14:textId="77777777" w:rsidR="00A87F5E" w:rsidRPr="005B146B" w:rsidRDefault="00A87F5E" w:rsidP="00E4167E">
            <w:pPr>
              <w:jc w:val="center"/>
              <w:rPr>
                <w:rFonts w:cs="Arial"/>
                <w:b/>
                <w:szCs w:val="22"/>
              </w:rPr>
            </w:pPr>
            <w:r w:rsidRPr="005B146B">
              <w:rPr>
                <w:rFonts w:cs="Arial"/>
                <w:szCs w:val="22"/>
              </w:rPr>
              <w:br w:type="page"/>
            </w:r>
            <w:r w:rsidRPr="005B146B">
              <w:rPr>
                <w:rFonts w:cs="Arial"/>
                <w:b/>
                <w:szCs w:val="22"/>
              </w:rPr>
              <w:t>#</w:t>
            </w:r>
          </w:p>
        </w:tc>
        <w:tc>
          <w:tcPr>
            <w:tcW w:w="7016" w:type="dxa"/>
            <w:shd w:val="clear" w:color="auto" w:fill="92CDDC" w:themeFill="accent5" w:themeFillTint="99"/>
            <w:vAlign w:val="center"/>
          </w:tcPr>
          <w:p w14:paraId="37CBD4F5" w14:textId="77777777" w:rsidR="00A87F5E" w:rsidRPr="005B146B" w:rsidRDefault="00A87F5E" w:rsidP="00B30345">
            <w:pPr>
              <w:rPr>
                <w:rFonts w:cs="Arial"/>
                <w:b/>
                <w:szCs w:val="22"/>
              </w:rPr>
            </w:pPr>
            <w:r w:rsidRPr="005B146B">
              <w:rPr>
                <w:rFonts w:cs="Arial"/>
                <w:b/>
                <w:szCs w:val="22"/>
              </w:rPr>
              <w:t>Tenderer Question</w:t>
            </w:r>
          </w:p>
        </w:tc>
        <w:tc>
          <w:tcPr>
            <w:tcW w:w="7017" w:type="dxa"/>
            <w:shd w:val="clear" w:color="auto" w:fill="92CDDC" w:themeFill="accent5" w:themeFillTint="99"/>
            <w:vAlign w:val="center"/>
          </w:tcPr>
          <w:p w14:paraId="21B59033" w14:textId="77777777" w:rsidR="00A87F5E" w:rsidRPr="005B146B" w:rsidRDefault="00A87F5E" w:rsidP="00B30345">
            <w:pPr>
              <w:rPr>
                <w:rFonts w:cs="Arial"/>
                <w:b/>
                <w:szCs w:val="22"/>
              </w:rPr>
            </w:pPr>
            <w:r w:rsidRPr="005B146B">
              <w:rPr>
                <w:rFonts w:cs="Arial"/>
                <w:b/>
                <w:szCs w:val="22"/>
              </w:rPr>
              <w:t>STA Response</w:t>
            </w:r>
          </w:p>
        </w:tc>
      </w:tr>
      <w:tr w:rsidR="00A87F5E" w:rsidRPr="005B146B" w14:paraId="75014DFA" w14:textId="77777777" w:rsidTr="00571716">
        <w:trPr>
          <w:trHeight w:val="391"/>
        </w:trPr>
        <w:tc>
          <w:tcPr>
            <w:tcW w:w="534" w:type="dxa"/>
            <w:shd w:val="clear" w:color="auto" w:fill="auto"/>
          </w:tcPr>
          <w:p w14:paraId="6C643D3E" w14:textId="77777777" w:rsidR="00A87F5E" w:rsidRPr="005B146B" w:rsidRDefault="004832EC" w:rsidP="007F5BD2">
            <w:pPr>
              <w:rPr>
                <w:rFonts w:cs="Arial"/>
                <w:szCs w:val="22"/>
              </w:rPr>
            </w:pPr>
            <w:r w:rsidRPr="005B146B">
              <w:rPr>
                <w:rFonts w:cs="Arial"/>
                <w:szCs w:val="22"/>
              </w:rPr>
              <w:t>1</w:t>
            </w:r>
          </w:p>
        </w:tc>
        <w:tc>
          <w:tcPr>
            <w:tcW w:w="7016" w:type="dxa"/>
            <w:shd w:val="clear" w:color="auto" w:fill="auto"/>
          </w:tcPr>
          <w:p w14:paraId="03A58F37" w14:textId="77777777" w:rsidR="0087721F" w:rsidRDefault="002B3AF9" w:rsidP="002B3AF9">
            <w:pPr>
              <w:spacing w:after="120"/>
              <w:ind w:left="23"/>
              <w:rPr>
                <w:rFonts w:cs="Arial"/>
                <w:szCs w:val="22"/>
              </w:rPr>
            </w:pPr>
            <w:r w:rsidRPr="002B3AF9">
              <w:rPr>
                <w:rFonts w:cs="Arial"/>
                <w:szCs w:val="22"/>
              </w:rPr>
              <w:t>In Part A, do the questions simply require a yes/no answer?</w:t>
            </w:r>
          </w:p>
          <w:p w14:paraId="5C8E773F" w14:textId="2C884AAD" w:rsidR="002B3AF9" w:rsidRPr="005B146B" w:rsidRDefault="002B3AF9" w:rsidP="002B3AF9">
            <w:pPr>
              <w:spacing w:after="120"/>
              <w:ind w:left="23"/>
              <w:rPr>
                <w:rFonts w:cs="Arial"/>
                <w:szCs w:val="22"/>
              </w:rPr>
            </w:pPr>
          </w:p>
        </w:tc>
        <w:tc>
          <w:tcPr>
            <w:tcW w:w="7017" w:type="dxa"/>
            <w:shd w:val="clear" w:color="auto" w:fill="auto"/>
          </w:tcPr>
          <w:p w14:paraId="0AE346C2" w14:textId="1D8D3DDE" w:rsidR="0087721F" w:rsidRDefault="003A3D97" w:rsidP="002B3AF9">
            <w:pPr>
              <w:pStyle w:val="ListParagraph"/>
              <w:ind w:left="0"/>
              <w:contextualSpacing/>
              <w:rPr>
                <w:rFonts w:ascii="Arial" w:hAnsi="Arial" w:cs="Arial"/>
                <w:iCs/>
              </w:rPr>
            </w:pPr>
            <w:r>
              <w:rPr>
                <w:rFonts w:ascii="Arial" w:hAnsi="Arial" w:cs="Arial"/>
                <w:iCs/>
              </w:rPr>
              <w:t xml:space="preserve">All questions requiring a Yes/No answer have been clearly highlighted in Part A. The first and final questions require a text-based response and space </w:t>
            </w:r>
            <w:proofErr w:type="gramStart"/>
            <w:r>
              <w:rPr>
                <w:rFonts w:ascii="Arial" w:hAnsi="Arial" w:cs="Arial"/>
                <w:iCs/>
              </w:rPr>
              <w:t>has been provided</w:t>
            </w:r>
            <w:proofErr w:type="gramEnd"/>
            <w:r>
              <w:rPr>
                <w:rFonts w:ascii="Arial" w:hAnsi="Arial" w:cs="Arial"/>
                <w:iCs/>
              </w:rPr>
              <w:t xml:space="preserve"> next to these questions for th</w:t>
            </w:r>
            <w:r w:rsidR="00B60FE3">
              <w:rPr>
                <w:rFonts w:ascii="Arial" w:hAnsi="Arial" w:cs="Arial"/>
                <w:iCs/>
              </w:rPr>
              <w:t>is.</w:t>
            </w:r>
          </w:p>
          <w:p w14:paraId="64ADA78A" w14:textId="79A35AE7" w:rsidR="003A3D97" w:rsidRPr="005B146B" w:rsidRDefault="003A3D97" w:rsidP="002B3AF9">
            <w:pPr>
              <w:pStyle w:val="ListParagraph"/>
              <w:ind w:left="0"/>
              <w:contextualSpacing/>
              <w:rPr>
                <w:rFonts w:ascii="Arial" w:hAnsi="Arial" w:cs="Arial"/>
                <w:iCs/>
              </w:rPr>
            </w:pPr>
          </w:p>
        </w:tc>
      </w:tr>
      <w:tr w:rsidR="002B3AF9" w:rsidRPr="005B146B" w14:paraId="71D498FF" w14:textId="77777777" w:rsidTr="00571716">
        <w:trPr>
          <w:trHeight w:val="391"/>
        </w:trPr>
        <w:tc>
          <w:tcPr>
            <w:tcW w:w="534" w:type="dxa"/>
            <w:shd w:val="clear" w:color="auto" w:fill="auto"/>
          </w:tcPr>
          <w:p w14:paraId="4E195F8A" w14:textId="77777777" w:rsidR="002B3AF9" w:rsidRPr="005B146B" w:rsidRDefault="002B3AF9" w:rsidP="002B3AF9">
            <w:pPr>
              <w:rPr>
                <w:rFonts w:cs="Arial"/>
                <w:szCs w:val="22"/>
              </w:rPr>
            </w:pPr>
            <w:r w:rsidRPr="005B146B">
              <w:rPr>
                <w:rFonts w:cs="Arial"/>
                <w:szCs w:val="22"/>
              </w:rPr>
              <w:t>2</w:t>
            </w:r>
          </w:p>
        </w:tc>
        <w:tc>
          <w:tcPr>
            <w:tcW w:w="7016" w:type="dxa"/>
            <w:shd w:val="clear" w:color="auto" w:fill="auto"/>
          </w:tcPr>
          <w:p w14:paraId="130DF662" w14:textId="48E3D929" w:rsidR="002B3AF9" w:rsidRDefault="002B3AF9" w:rsidP="002B3AF9">
            <w:pPr>
              <w:spacing w:after="120"/>
              <w:rPr>
                <w:rFonts w:cs="Arial"/>
                <w:szCs w:val="22"/>
              </w:rPr>
            </w:pPr>
            <w:r w:rsidRPr="002B3AF9">
              <w:rPr>
                <w:rFonts w:cs="Arial"/>
                <w:szCs w:val="22"/>
              </w:rPr>
              <w:t xml:space="preserve">In Part C, do we have to reveal all other work involving test </w:t>
            </w:r>
            <w:r>
              <w:rPr>
                <w:rFonts w:cs="Arial"/>
                <w:szCs w:val="22"/>
              </w:rPr>
              <w:t xml:space="preserve">development that we are doing? </w:t>
            </w:r>
            <w:r w:rsidRPr="002B3AF9">
              <w:rPr>
                <w:rFonts w:cs="Arial"/>
                <w:szCs w:val="22"/>
              </w:rPr>
              <w:t xml:space="preserve">Some will be included in the bid to illustrate experience - and </w:t>
            </w:r>
            <w:proofErr w:type="gramStart"/>
            <w:r w:rsidRPr="002B3AF9">
              <w:rPr>
                <w:rFonts w:cs="Arial"/>
                <w:szCs w:val="22"/>
              </w:rPr>
              <w:t>obviously</w:t>
            </w:r>
            <w:proofErr w:type="gramEnd"/>
            <w:r w:rsidRPr="002B3AF9">
              <w:rPr>
                <w:rFonts w:cs="Arial"/>
                <w:szCs w:val="22"/>
              </w:rPr>
              <w:t xml:space="preserve"> anything that might constitute a conflict of interest should be revealed, but as a freelance consultant, I am reluctant to specify a</w:t>
            </w:r>
            <w:r>
              <w:rPr>
                <w:rFonts w:cs="Arial"/>
                <w:szCs w:val="22"/>
              </w:rPr>
              <w:t>ll other work I might be doing.</w:t>
            </w:r>
          </w:p>
          <w:p w14:paraId="3E730461" w14:textId="5312CB4C" w:rsidR="002B3AF9" w:rsidRPr="005B146B" w:rsidRDefault="002B3AF9" w:rsidP="002B3AF9">
            <w:pPr>
              <w:spacing w:after="120"/>
              <w:rPr>
                <w:rFonts w:cs="Arial"/>
                <w:szCs w:val="22"/>
              </w:rPr>
            </w:pPr>
          </w:p>
        </w:tc>
        <w:tc>
          <w:tcPr>
            <w:tcW w:w="7017" w:type="dxa"/>
            <w:shd w:val="clear" w:color="auto" w:fill="auto"/>
          </w:tcPr>
          <w:p w14:paraId="77174528" w14:textId="0B97982A" w:rsidR="00B60FE3" w:rsidRDefault="00D7585F" w:rsidP="002B3AF9">
            <w:pPr>
              <w:pStyle w:val="ListParagraph"/>
              <w:ind w:left="0"/>
              <w:contextualSpacing/>
              <w:rPr>
                <w:rFonts w:ascii="Arial" w:hAnsi="Arial" w:cs="Arial"/>
                <w:iCs/>
              </w:rPr>
            </w:pPr>
            <w:r w:rsidRPr="00D7585F">
              <w:rPr>
                <w:rFonts w:ascii="Arial" w:hAnsi="Arial" w:cs="Arial"/>
                <w:iCs/>
              </w:rPr>
              <w:t xml:space="preserve">All work </w:t>
            </w:r>
            <w:proofErr w:type="gramStart"/>
            <w:r w:rsidRPr="00D7585F">
              <w:rPr>
                <w:rFonts w:ascii="Arial" w:hAnsi="Arial" w:cs="Arial"/>
                <w:iCs/>
              </w:rPr>
              <w:t>related</w:t>
            </w:r>
            <w:proofErr w:type="gramEnd"/>
            <w:r w:rsidRPr="00D7585F">
              <w:rPr>
                <w:rFonts w:ascii="Arial" w:hAnsi="Arial" w:cs="Arial"/>
                <w:iCs/>
              </w:rPr>
              <w:t xml:space="preserve"> </w:t>
            </w:r>
            <w:proofErr w:type="gramStart"/>
            <w:r w:rsidRPr="00D7585F">
              <w:rPr>
                <w:rFonts w:ascii="Arial" w:hAnsi="Arial" w:cs="Arial"/>
                <w:iCs/>
              </w:rPr>
              <w:t>to test development needs</w:t>
            </w:r>
            <w:proofErr w:type="gramEnd"/>
            <w:r w:rsidRPr="00D7585F">
              <w:rPr>
                <w:rFonts w:ascii="Arial" w:hAnsi="Arial" w:cs="Arial"/>
                <w:iCs/>
              </w:rPr>
              <w:t xml:space="preserve"> to be included so that STA can determine if there is a conflict of interest or not.  Please note that STA will treat this information as confidential and only the bid evaluation panel will be privy to the information provided in this respect.</w:t>
            </w:r>
          </w:p>
          <w:p w14:paraId="5D7BCF82" w14:textId="36019E00" w:rsidR="00D7585F" w:rsidRPr="004B7B82" w:rsidRDefault="00D7585F" w:rsidP="002B3AF9">
            <w:pPr>
              <w:pStyle w:val="ListParagraph"/>
              <w:ind w:left="0"/>
              <w:contextualSpacing/>
              <w:rPr>
                <w:rFonts w:ascii="Arial" w:hAnsi="Arial" w:cs="Arial"/>
                <w:iCs/>
              </w:rPr>
            </w:pPr>
          </w:p>
        </w:tc>
      </w:tr>
      <w:tr w:rsidR="002B3AF9" w:rsidRPr="005B146B" w14:paraId="0E345CF9" w14:textId="77777777" w:rsidTr="00571716">
        <w:trPr>
          <w:trHeight w:val="391"/>
        </w:trPr>
        <w:tc>
          <w:tcPr>
            <w:tcW w:w="534" w:type="dxa"/>
            <w:shd w:val="clear" w:color="auto" w:fill="auto"/>
          </w:tcPr>
          <w:p w14:paraId="03FE68A0" w14:textId="77777777" w:rsidR="002B3AF9" w:rsidRPr="005B146B" w:rsidRDefault="002B3AF9" w:rsidP="002B3AF9">
            <w:pPr>
              <w:rPr>
                <w:rFonts w:cs="Arial"/>
                <w:szCs w:val="22"/>
              </w:rPr>
            </w:pPr>
            <w:r w:rsidRPr="005B146B">
              <w:rPr>
                <w:rFonts w:cs="Arial"/>
                <w:szCs w:val="22"/>
              </w:rPr>
              <w:t>3</w:t>
            </w:r>
          </w:p>
        </w:tc>
        <w:tc>
          <w:tcPr>
            <w:tcW w:w="7016" w:type="dxa"/>
            <w:shd w:val="clear" w:color="auto" w:fill="auto"/>
          </w:tcPr>
          <w:p w14:paraId="43A8F6E6" w14:textId="77777777" w:rsidR="002B3AF9" w:rsidRDefault="002B3AF9" w:rsidP="002B3AF9">
            <w:pPr>
              <w:spacing w:after="120"/>
              <w:ind w:left="23"/>
              <w:rPr>
                <w:rFonts w:cs="Arial"/>
                <w:szCs w:val="22"/>
              </w:rPr>
            </w:pPr>
            <w:r w:rsidRPr="002B3AF9">
              <w:rPr>
                <w:rFonts w:cs="Arial"/>
                <w:szCs w:val="22"/>
              </w:rPr>
              <w:t xml:space="preserve">There is likely to be repetition/overlap in responses to different sections. </w:t>
            </w:r>
            <w:proofErr w:type="gramStart"/>
            <w:r w:rsidRPr="002B3AF9">
              <w:rPr>
                <w:rFonts w:cs="Arial"/>
                <w:szCs w:val="22"/>
              </w:rPr>
              <w:t>Does this matter?</w:t>
            </w:r>
            <w:proofErr w:type="gramEnd"/>
          </w:p>
          <w:p w14:paraId="52006A83" w14:textId="312DC345" w:rsidR="002B3AF9" w:rsidRPr="005B146B" w:rsidRDefault="002B3AF9" w:rsidP="002B3AF9">
            <w:pPr>
              <w:spacing w:after="120"/>
              <w:ind w:left="23"/>
              <w:rPr>
                <w:rFonts w:cs="Arial"/>
                <w:szCs w:val="22"/>
              </w:rPr>
            </w:pPr>
          </w:p>
        </w:tc>
        <w:tc>
          <w:tcPr>
            <w:tcW w:w="7017" w:type="dxa"/>
            <w:shd w:val="clear" w:color="auto" w:fill="auto"/>
          </w:tcPr>
          <w:p w14:paraId="192AD528" w14:textId="4EA2AB3C" w:rsidR="002B3AF9" w:rsidRDefault="00B60FE3" w:rsidP="002B3AF9">
            <w:pPr>
              <w:pStyle w:val="ListParagraph"/>
              <w:ind w:left="0"/>
              <w:contextualSpacing/>
              <w:rPr>
                <w:rFonts w:ascii="Arial" w:hAnsi="Arial" w:cs="Arial"/>
                <w:lang w:val="en-US"/>
              </w:rPr>
            </w:pPr>
            <w:r>
              <w:rPr>
                <w:rFonts w:ascii="Arial" w:hAnsi="Arial" w:cs="Arial"/>
                <w:lang w:val="en-US"/>
              </w:rPr>
              <w:t>No – it is important that bidders provide all information they consider relevant to each question even this means some information may be repetitive.  As stated within the Bidder’s Response section, r</w:t>
            </w:r>
            <w:r w:rsidRPr="00B60FE3">
              <w:rPr>
                <w:rFonts w:ascii="Arial" w:hAnsi="Arial" w:cs="Arial"/>
                <w:lang w:val="en-US"/>
              </w:rPr>
              <w:t xml:space="preserve">eferences to answers in other questions/sections may not be considered, and could result in a lower score </w:t>
            </w:r>
            <w:proofErr w:type="gramStart"/>
            <w:r w:rsidRPr="00B60FE3">
              <w:rPr>
                <w:rFonts w:ascii="Arial" w:hAnsi="Arial" w:cs="Arial"/>
                <w:lang w:val="en-US"/>
              </w:rPr>
              <w:t>being applied</w:t>
            </w:r>
            <w:proofErr w:type="gramEnd"/>
            <w:r w:rsidRPr="00B60FE3">
              <w:rPr>
                <w:rFonts w:ascii="Arial" w:hAnsi="Arial" w:cs="Arial"/>
                <w:lang w:val="en-US"/>
              </w:rPr>
              <w:t>.</w:t>
            </w:r>
          </w:p>
          <w:p w14:paraId="7502F9C1" w14:textId="69D7DC49" w:rsidR="00B60FE3" w:rsidRPr="004B7B82" w:rsidRDefault="00B60FE3" w:rsidP="002B3AF9">
            <w:pPr>
              <w:pStyle w:val="ListParagraph"/>
              <w:ind w:left="0"/>
              <w:contextualSpacing/>
              <w:rPr>
                <w:rFonts w:ascii="Arial" w:hAnsi="Arial" w:cs="Arial"/>
                <w:lang w:val="en-US"/>
              </w:rPr>
            </w:pPr>
          </w:p>
        </w:tc>
      </w:tr>
      <w:tr w:rsidR="002B3AF9" w:rsidRPr="005B146B" w14:paraId="5C67F4E8" w14:textId="77777777" w:rsidTr="00571716">
        <w:trPr>
          <w:trHeight w:val="391"/>
        </w:trPr>
        <w:tc>
          <w:tcPr>
            <w:tcW w:w="534" w:type="dxa"/>
            <w:shd w:val="clear" w:color="auto" w:fill="auto"/>
          </w:tcPr>
          <w:p w14:paraId="133CE2C1" w14:textId="68958086" w:rsidR="002B3AF9" w:rsidRPr="005B146B" w:rsidRDefault="002B3AF9" w:rsidP="002B3AF9">
            <w:pPr>
              <w:rPr>
                <w:rFonts w:cs="Arial"/>
                <w:szCs w:val="22"/>
              </w:rPr>
            </w:pPr>
            <w:r>
              <w:rPr>
                <w:rFonts w:cs="Arial"/>
                <w:szCs w:val="22"/>
              </w:rPr>
              <w:t>4</w:t>
            </w:r>
          </w:p>
        </w:tc>
        <w:tc>
          <w:tcPr>
            <w:tcW w:w="7016" w:type="dxa"/>
            <w:shd w:val="clear" w:color="auto" w:fill="auto"/>
          </w:tcPr>
          <w:p w14:paraId="7BEC1AE9" w14:textId="77777777" w:rsidR="002B3AF9" w:rsidRDefault="00D7585F" w:rsidP="002B3AF9">
            <w:pPr>
              <w:spacing w:after="120"/>
              <w:rPr>
                <w:rFonts w:cs="Arial"/>
                <w:szCs w:val="22"/>
              </w:rPr>
            </w:pPr>
            <w:r w:rsidRPr="00D7585F">
              <w:rPr>
                <w:rFonts w:cs="Arial"/>
                <w:szCs w:val="22"/>
              </w:rPr>
              <w:t>Can a bid comprise of multiple experts so that we are able to draw on the experience of our key personnel?</w:t>
            </w:r>
          </w:p>
          <w:p w14:paraId="2632BCBC" w14:textId="77777777" w:rsidR="00D7585F" w:rsidRDefault="00D7585F" w:rsidP="002B3AF9">
            <w:pPr>
              <w:spacing w:after="120"/>
              <w:rPr>
                <w:rFonts w:cs="Arial"/>
                <w:szCs w:val="22"/>
              </w:rPr>
            </w:pPr>
          </w:p>
          <w:p w14:paraId="21D3C907" w14:textId="742ABA1C" w:rsidR="00D7585F" w:rsidRPr="005B146B" w:rsidRDefault="00D7585F" w:rsidP="002B3AF9">
            <w:pPr>
              <w:spacing w:after="120"/>
              <w:rPr>
                <w:rFonts w:cs="Arial"/>
                <w:szCs w:val="22"/>
              </w:rPr>
            </w:pPr>
          </w:p>
        </w:tc>
        <w:tc>
          <w:tcPr>
            <w:tcW w:w="7017" w:type="dxa"/>
            <w:shd w:val="clear" w:color="auto" w:fill="auto"/>
          </w:tcPr>
          <w:p w14:paraId="54D3CCE3" w14:textId="08EB28CE" w:rsidR="002B3AF9" w:rsidRPr="004B7B82" w:rsidRDefault="00251A81" w:rsidP="00251A81">
            <w:pPr>
              <w:spacing w:after="120"/>
              <w:rPr>
                <w:rFonts w:cs="Arial"/>
                <w:szCs w:val="22"/>
              </w:rPr>
            </w:pPr>
            <w:r>
              <w:rPr>
                <w:rFonts w:cs="Arial"/>
                <w:szCs w:val="22"/>
              </w:rPr>
              <w:t>No, the assessment advisor must be an individual person. We need consistent advice and support, with that individual building significant expertise and experience of the project.</w:t>
            </w:r>
          </w:p>
        </w:tc>
      </w:tr>
      <w:tr w:rsidR="002B3AF9" w:rsidRPr="005B146B" w14:paraId="39BADDA1" w14:textId="77777777" w:rsidTr="00571716">
        <w:trPr>
          <w:trHeight w:val="391"/>
        </w:trPr>
        <w:tc>
          <w:tcPr>
            <w:tcW w:w="534" w:type="dxa"/>
            <w:shd w:val="clear" w:color="auto" w:fill="auto"/>
          </w:tcPr>
          <w:p w14:paraId="09DF79AD" w14:textId="648AD7F9" w:rsidR="002B3AF9" w:rsidRPr="005B146B" w:rsidRDefault="002B3AF9" w:rsidP="002B3AF9">
            <w:pPr>
              <w:rPr>
                <w:rFonts w:cs="Arial"/>
                <w:szCs w:val="22"/>
              </w:rPr>
            </w:pPr>
            <w:r>
              <w:rPr>
                <w:rFonts w:cs="Arial"/>
                <w:szCs w:val="22"/>
              </w:rPr>
              <w:t>5</w:t>
            </w:r>
          </w:p>
        </w:tc>
        <w:tc>
          <w:tcPr>
            <w:tcW w:w="7016" w:type="dxa"/>
            <w:shd w:val="clear" w:color="auto" w:fill="auto"/>
          </w:tcPr>
          <w:p w14:paraId="75352CB3" w14:textId="77777777" w:rsidR="002B3AF9" w:rsidRDefault="00D7585F" w:rsidP="00D7585F">
            <w:pPr>
              <w:spacing w:after="120"/>
              <w:rPr>
                <w:rFonts w:cs="Arial"/>
                <w:szCs w:val="22"/>
              </w:rPr>
            </w:pPr>
            <w:r w:rsidRPr="00D7585F">
              <w:rPr>
                <w:rFonts w:cs="Arial"/>
                <w:szCs w:val="22"/>
              </w:rPr>
              <w:t>Are consultants from other countries able to apply for this role and review content remotely?</w:t>
            </w:r>
          </w:p>
          <w:p w14:paraId="5D4BA4AF" w14:textId="352C07D4" w:rsidR="00D7585F" w:rsidRPr="005B146B" w:rsidRDefault="00D7585F" w:rsidP="00D7585F">
            <w:pPr>
              <w:spacing w:after="120"/>
              <w:rPr>
                <w:rFonts w:cs="Arial"/>
                <w:szCs w:val="22"/>
              </w:rPr>
            </w:pPr>
          </w:p>
        </w:tc>
        <w:tc>
          <w:tcPr>
            <w:tcW w:w="7017" w:type="dxa"/>
            <w:shd w:val="clear" w:color="auto" w:fill="auto"/>
          </w:tcPr>
          <w:p w14:paraId="39F9A850" w14:textId="0ABDD57E" w:rsidR="002B3AF9" w:rsidRPr="004B7B82" w:rsidRDefault="00ED11E1" w:rsidP="002B3AF9">
            <w:pPr>
              <w:spacing w:after="120"/>
              <w:rPr>
                <w:rFonts w:cs="Arial"/>
                <w:szCs w:val="22"/>
              </w:rPr>
            </w:pPr>
            <w:r>
              <w:rPr>
                <w:rFonts w:cs="Arial"/>
                <w:szCs w:val="22"/>
              </w:rPr>
              <w:t>No. An assessment advisor is required to attend all meetings in person, will need to be embedded with the team at times, and will be required to do significant on-site QA and UAT work with our suppliers.</w:t>
            </w:r>
          </w:p>
        </w:tc>
      </w:tr>
      <w:tr w:rsidR="002B3AF9" w:rsidRPr="005B146B" w14:paraId="7944ED03" w14:textId="77777777" w:rsidTr="00571716">
        <w:trPr>
          <w:trHeight w:val="391"/>
        </w:trPr>
        <w:tc>
          <w:tcPr>
            <w:tcW w:w="534" w:type="dxa"/>
            <w:shd w:val="clear" w:color="auto" w:fill="auto"/>
          </w:tcPr>
          <w:p w14:paraId="50D537CA" w14:textId="6F549338" w:rsidR="002B3AF9" w:rsidRPr="005B146B" w:rsidRDefault="002B3AF9" w:rsidP="002B3AF9">
            <w:pPr>
              <w:rPr>
                <w:rFonts w:cs="Arial"/>
                <w:szCs w:val="22"/>
              </w:rPr>
            </w:pPr>
          </w:p>
        </w:tc>
        <w:tc>
          <w:tcPr>
            <w:tcW w:w="7016" w:type="dxa"/>
            <w:shd w:val="clear" w:color="auto" w:fill="auto"/>
          </w:tcPr>
          <w:p w14:paraId="1ECA131B" w14:textId="7773A670" w:rsidR="002B3AF9" w:rsidRPr="005B146B" w:rsidRDefault="002B3AF9" w:rsidP="00ED11E1">
            <w:pPr>
              <w:pStyle w:val="ListParagraph"/>
              <w:spacing w:after="120"/>
              <w:ind w:left="743"/>
              <w:rPr>
                <w:rFonts w:cs="Arial"/>
              </w:rPr>
            </w:pPr>
          </w:p>
        </w:tc>
        <w:tc>
          <w:tcPr>
            <w:tcW w:w="7017" w:type="dxa"/>
            <w:shd w:val="clear" w:color="auto" w:fill="auto"/>
          </w:tcPr>
          <w:p w14:paraId="494BBAAA" w14:textId="5984D54B" w:rsidR="002B3AF9" w:rsidRPr="004B7B82" w:rsidRDefault="002B3AF9" w:rsidP="002B3AF9">
            <w:pPr>
              <w:spacing w:after="120"/>
              <w:rPr>
                <w:rFonts w:cs="Arial"/>
                <w:szCs w:val="22"/>
              </w:rPr>
            </w:pPr>
          </w:p>
        </w:tc>
      </w:tr>
    </w:tbl>
    <w:p w14:paraId="4BE7B5AC" w14:textId="77777777" w:rsidR="00830FB1" w:rsidRPr="005B146B" w:rsidRDefault="00830FB1" w:rsidP="00830FB1">
      <w:pPr>
        <w:rPr>
          <w:rFonts w:cs="Arial"/>
          <w:b/>
          <w:szCs w:val="22"/>
        </w:rPr>
      </w:pPr>
    </w:p>
    <w:sectPr w:rsidR="00830FB1" w:rsidRPr="005B146B" w:rsidSect="005E77FD">
      <w:footerReference w:type="even" r:id="rId16"/>
      <w:footerReference w:type="default" r:id="rId17"/>
      <w:headerReference w:type="first" r:id="rId18"/>
      <w:footerReference w:type="first" r:id="rId19"/>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28F1" w14:textId="77777777" w:rsidR="00BA2202" w:rsidRDefault="00BA2202">
      <w:r>
        <w:separator/>
      </w:r>
    </w:p>
  </w:endnote>
  <w:endnote w:type="continuationSeparator" w:id="0">
    <w:p w14:paraId="15AA77AC" w14:textId="77777777" w:rsidR="00BA2202" w:rsidRDefault="00BA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71A" w14:textId="77777777" w:rsidR="00487C74" w:rsidRDefault="00487C74"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5CB7" w14:textId="77777777" w:rsidR="00487C74" w:rsidRDefault="0048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864B" w14:textId="0497D594" w:rsidR="00487C74" w:rsidRDefault="00487C74"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2E48E8">
      <w:rPr>
        <w:rStyle w:val="PageNumber"/>
        <w:noProof/>
      </w:rPr>
      <w:t>2</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2E48E8">
      <w:rPr>
        <w:rStyle w:val="PageNumber"/>
        <w:noProof/>
      </w:rPr>
      <w:t>2</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3F60" w14:textId="77777777" w:rsidR="00487C74" w:rsidRDefault="00487C74"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5C4EB" w14:textId="77777777" w:rsidR="00BA2202" w:rsidRDefault="00BA2202">
      <w:r>
        <w:separator/>
      </w:r>
    </w:p>
  </w:footnote>
  <w:footnote w:type="continuationSeparator" w:id="0">
    <w:p w14:paraId="63D5DD86" w14:textId="77777777" w:rsidR="00BA2202" w:rsidRDefault="00BA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4812" w14:textId="77777777" w:rsidR="00487C74" w:rsidRDefault="00487C74"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00967"/>
    <w:multiLevelType w:val="hybridMultilevel"/>
    <w:tmpl w:val="8020A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5"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31243"/>
    <w:multiLevelType w:val="hybridMultilevel"/>
    <w:tmpl w:val="C2106DE8"/>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2" w15:restartNumberingAfterBreak="0">
    <w:nsid w:val="5AB22F6F"/>
    <w:multiLevelType w:val="hybridMultilevel"/>
    <w:tmpl w:val="FD30B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14"/>
  </w:num>
  <w:num w:numId="5">
    <w:abstractNumId w:val="8"/>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7"/>
  </w:num>
  <w:num w:numId="11">
    <w:abstractNumId w:val="6"/>
  </w:num>
  <w:num w:numId="12">
    <w:abstractNumId w:val="15"/>
  </w:num>
  <w:num w:numId="13">
    <w:abstractNumId w:val="16"/>
  </w:num>
  <w:num w:numId="14">
    <w:abstractNumId w:val="13"/>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B"/>
    <w:rsid w:val="0000359A"/>
    <w:rsid w:val="00006E51"/>
    <w:rsid w:val="00013396"/>
    <w:rsid w:val="00013D41"/>
    <w:rsid w:val="000150D9"/>
    <w:rsid w:val="00016A76"/>
    <w:rsid w:val="0002747F"/>
    <w:rsid w:val="0003096C"/>
    <w:rsid w:val="00031145"/>
    <w:rsid w:val="000329F9"/>
    <w:rsid w:val="0003527B"/>
    <w:rsid w:val="000359A9"/>
    <w:rsid w:val="00037247"/>
    <w:rsid w:val="000407B4"/>
    <w:rsid w:val="00045556"/>
    <w:rsid w:val="00052828"/>
    <w:rsid w:val="0005555C"/>
    <w:rsid w:val="00056897"/>
    <w:rsid w:val="000573F6"/>
    <w:rsid w:val="0006089F"/>
    <w:rsid w:val="00060D8B"/>
    <w:rsid w:val="000659CF"/>
    <w:rsid w:val="000663AC"/>
    <w:rsid w:val="00066537"/>
    <w:rsid w:val="000731D4"/>
    <w:rsid w:val="0008353E"/>
    <w:rsid w:val="00094BB8"/>
    <w:rsid w:val="00095301"/>
    <w:rsid w:val="0009551E"/>
    <w:rsid w:val="00095ADF"/>
    <w:rsid w:val="000A0514"/>
    <w:rsid w:val="000A1B90"/>
    <w:rsid w:val="000A46A4"/>
    <w:rsid w:val="000A5E4D"/>
    <w:rsid w:val="000A7352"/>
    <w:rsid w:val="000C055D"/>
    <w:rsid w:val="000C0963"/>
    <w:rsid w:val="000C5DB8"/>
    <w:rsid w:val="000D03F8"/>
    <w:rsid w:val="000D0A61"/>
    <w:rsid w:val="000D1AEE"/>
    <w:rsid w:val="000D24A6"/>
    <w:rsid w:val="000D6A2B"/>
    <w:rsid w:val="000E72B1"/>
    <w:rsid w:val="000F43E7"/>
    <w:rsid w:val="000F6083"/>
    <w:rsid w:val="000F6097"/>
    <w:rsid w:val="00101FFA"/>
    <w:rsid w:val="00102A09"/>
    <w:rsid w:val="001033B3"/>
    <w:rsid w:val="00105933"/>
    <w:rsid w:val="00106383"/>
    <w:rsid w:val="00110525"/>
    <w:rsid w:val="0011512C"/>
    <w:rsid w:val="00116BA3"/>
    <w:rsid w:val="00121A0F"/>
    <w:rsid w:val="00122D5F"/>
    <w:rsid w:val="001261E1"/>
    <w:rsid w:val="00127622"/>
    <w:rsid w:val="00127B85"/>
    <w:rsid w:val="00140075"/>
    <w:rsid w:val="001400F9"/>
    <w:rsid w:val="00140483"/>
    <w:rsid w:val="00150D43"/>
    <w:rsid w:val="00151CFD"/>
    <w:rsid w:val="00152644"/>
    <w:rsid w:val="00153865"/>
    <w:rsid w:val="00154E16"/>
    <w:rsid w:val="00156055"/>
    <w:rsid w:val="00157A32"/>
    <w:rsid w:val="00165FA9"/>
    <w:rsid w:val="001718A7"/>
    <w:rsid w:val="00171FB3"/>
    <w:rsid w:val="0018538A"/>
    <w:rsid w:val="00192989"/>
    <w:rsid w:val="001934DC"/>
    <w:rsid w:val="001A768B"/>
    <w:rsid w:val="001B4D04"/>
    <w:rsid w:val="001B659C"/>
    <w:rsid w:val="001B7BA0"/>
    <w:rsid w:val="001D0747"/>
    <w:rsid w:val="001D1FBF"/>
    <w:rsid w:val="001D3474"/>
    <w:rsid w:val="001D3512"/>
    <w:rsid w:val="001D39AA"/>
    <w:rsid w:val="001D3DEC"/>
    <w:rsid w:val="001D424F"/>
    <w:rsid w:val="001D4E5A"/>
    <w:rsid w:val="001D6132"/>
    <w:rsid w:val="001D76DD"/>
    <w:rsid w:val="001F5B28"/>
    <w:rsid w:val="00201383"/>
    <w:rsid w:val="002075D6"/>
    <w:rsid w:val="00214C91"/>
    <w:rsid w:val="00215811"/>
    <w:rsid w:val="0022225D"/>
    <w:rsid w:val="00223A32"/>
    <w:rsid w:val="0022653D"/>
    <w:rsid w:val="00230C84"/>
    <w:rsid w:val="00231CAD"/>
    <w:rsid w:val="00245E3A"/>
    <w:rsid w:val="0024764B"/>
    <w:rsid w:val="002507A9"/>
    <w:rsid w:val="00251A81"/>
    <w:rsid w:val="00254123"/>
    <w:rsid w:val="002555E9"/>
    <w:rsid w:val="0025709B"/>
    <w:rsid w:val="00263EF4"/>
    <w:rsid w:val="002669FA"/>
    <w:rsid w:val="00274E8A"/>
    <w:rsid w:val="00275F48"/>
    <w:rsid w:val="002761FA"/>
    <w:rsid w:val="00281FCE"/>
    <w:rsid w:val="0028311E"/>
    <w:rsid w:val="00291370"/>
    <w:rsid w:val="00291EF3"/>
    <w:rsid w:val="002929B1"/>
    <w:rsid w:val="002930CC"/>
    <w:rsid w:val="00297D70"/>
    <w:rsid w:val="002A02D3"/>
    <w:rsid w:val="002A48BB"/>
    <w:rsid w:val="002B17A4"/>
    <w:rsid w:val="002B28F0"/>
    <w:rsid w:val="002B3AF9"/>
    <w:rsid w:val="002B5474"/>
    <w:rsid w:val="002C352B"/>
    <w:rsid w:val="002C52C3"/>
    <w:rsid w:val="002C7BD8"/>
    <w:rsid w:val="002D04CC"/>
    <w:rsid w:val="002D56B7"/>
    <w:rsid w:val="002D6E19"/>
    <w:rsid w:val="002E1644"/>
    <w:rsid w:val="002E16D5"/>
    <w:rsid w:val="002E26B1"/>
    <w:rsid w:val="002E4573"/>
    <w:rsid w:val="002E48E8"/>
    <w:rsid w:val="002F2759"/>
    <w:rsid w:val="002F7A88"/>
    <w:rsid w:val="003017F3"/>
    <w:rsid w:val="00305FDC"/>
    <w:rsid w:val="003062A2"/>
    <w:rsid w:val="0031183F"/>
    <w:rsid w:val="003130C1"/>
    <w:rsid w:val="00316E96"/>
    <w:rsid w:val="00323A87"/>
    <w:rsid w:val="00325305"/>
    <w:rsid w:val="00331F2E"/>
    <w:rsid w:val="00332A5F"/>
    <w:rsid w:val="00337633"/>
    <w:rsid w:val="00340716"/>
    <w:rsid w:val="003407FF"/>
    <w:rsid w:val="00341B05"/>
    <w:rsid w:val="0034278B"/>
    <w:rsid w:val="00346F97"/>
    <w:rsid w:val="00352678"/>
    <w:rsid w:val="00354D5B"/>
    <w:rsid w:val="00357A68"/>
    <w:rsid w:val="00364FF8"/>
    <w:rsid w:val="003901FD"/>
    <w:rsid w:val="00390922"/>
    <w:rsid w:val="00390FD2"/>
    <w:rsid w:val="003911D3"/>
    <w:rsid w:val="0039183B"/>
    <w:rsid w:val="003928DA"/>
    <w:rsid w:val="00394867"/>
    <w:rsid w:val="00396382"/>
    <w:rsid w:val="003A3D97"/>
    <w:rsid w:val="003A3FFF"/>
    <w:rsid w:val="003A746E"/>
    <w:rsid w:val="003B09BA"/>
    <w:rsid w:val="003C2353"/>
    <w:rsid w:val="003C6B07"/>
    <w:rsid w:val="003D33C2"/>
    <w:rsid w:val="003D37AE"/>
    <w:rsid w:val="003D59F0"/>
    <w:rsid w:val="003D7EFE"/>
    <w:rsid w:val="003E10D6"/>
    <w:rsid w:val="003E73DE"/>
    <w:rsid w:val="003F0B26"/>
    <w:rsid w:val="003F16F6"/>
    <w:rsid w:val="003F4C0F"/>
    <w:rsid w:val="003F6EB0"/>
    <w:rsid w:val="00402FD7"/>
    <w:rsid w:val="0041414E"/>
    <w:rsid w:val="00415FD6"/>
    <w:rsid w:val="00421037"/>
    <w:rsid w:val="0042133A"/>
    <w:rsid w:val="004235D4"/>
    <w:rsid w:val="00425B18"/>
    <w:rsid w:val="004278C6"/>
    <w:rsid w:val="0043219A"/>
    <w:rsid w:val="00434874"/>
    <w:rsid w:val="00442F01"/>
    <w:rsid w:val="0046183F"/>
    <w:rsid w:val="00464FA8"/>
    <w:rsid w:val="00467CF3"/>
    <w:rsid w:val="004771B4"/>
    <w:rsid w:val="004832EC"/>
    <w:rsid w:val="00487C74"/>
    <w:rsid w:val="00497270"/>
    <w:rsid w:val="004A5DBD"/>
    <w:rsid w:val="004A68AF"/>
    <w:rsid w:val="004B759B"/>
    <w:rsid w:val="004B7B82"/>
    <w:rsid w:val="004B7FF8"/>
    <w:rsid w:val="004C173F"/>
    <w:rsid w:val="004C507B"/>
    <w:rsid w:val="004C6A15"/>
    <w:rsid w:val="004D0058"/>
    <w:rsid w:val="004E104C"/>
    <w:rsid w:val="004E2005"/>
    <w:rsid w:val="004E4DF7"/>
    <w:rsid w:val="004F775F"/>
    <w:rsid w:val="004F7A6E"/>
    <w:rsid w:val="004F7DF6"/>
    <w:rsid w:val="004F7E61"/>
    <w:rsid w:val="00501897"/>
    <w:rsid w:val="00502753"/>
    <w:rsid w:val="00511928"/>
    <w:rsid w:val="00512CC1"/>
    <w:rsid w:val="00514305"/>
    <w:rsid w:val="00514F50"/>
    <w:rsid w:val="00543AE2"/>
    <w:rsid w:val="005458AC"/>
    <w:rsid w:val="00547F83"/>
    <w:rsid w:val="00551854"/>
    <w:rsid w:val="00552A3E"/>
    <w:rsid w:val="0055758D"/>
    <w:rsid w:val="00567EF9"/>
    <w:rsid w:val="0057081A"/>
    <w:rsid w:val="005708D9"/>
    <w:rsid w:val="00571716"/>
    <w:rsid w:val="00572CD5"/>
    <w:rsid w:val="005736B3"/>
    <w:rsid w:val="005739FB"/>
    <w:rsid w:val="00577CB7"/>
    <w:rsid w:val="00581BC8"/>
    <w:rsid w:val="0058234F"/>
    <w:rsid w:val="00582C13"/>
    <w:rsid w:val="00590FD5"/>
    <w:rsid w:val="00592544"/>
    <w:rsid w:val="00595E34"/>
    <w:rsid w:val="005969F2"/>
    <w:rsid w:val="005A1B73"/>
    <w:rsid w:val="005A2066"/>
    <w:rsid w:val="005B0D23"/>
    <w:rsid w:val="005B146B"/>
    <w:rsid w:val="005C0BEA"/>
    <w:rsid w:val="005C730E"/>
    <w:rsid w:val="005C7880"/>
    <w:rsid w:val="005D0611"/>
    <w:rsid w:val="005D5856"/>
    <w:rsid w:val="005E0BC0"/>
    <w:rsid w:val="005E1152"/>
    <w:rsid w:val="005E1D57"/>
    <w:rsid w:val="005E5CB3"/>
    <w:rsid w:val="005E77FD"/>
    <w:rsid w:val="005F34D7"/>
    <w:rsid w:val="006001A9"/>
    <w:rsid w:val="00600F21"/>
    <w:rsid w:val="00601BE8"/>
    <w:rsid w:val="00617359"/>
    <w:rsid w:val="006234EE"/>
    <w:rsid w:val="006337D1"/>
    <w:rsid w:val="00634073"/>
    <w:rsid w:val="006455EB"/>
    <w:rsid w:val="006465EE"/>
    <w:rsid w:val="006502C2"/>
    <w:rsid w:val="00650A0A"/>
    <w:rsid w:val="006551C8"/>
    <w:rsid w:val="00656956"/>
    <w:rsid w:val="0066190E"/>
    <w:rsid w:val="00662531"/>
    <w:rsid w:val="0066347B"/>
    <w:rsid w:val="0066520A"/>
    <w:rsid w:val="00670C92"/>
    <w:rsid w:val="006734E4"/>
    <w:rsid w:val="00674ADD"/>
    <w:rsid w:val="006759B9"/>
    <w:rsid w:val="00676363"/>
    <w:rsid w:val="006778C2"/>
    <w:rsid w:val="00683988"/>
    <w:rsid w:val="00685800"/>
    <w:rsid w:val="006876C9"/>
    <w:rsid w:val="00690432"/>
    <w:rsid w:val="00691BB6"/>
    <w:rsid w:val="00694CF2"/>
    <w:rsid w:val="00695A0A"/>
    <w:rsid w:val="006A0E94"/>
    <w:rsid w:val="006A1197"/>
    <w:rsid w:val="006B39F4"/>
    <w:rsid w:val="006C0D39"/>
    <w:rsid w:val="006C503A"/>
    <w:rsid w:val="006D0F19"/>
    <w:rsid w:val="006D554F"/>
    <w:rsid w:val="006D7400"/>
    <w:rsid w:val="006E17EA"/>
    <w:rsid w:val="006E3575"/>
    <w:rsid w:val="006F1B1A"/>
    <w:rsid w:val="006F4502"/>
    <w:rsid w:val="006F7174"/>
    <w:rsid w:val="00701DC2"/>
    <w:rsid w:val="0070224D"/>
    <w:rsid w:val="00704377"/>
    <w:rsid w:val="007049F9"/>
    <w:rsid w:val="00710F5B"/>
    <w:rsid w:val="00711171"/>
    <w:rsid w:val="0071158B"/>
    <w:rsid w:val="00717D18"/>
    <w:rsid w:val="00723141"/>
    <w:rsid w:val="00725572"/>
    <w:rsid w:val="00726BF7"/>
    <w:rsid w:val="00727E20"/>
    <w:rsid w:val="007307CC"/>
    <w:rsid w:val="007322D9"/>
    <w:rsid w:val="00735815"/>
    <w:rsid w:val="0073648B"/>
    <w:rsid w:val="007413FF"/>
    <w:rsid w:val="007435CE"/>
    <w:rsid w:val="00744390"/>
    <w:rsid w:val="0074605F"/>
    <w:rsid w:val="007508B2"/>
    <w:rsid w:val="00751E10"/>
    <w:rsid w:val="00770BE1"/>
    <w:rsid w:val="00775FD8"/>
    <w:rsid w:val="0078575E"/>
    <w:rsid w:val="007902F8"/>
    <w:rsid w:val="00790503"/>
    <w:rsid w:val="007918FA"/>
    <w:rsid w:val="007924BF"/>
    <w:rsid w:val="007935FC"/>
    <w:rsid w:val="007937ED"/>
    <w:rsid w:val="00796377"/>
    <w:rsid w:val="007A3CE1"/>
    <w:rsid w:val="007B291E"/>
    <w:rsid w:val="007B5192"/>
    <w:rsid w:val="007C4B47"/>
    <w:rsid w:val="007C7633"/>
    <w:rsid w:val="007D17F4"/>
    <w:rsid w:val="007D428A"/>
    <w:rsid w:val="007F0451"/>
    <w:rsid w:val="007F2501"/>
    <w:rsid w:val="007F40C5"/>
    <w:rsid w:val="007F5BD2"/>
    <w:rsid w:val="008040E7"/>
    <w:rsid w:val="00804AEB"/>
    <w:rsid w:val="008122AD"/>
    <w:rsid w:val="00814F65"/>
    <w:rsid w:val="0081773C"/>
    <w:rsid w:val="00823E87"/>
    <w:rsid w:val="00825519"/>
    <w:rsid w:val="00826C59"/>
    <w:rsid w:val="00827501"/>
    <w:rsid w:val="008277AF"/>
    <w:rsid w:val="00830FB1"/>
    <w:rsid w:val="00834685"/>
    <w:rsid w:val="00841994"/>
    <w:rsid w:val="00853D6C"/>
    <w:rsid w:val="0086086C"/>
    <w:rsid w:val="00862A46"/>
    <w:rsid w:val="0086516B"/>
    <w:rsid w:val="008651AC"/>
    <w:rsid w:val="00870A51"/>
    <w:rsid w:val="0087184B"/>
    <w:rsid w:val="008763FC"/>
    <w:rsid w:val="0087721F"/>
    <w:rsid w:val="00881F24"/>
    <w:rsid w:val="0088203C"/>
    <w:rsid w:val="008825A1"/>
    <w:rsid w:val="00890195"/>
    <w:rsid w:val="008A5D32"/>
    <w:rsid w:val="008C0F42"/>
    <w:rsid w:val="008C1906"/>
    <w:rsid w:val="008C425C"/>
    <w:rsid w:val="008D3722"/>
    <w:rsid w:val="008D3842"/>
    <w:rsid w:val="008E3E3C"/>
    <w:rsid w:val="008E4DD7"/>
    <w:rsid w:val="008F3BA3"/>
    <w:rsid w:val="008F5A26"/>
    <w:rsid w:val="0090441B"/>
    <w:rsid w:val="009044F3"/>
    <w:rsid w:val="00906071"/>
    <w:rsid w:val="00907382"/>
    <w:rsid w:val="0091628E"/>
    <w:rsid w:val="009204A4"/>
    <w:rsid w:val="00921370"/>
    <w:rsid w:val="009264BF"/>
    <w:rsid w:val="009375B6"/>
    <w:rsid w:val="00942A2C"/>
    <w:rsid w:val="009443B0"/>
    <w:rsid w:val="00946538"/>
    <w:rsid w:val="00953331"/>
    <w:rsid w:val="00960E00"/>
    <w:rsid w:val="009633A4"/>
    <w:rsid w:val="00963627"/>
    <w:rsid w:val="00971556"/>
    <w:rsid w:val="00972967"/>
    <w:rsid w:val="009731AF"/>
    <w:rsid w:val="00973D80"/>
    <w:rsid w:val="00973ED0"/>
    <w:rsid w:val="00983808"/>
    <w:rsid w:val="00985D19"/>
    <w:rsid w:val="00987B10"/>
    <w:rsid w:val="00994843"/>
    <w:rsid w:val="00996817"/>
    <w:rsid w:val="009A15F9"/>
    <w:rsid w:val="009A2706"/>
    <w:rsid w:val="009B090E"/>
    <w:rsid w:val="009B16EA"/>
    <w:rsid w:val="009C058D"/>
    <w:rsid w:val="009C122D"/>
    <w:rsid w:val="009C2B37"/>
    <w:rsid w:val="009C5312"/>
    <w:rsid w:val="009D3ED7"/>
    <w:rsid w:val="009D4446"/>
    <w:rsid w:val="009D6ECD"/>
    <w:rsid w:val="009E073D"/>
    <w:rsid w:val="009E2110"/>
    <w:rsid w:val="009E44D1"/>
    <w:rsid w:val="009E751D"/>
    <w:rsid w:val="009E775A"/>
    <w:rsid w:val="009F08C5"/>
    <w:rsid w:val="009F1AC1"/>
    <w:rsid w:val="009F23B0"/>
    <w:rsid w:val="009F5761"/>
    <w:rsid w:val="00A074DB"/>
    <w:rsid w:val="00A24A4D"/>
    <w:rsid w:val="00A268B0"/>
    <w:rsid w:val="00A32780"/>
    <w:rsid w:val="00A3709F"/>
    <w:rsid w:val="00A37238"/>
    <w:rsid w:val="00A37C7F"/>
    <w:rsid w:val="00A40B62"/>
    <w:rsid w:val="00A43440"/>
    <w:rsid w:val="00A55E63"/>
    <w:rsid w:val="00A661B0"/>
    <w:rsid w:val="00A67C9B"/>
    <w:rsid w:val="00A70F8E"/>
    <w:rsid w:val="00A77B6B"/>
    <w:rsid w:val="00A87F5E"/>
    <w:rsid w:val="00A906D4"/>
    <w:rsid w:val="00A913EE"/>
    <w:rsid w:val="00AA0F31"/>
    <w:rsid w:val="00AA3989"/>
    <w:rsid w:val="00AA7269"/>
    <w:rsid w:val="00AB611F"/>
    <w:rsid w:val="00AB6EF6"/>
    <w:rsid w:val="00AC0BAB"/>
    <w:rsid w:val="00AC198D"/>
    <w:rsid w:val="00AC2175"/>
    <w:rsid w:val="00AD764E"/>
    <w:rsid w:val="00AE139C"/>
    <w:rsid w:val="00AE1560"/>
    <w:rsid w:val="00AE1FA6"/>
    <w:rsid w:val="00AE4272"/>
    <w:rsid w:val="00AE6B45"/>
    <w:rsid w:val="00AF60CB"/>
    <w:rsid w:val="00B02E38"/>
    <w:rsid w:val="00B03A6C"/>
    <w:rsid w:val="00B03AE7"/>
    <w:rsid w:val="00B040A1"/>
    <w:rsid w:val="00B06578"/>
    <w:rsid w:val="00B111A0"/>
    <w:rsid w:val="00B120F3"/>
    <w:rsid w:val="00B12923"/>
    <w:rsid w:val="00B12CCE"/>
    <w:rsid w:val="00B13030"/>
    <w:rsid w:val="00B17308"/>
    <w:rsid w:val="00B3026C"/>
    <w:rsid w:val="00B30345"/>
    <w:rsid w:val="00B33023"/>
    <w:rsid w:val="00B36DA4"/>
    <w:rsid w:val="00B44093"/>
    <w:rsid w:val="00B45993"/>
    <w:rsid w:val="00B45A23"/>
    <w:rsid w:val="00B46EB0"/>
    <w:rsid w:val="00B47EE3"/>
    <w:rsid w:val="00B51019"/>
    <w:rsid w:val="00B535B2"/>
    <w:rsid w:val="00B54A4A"/>
    <w:rsid w:val="00B5536A"/>
    <w:rsid w:val="00B60FE3"/>
    <w:rsid w:val="00B6379A"/>
    <w:rsid w:val="00B665D6"/>
    <w:rsid w:val="00B7028E"/>
    <w:rsid w:val="00B707EC"/>
    <w:rsid w:val="00B70921"/>
    <w:rsid w:val="00B717CE"/>
    <w:rsid w:val="00B73AFD"/>
    <w:rsid w:val="00B754F3"/>
    <w:rsid w:val="00B76358"/>
    <w:rsid w:val="00B84186"/>
    <w:rsid w:val="00B84559"/>
    <w:rsid w:val="00B873F7"/>
    <w:rsid w:val="00B96BB8"/>
    <w:rsid w:val="00BA12CB"/>
    <w:rsid w:val="00BA2202"/>
    <w:rsid w:val="00BA5FB5"/>
    <w:rsid w:val="00BB1803"/>
    <w:rsid w:val="00BB2B79"/>
    <w:rsid w:val="00BB643C"/>
    <w:rsid w:val="00BC3D8A"/>
    <w:rsid w:val="00BC4026"/>
    <w:rsid w:val="00BD110D"/>
    <w:rsid w:val="00BD41AC"/>
    <w:rsid w:val="00BD46C0"/>
    <w:rsid w:val="00BD5FB0"/>
    <w:rsid w:val="00BD69B2"/>
    <w:rsid w:val="00BD7A4A"/>
    <w:rsid w:val="00BE6E28"/>
    <w:rsid w:val="00BF0FF7"/>
    <w:rsid w:val="00BF3200"/>
    <w:rsid w:val="00BF6791"/>
    <w:rsid w:val="00C06989"/>
    <w:rsid w:val="00C15D46"/>
    <w:rsid w:val="00C174D2"/>
    <w:rsid w:val="00C21671"/>
    <w:rsid w:val="00C26254"/>
    <w:rsid w:val="00C26479"/>
    <w:rsid w:val="00C30706"/>
    <w:rsid w:val="00C56BC4"/>
    <w:rsid w:val="00C611AF"/>
    <w:rsid w:val="00C615FB"/>
    <w:rsid w:val="00C61905"/>
    <w:rsid w:val="00C67511"/>
    <w:rsid w:val="00C67CA2"/>
    <w:rsid w:val="00C76B68"/>
    <w:rsid w:val="00C80F0A"/>
    <w:rsid w:val="00C83AEA"/>
    <w:rsid w:val="00C87316"/>
    <w:rsid w:val="00C87616"/>
    <w:rsid w:val="00C91D19"/>
    <w:rsid w:val="00C9212A"/>
    <w:rsid w:val="00C97BFB"/>
    <w:rsid w:val="00CA04A6"/>
    <w:rsid w:val="00CA0B56"/>
    <w:rsid w:val="00CA7210"/>
    <w:rsid w:val="00CB62E3"/>
    <w:rsid w:val="00CB7DC0"/>
    <w:rsid w:val="00CC0E59"/>
    <w:rsid w:val="00CC0FD2"/>
    <w:rsid w:val="00CC25BD"/>
    <w:rsid w:val="00CD2DD6"/>
    <w:rsid w:val="00CD6172"/>
    <w:rsid w:val="00CE1466"/>
    <w:rsid w:val="00CE2A6F"/>
    <w:rsid w:val="00CE5E68"/>
    <w:rsid w:val="00CE79B7"/>
    <w:rsid w:val="00CF393A"/>
    <w:rsid w:val="00D002EC"/>
    <w:rsid w:val="00D016E6"/>
    <w:rsid w:val="00D023C9"/>
    <w:rsid w:val="00D03725"/>
    <w:rsid w:val="00D04A57"/>
    <w:rsid w:val="00D05455"/>
    <w:rsid w:val="00D06943"/>
    <w:rsid w:val="00D13D90"/>
    <w:rsid w:val="00D13FCE"/>
    <w:rsid w:val="00D15123"/>
    <w:rsid w:val="00D15D4A"/>
    <w:rsid w:val="00D3438A"/>
    <w:rsid w:val="00D37D51"/>
    <w:rsid w:val="00D458B4"/>
    <w:rsid w:val="00D45ABC"/>
    <w:rsid w:val="00D56917"/>
    <w:rsid w:val="00D574EB"/>
    <w:rsid w:val="00D5791C"/>
    <w:rsid w:val="00D63C29"/>
    <w:rsid w:val="00D64736"/>
    <w:rsid w:val="00D64BF8"/>
    <w:rsid w:val="00D64CD6"/>
    <w:rsid w:val="00D7070A"/>
    <w:rsid w:val="00D7074D"/>
    <w:rsid w:val="00D71EAB"/>
    <w:rsid w:val="00D729AB"/>
    <w:rsid w:val="00D73070"/>
    <w:rsid w:val="00D75216"/>
    <w:rsid w:val="00D7585F"/>
    <w:rsid w:val="00D76BF5"/>
    <w:rsid w:val="00D8049A"/>
    <w:rsid w:val="00DA07BF"/>
    <w:rsid w:val="00DA410B"/>
    <w:rsid w:val="00DA79DC"/>
    <w:rsid w:val="00DB04F9"/>
    <w:rsid w:val="00DB5416"/>
    <w:rsid w:val="00DC03B8"/>
    <w:rsid w:val="00DC0884"/>
    <w:rsid w:val="00DC48BA"/>
    <w:rsid w:val="00DC5638"/>
    <w:rsid w:val="00DD0134"/>
    <w:rsid w:val="00DD145B"/>
    <w:rsid w:val="00DD624B"/>
    <w:rsid w:val="00DE1294"/>
    <w:rsid w:val="00DE4ED6"/>
    <w:rsid w:val="00DE6A96"/>
    <w:rsid w:val="00DF0636"/>
    <w:rsid w:val="00DF2FEA"/>
    <w:rsid w:val="00DF58DE"/>
    <w:rsid w:val="00DF7AF4"/>
    <w:rsid w:val="00E01056"/>
    <w:rsid w:val="00E0342F"/>
    <w:rsid w:val="00E14A5D"/>
    <w:rsid w:val="00E14D23"/>
    <w:rsid w:val="00E16CFF"/>
    <w:rsid w:val="00E17F69"/>
    <w:rsid w:val="00E23F9B"/>
    <w:rsid w:val="00E27575"/>
    <w:rsid w:val="00E35BFB"/>
    <w:rsid w:val="00E4167E"/>
    <w:rsid w:val="00E608F2"/>
    <w:rsid w:val="00E6190D"/>
    <w:rsid w:val="00E63359"/>
    <w:rsid w:val="00E7100B"/>
    <w:rsid w:val="00E80B74"/>
    <w:rsid w:val="00E820A4"/>
    <w:rsid w:val="00E8763F"/>
    <w:rsid w:val="00E9203F"/>
    <w:rsid w:val="00E96370"/>
    <w:rsid w:val="00E96C36"/>
    <w:rsid w:val="00EA4F1A"/>
    <w:rsid w:val="00EB4FD4"/>
    <w:rsid w:val="00EB62FA"/>
    <w:rsid w:val="00EB6E7C"/>
    <w:rsid w:val="00EC6010"/>
    <w:rsid w:val="00ED11E1"/>
    <w:rsid w:val="00ED36C9"/>
    <w:rsid w:val="00ED5D37"/>
    <w:rsid w:val="00ED7B0E"/>
    <w:rsid w:val="00EE2993"/>
    <w:rsid w:val="00EE2E1C"/>
    <w:rsid w:val="00EE5898"/>
    <w:rsid w:val="00EE7521"/>
    <w:rsid w:val="00EF00E1"/>
    <w:rsid w:val="00EF364F"/>
    <w:rsid w:val="00F1244B"/>
    <w:rsid w:val="00F17CBA"/>
    <w:rsid w:val="00F20B60"/>
    <w:rsid w:val="00F240F6"/>
    <w:rsid w:val="00F24854"/>
    <w:rsid w:val="00F3217C"/>
    <w:rsid w:val="00F368E0"/>
    <w:rsid w:val="00F42354"/>
    <w:rsid w:val="00F44941"/>
    <w:rsid w:val="00F47EC2"/>
    <w:rsid w:val="00F51775"/>
    <w:rsid w:val="00F51D2D"/>
    <w:rsid w:val="00F539EC"/>
    <w:rsid w:val="00F63808"/>
    <w:rsid w:val="00F67555"/>
    <w:rsid w:val="00F70081"/>
    <w:rsid w:val="00F735EC"/>
    <w:rsid w:val="00F81D6F"/>
    <w:rsid w:val="00F82181"/>
    <w:rsid w:val="00F83504"/>
    <w:rsid w:val="00F97C3A"/>
    <w:rsid w:val="00FB6CFB"/>
    <w:rsid w:val="00FC6D34"/>
    <w:rsid w:val="00FD17E1"/>
    <w:rsid w:val="00FD4766"/>
    <w:rsid w:val="00FD6706"/>
    <w:rsid w:val="00FD77F9"/>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B529549"/>
  <w15:docId w15:val="{51CE35A4-CFD1-4E16-AF46-BB6ED5BB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09515223">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49776103">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29648903">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24422090">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2816846">
      <w:bodyDiv w:val="1"/>
      <w:marLeft w:val="0"/>
      <w:marRight w:val="0"/>
      <w:marTop w:val="0"/>
      <w:marBottom w:val="0"/>
      <w:divBdr>
        <w:top w:val="none" w:sz="0" w:space="0" w:color="auto"/>
        <w:left w:val="none" w:sz="0" w:space="0" w:color="auto"/>
        <w:bottom w:val="none" w:sz="0" w:space="0" w:color="auto"/>
        <w:right w:val="none" w:sz="0" w:space="0" w:color="auto"/>
      </w:divBdr>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56808351">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4056803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095396552">
      <w:bodyDiv w:val="1"/>
      <w:marLeft w:val="0"/>
      <w:marRight w:val="0"/>
      <w:marTop w:val="0"/>
      <w:marBottom w:val="0"/>
      <w:divBdr>
        <w:top w:val="none" w:sz="0" w:space="0" w:color="auto"/>
        <w:left w:val="none" w:sz="0" w:space="0" w:color="auto"/>
        <w:bottom w:val="none" w:sz="0" w:space="0" w:color="auto"/>
        <w:right w:val="none" w:sz="0" w:space="0" w:color="auto"/>
      </w:divBdr>
    </w:div>
    <w:div w:id="1100570067">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167792022">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2568368">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63419646">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630283026">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393776809">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sChild>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34311204">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58138188">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789935644">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45969888">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73195479">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R7V2QUUQPMTK-6-63466</_dlc_DocId>
    <_dlc_DocIdUrl xmlns="b8cb3cbd-ce5c-4a72-9da4-9013f91c5903">
      <Url>http://workplaces/sites/stacom/_layouts/DocIdRedir.aspx?ID=R7V2QUUQPMTK-6-63466</Url>
      <Description>R7V2QUUQPMTK-6-63466</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2.xml><?xml version="1.0" encoding="utf-8"?>
<ds:datastoreItem xmlns:ds="http://schemas.openxmlformats.org/officeDocument/2006/customXml" ds:itemID="{4D2081EE-0E00-48F6-8AD5-8E68811F7BC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906b00a0-3f23-4820-8da1-8de25fc78cbd"/>
    <ds:schemaRef ds:uri="http://purl.org/dc/terms/"/>
    <ds:schemaRef ds:uri="b8cb3cbd-ce5c-4a72-9da4-9013f91c5903"/>
    <ds:schemaRef ds:uri="http://www.w3.org/XML/1998/namespace"/>
    <ds:schemaRef ds:uri="http://purl.org/dc/dcmitype/"/>
  </ds:schemaRefs>
</ds:datastoreItem>
</file>

<file path=customXml/itemProps3.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4.xml><?xml version="1.0" encoding="utf-8"?>
<ds:datastoreItem xmlns:ds="http://schemas.openxmlformats.org/officeDocument/2006/customXml" ds:itemID="{E6306D8D-6610-4F0E-B193-4DF964BC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325D9F-FAA4-43FD-8DAD-F446093C9FD2}">
  <ds:schemaRefs>
    <ds:schemaRef ds:uri="http://schemas.microsoft.com/sharepoint/events"/>
  </ds:schemaRefs>
</ds:datastoreItem>
</file>

<file path=customXml/itemProps6.xml><?xml version="1.0" encoding="utf-8"?>
<ds:datastoreItem xmlns:ds="http://schemas.openxmlformats.org/officeDocument/2006/customXml" ds:itemID="{AE572AAA-08C3-4F81-963A-C5345CA96A0E}">
  <ds:schemaRefs>
    <ds:schemaRef ds:uri="Microsoft.SharePoint.Taxonomy.ContentTypeSync"/>
  </ds:schemaRefs>
</ds:datastoreItem>
</file>

<file path=customXml/itemProps7.xml><?xml version="1.0" encoding="utf-8"?>
<ds:datastoreItem xmlns:ds="http://schemas.openxmlformats.org/officeDocument/2006/customXml" ds:itemID="{4FAE6534-6793-4233-BB76-E10FC7C5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STA-0070_Call-off_03_Clarifications</vt:lpstr>
    </vt:vector>
  </TitlesOfParts>
  <Company>QCA</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STA-0070_Call-off_03_Clarifications</dc:title>
  <dc:subject/>
  <dc:creator>bayleya</dc:creator>
  <cp:keywords/>
  <dc:description/>
  <cp:lastModifiedBy>AKBAR, Rashida</cp:lastModifiedBy>
  <cp:revision>3</cp:revision>
  <cp:lastPrinted>2016-03-15T11:14:00Z</cp:lastPrinted>
  <dcterms:created xsi:type="dcterms:W3CDTF">2018-04-18T09:27:00Z</dcterms:created>
  <dcterms:modified xsi:type="dcterms:W3CDTF">2018-04-18T09:27:00Z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53d20c15-c41e-40de-8a0b-40e43e4a9e94</vt:lpwstr>
  </property>
  <property fmtid="{D5CDD505-2E9C-101B-9397-08002B2CF9AE}" pid="12" name="IWPSubject">
    <vt:lpwstr/>
  </property>
  <property fmtid="{D5CDD505-2E9C-101B-9397-08002B2CF9AE}" pid="13" name="IWPSiteType">
    <vt:lpwstr/>
  </property>
</Properties>
</file>