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F104" w14:textId="45333F2B" w:rsidR="00C90F0F" w:rsidRPr="00E54B0A" w:rsidRDefault="00C44717" w:rsidP="00E54B0A">
      <w:pPr>
        <w:pStyle w:val="DHTitle"/>
        <w:jc w:val="center"/>
        <w:rPr>
          <w:rFonts w:cs="Arial"/>
          <w:sz w:val="24"/>
          <w:szCs w:val="24"/>
        </w:rPr>
      </w:pPr>
      <w:bookmarkStart w:id="0" w:name="_Toc235933281"/>
      <w:r>
        <w:rPr>
          <w:rFonts w:cs="Arial"/>
          <w:sz w:val="24"/>
          <w:szCs w:val="24"/>
        </w:rPr>
        <w:t xml:space="preserve">Draft </w:t>
      </w:r>
      <w:r w:rsidR="00416047">
        <w:rPr>
          <w:rFonts w:cs="Arial"/>
          <w:sz w:val="24"/>
          <w:szCs w:val="24"/>
        </w:rPr>
        <w:t>Specification</w:t>
      </w:r>
      <w:bookmarkStart w:id="1" w:name="_Toc519998894"/>
      <w:bookmarkEnd w:id="0"/>
    </w:p>
    <w:p w14:paraId="58993B94" w14:textId="002B7CED" w:rsidR="0018203D" w:rsidRDefault="0018203D" w:rsidP="0058744C">
      <w:pPr>
        <w:pStyle w:val="Sch1"/>
        <w:numPr>
          <w:ilvl w:val="0"/>
          <w:numId w:val="45"/>
        </w:numPr>
        <w:ind w:left="567" w:hanging="567"/>
        <w:rPr>
          <w:rFonts w:ascii="Arial" w:hAnsi="Arial"/>
          <w:sz w:val="24"/>
          <w:szCs w:val="24"/>
        </w:rPr>
      </w:pPr>
      <w:r>
        <w:rPr>
          <w:rFonts w:ascii="Arial" w:hAnsi="Arial"/>
          <w:sz w:val="24"/>
          <w:szCs w:val="24"/>
        </w:rPr>
        <w:t>Introduction</w:t>
      </w:r>
    </w:p>
    <w:p w14:paraId="23421A98" w14:textId="77777777" w:rsidR="005B1618" w:rsidRDefault="005B1618" w:rsidP="009232FD">
      <w:pPr>
        <w:pStyle w:val="StyleHeading2"/>
        <w:ind w:left="567"/>
      </w:pPr>
    </w:p>
    <w:p w14:paraId="0A202C31" w14:textId="32A80A73" w:rsidR="00A27935" w:rsidRPr="003C5FBB" w:rsidRDefault="00A27935" w:rsidP="00A27935">
      <w:pPr>
        <w:pStyle w:val="paragraph"/>
        <w:ind w:left="720"/>
        <w:jc w:val="both"/>
        <w:textAlignment w:val="baseline"/>
        <w:rPr>
          <w:rStyle w:val="normaltextrun1"/>
          <w:rFonts w:ascii="Arial" w:hAnsi="Arial" w:cs="Arial"/>
          <w:lang w:val="en-US"/>
        </w:rPr>
      </w:pPr>
      <w:r w:rsidRPr="003C5FBB">
        <w:rPr>
          <w:rStyle w:val="normaltextrun1"/>
          <w:rFonts w:ascii="Arial" w:hAnsi="Arial" w:cs="Arial"/>
          <w:lang w:val="en-US"/>
        </w:rPr>
        <w:t>The Lampard Inquiry is an independent statutory inquiry set up to investigate the deaths of Mental Health inpatients in Essex from 2000-2023.</w:t>
      </w:r>
      <w:r w:rsidR="00C44717" w:rsidRPr="00C44717">
        <w:rPr>
          <w:rStyle w:val="FootnoteReference"/>
          <w:b/>
          <w:bCs/>
        </w:rPr>
        <w:t xml:space="preserve"> </w:t>
      </w:r>
      <w:r w:rsidR="00C44717">
        <w:rPr>
          <w:rStyle w:val="FootnoteReference"/>
          <w:b/>
          <w:bCs/>
        </w:rPr>
        <w:footnoteReference w:id="2"/>
      </w:r>
    </w:p>
    <w:p w14:paraId="489ACB7E" w14:textId="77777777" w:rsidR="00B5375B" w:rsidRDefault="00B5375B" w:rsidP="00E3193B">
      <w:pPr>
        <w:pStyle w:val="StyleHeading2"/>
      </w:pPr>
    </w:p>
    <w:p w14:paraId="4053D1F3" w14:textId="6746D40E" w:rsidR="009F6462" w:rsidRPr="005B1618" w:rsidRDefault="0018203D" w:rsidP="005B1618">
      <w:pPr>
        <w:pStyle w:val="Sch1"/>
        <w:numPr>
          <w:ilvl w:val="0"/>
          <w:numId w:val="45"/>
        </w:numPr>
        <w:ind w:left="567" w:hanging="567"/>
        <w:rPr>
          <w:rFonts w:ascii="Arial" w:hAnsi="Arial"/>
          <w:sz w:val="24"/>
          <w:szCs w:val="24"/>
        </w:rPr>
      </w:pPr>
      <w:r>
        <w:rPr>
          <w:rFonts w:ascii="Arial" w:hAnsi="Arial"/>
          <w:sz w:val="24"/>
          <w:szCs w:val="24"/>
        </w:rPr>
        <w:t>P</w:t>
      </w:r>
      <w:r w:rsidR="000A3D02" w:rsidRPr="00B07531">
        <w:rPr>
          <w:rFonts w:ascii="Arial" w:hAnsi="Arial"/>
          <w:sz w:val="24"/>
          <w:szCs w:val="24"/>
        </w:rPr>
        <w:t>urpose</w:t>
      </w:r>
      <w:r w:rsidR="009A7B83">
        <w:rPr>
          <w:rFonts w:ascii="Arial" w:hAnsi="Arial"/>
          <w:sz w:val="24"/>
          <w:szCs w:val="24"/>
        </w:rPr>
        <w:t xml:space="preserve"> and </w:t>
      </w:r>
      <w:r>
        <w:rPr>
          <w:rFonts w:ascii="Arial" w:hAnsi="Arial"/>
          <w:sz w:val="24"/>
          <w:szCs w:val="24"/>
        </w:rPr>
        <w:t>B</w:t>
      </w:r>
      <w:r w:rsidR="009A7B83">
        <w:rPr>
          <w:rFonts w:ascii="Arial" w:hAnsi="Arial"/>
          <w:sz w:val="24"/>
          <w:szCs w:val="24"/>
        </w:rPr>
        <w:t>ackground</w:t>
      </w:r>
    </w:p>
    <w:p w14:paraId="45F58B6A" w14:textId="77777777" w:rsidR="00A4563A" w:rsidRPr="006A4E31" w:rsidRDefault="00A4563A" w:rsidP="00A4563A">
      <w:pPr>
        <w:pStyle w:val="paragraph"/>
        <w:ind w:left="720"/>
        <w:jc w:val="both"/>
        <w:textAlignment w:val="baseline"/>
        <w:rPr>
          <w:rStyle w:val="normaltextrun1"/>
          <w:rFonts w:ascii="Arial" w:hAnsi="Arial" w:cs="Arial"/>
          <w:sz w:val="22"/>
          <w:szCs w:val="22"/>
          <w:lang w:val="en-US"/>
        </w:rPr>
      </w:pPr>
      <w:bookmarkStart w:id="2" w:name="_Toc48556738"/>
      <w:bookmarkStart w:id="3" w:name="_Toc519998890"/>
    </w:p>
    <w:p w14:paraId="1C05E42C" w14:textId="66DE1BF6" w:rsidR="00A330E8" w:rsidRPr="003C5FBB" w:rsidRDefault="00A4563A" w:rsidP="000F7A29">
      <w:pPr>
        <w:pStyle w:val="paragraph"/>
        <w:ind w:left="720"/>
        <w:jc w:val="both"/>
        <w:textAlignment w:val="baseline"/>
        <w:rPr>
          <w:rFonts w:ascii="Arial" w:hAnsi="Arial" w:cs="Arial"/>
        </w:rPr>
      </w:pPr>
      <w:r w:rsidRPr="003C5FBB">
        <w:rPr>
          <w:rStyle w:val="normaltextrun1"/>
          <w:rFonts w:ascii="Arial" w:hAnsi="Arial" w:cs="Arial"/>
          <w:lang w:val="en-US"/>
        </w:rPr>
        <w:t xml:space="preserve">The </w:t>
      </w:r>
      <w:bookmarkStart w:id="4" w:name="_Toc48556739"/>
      <w:bookmarkEnd w:id="2"/>
      <w:r w:rsidR="00A75550">
        <w:rPr>
          <w:rStyle w:val="normaltextrun1"/>
          <w:rFonts w:ascii="Arial" w:hAnsi="Arial" w:cs="Arial"/>
          <w:lang w:val="en-US"/>
        </w:rPr>
        <w:t>Authority</w:t>
      </w:r>
      <w:r w:rsidR="00A75550" w:rsidRPr="003C5FBB">
        <w:rPr>
          <w:rStyle w:val="normaltextrun1"/>
          <w:rFonts w:ascii="Arial" w:hAnsi="Arial" w:cs="Arial"/>
          <w:lang w:val="en-US"/>
        </w:rPr>
        <w:t xml:space="preserve"> </w:t>
      </w:r>
      <w:r w:rsidRPr="003C5FBB">
        <w:rPr>
          <w:rStyle w:val="normaltextrun1"/>
          <w:rFonts w:ascii="Arial" w:hAnsi="Arial" w:cs="Arial"/>
          <w:lang w:val="en-US"/>
        </w:rPr>
        <w:t>is seeking a Supplier</w:t>
      </w:r>
      <w:r w:rsidRPr="003C5FBB">
        <w:rPr>
          <w:rFonts w:ascii="Arial" w:hAnsi="Arial" w:cs="Arial"/>
        </w:rPr>
        <w:t xml:space="preserve"> to provide emotional and counselling support to participants in the Inquiry including Core Participants</w:t>
      </w:r>
      <w:r w:rsidR="00DD754B">
        <w:rPr>
          <w:rFonts w:ascii="Arial" w:hAnsi="Arial" w:cs="Arial"/>
        </w:rPr>
        <w:t xml:space="preserve"> and </w:t>
      </w:r>
      <w:r w:rsidRPr="003C5FBB">
        <w:rPr>
          <w:rFonts w:ascii="Arial" w:hAnsi="Arial" w:cs="Arial"/>
        </w:rPr>
        <w:t>witnesses</w:t>
      </w:r>
      <w:r w:rsidR="00DD754B">
        <w:rPr>
          <w:rFonts w:ascii="Arial" w:hAnsi="Arial" w:cs="Arial"/>
        </w:rPr>
        <w:t xml:space="preserve"> around key Inquiry events or public facing activity. In addition to regular support </w:t>
      </w:r>
      <w:r w:rsidR="00D74F3A">
        <w:rPr>
          <w:rFonts w:ascii="Arial" w:hAnsi="Arial" w:cs="Arial"/>
        </w:rPr>
        <w:t>for Inquiry</w:t>
      </w:r>
      <w:r w:rsidRPr="003C5FBB">
        <w:rPr>
          <w:rFonts w:ascii="Arial" w:hAnsi="Arial" w:cs="Arial"/>
        </w:rPr>
        <w:t xml:space="preserve"> staff</w:t>
      </w:r>
      <w:r w:rsidR="00DD754B">
        <w:rPr>
          <w:rFonts w:ascii="Arial" w:hAnsi="Arial" w:cs="Arial"/>
        </w:rPr>
        <w:t xml:space="preserve"> over the length on the Inquiry.</w:t>
      </w:r>
      <w:r w:rsidR="00DD754B" w:rsidRPr="003C5FBB" w:rsidDel="00DD754B">
        <w:rPr>
          <w:rFonts w:ascii="Arial" w:hAnsi="Arial" w:cs="Arial"/>
        </w:rPr>
        <w:t xml:space="preserve"> </w:t>
      </w:r>
      <w:bookmarkEnd w:id="4"/>
    </w:p>
    <w:p w14:paraId="116E14F9" w14:textId="77777777" w:rsidR="00A27935" w:rsidRPr="003C5FBB" w:rsidRDefault="00A27935" w:rsidP="000F7A29">
      <w:pPr>
        <w:pStyle w:val="paragraph"/>
        <w:ind w:left="720"/>
        <w:jc w:val="both"/>
        <w:textAlignment w:val="baseline"/>
        <w:rPr>
          <w:rFonts w:ascii="Arial" w:hAnsi="Arial" w:cs="Arial"/>
        </w:rPr>
      </w:pPr>
    </w:p>
    <w:p w14:paraId="7B47A5B5" w14:textId="25D02275" w:rsidR="00A27935" w:rsidRPr="003C5FBB" w:rsidRDefault="00A27935" w:rsidP="000F7A29">
      <w:pPr>
        <w:pStyle w:val="paragraph"/>
        <w:ind w:left="720"/>
        <w:jc w:val="both"/>
        <w:textAlignment w:val="baseline"/>
        <w:rPr>
          <w:rFonts w:ascii="Arial" w:hAnsi="Arial" w:cs="Arial"/>
        </w:rPr>
      </w:pPr>
      <w:r w:rsidRPr="003C5FBB">
        <w:rPr>
          <w:rFonts w:ascii="Arial" w:hAnsi="Arial" w:cs="Arial"/>
        </w:rPr>
        <w:t>The Inquiry will be working with a wide range of participants including through taking first-hand oral evidence from witnesses and through the delivery of Public Hearings.</w:t>
      </w:r>
    </w:p>
    <w:p w14:paraId="0107D74B" w14:textId="77777777" w:rsidR="000F7A29" w:rsidRPr="000F7A29" w:rsidRDefault="000F7A29" w:rsidP="000F7A29">
      <w:pPr>
        <w:pStyle w:val="paragraph"/>
        <w:ind w:left="720"/>
        <w:jc w:val="both"/>
        <w:textAlignment w:val="baseline"/>
        <w:rPr>
          <w:sz w:val="22"/>
          <w:szCs w:val="22"/>
        </w:rPr>
      </w:pPr>
    </w:p>
    <w:p w14:paraId="7C0CB58F" w14:textId="75AA2978" w:rsidR="00BC6F90" w:rsidRDefault="00BC6F90" w:rsidP="0058744C">
      <w:pPr>
        <w:pStyle w:val="Sch1"/>
        <w:numPr>
          <w:ilvl w:val="0"/>
          <w:numId w:val="45"/>
        </w:numPr>
        <w:ind w:left="567" w:hanging="567"/>
        <w:rPr>
          <w:rFonts w:ascii="Arial" w:hAnsi="Arial"/>
          <w:sz w:val="24"/>
          <w:szCs w:val="24"/>
        </w:rPr>
      </w:pPr>
      <w:r w:rsidRPr="00B07531">
        <w:rPr>
          <w:rFonts w:ascii="Arial" w:hAnsi="Arial"/>
          <w:sz w:val="24"/>
          <w:szCs w:val="24"/>
        </w:rPr>
        <w:t>T</w:t>
      </w:r>
      <w:r w:rsidR="00993DCE" w:rsidRPr="00B07531">
        <w:rPr>
          <w:rFonts w:ascii="Arial" w:hAnsi="Arial"/>
          <w:sz w:val="24"/>
          <w:szCs w:val="24"/>
        </w:rPr>
        <w:t>he Requirement</w:t>
      </w:r>
      <w:bookmarkEnd w:id="3"/>
      <w:r w:rsidR="000A3D02" w:rsidRPr="00B07531">
        <w:rPr>
          <w:rFonts w:ascii="Arial" w:hAnsi="Arial"/>
          <w:sz w:val="24"/>
          <w:szCs w:val="24"/>
        </w:rPr>
        <w:t>s</w:t>
      </w:r>
    </w:p>
    <w:p w14:paraId="146134CF" w14:textId="7033A2D1" w:rsidR="009A7B83" w:rsidRDefault="009A7B83" w:rsidP="00F82D1D">
      <w:pPr>
        <w:pStyle w:val="InA"/>
        <w:ind w:left="0"/>
        <w:rPr>
          <w:sz w:val="18"/>
          <w:szCs w:val="18"/>
        </w:rPr>
      </w:pPr>
    </w:p>
    <w:p w14:paraId="34D93E65" w14:textId="7124AAD4" w:rsidR="0067279E" w:rsidRPr="004B741D" w:rsidRDefault="0067279E" w:rsidP="00E54B0A">
      <w:pPr>
        <w:pStyle w:val="paragraph"/>
        <w:ind w:firstLine="567"/>
        <w:jc w:val="both"/>
        <w:textAlignment w:val="baseline"/>
        <w:rPr>
          <w:rFonts w:ascii="Arial" w:hAnsi="Arial" w:cs="Arial"/>
        </w:rPr>
      </w:pPr>
      <w:r w:rsidRPr="004B741D">
        <w:rPr>
          <w:rFonts w:ascii="Arial" w:hAnsi="Arial" w:cs="Arial"/>
        </w:rPr>
        <w:t>The Authority requires:</w:t>
      </w:r>
    </w:p>
    <w:p w14:paraId="0D3B877B" w14:textId="77777777" w:rsidR="0067279E" w:rsidRPr="00EA4DBE" w:rsidRDefault="0067279E" w:rsidP="0067279E">
      <w:pPr>
        <w:pStyle w:val="StyleHeading2"/>
      </w:pPr>
    </w:p>
    <w:p w14:paraId="3FC9248B" w14:textId="73A29CFA" w:rsidR="0067279E" w:rsidRDefault="00E54B0A" w:rsidP="00E54B0A">
      <w:pPr>
        <w:pStyle w:val="StyleHeading2"/>
        <w:ind w:left="720"/>
      </w:pPr>
      <w:r>
        <w:t>A s</w:t>
      </w:r>
      <w:r w:rsidR="0067279E">
        <w:t>upplier</w:t>
      </w:r>
      <w:r w:rsidR="0067279E" w:rsidRPr="00EA4DBE">
        <w:t xml:space="preserve"> that can provide high quality emotional support to enable families, current and former mental health patients, current and former staff, and individuals representing corporate bodies to engage safely with the Inquiry.</w:t>
      </w:r>
    </w:p>
    <w:p w14:paraId="23025E77" w14:textId="77777777" w:rsidR="00107ECD" w:rsidRDefault="00107ECD" w:rsidP="00107ECD">
      <w:pPr>
        <w:pStyle w:val="StyleHeading2"/>
        <w:ind w:left="720"/>
      </w:pPr>
    </w:p>
    <w:p w14:paraId="5FC4987B" w14:textId="15727B29" w:rsidR="00107ECD" w:rsidRDefault="00107ECD" w:rsidP="00107ECD">
      <w:pPr>
        <w:pStyle w:val="StyleHeading2"/>
        <w:ind w:left="720"/>
      </w:pPr>
      <w:r>
        <w:t>With experience in the following:</w:t>
      </w:r>
    </w:p>
    <w:p w14:paraId="60C8B5BF" w14:textId="77777777" w:rsidR="00107ECD" w:rsidRPr="00EA4DBE" w:rsidRDefault="00107ECD" w:rsidP="00107ECD">
      <w:pPr>
        <w:pStyle w:val="StyleHeading2"/>
        <w:ind w:left="720"/>
      </w:pPr>
    </w:p>
    <w:p w14:paraId="228BBE71" w14:textId="130BE21A" w:rsidR="0067279E" w:rsidRPr="00EA4DBE" w:rsidRDefault="00107ECD" w:rsidP="00E54B0A">
      <w:pPr>
        <w:pStyle w:val="StyleHeading2"/>
        <w:numPr>
          <w:ilvl w:val="0"/>
          <w:numId w:val="48"/>
        </w:numPr>
        <w:ind w:hanging="11"/>
      </w:pPr>
      <w:r>
        <w:t>A</w:t>
      </w:r>
      <w:r w:rsidR="0067279E" w:rsidRPr="00EA4DBE">
        <w:t>ssessing and managing risk and safeguarding issues.</w:t>
      </w:r>
    </w:p>
    <w:p w14:paraId="72CFA581" w14:textId="77777777" w:rsidR="0053582E" w:rsidRDefault="0053582E" w:rsidP="00E54B0A">
      <w:pPr>
        <w:pStyle w:val="StyleHeading2"/>
        <w:numPr>
          <w:ilvl w:val="0"/>
          <w:numId w:val="48"/>
        </w:numPr>
        <w:ind w:hanging="11"/>
      </w:pPr>
      <w:r>
        <w:t>W</w:t>
      </w:r>
      <w:r w:rsidR="0067279E" w:rsidRPr="00EA4DBE">
        <w:t>orking with trauma presentations including disassociation</w:t>
      </w:r>
      <w:r>
        <w:t>.</w:t>
      </w:r>
      <w:r w:rsidR="0067279E" w:rsidRPr="00EA4DBE">
        <w:t xml:space="preserve"> </w:t>
      </w:r>
    </w:p>
    <w:p w14:paraId="70858C7E" w14:textId="77777777" w:rsidR="00E54B0A" w:rsidRDefault="0053582E" w:rsidP="00E54B0A">
      <w:pPr>
        <w:pStyle w:val="StyleHeading2"/>
        <w:numPr>
          <w:ilvl w:val="0"/>
          <w:numId w:val="48"/>
        </w:numPr>
        <w:ind w:hanging="11"/>
      </w:pPr>
      <w:r>
        <w:t>W</w:t>
      </w:r>
      <w:r w:rsidR="0067279E" w:rsidRPr="00EA4DBE">
        <w:t xml:space="preserve">orking with clients at risk of harm and in crisis. </w:t>
      </w:r>
    </w:p>
    <w:p w14:paraId="6615B5A3" w14:textId="0E92D17D" w:rsidR="0067279E" w:rsidRPr="00EA4DBE" w:rsidRDefault="0067279E" w:rsidP="00E54B0A">
      <w:pPr>
        <w:pStyle w:val="StyleHeading2"/>
        <w:numPr>
          <w:ilvl w:val="1"/>
          <w:numId w:val="48"/>
        </w:numPr>
        <w:ind w:hanging="731"/>
      </w:pPr>
      <w:r w:rsidRPr="00EA4DBE">
        <w:t xml:space="preserve">Some experience of grief and awareness of suicide would also be </w:t>
      </w:r>
      <w:r w:rsidR="00E54B0A">
        <w:t xml:space="preserve">      </w:t>
      </w:r>
      <w:r w:rsidRPr="00EA4DBE">
        <w:t xml:space="preserve">helpful. </w:t>
      </w:r>
    </w:p>
    <w:p w14:paraId="2A97A1D3" w14:textId="77777777" w:rsidR="0067279E" w:rsidRDefault="0067279E" w:rsidP="00F82D1D">
      <w:pPr>
        <w:pStyle w:val="InA"/>
        <w:ind w:left="0"/>
        <w:rPr>
          <w:sz w:val="18"/>
          <w:szCs w:val="18"/>
        </w:rPr>
      </w:pPr>
    </w:p>
    <w:p w14:paraId="113FBC15" w14:textId="0149FB0B" w:rsidR="000F08F9" w:rsidRPr="004B741D" w:rsidRDefault="00437DC6" w:rsidP="000F08F9">
      <w:pPr>
        <w:pStyle w:val="Sch3"/>
        <w:numPr>
          <w:ilvl w:val="0"/>
          <w:numId w:val="45"/>
        </w:numPr>
        <w:ind w:left="567" w:hanging="567"/>
        <w:rPr>
          <w:rFonts w:ascii="Arial" w:hAnsi="Arial"/>
          <w:bCs/>
          <w:sz w:val="24"/>
          <w:szCs w:val="24"/>
        </w:rPr>
      </w:pPr>
      <w:r w:rsidRPr="004B741D">
        <w:rPr>
          <w:rFonts w:ascii="Arial" w:hAnsi="Arial"/>
          <w:bCs/>
          <w:sz w:val="24"/>
          <w:szCs w:val="24"/>
        </w:rPr>
        <w:t>Supplier Deliverables</w:t>
      </w:r>
    </w:p>
    <w:p w14:paraId="4738BD13" w14:textId="77777777" w:rsidR="00A27935" w:rsidRDefault="00A27935" w:rsidP="00E54B0A">
      <w:pPr>
        <w:pStyle w:val="Sch3"/>
        <w:numPr>
          <w:ilvl w:val="0"/>
          <w:numId w:val="0"/>
        </w:numPr>
        <w:ind w:left="567"/>
        <w:rPr>
          <w:rFonts w:ascii="Arial" w:hAnsi="Arial"/>
          <w:sz w:val="22"/>
          <w:szCs w:val="22"/>
        </w:rPr>
      </w:pPr>
    </w:p>
    <w:p w14:paraId="2B3AF79C" w14:textId="0D128898" w:rsidR="0067279E" w:rsidRPr="00E40F9E" w:rsidRDefault="0067279E" w:rsidP="00E54B0A">
      <w:pPr>
        <w:pStyle w:val="InA"/>
        <w:ind w:left="720"/>
        <w:rPr>
          <w:b/>
          <w:bCs/>
          <w:i w:val="0"/>
          <w:iCs w:val="0"/>
          <w:sz w:val="24"/>
          <w:szCs w:val="24"/>
        </w:rPr>
      </w:pPr>
      <w:r w:rsidRPr="004B741D">
        <w:rPr>
          <w:b/>
          <w:bCs/>
          <w:i w:val="0"/>
          <w:iCs w:val="0"/>
          <w:sz w:val="24"/>
          <w:szCs w:val="24"/>
        </w:rPr>
        <w:t>The following deliverables are required for the provision of support to Inquiry participants which includes witnesses and Core Participants</w:t>
      </w:r>
      <w:r w:rsidR="004B741D">
        <w:rPr>
          <w:rStyle w:val="FootnoteReference"/>
          <w:b/>
          <w:bCs/>
          <w:i w:val="0"/>
          <w:iCs w:val="0"/>
          <w:sz w:val="24"/>
          <w:szCs w:val="24"/>
        </w:rPr>
        <w:footnoteReference w:id="3"/>
      </w:r>
      <w:r w:rsidR="004B741D">
        <w:rPr>
          <w:b/>
          <w:bCs/>
          <w:i w:val="0"/>
          <w:iCs w:val="0"/>
          <w:sz w:val="24"/>
          <w:szCs w:val="24"/>
        </w:rPr>
        <w:t xml:space="preserve"> </w:t>
      </w:r>
      <w:r w:rsidR="004943F4" w:rsidRPr="004B741D">
        <w:rPr>
          <w:b/>
          <w:bCs/>
          <w:i w:val="0"/>
          <w:iCs w:val="0"/>
          <w:sz w:val="24"/>
          <w:szCs w:val="24"/>
        </w:rPr>
        <w:t xml:space="preserve"> (staff members covered separately below)</w:t>
      </w:r>
      <w:r w:rsidRPr="00E40F9E">
        <w:rPr>
          <w:b/>
          <w:bCs/>
          <w:i w:val="0"/>
          <w:iCs w:val="0"/>
          <w:sz w:val="24"/>
          <w:szCs w:val="24"/>
        </w:rPr>
        <w:t>:</w:t>
      </w:r>
    </w:p>
    <w:p w14:paraId="191C5C32" w14:textId="77777777" w:rsidR="00E54B0A" w:rsidRPr="00230698" w:rsidRDefault="00E54B0A" w:rsidP="00E54B0A">
      <w:pPr>
        <w:pStyle w:val="InA"/>
        <w:ind w:left="720"/>
        <w:rPr>
          <w:b/>
          <w:bCs/>
          <w:i w:val="0"/>
          <w:iCs w:val="0"/>
          <w:sz w:val="24"/>
          <w:szCs w:val="24"/>
        </w:rPr>
      </w:pPr>
    </w:p>
    <w:p w14:paraId="191C84D1" w14:textId="77777777" w:rsidR="0067279E" w:rsidRPr="00E54B0A" w:rsidRDefault="0067279E" w:rsidP="0067279E">
      <w:pPr>
        <w:pStyle w:val="ListParagraph"/>
        <w:numPr>
          <w:ilvl w:val="0"/>
          <w:numId w:val="49"/>
        </w:numPr>
        <w:spacing w:after="160" w:line="259" w:lineRule="auto"/>
      </w:pPr>
      <w:r w:rsidRPr="00E54B0A">
        <w:t xml:space="preserve">A dedicated phoneline (voicemail) and email inbox for the Lampard Inquiry available with response to queries made within 48 hours of receipt. </w:t>
      </w:r>
    </w:p>
    <w:p w14:paraId="762015B9" w14:textId="14574DBD" w:rsidR="0067279E" w:rsidRPr="00E54B0A" w:rsidRDefault="0067279E" w:rsidP="0067279E">
      <w:pPr>
        <w:pStyle w:val="ListParagraph"/>
        <w:numPr>
          <w:ilvl w:val="0"/>
          <w:numId w:val="49"/>
        </w:numPr>
        <w:spacing w:after="160" w:line="259" w:lineRule="auto"/>
      </w:pPr>
      <w:r w:rsidRPr="00E54B0A">
        <w:t xml:space="preserve">Each new contact to the service (outside of support around key events </w:t>
      </w:r>
      <w:r w:rsidR="00657CE3">
        <w:t>below</w:t>
      </w:r>
      <w:r w:rsidRPr="00E54B0A">
        <w:t xml:space="preserve">) to receive - an initial assessment to identify the needs, </w:t>
      </w:r>
      <w:proofErr w:type="gramStart"/>
      <w:r w:rsidRPr="00E54B0A">
        <w:t>concerns</w:t>
      </w:r>
      <w:proofErr w:type="gramEnd"/>
      <w:r w:rsidRPr="00E54B0A">
        <w:t xml:space="preserve"> and expectations of Inquiry participants, including an individual risk assessment and, if indicated, a risk management plan</w:t>
      </w:r>
      <w:r w:rsidR="00A6061C">
        <w:t>.</w:t>
      </w:r>
    </w:p>
    <w:p w14:paraId="47EE4534" w14:textId="68A0B867" w:rsidR="0067279E" w:rsidRPr="00E54B0A" w:rsidRDefault="0067279E" w:rsidP="0067279E">
      <w:pPr>
        <w:pStyle w:val="ListParagraph"/>
        <w:numPr>
          <w:ilvl w:val="0"/>
          <w:numId w:val="49"/>
        </w:numPr>
        <w:spacing w:after="160" w:line="259" w:lineRule="auto"/>
      </w:pPr>
      <w:r w:rsidRPr="00E54B0A">
        <w:t>Provision of up to 4</w:t>
      </w:r>
      <w:r w:rsidR="005F25C7">
        <w:t xml:space="preserve"> phone</w:t>
      </w:r>
      <w:r w:rsidR="004943F4">
        <w:t xml:space="preserve"> </w:t>
      </w:r>
      <w:r w:rsidRPr="00E54B0A">
        <w:t>sessions</w:t>
      </w:r>
      <w:r w:rsidR="005F25C7">
        <w:t xml:space="preserve"> per individual participant, or video call if requested by the participant,</w:t>
      </w:r>
      <w:r w:rsidRPr="00E54B0A">
        <w:t xml:space="preserve"> with the support service </w:t>
      </w:r>
      <w:r w:rsidR="00044734">
        <w:t>during each calendar year</w:t>
      </w:r>
      <w:r w:rsidR="005A1E7F">
        <w:t xml:space="preserve"> excluding support around key in person events (see below)</w:t>
      </w:r>
      <w:r w:rsidRPr="00E54B0A">
        <w:t>.</w:t>
      </w:r>
    </w:p>
    <w:p w14:paraId="1AE1C46B" w14:textId="0876BC1F" w:rsidR="0067279E" w:rsidRDefault="0067279E" w:rsidP="0067279E">
      <w:pPr>
        <w:pStyle w:val="ListParagraph"/>
        <w:numPr>
          <w:ilvl w:val="0"/>
          <w:numId w:val="49"/>
        </w:numPr>
        <w:spacing w:after="160" w:line="259" w:lineRule="auto"/>
      </w:pPr>
      <w:r w:rsidRPr="00E54B0A">
        <w:t xml:space="preserve">Signposting </w:t>
      </w:r>
      <w:r w:rsidR="00182814">
        <w:t xml:space="preserve">to relevant </w:t>
      </w:r>
      <w:r w:rsidR="00182814" w:rsidRPr="00F717CA">
        <w:t xml:space="preserve">alternative services for </w:t>
      </w:r>
      <w:r w:rsidRPr="00F717CA">
        <w:t>those</w:t>
      </w:r>
      <w:r w:rsidRPr="00E54B0A">
        <w:t xml:space="preserve"> individuals requiring </w:t>
      </w:r>
      <w:r w:rsidR="00AF1CB7">
        <w:rPr>
          <w:color w:val="000000" w:themeColor="text1"/>
        </w:rPr>
        <w:t>ongoing emotional or mental health</w:t>
      </w:r>
      <w:r w:rsidR="00AF1CB7" w:rsidRPr="00E54B0A">
        <w:t xml:space="preserve"> </w:t>
      </w:r>
      <w:r w:rsidRPr="00E54B0A">
        <w:t>support beyond the 4 sessions.</w:t>
      </w:r>
    </w:p>
    <w:p w14:paraId="6B74AE76" w14:textId="7DA5D186" w:rsidR="005A1E7F" w:rsidRDefault="005A1E7F" w:rsidP="005A1E7F">
      <w:pPr>
        <w:pStyle w:val="ListParagraph"/>
        <w:numPr>
          <w:ilvl w:val="0"/>
          <w:numId w:val="49"/>
        </w:numPr>
        <w:spacing w:after="160" w:line="259" w:lineRule="auto"/>
      </w:pPr>
      <w:r>
        <w:t>Emotional</w:t>
      </w:r>
      <w:r w:rsidRPr="00E54B0A">
        <w:t xml:space="preserve"> support sessions</w:t>
      </w:r>
      <w:r>
        <w:t xml:space="preserve"> for individual participants</w:t>
      </w:r>
      <w:r w:rsidRPr="00E54B0A">
        <w:t xml:space="preserve"> to be </w:t>
      </w:r>
      <w:r>
        <w:t xml:space="preserve">made available </w:t>
      </w:r>
      <w:r w:rsidRPr="00E54B0A">
        <w:t>at key</w:t>
      </w:r>
      <w:r>
        <w:t xml:space="preserve"> in person</w:t>
      </w:r>
      <w:r w:rsidRPr="00E54B0A">
        <w:t xml:space="preserve"> Inquiry events</w:t>
      </w:r>
      <w:r>
        <w:t>,</w:t>
      </w:r>
      <w:r w:rsidRPr="00E54B0A">
        <w:t xml:space="preserve"> </w:t>
      </w:r>
      <w:proofErr w:type="gramStart"/>
      <w:r w:rsidRPr="00E54B0A">
        <w:t>i.e.</w:t>
      </w:r>
      <w:proofErr w:type="gramEnd"/>
      <w:r w:rsidRPr="00E54B0A">
        <w:t xml:space="preserve"> public hearings or evidence sessions</w:t>
      </w:r>
      <w:r>
        <w:t>, delivered by at least one appropriately qualified individual in attendance on each day (weekdays only).</w:t>
      </w:r>
    </w:p>
    <w:p w14:paraId="7655D81B" w14:textId="77777777" w:rsidR="005A1E7F" w:rsidRDefault="005A1E7F" w:rsidP="005A1E7F">
      <w:pPr>
        <w:pStyle w:val="ListParagraph"/>
        <w:numPr>
          <w:ilvl w:val="1"/>
          <w:numId w:val="49"/>
        </w:numPr>
        <w:spacing w:after="160" w:line="259" w:lineRule="auto"/>
      </w:pPr>
      <w:r>
        <w:t>The first in person session will be required on 9</w:t>
      </w:r>
      <w:r>
        <w:rPr>
          <w:vertAlign w:val="superscript"/>
        </w:rPr>
        <w:t xml:space="preserve">th </w:t>
      </w:r>
      <w:r>
        <w:t>to 12</w:t>
      </w:r>
      <w:r w:rsidRPr="00723C50">
        <w:rPr>
          <w:vertAlign w:val="superscript"/>
        </w:rPr>
        <w:t>th</w:t>
      </w:r>
      <w:r>
        <w:t>; 16</w:t>
      </w:r>
      <w:r w:rsidRPr="00723C50">
        <w:rPr>
          <w:vertAlign w:val="superscript"/>
        </w:rPr>
        <w:t>th</w:t>
      </w:r>
      <w:r>
        <w:t xml:space="preserve"> to 19</w:t>
      </w:r>
      <w:r w:rsidRPr="00723C50">
        <w:rPr>
          <w:vertAlign w:val="superscript"/>
        </w:rPr>
        <w:t>th</w:t>
      </w:r>
      <w:r>
        <w:t>; and 23</w:t>
      </w:r>
      <w:r w:rsidRPr="00723C50">
        <w:rPr>
          <w:vertAlign w:val="superscript"/>
        </w:rPr>
        <w:t>rd</w:t>
      </w:r>
      <w:r>
        <w:t xml:space="preserve"> to 25</w:t>
      </w:r>
      <w:r w:rsidRPr="00723C50">
        <w:rPr>
          <w:vertAlign w:val="superscript"/>
        </w:rPr>
        <w:t>th</w:t>
      </w:r>
      <w:r>
        <w:t xml:space="preserve"> September 2024</w:t>
      </w:r>
    </w:p>
    <w:p w14:paraId="56506BBC" w14:textId="77777777" w:rsidR="005A1E7F" w:rsidRDefault="005A1E7F" w:rsidP="005A1E7F">
      <w:pPr>
        <w:pStyle w:val="ListParagraph"/>
        <w:numPr>
          <w:ilvl w:val="1"/>
          <w:numId w:val="49"/>
        </w:numPr>
        <w:spacing w:after="160" w:line="259" w:lineRule="auto"/>
      </w:pPr>
      <w:r>
        <w:t>Dates for future in person sessions are not currently confirmed. They will run from autumn 2024 to autumn 2026 and consist of blocks of 2 to 3 weeks with gaps in between where in person emotional support will not be required. The number of in person days required within a calendar year is not predicted to exceed 125 days.</w:t>
      </w:r>
    </w:p>
    <w:p w14:paraId="6641E2BC" w14:textId="77777777" w:rsidR="005A1E7F" w:rsidRDefault="005A1E7F" w:rsidP="005A1E7F">
      <w:pPr>
        <w:pStyle w:val="ListParagraph"/>
        <w:numPr>
          <w:ilvl w:val="1"/>
          <w:numId w:val="49"/>
        </w:numPr>
        <w:spacing w:after="160" w:line="259" w:lineRule="auto"/>
      </w:pPr>
      <w:r w:rsidRPr="00E54B0A">
        <w:t xml:space="preserve">Flexibility in the number of sessions delivered each day will be required to accommodate the individual needs of the Inquiry participants involved. </w:t>
      </w:r>
    </w:p>
    <w:p w14:paraId="08A44587" w14:textId="6D095F9C" w:rsidR="005A1E7F" w:rsidRDefault="005A1E7F" w:rsidP="005A1E7F">
      <w:pPr>
        <w:pStyle w:val="ListParagraph"/>
        <w:numPr>
          <w:ilvl w:val="1"/>
          <w:numId w:val="49"/>
        </w:numPr>
        <w:spacing w:after="160" w:line="259" w:lineRule="auto"/>
      </w:pPr>
      <w:r w:rsidRPr="00E54B0A">
        <w:t xml:space="preserve">Support via </w:t>
      </w:r>
      <w:r>
        <w:t xml:space="preserve">pre-arranged </w:t>
      </w:r>
      <w:r w:rsidRPr="00E54B0A">
        <w:t>phone</w:t>
      </w:r>
      <w:r w:rsidR="005F25C7">
        <w:t>/video</w:t>
      </w:r>
      <w:r w:rsidRPr="00E54B0A">
        <w:t xml:space="preserve"> cal</w:t>
      </w:r>
      <w:r>
        <w:t xml:space="preserve">l to be held </w:t>
      </w:r>
      <w:r w:rsidRPr="00E54B0A">
        <w:t xml:space="preserve">in the days before and after key events </w:t>
      </w:r>
      <w:r>
        <w:t>if</w:t>
      </w:r>
      <w:r w:rsidRPr="00E54B0A">
        <w:t xml:space="preserve"> required by </w:t>
      </w:r>
      <w:r>
        <w:t xml:space="preserve">an </w:t>
      </w:r>
      <w:r w:rsidRPr="00E54B0A">
        <w:t xml:space="preserve">Inquiry participant. </w:t>
      </w:r>
    </w:p>
    <w:p w14:paraId="00D2DCB9" w14:textId="43CFA2F2" w:rsidR="005A1E7F" w:rsidRPr="00E54B0A" w:rsidRDefault="005A1E7F" w:rsidP="00A75550">
      <w:pPr>
        <w:pStyle w:val="ListParagraph"/>
        <w:numPr>
          <w:ilvl w:val="1"/>
          <w:numId w:val="49"/>
        </w:numPr>
        <w:spacing w:after="160" w:line="259" w:lineRule="auto"/>
      </w:pPr>
      <w:r>
        <w:t xml:space="preserve">In person events will be held in London and Essex. </w:t>
      </w:r>
    </w:p>
    <w:p w14:paraId="6238FF41" w14:textId="77777777" w:rsidR="0067279E" w:rsidRPr="00E54B0A" w:rsidRDefault="0067279E" w:rsidP="0067279E">
      <w:pPr>
        <w:pStyle w:val="ListParagraph"/>
        <w:numPr>
          <w:ilvl w:val="0"/>
          <w:numId w:val="49"/>
        </w:numPr>
        <w:spacing w:after="160" w:line="259" w:lineRule="auto"/>
      </w:pPr>
      <w:r>
        <w:t xml:space="preserve">A confidential and secure service in which any correspondence, reports, personal data etc. are stored securely. </w:t>
      </w:r>
    </w:p>
    <w:p w14:paraId="3FA55E45" w14:textId="77777777" w:rsidR="0067279E" w:rsidRPr="00E54B0A" w:rsidRDefault="0067279E" w:rsidP="0067279E">
      <w:pPr>
        <w:pStyle w:val="ListParagraph"/>
        <w:numPr>
          <w:ilvl w:val="0"/>
          <w:numId w:val="49"/>
        </w:numPr>
        <w:spacing w:after="160" w:line="259" w:lineRule="auto"/>
      </w:pPr>
      <w:r>
        <w:t>Robust safeguarding and data protection policies in place.</w:t>
      </w:r>
    </w:p>
    <w:p w14:paraId="2DF8FEB7" w14:textId="277E3E1B" w:rsidR="00437DC6" w:rsidRPr="00150D1F" w:rsidRDefault="0067279E" w:rsidP="00150D1F">
      <w:pPr>
        <w:pStyle w:val="ListParagraph"/>
        <w:numPr>
          <w:ilvl w:val="0"/>
          <w:numId w:val="49"/>
        </w:numPr>
        <w:spacing w:after="160" w:line="259" w:lineRule="auto"/>
      </w:pPr>
      <w:r>
        <w:t>Full indemnity cover/insurance.</w:t>
      </w:r>
    </w:p>
    <w:p w14:paraId="0FC8560F" w14:textId="77777777" w:rsidR="00437DC6" w:rsidRPr="00230698" w:rsidRDefault="00437DC6" w:rsidP="00437DC6">
      <w:pPr>
        <w:pStyle w:val="InA"/>
        <w:ind w:left="360"/>
        <w:rPr>
          <w:b/>
          <w:bCs/>
          <w:i w:val="0"/>
          <w:iCs w:val="0"/>
          <w:sz w:val="24"/>
          <w:szCs w:val="24"/>
        </w:rPr>
      </w:pPr>
      <w:r w:rsidRPr="00230698">
        <w:rPr>
          <w:b/>
          <w:bCs/>
          <w:i w:val="0"/>
          <w:iCs w:val="0"/>
          <w:sz w:val="24"/>
          <w:szCs w:val="24"/>
        </w:rPr>
        <w:t xml:space="preserve">The following </w:t>
      </w:r>
      <w:r>
        <w:rPr>
          <w:b/>
          <w:bCs/>
          <w:i w:val="0"/>
          <w:iCs w:val="0"/>
          <w:sz w:val="24"/>
          <w:szCs w:val="24"/>
        </w:rPr>
        <w:t>deliverables are required for the provision of support to Inquiry staff members:</w:t>
      </w:r>
    </w:p>
    <w:p w14:paraId="139A3A4B" w14:textId="31214C54" w:rsidR="00437DC6" w:rsidRPr="003C5FBB" w:rsidRDefault="009C1EF5" w:rsidP="00437DC6">
      <w:pPr>
        <w:pStyle w:val="ListParagraph"/>
        <w:numPr>
          <w:ilvl w:val="0"/>
          <w:numId w:val="49"/>
        </w:numPr>
        <w:spacing w:after="160" w:line="259" w:lineRule="auto"/>
        <w:rPr>
          <w:szCs w:val="28"/>
        </w:rPr>
      </w:pPr>
      <w:r>
        <w:t>Up to f</w:t>
      </w:r>
      <w:r w:rsidR="00044734">
        <w:t>ortnightly</w:t>
      </w:r>
      <w:r w:rsidR="00437DC6">
        <w:t xml:space="preserve"> </w:t>
      </w:r>
      <w:r w:rsidR="0017665A">
        <w:t>sessions by phone</w:t>
      </w:r>
      <w:r w:rsidR="005F25C7">
        <w:t>/video</w:t>
      </w:r>
      <w:r w:rsidR="0017665A">
        <w:t xml:space="preserve"> </w:t>
      </w:r>
      <w:r w:rsidR="008B1EEF">
        <w:t xml:space="preserve">for </w:t>
      </w:r>
      <w:r w:rsidR="00437DC6">
        <w:t>Inquiry team member</w:t>
      </w:r>
      <w:r w:rsidR="0017665A">
        <w:t>s</w:t>
      </w:r>
      <w:r w:rsidR="009C75C1">
        <w:t xml:space="preserve"> that take up the offer</w:t>
      </w:r>
      <w:r w:rsidR="0017665A">
        <w:t xml:space="preserve"> </w:t>
      </w:r>
      <w:r w:rsidR="00437DC6">
        <w:t>plus additional in person support at key inquiry events</w:t>
      </w:r>
      <w:r w:rsidR="009C75C1">
        <w:t xml:space="preserve"> as needed. Number of team members</w:t>
      </w:r>
      <w:r w:rsidR="00C608EC">
        <w:t xml:space="preserve"> to be</w:t>
      </w:r>
      <w:r w:rsidR="00A57091">
        <w:t xml:space="preserve"> </w:t>
      </w:r>
      <w:r>
        <w:t>offered support is between 10 and 20.</w:t>
      </w:r>
      <w:r w:rsidR="003B4918">
        <w:t xml:space="preserve"> Offer to be in place over entire length of contract.</w:t>
      </w:r>
    </w:p>
    <w:p w14:paraId="1EBB159B" w14:textId="77777777" w:rsidR="00437DC6" w:rsidRPr="00D17DF9" w:rsidRDefault="00437DC6" w:rsidP="00437DC6">
      <w:pPr>
        <w:pStyle w:val="InA"/>
        <w:ind w:left="360"/>
        <w:rPr>
          <w:rStyle w:val="normaltextrun1"/>
          <w:b/>
          <w:bCs/>
        </w:rPr>
      </w:pPr>
      <w:r w:rsidRPr="00D17DF9">
        <w:rPr>
          <w:b/>
          <w:bCs/>
          <w:i w:val="0"/>
          <w:iCs w:val="0"/>
          <w:sz w:val="24"/>
          <w:szCs w:val="24"/>
        </w:rPr>
        <w:t>The following skills and experience are required:</w:t>
      </w:r>
    </w:p>
    <w:p w14:paraId="0A38A44B" w14:textId="77777777" w:rsidR="00437DC6" w:rsidRPr="003C5FBB" w:rsidRDefault="00437DC6" w:rsidP="00437DC6">
      <w:pPr>
        <w:pStyle w:val="ListParagraph"/>
        <w:numPr>
          <w:ilvl w:val="0"/>
          <w:numId w:val="49"/>
        </w:numPr>
        <w:spacing w:after="160" w:line="259" w:lineRule="auto"/>
        <w:rPr>
          <w:szCs w:val="28"/>
        </w:rPr>
      </w:pPr>
      <w:r>
        <w:t>Experience providing emotional and counselling support.</w:t>
      </w:r>
    </w:p>
    <w:p w14:paraId="3A038193" w14:textId="77777777" w:rsidR="00437DC6" w:rsidRPr="003C5FBB" w:rsidRDefault="00437DC6" w:rsidP="00437DC6">
      <w:pPr>
        <w:pStyle w:val="ListParagraph"/>
        <w:numPr>
          <w:ilvl w:val="0"/>
          <w:numId w:val="49"/>
        </w:numPr>
        <w:spacing w:after="160" w:line="259" w:lineRule="auto"/>
        <w:rPr>
          <w:szCs w:val="28"/>
        </w:rPr>
      </w:pPr>
      <w:r>
        <w:t>Experience and competence in the assessment and management of risk and safeguarding issues.</w:t>
      </w:r>
    </w:p>
    <w:p w14:paraId="338EC450" w14:textId="77777777" w:rsidR="00437DC6" w:rsidRPr="003C5FBB" w:rsidRDefault="00437DC6" w:rsidP="00437DC6">
      <w:pPr>
        <w:pStyle w:val="ListParagraph"/>
        <w:numPr>
          <w:ilvl w:val="0"/>
          <w:numId w:val="49"/>
        </w:numPr>
        <w:spacing w:after="160" w:line="259" w:lineRule="auto"/>
        <w:rPr>
          <w:szCs w:val="28"/>
        </w:rPr>
      </w:pPr>
      <w:r>
        <w:t>Experience working with trauma presentations including disassociation, and experience working with clients at risk of harm and/or in crisis.</w:t>
      </w:r>
    </w:p>
    <w:p w14:paraId="77E224A3" w14:textId="6359C04C" w:rsidR="002917B9" w:rsidRPr="00D905ED" w:rsidRDefault="00437DC6" w:rsidP="00D905ED">
      <w:pPr>
        <w:pStyle w:val="ListParagraph"/>
        <w:numPr>
          <w:ilvl w:val="0"/>
          <w:numId w:val="49"/>
        </w:numPr>
        <w:spacing w:after="160" w:line="259" w:lineRule="auto"/>
        <w:rPr>
          <w:szCs w:val="28"/>
        </w:rPr>
      </w:pPr>
      <w:r>
        <w:lastRenderedPageBreak/>
        <w:t>Some experience of grief and awareness of suicide would also be helpful</w:t>
      </w:r>
      <w:r w:rsidR="00D905ED">
        <w:t>.</w:t>
      </w:r>
    </w:p>
    <w:p w14:paraId="1491EE19" w14:textId="297490C2" w:rsidR="002917B9" w:rsidRPr="002917B9" w:rsidRDefault="002917B9" w:rsidP="0E439626">
      <w:pPr>
        <w:pStyle w:val="ListParagraph"/>
        <w:numPr>
          <w:ilvl w:val="0"/>
          <w:numId w:val="49"/>
        </w:numPr>
        <w:spacing w:after="160" w:line="259" w:lineRule="auto"/>
      </w:pPr>
      <w:r>
        <w:t xml:space="preserve">Have, or being in training to achieve, a Diploma in Counselling or </w:t>
      </w:r>
      <w:proofErr w:type="gramStart"/>
      <w:r>
        <w:t>equivalent;</w:t>
      </w:r>
      <w:proofErr w:type="gramEnd"/>
    </w:p>
    <w:p w14:paraId="3D67FF90" w14:textId="77777777" w:rsidR="002917B9" w:rsidRPr="002917B9" w:rsidRDefault="002917B9" w:rsidP="002917B9">
      <w:pPr>
        <w:pStyle w:val="ListParagraph"/>
        <w:numPr>
          <w:ilvl w:val="0"/>
          <w:numId w:val="49"/>
        </w:numPr>
        <w:spacing w:after="160" w:line="259" w:lineRule="auto"/>
        <w:rPr>
          <w:szCs w:val="28"/>
        </w:rPr>
      </w:pPr>
      <w:r w:rsidRPr="002917B9">
        <w:rPr>
          <w:szCs w:val="28"/>
        </w:rPr>
        <w:t xml:space="preserve">Comply with the BACP Ethical framework for good practice in Counselling and Psychotherapy </w:t>
      </w:r>
      <w:proofErr w:type="gramStart"/>
      <w:r w:rsidRPr="002917B9">
        <w:rPr>
          <w:szCs w:val="28"/>
        </w:rPr>
        <w:t>2012;</w:t>
      </w:r>
      <w:proofErr w:type="gramEnd"/>
    </w:p>
    <w:p w14:paraId="59C3FFEB" w14:textId="77777777" w:rsidR="002917B9" w:rsidRPr="002917B9" w:rsidRDefault="002917B9" w:rsidP="002917B9">
      <w:pPr>
        <w:pStyle w:val="ListParagraph"/>
        <w:numPr>
          <w:ilvl w:val="0"/>
          <w:numId w:val="49"/>
        </w:numPr>
        <w:spacing w:after="160" w:line="259" w:lineRule="auto"/>
        <w:rPr>
          <w:szCs w:val="28"/>
        </w:rPr>
      </w:pPr>
      <w:r w:rsidRPr="002917B9">
        <w:rPr>
          <w:szCs w:val="28"/>
        </w:rPr>
        <w:t xml:space="preserve">Have experience of delivering short term </w:t>
      </w:r>
      <w:proofErr w:type="gramStart"/>
      <w:r w:rsidRPr="002917B9">
        <w:rPr>
          <w:szCs w:val="28"/>
        </w:rPr>
        <w:t>counselling;</w:t>
      </w:r>
      <w:proofErr w:type="gramEnd"/>
    </w:p>
    <w:p w14:paraId="4F3DB496" w14:textId="23B3694D" w:rsidR="002917B9" w:rsidRPr="002917B9" w:rsidRDefault="002917B9" w:rsidP="002917B9">
      <w:pPr>
        <w:pStyle w:val="ListParagraph"/>
        <w:numPr>
          <w:ilvl w:val="0"/>
          <w:numId w:val="49"/>
        </w:numPr>
        <w:spacing w:after="160" w:line="259" w:lineRule="auto"/>
        <w:rPr>
          <w:szCs w:val="28"/>
        </w:rPr>
      </w:pPr>
      <w:r w:rsidRPr="002917B9">
        <w:rPr>
          <w:szCs w:val="28"/>
        </w:rPr>
        <w:t xml:space="preserve">Have </w:t>
      </w:r>
      <w:r>
        <w:rPr>
          <w:szCs w:val="28"/>
        </w:rPr>
        <w:t>100</w:t>
      </w:r>
      <w:r w:rsidRPr="002917B9">
        <w:rPr>
          <w:szCs w:val="28"/>
        </w:rPr>
        <w:t xml:space="preserve"> hours of counselling </w:t>
      </w:r>
      <w:proofErr w:type="gramStart"/>
      <w:r w:rsidRPr="002917B9">
        <w:rPr>
          <w:szCs w:val="28"/>
        </w:rPr>
        <w:t>experience;</w:t>
      </w:r>
      <w:proofErr w:type="gramEnd"/>
    </w:p>
    <w:p w14:paraId="0D45ACA5" w14:textId="77777777" w:rsidR="002917B9" w:rsidRPr="002917B9" w:rsidRDefault="002917B9" w:rsidP="002917B9">
      <w:pPr>
        <w:pStyle w:val="ListParagraph"/>
        <w:numPr>
          <w:ilvl w:val="0"/>
          <w:numId w:val="49"/>
        </w:numPr>
        <w:spacing w:after="160" w:line="259" w:lineRule="auto"/>
        <w:rPr>
          <w:szCs w:val="28"/>
        </w:rPr>
      </w:pPr>
      <w:r w:rsidRPr="002917B9">
        <w:rPr>
          <w:szCs w:val="28"/>
        </w:rPr>
        <w:t xml:space="preserve">Undertake regular supervision by a qualified counselling supervisor in line with BACP </w:t>
      </w:r>
      <w:proofErr w:type="gramStart"/>
      <w:r w:rsidRPr="002917B9">
        <w:rPr>
          <w:szCs w:val="28"/>
        </w:rPr>
        <w:t>guidelines;</w:t>
      </w:r>
      <w:proofErr w:type="gramEnd"/>
    </w:p>
    <w:p w14:paraId="2C012FBA" w14:textId="66F9DC29" w:rsidR="002917B9" w:rsidRPr="002917B9" w:rsidRDefault="002917B9" w:rsidP="00A75550">
      <w:pPr>
        <w:pStyle w:val="ListParagraph"/>
        <w:numPr>
          <w:ilvl w:val="0"/>
          <w:numId w:val="49"/>
        </w:numPr>
        <w:spacing w:after="160" w:line="259" w:lineRule="auto"/>
        <w:ind w:left="709" w:hanging="709"/>
        <w:rPr>
          <w:szCs w:val="28"/>
        </w:rPr>
      </w:pPr>
      <w:r>
        <w:t xml:space="preserve">Ensure therapists delivering therapeutic Services meet the minimum level of relevant qualifications and experience required for membership of their appropriate professional bodies </w:t>
      </w:r>
      <w:proofErr w:type="gramStart"/>
      <w:r w:rsidR="00EC751D">
        <w:t>i.e.</w:t>
      </w:r>
      <w:proofErr w:type="gramEnd"/>
      <w:r w:rsidR="00EC751D">
        <w:t xml:space="preserve"> </w:t>
      </w:r>
      <w:r>
        <w:t>British Association for Counselling and Psychotherapy</w:t>
      </w:r>
      <w:r w:rsidR="00EC751D">
        <w:t>.</w:t>
      </w:r>
    </w:p>
    <w:p w14:paraId="1CD6C33D" w14:textId="77777777" w:rsidR="00437DC6" w:rsidRDefault="00437DC6" w:rsidP="00437DC6">
      <w:pPr>
        <w:spacing w:after="160" w:line="259" w:lineRule="auto"/>
        <w:rPr>
          <w:b/>
          <w:sz w:val="22"/>
        </w:rPr>
      </w:pPr>
      <w:r>
        <w:rPr>
          <w:b/>
          <w:sz w:val="22"/>
        </w:rPr>
        <w:t>Working with the Inquiry:</w:t>
      </w:r>
    </w:p>
    <w:p w14:paraId="760CB633" w14:textId="77777777" w:rsidR="00437DC6" w:rsidRPr="003C5FBB" w:rsidRDefault="00437DC6" w:rsidP="00437DC6">
      <w:pPr>
        <w:pStyle w:val="ListParagraph"/>
        <w:numPr>
          <w:ilvl w:val="0"/>
          <w:numId w:val="46"/>
        </w:numPr>
        <w:spacing w:after="160" w:line="259" w:lineRule="auto"/>
      </w:pPr>
      <w:r w:rsidRPr="003C5FBB">
        <w:t>Production of communications materials including but not limited to – hard copy leaflets or similar for distribution at in person events, and information for inclusion on Inquiry website.</w:t>
      </w:r>
    </w:p>
    <w:p w14:paraId="7B685E61" w14:textId="77777777" w:rsidR="00B329F0" w:rsidRDefault="00B329F0" w:rsidP="00723C50">
      <w:pPr>
        <w:pStyle w:val="Sch3"/>
        <w:numPr>
          <w:ilvl w:val="0"/>
          <w:numId w:val="0"/>
        </w:numPr>
        <w:ind w:left="567"/>
        <w:rPr>
          <w:rFonts w:ascii="Arial" w:hAnsi="Arial"/>
          <w:sz w:val="22"/>
          <w:szCs w:val="22"/>
        </w:rPr>
      </w:pPr>
    </w:p>
    <w:p w14:paraId="39A468A5" w14:textId="2F0C06A9" w:rsidR="00437DC6" w:rsidRPr="00EC751D" w:rsidRDefault="00437DC6" w:rsidP="0058744C">
      <w:pPr>
        <w:pStyle w:val="Sch3"/>
        <w:numPr>
          <w:ilvl w:val="0"/>
          <w:numId w:val="45"/>
        </w:numPr>
        <w:ind w:left="567" w:hanging="567"/>
        <w:rPr>
          <w:rFonts w:ascii="Arial" w:hAnsi="Arial"/>
          <w:bCs/>
          <w:sz w:val="24"/>
          <w:szCs w:val="24"/>
        </w:rPr>
      </w:pPr>
      <w:r w:rsidRPr="00EC751D">
        <w:rPr>
          <w:rFonts w:ascii="Arial" w:hAnsi="Arial"/>
          <w:bCs/>
          <w:sz w:val="24"/>
          <w:szCs w:val="24"/>
        </w:rPr>
        <w:t>SLA and KPI’s</w:t>
      </w:r>
    </w:p>
    <w:p w14:paraId="7C50354D" w14:textId="77777777" w:rsidR="00437DC6" w:rsidRDefault="00437DC6" w:rsidP="00437DC6">
      <w:pPr>
        <w:pStyle w:val="ListParagraph"/>
        <w:spacing w:after="160" w:line="259" w:lineRule="auto"/>
      </w:pPr>
    </w:p>
    <w:p w14:paraId="383410C1" w14:textId="5FAC9EAD" w:rsidR="00437DC6" w:rsidRDefault="00437DC6" w:rsidP="00437DC6">
      <w:pPr>
        <w:pStyle w:val="ListParagraph"/>
        <w:spacing w:after="160" w:line="259" w:lineRule="auto"/>
      </w:pPr>
      <w:r>
        <w:t>The supplier’s performance, and success of the programme they deliver, will be measured based on the following Key Performance Indicators:</w:t>
      </w:r>
    </w:p>
    <w:p w14:paraId="5AF84828" w14:textId="3267D435" w:rsidR="00265162" w:rsidRPr="007F680B" w:rsidRDefault="00265162" w:rsidP="00EC751D">
      <w:pPr>
        <w:pStyle w:val="InA"/>
        <w:ind w:left="0"/>
        <w:rPr>
          <w:color w:val="BFBFBF" w:themeColor="background1" w:themeShade="BF"/>
          <w:sz w:val="18"/>
          <w:szCs w:val="18"/>
        </w:rPr>
      </w:pPr>
    </w:p>
    <w:tbl>
      <w:tblPr>
        <w:tblStyle w:val="TableGrid"/>
        <w:tblW w:w="6010" w:type="pct"/>
        <w:tblInd w:w="-998" w:type="dxa"/>
        <w:tblLook w:val="04A0" w:firstRow="1" w:lastRow="0" w:firstColumn="1" w:lastColumn="0" w:noHBand="0" w:noVBand="1"/>
      </w:tblPr>
      <w:tblGrid>
        <w:gridCol w:w="559"/>
        <w:gridCol w:w="1745"/>
        <w:gridCol w:w="1537"/>
        <w:gridCol w:w="1342"/>
        <w:gridCol w:w="1378"/>
        <w:gridCol w:w="1500"/>
        <w:gridCol w:w="1452"/>
        <w:gridCol w:w="1378"/>
      </w:tblGrid>
      <w:tr w:rsidR="00BF35F4" w:rsidRPr="007F680B" w14:paraId="59F06591" w14:textId="77777777" w:rsidTr="00643FF1">
        <w:tc>
          <w:tcPr>
            <w:tcW w:w="257" w:type="pct"/>
          </w:tcPr>
          <w:p w14:paraId="4EA183E2" w14:textId="2935F8B7" w:rsidR="00DE7813" w:rsidRPr="00A75550" w:rsidRDefault="00DE7813" w:rsidP="00F82D1D">
            <w:pPr>
              <w:pStyle w:val="InA"/>
              <w:ind w:left="0"/>
              <w:rPr>
                <w:i w:val="0"/>
                <w:iCs w:val="0"/>
                <w:color w:val="000000" w:themeColor="text1"/>
                <w:szCs w:val="22"/>
              </w:rPr>
            </w:pPr>
            <w:r w:rsidRPr="00A75550">
              <w:rPr>
                <w:i w:val="0"/>
                <w:iCs w:val="0"/>
                <w:color w:val="000000" w:themeColor="text1"/>
                <w:szCs w:val="22"/>
              </w:rPr>
              <w:t>No.</w:t>
            </w:r>
          </w:p>
        </w:tc>
        <w:tc>
          <w:tcPr>
            <w:tcW w:w="801" w:type="pct"/>
          </w:tcPr>
          <w:p w14:paraId="254D65F2" w14:textId="129F642D" w:rsidR="00DE7813" w:rsidRPr="00A75550" w:rsidRDefault="00DE7813" w:rsidP="00F82D1D">
            <w:pPr>
              <w:pStyle w:val="InA"/>
              <w:ind w:left="0"/>
              <w:rPr>
                <w:i w:val="0"/>
                <w:iCs w:val="0"/>
                <w:color w:val="000000" w:themeColor="text1"/>
                <w:szCs w:val="22"/>
              </w:rPr>
            </w:pPr>
            <w:r w:rsidRPr="00A75550">
              <w:rPr>
                <w:i w:val="0"/>
                <w:iCs w:val="0"/>
                <w:color w:val="000000" w:themeColor="text1"/>
                <w:szCs w:val="22"/>
              </w:rPr>
              <w:t>KPI Name</w:t>
            </w:r>
          </w:p>
        </w:tc>
        <w:tc>
          <w:tcPr>
            <w:tcW w:w="706" w:type="pct"/>
          </w:tcPr>
          <w:p w14:paraId="254CBD86" w14:textId="1F81A1CE" w:rsidR="00DE7813" w:rsidRPr="00A75550" w:rsidRDefault="00DE7813" w:rsidP="00F82D1D">
            <w:pPr>
              <w:pStyle w:val="InA"/>
              <w:ind w:left="0"/>
              <w:rPr>
                <w:i w:val="0"/>
                <w:iCs w:val="0"/>
                <w:color w:val="000000" w:themeColor="text1"/>
                <w:szCs w:val="22"/>
              </w:rPr>
            </w:pPr>
            <w:r w:rsidRPr="00A75550">
              <w:rPr>
                <w:i w:val="0"/>
                <w:iCs w:val="0"/>
                <w:color w:val="000000" w:themeColor="text1"/>
                <w:szCs w:val="22"/>
              </w:rPr>
              <w:t>KPI Description</w:t>
            </w:r>
          </w:p>
        </w:tc>
        <w:tc>
          <w:tcPr>
            <w:tcW w:w="616" w:type="pct"/>
          </w:tcPr>
          <w:p w14:paraId="0C0F7189" w14:textId="25495E91"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Time</w:t>
            </w:r>
          </w:p>
        </w:tc>
        <w:tc>
          <w:tcPr>
            <w:tcW w:w="633" w:type="pct"/>
          </w:tcPr>
          <w:p w14:paraId="47833C8E" w14:textId="18B13AC3"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Inadequate</w:t>
            </w:r>
          </w:p>
        </w:tc>
        <w:tc>
          <w:tcPr>
            <w:tcW w:w="689" w:type="pct"/>
          </w:tcPr>
          <w:p w14:paraId="10B6FEBD" w14:textId="324FD24B"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Requires Improvement</w:t>
            </w:r>
          </w:p>
        </w:tc>
        <w:tc>
          <w:tcPr>
            <w:tcW w:w="667" w:type="pct"/>
          </w:tcPr>
          <w:p w14:paraId="57574265" w14:textId="4AE507A3"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Approaching target</w:t>
            </w:r>
          </w:p>
        </w:tc>
        <w:tc>
          <w:tcPr>
            <w:tcW w:w="633" w:type="pct"/>
          </w:tcPr>
          <w:p w14:paraId="499AFD33" w14:textId="4FA27CF4"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Good</w:t>
            </w:r>
          </w:p>
        </w:tc>
      </w:tr>
      <w:tr w:rsidR="00BF35F4" w:rsidRPr="007F680B" w14:paraId="3671061A" w14:textId="77777777" w:rsidTr="00643FF1">
        <w:tc>
          <w:tcPr>
            <w:tcW w:w="257" w:type="pct"/>
          </w:tcPr>
          <w:p w14:paraId="767555EC" w14:textId="27A069E5" w:rsidR="00DE7813" w:rsidRPr="00A75550" w:rsidRDefault="00527745" w:rsidP="00F82D1D">
            <w:pPr>
              <w:pStyle w:val="InA"/>
              <w:ind w:left="0"/>
              <w:rPr>
                <w:i w:val="0"/>
                <w:iCs w:val="0"/>
                <w:color w:val="000000" w:themeColor="text1"/>
                <w:szCs w:val="22"/>
              </w:rPr>
            </w:pPr>
            <w:r w:rsidRPr="00A75550">
              <w:rPr>
                <w:i w:val="0"/>
                <w:iCs w:val="0"/>
                <w:color w:val="000000" w:themeColor="text1"/>
                <w:szCs w:val="22"/>
              </w:rPr>
              <w:t>1</w:t>
            </w:r>
          </w:p>
        </w:tc>
        <w:tc>
          <w:tcPr>
            <w:tcW w:w="801" w:type="pct"/>
          </w:tcPr>
          <w:p w14:paraId="0E6E2E4E" w14:textId="155C19BE" w:rsidR="00DE7813" w:rsidRPr="00A75550" w:rsidRDefault="003443D5" w:rsidP="00F82D1D">
            <w:pPr>
              <w:pStyle w:val="InA"/>
              <w:ind w:left="0"/>
              <w:rPr>
                <w:i w:val="0"/>
                <w:iCs w:val="0"/>
                <w:color w:val="000000" w:themeColor="text1"/>
                <w:szCs w:val="22"/>
              </w:rPr>
            </w:pPr>
            <w:r w:rsidRPr="00A75550">
              <w:rPr>
                <w:i w:val="0"/>
                <w:iCs w:val="0"/>
                <w:color w:val="000000" w:themeColor="text1"/>
                <w:szCs w:val="22"/>
              </w:rPr>
              <w:t>Response times</w:t>
            </w:r>
          </w:p>
        </w:tc>
        <w:tc>
          <w:tcPr>
            <w:tcW w:w="706" w:type="pct"/>
          </w:tcPr>
          <w:p w14:paraId="33F32BA5" w14:textId="05331DBF" w:rsidR="00DE7813" w:rsidRPr="00A75550" w:rsidRDefault="761D3132" w:rsidP="0E439626">
            <w:pPr>
              <w:pStyle w:val="InA"/>
              <w:ind w:left="0"/>
              <w:rPr>
                <w:i w:val="0"/>
                <w:iCs w:val="0"/>
                <w:color w:val="000000" w:themeColor="text1"/>
              </w:rPr>
            </w:pPr>
            <w:r w:rsidRPr="0E439626">
              <w:rPr>
                <w:i w:val="0"/>
                <w:iCs w:val="0"/>
                <w:color w:val="000000" w:themeColor="text1"/>
              </w:rPr>
              <w:t>All</w:t>
            </w:r>
            <w:r w:rsidR="5E6D94F5" w:rsidRPr="00A75550">
              <w:rPr>
                <w:i w:val="0"/>
                <w:iCs w:val="0"/>
                <w:color w:val="000000" w:themeColor="text1"/>
              </w:rPr>
              <w:t xml:space="preserve"> queries </w:t>
            </w:r>
            <w:r w:rsidR="00B329F0" w:rsidRPr="00A75550">
              <w:rPr>
                <w:i w:val="0"/>
                <w:iCs w:val="0"/>
                <w:color w:val="000000" w:themeColor="text1"/>
              </w:rPr>
              <w:t xml:space="preserve">from Participants </w:t>
            </w:r>
            <w:r w:rsidR="5E6D94F5" w:rsidRPr="00A75550">
              <w:rPr>
                <w:i w:val="0"/>
                <w:iCs w:val="0"/>
                <w:color w:val="000000" w:themeColor="text1"/>
              </w:rPr>
              <w:t>via phone or email</w:t>
            </w:r>
            <w:r w:rsidR="79883F91" w:rsidRPr="0E439626">
              <w:rPr>
                <w:i w:val="0"/>
                <w:iCs w:val="0"/>
                <w:color w:val="000000" w:themeColor="text1"/>
              </w:rPr>
              <w:t xml:space="preserve"> responded to within 48 hours</w:t>
            </w:r>
          </w:p>
        </w:tc>
        <w:tc>
          <w:tcPr>
            <w:tcW w:w="616" w:type="pct"/>
          </w:tcPr>
          <w:p w14:paraId="12DE3375" w14:textId="729D126B" w:rsidR="00DE7813" w:rsidRPr="00A75550" w:rsidRDefault="003443D5" w:rsidP="00F82D1D">
            <w:pPr>
              <w:pStyle w:val="InA"/>
              <w:ind w:left="0"/>
              <w:rPr>
                <w:i w:val="0"/>
                <w:iCs w:val="0"/>
                <w:color w:val="000000" w:themeColor="text1"/>
                <w:szCs w:val="22"/>
              </w:rPr>
            </w:pPr>
            <w:r w:rsidRPr="00A75550">
              <w:rPr>
                <w:i w:val="0"/>
                <w:iCs w:val="0"/>
                <w:color w:val="000000" w:themeColor="text1"/>
                <w:szCs w:val="22"/>
              </w:rPr>
              <w:t>Throughout contract</w:t>
            </w:r>
          </w:p>
        </w:tc>
        <w:tc>
          <w:tcPr>
            <w:tcW w:w="633" w:type="pct"/>
          </w:tcPr>
          <w:p w14:paraId="7168D329" w14:textId="2590A105" w:rsidR="00DE7813" w:rsidRPr="00A75550" w:rsidRDefault="003443D5" w:rsidP="00F82D1D">
            <w:pPr>
              <w:pStyle w:val="InA"/>
              <w:ind w:left="0"/>
              <w:rPr>
                <w:i w:val="0"/>
                <w:iCs w:val="0"/>
                <w:color w:val="000000" w:themeColor="text1"/>
                <w:szCs w:val="22"/>
              </w:rPr>
            </w:pPr>
            <w:r w:rsidRPr="00A75550">
              <w:rPr>
                <w:i w:val="0"/>
                <w:iCs w:val="0"/>
                <w:color w:val="000000" w:themeColor="text1"/>
                <w:szCs w:val="22"/>
              </w:rPr>
              <w:t>G</w:t>
            </w:r>
            <w:r w:rsidR="00E57B21" w:rsidRPr="00A75550">
              <w:rPr>
                <w:i w:val="0"/>
                <w:iCs w:val="0"/>
                <w:color w:val="000000" w:themeColor="text1"/>
                <w:szCs w:val="22"/>
              </w:rPr>
              <w:t>reater than 72 hours</w:t>
            </w:r>
          </w:p>
        </w:tc>
        <w:tc>
          <w:tcPr>
            <w:tcW w:w="689" w:type="pct"/>
          </w:tcPr>
          <w:p w14:paraId="5D79CCEB" w14:textId="6B3BA984" w:rsidR="00DE7813" w:rsidRPr="00A75550" w:rsidRDefault="00E57B21" w:rsidP="00F82D1D">
            <w:pPr>
              <w:pStyle w:val="InA"/>
              <w:ind w:left="0"/>
              <w:rPr>
                <w:i w:val="0"/>
                <w:iCs w:val="0"/>
                <w:color w:val="000000" w:themeColor="text1"/>
                <w:szCs w:val="22"/>
              </w:rPr>
            </w:pPr>
            <w:r w:rsidRPr="00A75550">
              <w:rPr>
                <w:i w:val="0"/>
                <w:iCs w:val="0"/>
                <w:color w:val="000000" w:themeColor="text1"/>
                <w:szCs w:val="22"/>
              </w:rPr>
              <w:t>Greater than 48hrs</w:t>
            </w:r>
          </w:p>
        </w:tc>
        <w:tc>
          <w:tcPr>
            <w:tcW w:w="667" w:type="pct"/>
          </w:tcPr>
          <w:p w14:paraId="24B74B7C" w14:textId="261ED381" w:rsidR="00DE7813" w:rsidRPr="00A75550" w:rsidRDefault="00E57B21" w:rsidP="00F82D1D">
            <w:pPr>
              <w:pStyle w:val="InA"/>
              <w:ind w:left="0"/>
              <w:rPr>
                <w:i w:val="0"/>
                <w:iCs w:val="0"/>
                <w:color w:val="000000" w:themeColor="text1"/>
                <w:szCs w:val="22"/>
              </w:rPr>
            </w:pPr>
            <w:r w:rsidRPr="00A75550">
              <w:rPr>
                <w:i w:val="0"/>
                <w:iCs w:val="0"/>
                <w:color w:val="000000" w:themeColor="text1"/>
                <w:szCs w:val="22"/>
              </w:rPr>
              <w:t>48hrs</w:t>
            </w:r>
          </w:p>
        </w:tc>
        <w:tc>
          <w:tcPr>
            <w:tcW w:w="633" w:type="pct"/>
          </w:tcPr>
          <w:p w14:paraId="26D78E0B" w14:textId="0F4AE022" w:rsidR="00DE7813" w:rsidRPr="00A75550" w:rsidRDefault="00E57B21" w:rsidP="00F82D1D">
            <w:pPr>
              <w:pStyle w:val="InA"/>
              <w:ind w:left="0"/>
              <w:rPr>
                <w:i w:val="0"/>
                <w:iCs w:val="0"/>
                <w:color w:val="000000" w:themeColor="text1"/>
                <w:szCs w:val="22"/>
              </w:rPr>
            </w:pPr>
            <w:r w:rsidRPr="00A75550">
              <w:rPr>
                <w:i w:val="0"/>
                <w:iCs w:val="0"/>
                <w:color w:val="000000" w:themeColor="text1"/>
                <w:szCs w:val="22"/>
              </w:rPr>
              <w:t>Less than 48hrs</w:t>
            </w:r>
          </w:p>
        </w:tc>
      </w:tr>
      <w:tr w:rsidR="00BF35F4" w:rsidRPr="007F680B" w14:paraId="665E0D2E" w14:textId="77777777" w:rsidTr="00643FF1">
        <w:tc>
          <w:tcPr>
            <w:tcW w:w="257" w:type="pct"/>
          </w:tcPr>
          <w:p w14:paraId="31F2C075" w14:textId="3E268278" w:rsidR="008B27B7" w:rsidRPr="008B27B7" w:rsidRDefault="00B03328" w:rsidP="008B27B7">
            <w:pPr>
              <w:pStyle w:val="InA"/>
              <w:ind w:left="0"/>
              <w:rPr>
                <w:i w:val="0"/>
                <w:iCs w:val="0"/>
                <w:color w:val="000000" w:themeColor="text1"/>
                <w:szCs w:val="22"/>
              </w:rPr>
            </w:pPr>
            <w:r>
              <w:rPr>
                <w:i w:val="0"/>
                <w:iCs w:val="0"/>
                <w:color w:val="000000" w:themeColor="text1"/>
                <w:szCs w:val="22"/>
              </w:rPr>
              <w:t>2</w:t>
            </w:r>
          </w:p>
        </w:tc>
        <w:tc>
          <w:tcPr>
            <w:tcW w:w="801" w:type="pct"/>
          </w:tcPr>
          <w:p w14:paraId="48CE1681" w14:textId="2DAB7B37" w:rsidR="008B27B7" w:rsidRPr="008B27B7" w:rsidRDefault="00EC751D" w:rsidP="008B27B7">
            <w:pPr>
              <w:pStyle w:val="InA"/>
              <w:ind w:left="0"/>
              <w:rPr>
                <w:i w:val="0"/>
                <w:iCs w:val="0"/>
                <w:color w:val="000000" w:themeColor="text1"/>
                <w:szCs w:val="22"/>
              </w:rPr>
            </w:pPr>
            <w:r>
              <w:rPr>
                <w:i w:val="0"/>
                <w:iCs w:val="0"/>
                <w:color w:val="000000" w:themeColor="text1"/>
                <w:szCs w:val="22"/>
              </w:rPr>
              <w:t>Appointments</w:t>
            </w:r>
          </w:p>
        </w:tc>
        <w:tc>
          <w:tcPr>
            <w:tcW w:w="706" w:type="pct"/>
          </w:tcPr>
          <w:p w14:paraId="25423013" w14:textId="0CFE29F9" w:rsidR="008B27B7" w:rsidRPr="00643FF1" w:rsidRDefault="6123CA92" w:rsidP="0E439626">
            <w:pPr>
              <w:pStyle w:val="InA"/>
              <w:ind w:left="0"/>
              <w:rPr>
                <w:i w:val="0"/>
                <w:iCs w:val="0"/>
                <w:color w:val="000000" w:themeColor="text1"/>
                <w:szCs w:val="22"/>
              </w:rPr>
            </w:pPr>
            <w:r w:rsidRPr="00643FF1">
              <w:rPr>
                <w:i w:val="0"/>
                <w:iCs w:val="0"/>
                <w:color w:val="000000" w:themeColor="text1"/>
                <w:szCs w:val="22"/>
              </w:rPr>
              <w:t>All counselling appointments arranged within 72 hours of first contact</w:t>
            </w:r>
            <w:r w:rsidR="6C11AD54" w:rsidRPr="00643FF1">
              <w:rPr>
                <w:i w:val="0"/>
                <w:iCs w:val="0"/>
                <w:color w:val="000000" w:themeColor="text1"/>
                <w:szCs w:val="22"/>
              </w:rPr>
              <w:t xml:space="preserve"> </w:t>
            </w:r>
            <w:r w:rsidR="00643FF1" w:rsidRPr="00643FF1">
              <w:rPr>
                <w:i w:val="0"/>
                <w:iCs w:val="0"/>
                <w:color w:val="000000" w:themeColor="text1"/>
                <w:szCs w:val="22"/>
              </w:rPr>
              <w:t>if appointment</w:t>
            </w:r>
            <w:r w:rsidR="40763D2B" w:rsidRPr="00643FF1">
              <w:rPr>
                <w:i w:val="0"/>
                <w:iCs w:val="0"/>
                <w:color w:val="000000" w:themeColor="text1"/>
                <w:szCs w:val="22"/>
              </w:rPr>
              <w:t xml:space="preserve"> requested by participant</w:t>
            </w:r>
          </w:p>
        </w:tc>
        <w:tc>
          <w:tcPr>
            <w:tcW w:w="616" w:type="pct"/>
          </w:tcPr>
          <w:p w14:paraId="773B213D" w14:textId="4DD78F1C" w:rsidR="008B27B7" w:rsidRPr="008B27B7" w:rsidRDefault="00643FF1" w:rsidP="0E439626">
            <w:pPr>
              <w:pStyle w:val="InA"/>
              <w:ind w:left="0"/>
              <w:rPr>
                <w:i w:val="0"/>
                <w:iCs w:val="0"/>
                <w:color w:val="000000" w:themeColor="text1"/>
              </w:rPr>
            </w:pPr>
            <w:r w:rsidRPr="00A75550">
              <w:rPr>
                <w:i w:val="0"/>
                <w:iCs w:val="0"/>
                <w:color w:val="000000" w:themeColor="text1"/>
                <w:szCs w:val="22"/>
              </w:rPr>
              <w:t>Throughout contract</w:t>
            </w:r>
          </w:p>
        </w:tc>
        <w:tc>
          <w:tcPr>
            <w:tcW w:w="633" w:type="pct"/>
          </w:tcPr>
          <w:p w14:paraId="32772748" w14:textId="3B88E9E8" w:rsidR="008B27B7" w:rsidRPr="008B27B7" w:rsidRDefault="00706B8C" w:rsidP="008B27B7">
            <w:pPr>
              <w:pStyle w:val="InA"/>
              <w:ind w:left="0"/>
              <w:rPr>
                <w:i w:val="0"/>
                <w:iCs w:val="0"/>
                <w:color w:val="000000" w:themeColor="text1"/>
                <w:szCs w:val="22"/>
              </w:rPr>
            </w:pPr>
            <w:r>
              <w:rPr>
                <w:i w:val="0"/>
                <w:iCs w:val="0"/>
                <w:color w:val="000000" w:themeColor="text1"/>
                <w:szCs w:val="22"/>
              </w:rPr>
              <w:t xml:space="preserve">Greater than </w:t>
            </w:r>
            <w:r w:rsidR="008D0DFC">
              <w:rPr>
                <w:i w:val="0"/>
                <w:iCs w:val="0"/>
                <w:color w:val="000000" w:themeColor="text1"/>
                <w:szCs w:val="22"/>
              </w:rPr>
              <w:t>96 hours</w:t>
            </w:r>
          </w:p>
        </w:tc>
        <w:tc>
          <w:tcPr>
            <w:tcW w:w="689" w:type="pct"/>
          </w:tcPr>
          <w:p w14:paraId="202AD464" w14:textId="36C9150D" w:rsidR="008B27B7" w:rsidRPr="008B27B7" w:rsidRDefault="008D0DFC" w:rsidP="008B27B7">
            <w:pPr>
              <w:pStyle w:val="InA"/>
              <w:ind w:left="0"/>
              <w:rPr>
                <w:i w:val="0"/>
                <w:iCs w:val="0"/>
                <w:color w:val="000000" w:themeColor="text1"/>
                <w:szCs w:val="22"/>
              </w:rPr>
            </w:pPr>
            <w:r>
              <w:rPr>
                <w:i w:val="0"/>
                <w:iCs w:val="0"/>
                <w:color w:val="000000" w:themeColor="text1"/>
                <w:szCs w:val="22"/>
              </w:rPr>
              <w:t>Greater than 72 hours</w:t>
            </w:r>
          </w:p>
        </w:tc>
        <w:tc>
          <w:tcPr>
            <w:tcW w:w="667" w:type="pct"/>
          </w:tcPr>
          <w:p w14:paraId="2622D500" w14:textId="5475C58F" w:rsidR="008B27B7" w:rsidRPr="008B27B7" w:rsidRDefault="00512546" w:rsidP="008B27B7">
            <w:pPr>
              <w:pStyle w:val="InA"/>
              <w:ind w:left="0"/>
              <w:rPr>
                <w:i w:val="0"/>
                <w:iCs w:val="0"/>
                <w:color w:val="000000" w:themeColor="text1"/>
                <w:szCs w:val="22"/>
              </w:rPr>
            </w:pPr>
            <w:r>
              <w:rPr>
                <w:i w:val="0"/>
                <w:iCs w:val="0"/>
                <w:color w:val="000000" w:themeColor="text1"/>
                <w:szCs w:val="22"/>
              </w:rPr>
              <w:t xml:space="preserve">72 </w:t>
            </w:r>
            <w:r w:rsidR="00643FF1">
              <w:rPr>
                <w:i w:val="0"/>
                <w:iCs w:val="0"/>
                <w:color w:val="000000" w:themeColor="text1"/>
                <w:szCs w:val="22"/>
              </w:rPr>
              <w:t>h</w:t>
            </w:r>
            <w:r>
              <w:rPr>
                <w:i w:val="0"/>
                <w:iCs w:val="0"/>
                <w:color w:val="000000" w:themeColor="text1"/>
                <w:szCs w:val="22"/>
              </w:rPr>
              <w:t>ours</w:t>
            </w:r>
          </w:p>
        </w:tc>
        <w:tc>
          <w:tcPr>
            <w:tcW w:w="633" w:type="pct"/>
          </w:tcPr>
          <w:p w14:paraId="21521E38" w14:textId="28E20F7B" w:rsidR="008B27B7" w:rsidRPr="008B27B7" w:rsidRDefault="00512546" w:rsidP="008B27B7">
            <w:pPr>
              <w:pStyle w:val="InA"/>
              <w:ind w:left="0"/>
              <w:rPr>
                <w:i w:val="0"/>
                <w:iCs w:val="0"/>
                <w:color w:val="000000" w:themeColor="text1"/>
                <w:szCs w:val="22"/>
              </w:rPr>
            </w:pPr>
            <w:r>
              <w:rPr>
                <w:i w:val="0"/>
                <w:iCs w:val="0"/>
                <w:color w:val="000000" w:themeColor="text1"/>
                <w:szCs w:val="22"/>
              </w:rPr>
              <w:t>Less than 72 hours</w:t>
            </w:r>
          </w:p>
        </w:tc>
      </w:tr>
      <w:tr w:rsidR="00BF35F4" w:rsidRPr="007F680B" w14:paraId="2909C4C2" w14:textId="77777777" w:rsidTr="00643FF1">
        <w:tc>
          <w:tcPr>
            <w:tcW w:w="257" w:type="pct"/>
          </w:tcPr>
          <w:p w14:paraId="70FB93A7" w14:textId="5F868B91" w:rsidR="00B03328" w:rsidRPr="00B03328" w:rsidRDefault="00B03328" w:rsidP="008B27B7">
            <w:pPr>
              <w:pStyle w:val="InA"/>
              <w:ind w:left="0"/>
              <w:rPr>
                <w:i w:val="0"/>
                <w:iCs w:val="0"/>
                <w:color w:val="000000" w:themeColor="text1"/>
                <w:szCs w:val="22"/>
              </w:rPr>
            </w:pPr>
            <w:r>
              <w:rPr>
                <w:i w:val="0"/>
                <w:iCs w:val="0"/>
                <w:color w:val="000000" w:themeColor="text1"/>
                <w:szCs w:val="22"/>
              </w:rPr>
              <w:t>3</w:t>
            </w:r>
          </w:p>
        </w:tc>
        <w:tc>
          <w:tcPr>
            <w:tcW w:w="801" w:type="pct"/>
          </w:tcPr>
          <w:p w14:paraId="7E5C6613" w14:textId="5FC27550" w:rsidR="00B03328" w:rsidRPr="00B03328" w:rsidRDefault="00643FF1" w:rsidP="008B27B7">
            <w:pPr>
              <w:pStyle w:val="InA"/>
              <w:ind w:left="0"/>
              <w:rPr>
                <w:i w:val="0"/>
                <w:iCs w:val="0"/>
                <w:color w:val="000000" w:themeColor="text1"/>
                <w:szCs w:val="22"/>
              </w:rPr>
            </w:pPr>
            <w:r>
              <w:rPr>
                <w:i w:val="0"/>
                <w:iCs w:val="0"/>
                <w:color w:val="000000" w:themeColor="text1"/>
                <w:szCs w:val="22"/>
              </w:rPr>
              <w:t>Counselling Sessions</w:t>
            </w:r>
          </w:p>
        </w:tc>
        <w:tc>
          <w:tcPr>
            <w:tcW w:w="706" w:type="pct"/>
          </w:tcPr>
          <w:p w14:paraId="39C4E336" w14:textId="6ECA0D50" w:rsidR="00B03328" w:rsidRPr="00643FF1" w:rsidRDefault="3AB96DEF" w:rsidP="0E439626">
            <w:pPr>
              <w:pStyle w:val="InA"/>
              <w:ind w:left="0"/>
              <w:rPr>
                <w:i w:val="0"/>
                <w:iCs w:val="0"/>
                <w:color w:val="000000" w:themeColor="text1"/>
                <w:szCs w:val="22"/>
              </w:rPr>
            </w:pPr>
            <w:r w:rsidRPr="00643FF1">
              <w:rPr>
                <w:i w:val="0"/>
                <w:iCs w:val="0"/>
                <w:color w:val="000000" w:themeColor="text1"/>
                <w:szCs w:val="22"/>
              </w:rPr>
              <w:t xml:space="preserve">Initial counselling session to take place within </w:t>
            </w:r>
            <w:r w:rsidR="07A16D82" w:rsidRPr="00643FF1">
              <w:rPr>
                <w:i w:val="0"/>
                <w:iCs w:val="0"/>
                <w:color w:val="000000" w:themeColor="text1"/>
                <w:szCs w:val="22"/>
              </w:rPr>
              <w:t>3</w:t>
            </w:r>
            <w:r w:rsidRPr="00643FF1">
              <w:rPr>
                <w:i w:val="0"/>
                <w:iCs w:val="0"/>
                <w:color w:val="000000" w:themeColor="text1"/>
                <w:szCs w:val="22"/>
              </w:rPr>
              <w:t xml:space="preserve"> </w:t>
            </w:r>
            <w:r w:rsidRPr="00643FF1">
              <w:rPr>
                <w:i w:val="0"/>
                <w:iCs w:val="0"/>
                <w:color w:val="000000" w:themeColor="text1"/>
                <w:szCs w:val="22"/>
              </w:rPr>
              <w:lastRenderedPageBreak/>
              <w:t>working days of referral to the allocated counsellor.</w:t>
            </w:r>
          </w:p>
        </w:tc>
        <w:tc>
          <w:tcPr>
            <w:tcW w:w="616" w:type="pct"/>
          </w:tcPr>
          <w:p w14:paraId="514D4F48" w14:textId="619A1078" w:rsidR="00B03328" w:rsidRPr="00B03328" w:rsidRDefault="00643FF1" w:rsidP="008B27B7">
            <w:pPr>
              <w:pStyle w:val="InA"/>
              <w:ind w:left="0"/>
              <w:rPr>
                <w:i w:val="0"/>
                <w:iCs w:val="0"/>
                <w:color w:val="000000" w:themeColor="text1"/>
                <w:szCs w:val="22"/>
              </w:rPr>
            </w:pPr>
            <w:r w:rsidRPr="00A75550">
              <w:rPr>
                <w:i w:val="0"/>
                <w:iCs w:val="0"/>
                <w:color w:val="000000" w:themeColor="text1"/>
                <w:szCs w:val="22"/>
              </w:rPr>
              <w:lastRenderedPageBreak/>
              <w:t>Throughout contract</w:t>
            </w:r>
          </w:p>
        </w:tc>
        <w:tc>
          <w:tcPr>
            <w:tcW w:w="633" w:type="pct"/>
          </w:tcPr>
          <w:p w14:paraId="1DE74DA2" w14:textId="55E19C33" w:rsidR="00B03328" w:rsidRPr="00B03328" w:rsidRDefault="00704B16" w:rsidP="008B27B7">
            <w:pPr>
              <w:pStyle w:val="InA"/>
              <w:ind w:left="0"/>
              <w:rPr>
                <w:i w:val="0"/>
                <w:iCs w:val="0"/>
                <w:color w:val="000000" w:themeColor="text1"/>
                <w:szCs w:val="22"/>
              </w:rPr>
            </w:pPr>
            <w:r>
              <w:rPr>
                <w:i w:val="0"/>
                <w:iCs w:val="0"/>
                <w:color w:val="000000" w:themeColor="text1"/>
                <w:szCs w:val="22"/>
              </w:rPr>
              <w:t xml:space="preserve">Greater than 5 </w:t>
            </w:r>
            <w:r w:rsidR="0025234A">
              <w:rPr>
                <w:i w:val="0"/>
                <w:iCs w:val="0"/>
                <w:color w:val="000000" w:themeColor="text1"/>
                <w:szCs w:val="22"/>
              </w:rPr>
              <w:t>working</w:t>
            </w:r>
            <w:r>
              <w:rPr>
                <w:i w:val="0"/>
                <w:iCs w:val="0"/>
                <w:color w:val="000000" w:themeColor="text1"/>
                <w:szCs w:val="22"/>
              </w:rPr>
              <w:t xml:space="preserve"> days</w:t>
            </w:r>
          </w:p>
        </w:tc>
        <w:tc>
          <w:tcPr>
            <w:tcW w:w="689" w:type="pct"/>
          </w:tcPr>
          <w:p w14:paraId="4D99F679" w14:textId="432C9555" w:rsidR="00B03328" w:rsidRPr="00B03328" w:rsidRDefault="00704B16" w:rsidP="008B27B7">
            <w:pPr>
              <w:pStyle w:val="InA"/>
              <w:ind w:left="0"/>
              <w:rPr>
                <w:i w:val="0"/>
                <w:iCs w:val="0"/>
                <w:color w:val="000000" w:themeColor="text1"/>
                <w:szCs w:val="22"/>
              </w:rPr>
            </w:pPr>
            <w:r>
              <w:rPr>
                <w:i w:val="0"/>
                <w:iCs w:val="0"/>
                <w:color w:val="000000" w:themeColor="text1"/>
                <w:szCs w:val="22"/>
              </w:rPr>
              <w:t>Greater than 3 working days</w:t>
            </w:r>
          </w:p>
        </w:tc>
        <w:tc>
          <w:tcPr>
            <w:tcW w:w="667" w:type="pct"/>
          </w:tcPr>
          <w:p w14:paraId="269169C2" w14:textId="2DC30DB2" w:rsidR="00B03328" w:rsidRPr="00B03328" w:rsidRDefault="00704B16" w:rsidP="008B27B7">
            <w:pPr>
              <w:pStyle w:val="InA"/>
              <w:ind w:left="0"/>
              <w:rPr>
                <w:i w:val="0"/>
                <w:iCs w:val="0"/>
                <w:color w:val="000000" w:themeColor="text1"/>
                <w:szCs w:val="22"/>
              </w:rPr>
            </w:pPr>
            <w:r>
              <w:rPr>
                <w:i w:val="0"/>
                <w:iCs w:val="0"/>
                <w:color w:val="000000" w:themeColor="text1"/>
                <w:szCs w:val="22"/>
              </w:rPr>
              <w:t xml:space="preserve">3 </w:t>
            </w:r>
            <w:r w:rsidR="00643FF1">
              <w:rPr>
                <w:i w:val="0"/>
                <w:iCs w:val="0"/>
                <w:color w:val="000000" w:themeColor="text1"/>
                <w:szCs w:val="22"/>
              </w:rPr>
              <w:t>working</w:t>
            </w:r>
            <w:r>
              <w:rPr>
                <w:i w:val="0"/>
                <w:iCs w:val="0"/>
                <w:color w:val="000000" w:themeColor="text1"/>
                <w:szCs w:val="22"/>
              </w:rPr>
              <w:t xml:space="preserve"> days</w:t>
            </w:r>
          </w:p>
        </w:tc>
        <w:tc>
          <w:tcPr>
            <w:tcW w:w="633" w:type="pct"/>
          </w:tcPr>
          <w:p w14:paraId="3392FD3C" w14:textId="759FE63E" w:rsidR="00B03328" w:rsidRPr="00B03328" w:rsidRDefault="00704B16" w:rsidP="008B27B7">
            <w:pPr>
              <w:pStyle w:val="InA"/>
              <w:ind w:left="0"/>
              <w:rPr>
                <w:i w:val="0"/>
                <w:iCs w:val="0"/>
                <w:color w:val="000000" w:themeColor="text1"/>
                <w:szCs w:val="22"/>
              </w:rPr>
            </w:pPr>
            <w:r>
              <w:rPr>
                <w:i w:val="0"/>
                <w:iCs w:val="0"/>
                <w:color w:val="000000" w:themeColor="text1"/>
                <w:szCs w:val="22"/>
              </w:rPr>
              <w:t>Less than 3 working day</w:t>
            </w:r>
            <w:r w:rsidR="00643FF1">
              <w:rPr>
                <w:i w:val="0"/>
                <w:iCs w:val="0"/>
                <w:color w:val="000000" w:themeColor="text1"/>
                <w:szCs w:val="22"/>
              </w:rPr>
              <w:t>s</w:t>
            </w:r>
          </w:p>
        </w:tc>
      </w:tr>
      <w:tr w:rsidR="00643FF1" w:rsidRPr="007F680B" w14:paraId="79B22A09" w14:textId="77777777" w:rsidTr="00643FF1">
        <w:tc>
          <w:tcPr>
            <w:tcW w:w="257" w:type="pct"/>
          </w:tcPr>
          <w:p w14:paraId="62125D71" w14:textId="513DB7F1" w:rsidR="00643FF1" w:rsidRPr="00B03328" w:rsidRDefault="00643FF1" w:rsidP="00643FF1">
            <w:pPr>
              <w:pStyle w:val="InA"/>
              <w:ind w:left="0"/>
              <w:rPr>
                <w:i w:val="0"/>
                <w:iCs w:val="0"/>
                <w:color w:val="000000" w:themeColor="text1"/>
                <w:szCs w:val="22"/>
              </w:rPr>
            </w:pPr>
            <w:r>
              <w:rPr>
                <w:i w:val="0"/>
                <w:iCs w:val="0"/>
                <w:color w:val="000000" w:themeColor="text1"/>
                <w:szCs w:val="22"/>
              </w:rPr>
              <w:t>4</w:t>
            </w:r>
          </w:p>
        </w:tc>
        <w:tc>
          <w:tcPr>
            <w:tcW w:w="801" w:type="pct"/>
          </w:tcPr>
          <w:p w14:paraId="7597A0F3" w14:textId="13A03021" w:rsidR="00643FF1" w:rsidRPr="00B03328" w:rsidRDefault="00043452" w:rsidP="00643FF1">
            <w:pPr>
              <w:pStyle w:val="InA"/>
              <w:ind w:left="0"/>
              <w:rPr>
                <w:i w:val="0"/>
                <w:iCs w:val="0"/>
                <w:color w:val="000000" w:themeColor="text1"/>
                <w:szCs w:val="22"/>
              </w:rPr>
            </w:pPr>
            <w:r>
              <w:rPr>
                <w:i w:val="0"/>
                <w:iCs w:val="0"/>
                <w:color w:val="000000" w:themeColor="text1"/>
                <w:szCs w:val="22"/>
              </w:rPr>
              <w:t>Inquiry in Person Presence</w:t>
            </w:r>
          </w:p>
        </w:tc>
        <w:tc>
          <w:tcPr>
            <w:tcW w:w="706" w:type="pct"/>
          </w:tcPr>
          <w:p w14:paraId="7771C076" w14:textId="02219576" w:rsidR="00643FF1" w:rsidRDefault="00643FF1" w:rsidP="00643FF1">
            <w:pPr>
              <w:pStyle w:val="Standard"/>
              <w:spacing w:after="120" w:line="240" w:lineRule="auto"/>
              <w:ind w:left="95"/>
              <w:jc w:val="both"/>
              <w:rPr>
                <w:rFonts w:ascii="Arial" w:eastAsia="Arial" w:hAnsi="Arial" w:cs="Arial"/>
                <w:color w:val="000000"/>
              </w:rPr>
            </w:pPr>
            <w:r>
              <w:rPr>
                <w:rFonts w:ascii="Arial" w:eastAsia="Arial" w:hAnsi="Arial" w:cs="Arial"/>
                <w:color w:val="000000"/>
              </w:rPr>
              <w:t xml:space="preserve">Inquiry event presence with the appropriate number of skilled Supplier Personnel available </w:t>
            </w:r>
            <w:proofErr w:type="gramStart"/>
            <w:r>
              <w:rPr>
                <w:rFonts w:ascii="Arial" w:eastAsia="Arial" w:hAnsi="Arial" w:cs="Arial"/>
                <w:color w:val="000000"/>
              </w:rPr>
              <w:t>within  10</w:t>
            </w:r>
            <w:proofErr w:type="gramEnd"/>
            <w:r>
              <w:rPr>
                <w:rFonts w:ascii="Arial" w:eastAsia="Arial" w:hAnsi="Arial" w:cs="Arial"/>
                <w:color w:val="000000"/>
              </w:rPr>
              <w:t xml:space="preserve"> working days </w:t>
            </w:r>
          </w:p>
          <w:p w14:paraId="55066F81" w14:textId="77777777" w:rsidR="00643FF1" w:rsidRDefault="00643FF1" w:rsidP="00643FF1">
            <w:pPr>
              <w:pStyle w:val="InA"/>
              <w:ind w:left="0"/>
              <w:rPr>
                <w:rFonts w:eastAsia="Arial"/>
                <w:color w:val="000000"/>
              </w:rPr>
            </w:pPr>
          </w:p>
        </w:tc>
        <w:tc>
          <w:tcPr>
            <w:tcW w:w="616" w:type="pct"/>
          </w:tcPr>
          <w:p w14:paraId="72F090FC" w14:textId="5C3C421B" w:rsidR="00643FF1" w:rsidRPr="00B03328" w:rsidRDefault="00643FF1" w:rsidP="00643FF1">
            <w:pPr>
              <w:pStyle w:val="InA"/>
              <w:ind w:left="0"/>
              <w:rPr>
                <w:i w:val="0"/>
                <w:iCs w:val="0"/>
                <w:color w:val="000000" w:themeColor="text1"/>
                <w:szCs w:val="22"/>
              </w:rPr>
            </w:pPr>
            <w:r w:rsidRPr="00A75550">
              <w:rPr>
                <w:i w:val="0"/>
                <w:iCs w:val="0"/>
                <w:color w:val="000000" w:themeColor="text1"/>
                <w:szCs w:val="22"/>
              </w:rPr>
              <w:t>Throughout contract</w:t>
            </w:r>
          </w:p>
        </w:tc>
        <w:tc>
          <w:tcPr>
            <w:tcW w:w="633" w:type="pct"/>
          </w:tcPr>
          <w:p w14:paraId="11F70DAF" w14:textId="215B9B2B" w:rsidR="00643FF1" w:rsidRPr="00B03328" w:rsidRDefault="00643FF1" w:rsidP="00643FF1">
            <w:pPr>
              <w:pStyle w:val="InA"/>
              <w:ind w:left="0"/>
              <w:rPr>
                <w:i w:val="0"/>
                <w:iCs w:val="0"/>
                <w:color w:val="000000" w:themeColor="text1"/>
                <w:szCs w:val="22"/>
              </w:rPr>
            </w:pPr>
            <w:r>
              <w:rPr>
                <w:i w:val="0"/>
                <w:iCs w:val="0"/>
                <w:color w:val="000000" w:themeColor="text1"/>
                <w:szCs w:val="22"/>
              </w:rPr>
              <w:t xml:space="preserve">Greater than </w:t>
            </w:r>
            <w:r w:rsidR="00043452">
              <w:rPr>
                <w:i w:val="0"/>
                <w:iCs w:val="0"/>
                <w:color w:val="000000" w:themeColor="text1"/>
                <w:szCs w:val="22"/>
              </w:rPr>
              <w:t>15</w:t>
            </w:r>
            <w:r>
              <w:rPr>
                <w:i w:val="0"/>
                <w:iCs w:val="0"/>
                <w:color w:val="000000" w:themeColor="text1"/>
                <w:szCs w:val="22"/>
              </w:rPr>
              <w:t xml:space="preserve"> working days</w:t>
            </w:r>
          </w:p>
        </w:tc>
        <w:tc>
          <w:tcPr>
            <w:tcW w:w="689" w:type="pct"/>
          </w:tcPr>
          <w:p w14:paraId="4DD4A90C" w14:textId="6B6513A1" w:rsidR="00643FF1" w:rsidRPr="00B03328" w:rsidRDefault="00643FF1" w:rsidP="00643FF1">
            <w:pPr>
              <w:pStyle w:val="InA"/>
              <w:ind w:left="0"/>
              <w:rPr>
                <w:i w:val="0"/>
                <w:iCs w:val="0"/>
                <w:color w:val="000000" w:themeColor="text1"/>
                <w:szCs w:val="22"/>
              </w:rPr>
            </w:pPr>
            <w:r>
              <w:rPr>
                <w:i w:val="0"/>
                <w:iCs w:val="0"/>
                <w:color w:val="000000" w:themeColor="text1"/>
                <w:szCs w:val="22"/>
              </w:rPr>
              <w:t xml:space="preserve">Greater than </w:t>
            </w:r>
            <w:r w:rsidR="00043452">
              <w:rPr>
                <w:i w:val="0"/>
                <w:iCs w:val="0"/>
                <w:color w:val="000000" w:themeColor="text1"/>
                <w:szCs w:val="22"/>
              </w:rPr>
              <w:t>14</w:t>
            </w:r>
            <w:r>
              <w:rPr>
                <w:i w:val="0"/>
                <w:iCs w:val="0"/>
                <w:color w:val="000000" w:themeColor="text1"/>
                <w:szCs w:val="22"/>
              </w:rPr>
              <w:t xml:space="preserve"> working days</w:t>
            </w:r>
          </w:p>
        </w:tc>
        <w:tc>
          <w:tcPr>
            <w:tcW w:w="667" w:type="pct"/>
          </w:tcPr>
          <w:p w14:paraId="72660D38" w14:textId="19A36B04" w:rsidR="00643FF1" w:rsidRPr="00B03328" w:rsidRDefault="00043452" w:rsidP="00643FF1">
            <w:pPr>
              <w:pStyle w:val="InA"/>
              <w:ind w:left="0"/>
              <w:rPr>
                <w:i w:val="0"/>
                <w:iCs w:val="0"/>
                <w:color w:val="000000" w:themeColor="text1"/>
                <w:szCs w:val="22"/>
              </w:rPr>
            </w:pPr>
            <w:r>
              <w:rPr>
                <w:i w:val="0"/>
                <w:iCs w:val="0"/>
                <w:color w:val="000000" w:themeColor="text1"/>
                <w:szCs w:val="22"/>
              </w:rPr>
              <w:t>12</w:t>
            </w:r>
            <w:r w:rsidR="00643FF1">
              <w:rPr>
                <w:i w:val="0"/>
                <w:iCs w:val="0"/>
                <w:color w:val="000000" w:themeColor="text1"/>
                <w:szCs w:val="22"/>
              </w:rPr>
              <w:t xml:space="preserve"> working days</w:t>
            </w:r>
          </w:p>
        </w:tc>
        <w:tc>
          <w:tcPr>
            <w:tcW w:w="633" w:type="pct"/>
          </w:tcPr>
          <w:p w14:paraId="501611B5" w14:textId="534406A4" w:rsidR="00643FF1" w:rsidRPr="00B03328" w:rsidRDefault="00643FF1" w:rsidP="00643FF1">
            <w:pPr>
              <w:pStyle w:val="InA"/>
              <w:ind w:left="0"/>
              <w:rPr>
                <w:i w:val="0"/>
                <w:iCs w:val="0"/>
                <w:color w:val="000000" w:themeColor="text1"/>
                <w:szCs w:val="22"/>
              </w:rPr>
            </w:pPr>
            <w:r>
              <w:rPr>
                <w:i w:val="0"/>
                <w:iCs w:val="0"/>
                <w:color w:val="000000" w:themeColor="text1"/>
                <w:szCs w:val="22"/>
              </w:rPr>
              <w:t>Less than 10 working days</w:t>
            </w:r>
          </w:p>
        </w:tc>
      </w:tr>
      <w:tr w:rsidR="00643FF1" w:rsidRPr="007F680B" w14:paraId="74B15254" w14:textId="77777777" w:rsidTr="00643FF1">
        <w:tc>
          <w:tcPr>
            <w:tcW w:w="257" w:type="pct"/>
          </w:tcPr>
          <w:p w14:paraId="2903DF93" w14:textId="5D6F7016" w:rsidR="00643FF1" w:rsidRPr="00A75550" w:rsidRDefault="00643FF1" w:rsidP="00643FF1">
            <w:pPr>
              <w:pStyle w:val="InA"/>
              <w:ind w:left="0"/>
              <w:rPr>
                <w:i w:val="0"/>
                <w:iCs w:val="0"/>
                <w:color w:val="000000" w:themeColor="text1"/>
              </w:rPr>
            </w:pPr>
            <w:r w:rsidRPr="0E439626">
              <w:rPr>
                <w:i w:val="0"/>
                <w:iCs w:val="0"/>
                <w:color w:val="000000" w:themeColor="text1"/>
              </w:rPr>
              <w:t>5</w:t>
            </w:r>
          </w:p>
        </w:tc>
        <w:tc>
          <w:tcPr>
            <w:tcW w:w="801" w:type="pct"/>
          </w:tcPr>
          <w:p w14:paraId="14A4D2DC" w14:textId="55AF09E5"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Communication materials</w:t>
            </w:r>
          </w:p>
        </w:tc>
        <w:tc>
          <w:tcPr>
            <w:tcW w:w="706" w:type="pct"/>
          </w:tcPr>
          <w:p w14:paraId="123A0E34" w14:textId="13270D74"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Development of support materials at request of the Inquiry</w:t>
            </w:r>
          </w:p>
        </w:tc>
        <w:tc>
          <w:tcPr>
            <w:tcW w:w="616" w:type="pct"/>
          </w:tcPr>
          <w:p w14:paraId="583F90EB" w14:textId="77777777" w:rsidR="00643FF1" w:rsidRPr="00A75550" w:rsidRDefault="00643FF1" w:rsidP="00643FF1">
            <w:pPr>
              <w:pStyle w:val="InA"/>
              <w:ind w:left="0"/>
              <w:rPr>
                <w:i w:val="0"/>
                <w:iCs w:val="0"/>
                <w:color w:val="000000" w:themeColor="text1"/>
                <w:szCs w:val="22"/>
              </w:rPr>
            </w:pPr>
          </w:p>
        </w:tc>
        <w:tc>
          <w:tcPr>
            <w:tcW w:w="633" w:type="pct"/>
          </w:tcPr>
          <w:p w14:paraId="19A771C6" w14:textId="5B98B13C"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Materials that do not meet Inquiry commission provided and/or materials not provided within 10 working days</w:t>
            </w:r>
          </w:p>
        </w:tc>
        <w:tc>
          <w:tcPr>
            <w:tcW w:w="689" w:type="pct"/>
          </w:tcPr>
          <w:p w14:paraId="47C469B5" w14:textId="5997F063"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Materials which meet Inquiry commission to some extent provided</w:t>
            </w:r>
          </w:p>
        </w:tc>
        <w:tc>
          <w:tcPr>
            <w:tcW w:w="667" w:type="pct"/>
          </w:tcPr>
          <w:p w14:paraId="5518281C" w14:textId="54F0BB3B"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Materials which meet Inquiry commission provided within 7 working days</w:t>
            </w:r>
          </w:p>
        </w:tc>
        <w:tc>
          <w:tcPr>
            <w:tcW w:w="633" w:type="pct"/>
          </w:tcPr>
          <w:p w14:paraId="1AC78E78" w14:textId="65C1B1C1" w:rsidR="00643FF1" w:rsidRPr="00A75550" w:rsidRDefault="00643FF1" w:rsidP="00643FF1">
            <w:pPr>
              <w:pStyle w:val="InA"/>
              <w:ind w:left="0"/>
              <w:rPr>
                <w:i w:val="0"/>
                <w:iCs w:val="0"/>
                <w:color w:val="000000" w:themeColor="text1"/>
                <w:szCs w:val="22"/>
              </w:rPr>
            </w:pPr>
            <w:r w:rsidRPr="00A75550">
              <w:rPr>
                <w:i w:val="0"/>
                <w:iCs w:val="0"/>
                <w:color w:val="000000" w:themeColor="text1"/>
                <w:szCs w:val="22"/>
              </w:rPr>
              <w:t>Materials which meet Inquiry commission provided within 5 working days</w:t>
            </w:r>
          </w:p>
        </w:tc>
      </w:tr>
    </w:tbl>
    <w:p w14:paraId="737643EB" w14:textId="77777777" w:rsidR="00DF0F02" w:rsidRPr="00D919FF" w:rsidRDefault="00DF0F02" w:rsidP="00D919FF">
      <w:pPr>
        <w:pStyle w:val="StyleHeading2"/>
      </w:pPr>
      <w:bookmarkStart w:id="5" w:name="_Toc519998891"/>
    </w:p>
    <w:p w14:paraId="0FD363B5" w14:textId="11FF11C5" w:rsidR="00831E84" w:rsidRDefault="00C4063C" w:rsidP="0058744C">
      <w:pPr>
        <w:pStyle w:val="Sch1"/>
        <w:numPr>
          <w:ilvl w:val="0"/>
          <w:numId w:val="45"/>
        </w:numPr>
        <w:ind w:left="567" w:hanging="567"/>
        <w:rPr>
          <w:rFonts w:ascii="Arial" w:hAnsi="Arial"/>
          <w:sz w:val="24"/>
          <w:szCs w:val="24"/>
        </w:rPr>
      </w:pPr>
      <w:r>
        <w:rPr>
          <w:rFonts w:ascii="Arial" w:hAnsi="Arial"/>
          <w:sz w:val="24"/>
          <w:szCs w:val="24"/>
        </w:rPr>
        <w:t>B</w:t>
      </w:r>
      <w:r w:rsidR="00831E84" w:rsidRPr="00B07531">
        <w:rPr>
          <w:rFonts w:ascii="Arial" w:hAnsi="Arial"/>
          <w:sz w:val="24"/>
          <w:szCs w:val="24"/>
        </w:rPr>
        <w:t>udget</w:t>
      </w:r>
      <w:r>
        <w:rPr>
          <w:rFonts w:ascii="Arial" w:hAnsi="Arial"/>
          <w:sz w:val="24"/>
          <w:szCs w:val="24"/>
        </w:rPr>
        <w:t>/Payment Schedule</w:t>
      </w:r>
    </w:p>
    <w:p w14:paraId="50924D3B" w14:textId="3724B97D" w:rsidR="00E70EE2" w:rsidRDefault="00C47C57" w:rsidP="00331491">
      <w:pPr>
        <w:pStyle w:val="StyleHeading2"/>
        <w:ind w:left="567"/>
      </w:pPr>
      <w:r>
        <w:t xml:space="preserve">The budget </w:t>
      </w:r>
      <w:r w:rsidR="00C750F6">
        <w:t xml:space="preserve">from 2024-2027 is </w:t>
      </w:r>
      <w:r>
        <w:t>up to</w:t>
      </w:r>
      <w:r w:rsidR="00B329F0">
        <w:t xml:space="preserve"> £267,500 excluding VAT or</w:t>
      </w:r>
      <w:r>
        <w:t xml:space="preserve"> £</w:t>
      </w:r>
      <w:r w:rsidR="00C67F2E">
        <w:t>321,000</w:t>
      </w:r>
      <w:r>
        <w:t xml:space="preserve"> </w:t>
      </w:r>
      <w:r w:rsidR="00C67F2E">
        <w:t>inclusive</w:t>
      </w:r>
      <w:r>
        <w:t xml:space="preserve"> of VAT.</w:t>
      </w:r>
      <w:r w:rsidR="00C750F6">
        <w:t xml:space="preserve"> Payment will be made upon receipt of an </w:t>
      </w:r>
      <w:r w:rsidR="00FF2D85">
        <w:t xml:space="preserve">itemised </w:t>
      </w:r>
      <w:r w:rsidR="00C750F6">
        <w:t>invoic</w:t>
      </w:r>
      <w:r w:rsidR="00FF2D85">
        <w:t>e.</w:t>
      </w:r>
    </w:p>
    <w:p w14:paraId="1E4621B5" w14:textId="77777777" w:rsidR="00C750F6" w:rsidRPr="0066784D" w:rsidRDefault="00C750F6" w:rsidP="00331491">
      <w:pPr>
        <w:pStyle w:val="StyleHeading2"/>
        <w:ind w:left="567"/>
      </w:pPr>
    </w:p>
    <w:p w14:paraId="3B69893A" w14:textId="146BCB9B" w:rsidR="000200A3" w:rsidRDefault="00E55464" w:rsidP="0058744C">
      <w:pPr>
        <w:pStyle w:val="Sch1"/>
        <w:numPr>
          <w:ilvl w:val="0"/>
          <w:numId w:val="45"/>
        </w:numPr>
        <w:ind w:left="567" w:hanging="567"/>
        <w:rPr>
          <w:rFonts w:ascii="Arial" w:hAnsi="Arial"/>
          <w:sz w:val="24"/>
          <w:szCs w:val="24"/>
        </w:rPr>
      </w:pPr>
      <w:r>
        <w:rPr>
          <w:rFonts w:ascii="Arial" w:hAnsi="Arial"/>
          <w:sz w:val="24"/>
          <w:szCs w:val="24"/>
        </w:rPr>
        <w:t>C</w:t>
      </w:r>
      <w:r w:rsidR="00831E84" w:rsidRPr="00B07531">
        <w:rPr>
          <w:rFonts w:ascii="Arial" w:hAnsi="Arial"/>
          <w:sz w:val="24"/>
          <w:szCs w:val="24"/>
        </w:rPr>
        <w:t xml:space="preserve">ontract </w:t>
      </w:r>
      <w:r>
        <w:rPr>
          <w:rFonts w:ascii="Arial" w:hAnsi="Arial"/>
          <w:sz w:val="24"/>
          <w:szCs w:val="24"/>
        </w:rPr>
        <w:t>Term</w:t>
      </w:r>
    </w:p>
    <w:p w14:paraId="5C047270" w14:textId="36005413" w:rsidR="00FF2D85" w:rsidRPr="00BD4E1D" w:rsidRDefault="00FF2D85" w:rsidP="00572BD4">
      <w:pPr>
        <w:pStyle w:val="StyleHeading2"/>
        <w:ind w:left="567"/>
      </w:pPr>
      <w:r>
        <w:t>The contract will</w:t>
      </w:r>
      <w:r w:rsidR="00EB001F">
        <w:t xml:space="preserve"> commence</w:t>
      </w:r>
      <w:r>
        <w:t xml:space="preserve"> from</w:t>
      </w:r>
      <w:r w:rsidR="00FC3C8E">
        <w:t xml:space="preserve"> 1st</w:t>
      </w:r>
      <w:r>
        <w:t xml:space="preserve"> </w:t>
      </w:r>
      <w:r w:rsidR="00B329F0">
        <w:t>August</w:t>
      </w:r>
      <w:r w:rsidR="00C67F2E">
        <w:t xml:space="preserve"> 2024</w:t>
      </w:r>
      <w:r w:rsidR="00EB001F">
        <w:t xml:space="preserve"> to</w:t>
      </w:r>
      <w:r w:rsidR="000E0CF9">
        <w:t xml:space="preserve"> </w:t>
      </w:r>
      <w:r w:rsidR="00C67F2E">
        <w:t>30</w:t>
      </w:r>
      <w:r w:rsidR="00437DC6" w:rsidRPr="00437DC6">
        <w:rPr>
          <w:vertAlign w:val="superscript"/>
        </w:rPr>
        <w:t>th</w:t>
      </w:r>
      <w:r w:rsidR="00437DC6">
        <w:t xml:space="preserve"> </w:t>
      </w:r>
      <w:r w:rsidR="00C67F2E">
        <w:t>Ju</w:t>
      </w:r>
      <w:r w:rsidR="00B329F0">
        <w:t xml:space="preserve">ly </w:t>
      </w:r>
      <w:r w:rsidR="00437DC6">
        <w:t>20</w:t>
      </w:r>
      <w:r w:rsidR="00C67F2E">
        <w:t>27</w:t>
      </w:r>
      <w:r w:rsidR="000E0CF9">
        <w:t xml:space="preserve"> with an option to extend for </w:t>
      </w:r>
      <w:r w:rsidR="00CC7E81">
        <w:t xml:space="preserve">a </w:t>
      </w:r>
      <w:r w:rsidR="000E0CF9">
        <w:t xml:space="preserve">further </w:t>
      </w:r>
      <w:r w:rsidR="00C67F2E">
        <w:t>1</w:t>
      </w:r>
      <w:r w:rsidR="00CC7E81">
        <w:t>2 months</w:t>
      </w:r>
      <w:r w:rsidR="000E0CF9">
        <w:t>.</w:t>
      </w:r>
    </w:p>
    <w:bookmarkEnd w:id="5"/>
    <w:p w14:paraId="78C1DAD1" w14:textId="77777777" w:rsidR="00EA3B83" w:rsidRDefault="00EA3B83" w:rsidP="005D4D02">
      <w:pPr>
        <w:pStyle w:val="StyleHeading2"/>
      </w:pPr>
    </w:p>
    <w:p w14:paraId="274F8AB7" w14:textId="67DD48ED" w:rsidR="00EC042A" w:rsidRPr="00A75550" w:rsidRDefault="00EC042A" w:rsidP="0058744C">
      <w:pPr>
        <w:pStyle w:val="Sch1"/>
        <w:numPr>
          <w:ilvl w:val="0"/>
          <w:numId w:val="45"/>
        </w:numPr>
        <w:ind w:left="567" w:hanging="567"/>
        <w:rPr>
          <w:rFonts w:ascii="Arial" w:hAnsi="Arial"/>
          <w:sz w:val="24"/>
          <w:szCs w:val="24"/>
        </w:rPr>
      </w:pPr>
      <w:r w:rsidRPr="00A75550">
        <w:rPr>
          <w:rFonts w:ascii="Arial" w:hAnsi="Arial"/>
          <w:sz w:val="24"/>
          <w:szCs w:val="24"/>
        </w:rPr>
        <w:t>Reporting</w:t>
      </w:r>
      <w:r w:rsidR="00FC3C8E" w:rsidRPr="00A75550">
        <w:rPr>
          <w:rFonts w:ascii="Arial" w:hAnsi="Arial"/>
          <w:sz w:val="24"/>
          <w:szCs w:val="24"/>
        </w:rPr>
        <w:t>/Meeting</w:t>
      </w:r>
      <w:r w:rsidRPr="00A75550">
        <w:rPr>
          <w:rFonts w:ascii="Arial" w:hAnsi="Arial"/>
          <w:sz w:val="24"/>
          <w:szCs w:val="24"/>
        </w:rPr>
        <w:t xml:space="preserve"> Requirements</w:t>
      </w:r>
    </w:p>
    <w:p w14:paraId="4630E08B" w14:textId="77777777" w:rsidR="002E2BC3" w:rsidRDefault="002E2BC3" w:rsidP="00AB7EC3">
      <w:pPr>
        <w:pStyle w:val="StyleHeading2"/>
        <w:ind w:left="567"/>
      </w:pPr>
    </w:p>
    <w:p w14:paraId="1B586E4E" w14:textId="17776589" w:rsidR="00AB7EC3" w:rsidRDefault="00AB7EC3" w:rsidP="00236674">
      <w:pPr>
        <w:pStyle w:val="StyleHeading2"/>
        <w:numPr>
          <w:ilvl w:val="0"/>
          <w:numId w:val="46"/>
        </w:numPr>
      </w:pPr>
      <w:r>
        <w:t xml:space="preserve">Appoint a dedicated account manager to oversee the work and liaise </w:t>
      </w:r>
      <w:r w:rsidR="00B04C6D">
        <w:t>with the Inquiry team</w:t>
      </w:r>
      <w:r w:rsidR="000F08F9">
        <w:t>.</w:t>
      </w:r>
    </w:p>
    <w:p w14:paraId="2A8C6E7E" w14:textId="77777777" w:rsidR="00AB7EC3" w:rsidRDefault="00AB7EC3" w:rsidP="00AB7EC3">
      <w:pPr>
        <w:pStyle w:val="StyleHeading2"/>
        <w:ind w:left="567"/>
      </w:pPr>
    </w:p>
    <w:p w14:paraId="6877AE8A" w14:textId="73EE15FE" w:rsidR="00AB7EC3" w:rsidRDefault="00AB7EC3" w:rsidP="00236674">
      <w:pPr>
        <w:pStyle w:val="StyleHeading2"/>
        <w:numPr>
          <w:ilvl w:val="0"/>
          <w:numId w:val="46"/>
        </w:numPr>
      </w:pPr>
      <w:r>
        <w:t>Make the Authority aware of any risks to the project as early as possible, and the actions taken to mitigate these risks (particularly anything that may affect the project timescales).</w:t>
      </w:r>
    </w:p>
    <w:p w14:paraId="028A1372" w14:textId="77777777" w:rsidR="00B329F0" w:rsidRDefault="00B329F0" w:rsidP="00723C50">
      <w:pPr>
        <w:pStyle w:val="ListParagraph"/>
      </w:pPr>
    </w:p>
    <w:p w14:paraId="526FCB02" w14:textId="1E4C9044" w:rsidR="00AB7EC3" w:rsidRDefault="00B329F0" w:rsidP="00723C50">
      <w:pPr>
        <w:pStyle w:val="ListParagraph"/>
        <w:numPr>
          <w:ilvl w:val="0"/>
          <w:numId w:val="46"/>
        </w:numPr>
        <w:spacing w:after="160" w:line="259" w:lineRule="auto"/>
        <w:ind w:left="567"/>
      </w:pPr>
      <w:r w:rsidRPr="003C5FBB">
        <w:lastRenderedPageBreak/>
        <w:t>A quarterly report summarising how the service was delivered</w:t>
      </w:r>
      <w:r w:rsidR="00F717CA">
        <w:t xml:space="preserve"> including but not limited to – safeguarding referrals, number of contacts from participants, number of sessions delivered, average response times to participants </w:t>
      </w:r>
      <w:proofErr w:type="gramStart"/>
      <w:r w:rsidR="00F717CA">
        <w:t xml:space="preserve">queries, </w:t>
      </w:r>
      <w:r w:rsidRPr="003C5FBB">
        <w:t xml:space="preserve"> any</w:t>
      </w:r>
      <w:proofErr w:type="gramEnd"/>
      <w:r w:rsidRPr="003C5FBB">
        <w:t xml:space="preserve"> barriers or </w:t>
      </w:r>
      <w:r w:rsidR="00F717CA">
        <w:t>enablers</w:t>
      </w:r>
      <w:r w:rsidRPr="003C5FBB">
        <w:t xml:space="preserve"> to effective service delivery. The report should be anonymised</w:t>
      </w:r>
      <w:r w:rsidR="00F717CA">
        <w:t xml:space="preserve"> to protect user confidentiality.</w:t>
      </w:r>
    </w:p>
    <w:p w14:paraId="25CBF4A1" w14:textId="0FCE9DD9" w:rsidR="00AB7EC3" w:rsidRDefault="00AB7EC3" w:rsidP="00236674">
      <w:pPr>
        <w:pStyle w:val="StyleHeading2"/>
        <w:numPr>
          <w:ilvl w:val="0"/>
          <w:numId w:val="46"/>
        </w:numPr>
      </w:pPr>
      <w:r>
        <w:t>Utilise appropriate confidentiality and data security measures:</w:t>
      </w:r>
    </w:p>
    <w:p w14:paraId="1C74835B" w14:textId="77777777" w:rsidR="00AB7EC3" w:rsidRDefault="00AB7EC3" w:rsidP="00E54B0A">
      <w:pPr>
        <w:pStyle w:val="StyleHeading2"/>
        <w:ind w:left="1134"/>
      </w:pPr>
    </w:p>
    <w:p w14:paraId="3CDFFCBF" w14:textId="77777777" w:rsidR="00AB7EC3" w:rsidRDefault="00AB7EC3" w:rsidP="00E54B0A">
      <w:pPr>
        <w:pStyle w:val="StyleHeading2"/>
        <w:ind w:left="1134"/>
      </w:pPr>
      <w:r>
        <w:t>a)</w:t>
      </w:r>
      <w:r>
        <w:tab/>
        <w:t>There must be appropriate security safeguards, both physical and computer based, for the storage of data and documents relating to any part of the fieldwork and its participants. These safeguards should be such that participants can be assured that the confidentiality of personal data will not be compromised.</w:t>
      </w:r>
    </w:p>
    <w:p w14:paraId="71D3BF12" w14:textId="77EFF82F" w:rsidR="00AB7EC3" w:rsidRDefault="00AB7EC3" w:rsidP="00E54B0A">
      <w:pPr>
        <w:pStyle w:val="StyleHeading2"/>
        <w:ind w:left="1134"/>
      </w:pPr>
      <w:r>
        <w:t>b)</w:t>
      </w:r>
      <w:r>
        <w:tab/>
        <w:t>The Supplier should ensure appropriate secure storage of personal data, and have suitable means for its subsequent disposal, throughout the project.</w:t>
      </w:r>
    </w:p>
    <w:p w14:paraId="0742C759" w14:textId="77777777" w:rsidR="00437DC6" w:rsidRDefault="00437DC6" w:rsidP="00AB7EC3">
      <w:pPr>
        <w:pStyle w:val="StyleHeading2"/>
        <w:ind w:left="567"/>
      </w:pPr>
    </w:p>
    <w:p w14:paraId="7190429A" w14:textId="0F8124A3" w:rsidR="00437DC6" w:rsidRPr="00437DC6" w:rsidRDefault="00437DC6" w:rsidP="00437DC6">
      <w:pPr>
        <w:pStyle w:val="StyleHeading2"/>
        <w:ind w:left="567"/>
        <w:rPr>
          <w:u w:val="single"/>
        </w:rPr>
      </w:pPr>
      <w:r w:rsidRPr="00437DC6">
        <w:rPr>
          <w:u w:val="single"/>
        </w:rPr>
        <w:t>Meetings</w:t>
      </w:r>
    </w:p>
    <w:p w14:paraId="373586D1" w14:textId="77777777" w:rsidR="00437DC6" w:rsidRDefault="00437DC6" w:rsidP="00437DC6">
      <w:pPr>
        <w:pStyle w:val="StyleHeading2"/>
        <w:ind w:left="567"/>
      </w:pPr>
    </w:p>
    <w:p w14:paraId="32399088" w14:textId="6D1B9B10" w:rsidR="00437DC6" w:rsidRDefault="00A27935" w:rsidP="00437DC6">
      <w:pPr>
        <w:pStyle w:val="StyleHeading2"/>
        <w:ind w:left="567"/>
      </w:pPr>
      <w:r>
        <w:t xml:space="preserve">Monthly </w:t>
      </w:r>
      <w:r w:rsidR="00437DC6">
        <w:t>contract management meetings</w:t>
      </w:r>
      <w:r w:rsidR="00302DC9" w:rsidRPr="00302DC9">
        <w:t xml:space="preserve"> </w:t>
      </w:r>
      <w:r w:rsidR="00302DC9" w:rsidRPr="004959DA">
        <w:t xml:space="preserve">with </w:t>
      </w:r>
      <w:r w:rsidR="00302DC9">
        <w:t xml:space="preserve">the </w:t>
      </w:r>
      <w:r w:rsidR="00302DC9" w:rsidRPr="004959DA">
        <w:t xml:space="preserve">Inquiry team </w:t>
      </w:r>
      <w:r w:rsidR="00302DC9">
        <w:t>and working closely with the Inquiry’s independent clinical psychologist</w:t>
      </w:r>
      <w:r w:rsidR="00B329F0">
        <w:t>.</w:t>
      </w:r>
      <w:r w:rsidR="00302DC9">
        <w:t xml:space="preserve"> </w:t>
      </w:r>
    </w:p>
    <w:p w14:paraId="7A37B85B" w14:textId="77777777" w:rsidR="00CB67BD" w:rsidRDefault="00CB67BD" w:rsidP="00437DC6">
      <w:pPr>
        <w:pStyle w:val="StyleHeading2"/>
        <w:ind w:left="567"/>
      </w:pPr>
    </w:p>
    <w:p w14:paraId="48318F3A" w14:textId="77777777" w:rsidR="00CB67BD" w:rsidRDefault="00CB67BD" w:rsidP="00437DC6">
      <w:pPr>
        <w:pStyle w:val="StyleHeading2"/>
        <w:ind w:left="567"/>
      </w:pPr>
    </w:p>
    <w:p w14:paraId="481A1459" w14:textId="28C7F8FB" w:rsidR="00437DC6" w:rsidRDefault="00437DC6" w:rsidP="00437DC6">
      <w:pPr>
        <w:pStyle w:val="StyleHeading2"/>
        <w:ind w:left="567"/>
      </w:pPr>
      <w:r>
        <w:t xml:space="preserve">Location of </w:t>
      </w:r>
      <w:r w:rsidR="007E58D4">
        <w:t>performance/</w:t>
      </w:r>
      <w:r>
        <w:t>contract management meetings: As agreed with successful supplier</w:t>
      </w:r>
      <w:r w:rsidR="00A27935">
        <w:t>, can be virtual.</w:t>
      </w:r>
    </w:p>
    <w:p w14:paraId="20D1E3B3" w14:textId="77777777" w:rsidR="00437DC6" w:rsidRPr="002E2BC3" w:rsidRDefault="00437DC6" w:rsidP="00AB7EC3">
      <w:pPr>
        <w:pStyle w:val="StyleHeading2"/>
        <w:ind w:left="567"/>
      </w:pPr>
    </w:p>
    <w:p w14:paraId="244F0C75" w14:textId="07B09743" w:rsidR="00437DC6" w:rsidRPr="00A75550" w:rsidRDefault="002459C6" w:rsidP="00437DC6">
      <w:pPr>
        <w:pStyle w:val="Sch1"/>
        <w:numPr>
          <w:ilvl w:val="0"/>
          <w:numId w:val="45"/>
        </w:numPr>
        <w:ind w:left="567" w:hanging="567"/>
        <w:rPr>
          <w:rFonts w:ascii="Arial" w:hAnsi="Arial"/>
          <w:sz w:val="24"/>
          <w:szCs w:val="24"/>
        </w:rPr>
      </w:pPr>
      <w:r w:rsidRPr="00A75550">
        <w:rPr>
          <w:rFonts w:ascii="Arial" w:hAnsi="Arial"/>
          <w:sz w:val="24"/>
          <w:szCs w:val="24"/>
        </w:rPr>
        <w:t>Location</w:t>
      </w:r>
    </w:p>
    <w:p w14:paraId="0EBB9545" w14:textId="77777777" w:rsidR="00B27AAD" w:rsidRDefault="00B27AAD" w:rsidP="00B27AAD">
      <w:pPr>
        <w:pStyle w:val="StyleHeading2"/>
        <w:ind w:left="360"/>
        <w:rPr>
          <w:szCs w:val="24"/>
        </w:rPr>
      </w:pPr>
    </w:p>
    <w:p w14:paraId="028DDB88" w14:textId="431B38B8" w:rsidR="00215E3E" w:rsidRDefault="009104C6" w:rsidP="00B04C6D">
      <w:pPr>
        <w:pStyle w:val="StyleHeading2"/>
        <w:ind w:left="360"/>
        <w:rPr>
          <w:szCs w:val="24"/>
        </w:rPr>
      </w:pPr>
      <w:r>
        <w:rPr>
          <w:szCs w:val="24"/>
        </w:rPr>
        <w:t>Th</w:t>
      </w:r>
      <w:r w:rsidR="000E0EBC">
        <w:rPr>
          <w:szCs w:val="24"/>
        </w:rPr>
        <w:t>is</w:t>
      </w:r>
      <w:r>
        <w:rPr>
          <w:szCs w:val="24"/>
        </w:rPr>
        <w:t xml:space="preserve"> service</w:t>
      </w:r>
      <w:r w:rsidR="00B329F0">
        <w:rPr>
          <w:szCs w:val="24"/>
        </w:rPr>
        <w:t xml:space="preserve"> requires virtual engagement with Inquiry participants and staff via phone and email, and provision of emotional support services via phone</w:t>
      </w:r>
      <w:r w:rsidR="005F25C7">
        <w:rPr>
          <w:szCs w:val="24"/>
        </w:rPr>
        <w:t>/video call</w:t>
      </w:r>
      <w:r w:rsidR="00B329F0">
        <w:rPr>
          <w:szCs w:val="24"/>
        </w:rPr>
        <w:t xml:space="preserve"> and in person. I</w:t>
      </w:r>
      <w:r>
        <w:rPr>
          <w:szCs w:val="24"/>
        </w:rPr>
        <w:t>n person</w:t>
      </w:r>
      <w:r w:rsidR="00B329F0">
        <w:rPr>
          <w:szCs w:val="24"/>
        </w:rPr>
        <w:t xml:space="preserve"> elements to be delivered at the Inquiry’s </w:t>
      </w:r>
      <w:r w:rsidR="00236674">
        <w:rPr>
          <w:szCs w:val="24"/>
        </w:rPr>
        <w:t>venues in London and Essex</w:t>
      </w:r>
      <w:r w:rsidR="00666432">
        <w:rPr>
          <w:szCs w:val="24"/>
        </w:rPr>
        <w:t>.</w:t>
      </w:r>
    </w:p>
    <w:p w14:paraId="1CB46BC7" w14:textId="77777777" w:rsidR="00BE1A9E" w:rsidRDefault="00BE1A9E" w:rsidP="00B04C6D">
      <w:pPr>
        <w:pStyle w:val="StyleHeading2"/>
        <w:ind w:left="360"/>
        <w:rPr>
          <w:b/>
          <w:bCs/>
          <w:smallCaps/>
          <w:sz w:val="22"/>
          <w:szCs w:val="22"/>
        </w:rPr>
      </w:pPr>
    </w:p>
    <w:bookmarkEnd w:id="1"/>
    <w:p w14:paraId="4DC968A1" w14:textId="4CFDFCA4" w:rsidR="00AF5EA6" w:rsidRDefault="00BE1A9E" w:rsidP="00A75550">
      <w:pPr>
        <w:pStyle w:val="Sch1"/>
        <w:numPr>
          <w:ilvl w:val="0"/>
          <w:numId w:val="0"/>
        </w:numPr>
      </w:pPr>
      <w:r>
        <w:rPr>
          <w:rFonts w:ascii="Arial" w:hAnsi="Arial"/>
          <w:sz w:val="22"/>
          <w:szCs w:val="22"/>
        </w:rPr>
        <w:t>10.</w:t>
      </w:r>
      <w:r w:rsidRPr="00A75550">
        <w:rPr>
          <w:rFonts w:ascii="Arial" w:hAnsi="Arial"/>
          <w:sz w:val="24"/>
          <w:szCs w:val="24"/>
        </w:rPr>
        <w:t>Data requirement</w:t>
      </w:r>
      <w:r w:rsidR="004A135E" w:rsidRPr="00A75550">
        <w:rPr>
          <w:rFonts w:ascii="Arial" w:hAnsi="Arial"/>
          <w:sz w:val="24"/>
          <w:szCs w:val="24"/>
        </w:rPr>
        <w:t xml:space="preserve"> </w:t>
      </w:r>
      <w:bookmarkStart w:id="6" w:name="_Hlk166171795"/>
    </w:p>
    <w:p w14:paraId="7687FFAE" w14:textId="77777777" w:rsidR="00594835" w:rsidRDefault="00594835" w:rsidP="00594835">
      <w:pPr>
        <w:pStyle w:val="Default"/>
      </w:pPr>
    </w:p>
    <w:p w14:paraId="5A68A45B" w14:textId="77777777" w:rsidR="00594835" w:rsidRDefault="00594835" w:rsidP="00594835">
      <w:pPr>
        <w:pStyle w:val="Default"/>
        <w:ind w:left="720" w:hanging="360"/>
        <w:jc w:val="both"/>
        <w:rPr>
          <w:sz w:val="23"/>
          <w:szCs w:val="23"/>
        </w:rPr>
      </w:pPr>
      <w:r>
        <w:rPr>
          <w:sz w:val="23"/>
          <w:szCs w:val="23"/>
        </w:rPr>
        <w:t xml:space="preserve">The supplier may be required to collect and process personal data in the performance of the contract. </w:t>
      </w:r>
    </w:p>
    <w:p w14:paraId="7B76117E" w14:textId="77777777" w:rsidR="00594835" w:rsidRDefault="00594835" w:rsidP="00594835">
      <w:pPr>
        <w:pStyle w:val="Default"/>
        <w:ind w:left="720"/>
        <w:jc w:val="both"/>
        <w:rPr>
          <w:sz w:val="23"/>
          <w:szCs w:val="23"/>
        </w:rPr>
      </w:pPr>
      <w:r>
        <w:rPr>
          <w:sz w:val="23"/>
          <w:szCs w:val="23"/>
        </w:rPr>
        <w:t xml:space="preserve">Standards </w:t>
      </w:r>
    </w:p>
    <w:p w14:paraId="7B8A1830" w14:textId="77777777" w:rsidR="00594835" w:rsidRDefault="00594835" w:rsidP="00594835">
      <w:pPr>
        <w:pStyle w:val="Default"/>
        <w:ind w:left="720" w:hanging="360"/>
        <w:jc w:val="both"/>
        <w:rPr>
          <w:sz w:val="23"/>
          <w:szCs w:val="23"/>
        </w:rPr>
      </w:pPr>
      <w:r>
        <w:rPr>
          <w:sz w:val="23"/>
          <w:szCs w:val="23"/>
        </w:rPr>
        <w:t xml:space="preserve">• The supplier shall provide secure solutions that comply with any restrictions or requirements arising out of Customer’s security policies. This shall include, but not be limited to: </w:t>
      </w:r>
    </w:p>
    <w:p w14:paraId="7BCEEEBB" w14:textId="77777777" w:rsidR="00594835" w:rsidRDefault="00594835" w:rsidP="00594835">
      <w:pPr>
        <w:pStyle w:val="Default"/>
        <w:rPr>
          <w:sz w:val="23"/>
          <w:szCs w:val="23"/>
        </w:rPr>
      </w:pPr>
    </w:p>
    <w:p w14:paraId="4CA98188" w14:textId="77777777" w:rsidR="00594835" w:rsidRDefault="00594835" w:rsidP="00594835">
      <w:pPr>
        <w:pStyle w:val="Default"/>
        <w:ind w:left="1440" w:hanging="360"/>
        <w:jc w:val="both"/>
        <w:rPr>
          <w:sz w:val="23"/>
          <w:szCs w:val="23"/>
        </w:rPr>
      </w:pPr>
      <w:r>
        <w:rPr>
          <w:rFonts w:ascii="Courier New" w:hAnsi="Courier New" w:cs="Courier New"/>
          <w:sz w:val="23"/>
          <w:szCs w:val="23"/>
        </w:rPr>
        <w:t xml:space="preserve">o </w:t>
      </w:r>
      <w:r>
        <w:rPr>
          <w:sz w:val="23"/>
          <w:szCs w:val="23"/>
        </w:rPr>
        <w:t xml:space="preserve">Cyber Essentials Scheme Basic Certificate; or </w:t>
      </w:r>
    </w:p>
    <w:p w14:paraId="1DDB1327" w14:textId="77777777" w:rsidR="00594835" w:rsidRDefault="00594835" w:rsidP="00594835">
      <w:pPr>
        <w:pStyle w:val="Default"/>
        <w:rPr>
          <w:sz w:val="23"/>
          <w:szCs w:val="23"/>
        </w:rPr>
      </w:pPr>
    </w:p>
    <w:p w14:paraId="787A8359" w14:textId="77777777" w:rsidR="00594835" w:rsidRDefault="00594835" w:rsidP="00594835">
      <w:pPr>
        <w:pStyle w:val="Default"/>
        <w:ind w:left="1440" w:hanging="360"/>
        <w:jc w:val="both"/>
        <w:rPr>
          <w:sz w:val="23"/>
          <w:szCs w:val="23"/>
        </w:rPr>
      </w:pPr>
      <w:r>
        <w:rPr>
          <w:rFonts w:ascii="Courier New" w:hAnsi="Courier New" w:cs="Courier New"/>
          <w:sz w:val="23"/>
          <w:szCs w:val="23"/>
        </w:rPr>
        <w:t xml:space="preserve">o </w:t>
      </w:r>
      <w:r>
        <w:rPr>
          <w:sz w:val="23"/>
          <w:szCs w:val="23"/>
        </w:rPr>
        <w:t xml:space="preserve">NHS Data Security and Protection Toolkit; or </w:t>
      </w:r>
    </w:p>
    <w:p w14:paraId="0F0DF8C7" w14:textId="77777777" w:rsidR="00594835" w:rsidRDefault="00594835" w:rsidP="00594835">
      <w:pPr>
        <w:pStyle w:val="Default"/>
        <w:rPr>
          <w:sz w:val="23"/>
          <w:szCs w:val="23"/>
        </w:rPr>
      </w:pPr>
    </w:p>
    <w:p w14:paraId="260D9F1F" w14:textId="77777777" w:rsidR="00594835" w:rsidRDefault="00594835" w:rsidP="00594835">
      <w:pPr>
        <w:pStyle w:val="Default"/>
        <w:ind w:left="1440" w:hanging="360"/>
        <w:jc w:val="both"/>
        <w:rPr>
          <w:sz w:val="23"/>
          <w:szCs w:val="23"/>
        </w:rPr>
      </w:pPr>
      <w:r>
        <w:rPr>
          <w:rFonts w:ascii="Courier New" w:hAnsi="Courier New" w:cs="Courier New"/>
          <w:sz w:val="23"/>
          <w:szCs w:val="23"/>
        </w:rPr>
        <w:t xml:space="preserve">o </w:t>
      </w:r>
      <w:r>
        <w:rPr>
          <w:sz w:val="23"/>
          <w:szCs w:val="23"/>
        </w:rPr>
        <w:t xml:space="preserve">ISO 27001 Information Security Management as </w:t>
      </w:r>
      <w:proofErr w:type="gramStart"/>
      <w:r>
        <w:rPr>
          <w:sz w:val="23"/>
          <w:szCs w:val="23"/>
        </w:rPr>
        <w:t>agreed;</w:t>
      </w:r>
      <w:proofErr w:type="gramEnd"/>
      <w:r>
        <w:rPr>
          <w:sz w:val="23"/>
          <w:szCs w:val="23"/>
        </w:rPr>
        <w:t xml:space="preserve"> </w:t>
      </w:r>
    </w:p>
    <w:p w14:paraId="026455A7" w14:textId="56B2BFF2" w:rsidR="00BE1A9E" w:rsidRPr="00BE1A9E" w:rsidRDefault="00594835" w:rsidP="00933077">
      <w:pPr>
        <w:pStyle w:val="Default"/>
        <w:ind w:left="720" w:hanging="360"/>
        <w:jc w:val="both"/>
      </w:pPr>
      <w:r>
        <w:rPr>
          <w:sz w:val="23"/>
          <w:szCs w:val="23"/>
        </w:rPr>
        <w:t xml:space="preserve">• The service provider shall not charge a premium to the Authority for any additional standards and/or security compliance applicable to the contract, unless otherwise agreed in advance by the Authority. </w:t>
      </w:r>
      <w:bookmarkEnd w:id="6"/>
    </w:p>
    <w:sectPr w:rsidR="00BE1A9E" w:rsidRPr="00BE1A9E" w:rsidSect="00F75195">
      <w:headerReference w:type="default" r:id="rId10"/>
      <w:footerReference w:type="default" r:id="rId11"/>
      <w:headerReference w:type="first" r:id="rId12"/>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E60A" w14:textId="77777777" w:rsidR="005E2C3C" w:rsidRDefault="005E2C3C">
      <w:r>
        <w:separator/>
      </w:r>
    </w:p>
    <w:p w14:paraId="342EFEA0" w14:textId="77777777" w:rsidR="005E2C3C" w:rsidRDefault="005E2C3C"/>
  </w:endnote>
  <w:endnote w:type="continuationSeparator" w:id="0">
    <w:p w14:paraId="1AD17018" w14:textId="77777777" w:rsidR="005E2C3C" w:rsidRDefault="005E2C3C">
      <w:r>
        <w:continuationSeparator/>
      </w:r>
    </w:p>
    <w:p w14:paraId="6FC6179E" w14:textId="77777777" w:rsidR="005E2C3C" w:rsidRDefault="005E2C3C"/>
  </w:endnote>
  <w:endnote w:type="continuationNotice" w:id="1">
    <w:p w14:paraId="0F71DE1E" w14:textId="77777777" w:rsidR="005E2C3C" w:rsidRDefault="005E2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E" w14:textId="28EFD731" w:rsidR="00476B4E" w:rsidRPr="009E526D" w:rsidRDefault="00476B4E" w:rsidP="00F75195">
    <w:pPr>
      <w:pStyle w:val="Footer"/>
      <w:tabs>
        <w:tab w:val="clear" w:pos="8306"/>
        <w:tab w:val="right" w:pos="9072"/>
      </w:tabs>
      <w:rPr>
        <w:color w:val="808080"/>
        <w:sz w:val="18"/>
        <w:szCs w:val="18"/>
      </w:rPr>
    </w:pP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6308C7">
      <w:rPr>
        <w:rStyle w:val="PageNumber"/>
        <w:noProof/>
        <w:color w:val="808080"/>
        <w:sz w:val="18"/>
        <w:szCs w:val="18"/>
      </w:rPr>
      <w:t>4</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6308C7">
      <w:rPr>
        <w:rStyle w:val="PageNumber"/>
        <w:noProof/>
        <w:color w:val="808080"/>
        <w:sz w:val="18"/>
        <w:szCs w:val="18"/>
      </w:rPr>
      <w:t>8</w:t>
    </w:r>
    <w:r w:rsidRPr="009E526D">
      <w:rPr>
        <w:rStyle w:val="PageNumbe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DCB2" w14:textId="77777777" w:rsidR="005E2C3C" w:rsidRDefault="005E2C3C">
      <w:r>
        <w:separator/>
      </w:r>
    </w:p>
    <w:p w14:paraId="04FE7F8B" w14:textId="77777777" w:rsidR="005E2C3C" w:rsidRDefault="005E2C3C"/>
  </w:footnote>
  <w:footnote w:type="continuationSeparator" w:id="0">
    <w:p w14:paraId="0340AA23" w14:textId="77777777" w:rsidR="005E2C3C" w:rsidRDefault="005E2C3C">
      <w:r>
        <w:continuationSeparator/>
      </w:r>
    </w:p>
    <w:p w14:paraId="62CBC366" w14:textId="77777777" w:rsidR="005E2C3C" w:rsidRDefault="005E2C3C"/>
  </w:footnote>
  <w:footnote w:type="continuationNotice" w:id="1">
    <w:p w14:paraId="23324328" w14:textId="77777777" w:rsidR="005E2C3C" w:rsidRDefault="005E2C3C"/>
  </w:footnote>
  <w:footnote w:id="2">
    <w:p w14:paraId="3D52F5AF" w14:textId="77777777" w:rsidR="00C44717" w:rsidRDefault="00C44717" w:rsidP="00C44717">
      <w:pPr>
        <w:pStyle w:val="FootnoteText"/>
      </w:pPr>
      <w:r>
        <w:rPr>
          <w:rStyle w:val="FootnoteReference"/>
        </w:rPr>
        <w:footnoteRef/>
      </w:r>
      <w:r>
        <w:t xml:space="preserve"> </w:t>
      </w:r>
      <w:hyperlink r:id="rId1" w:history="1">
        <w:r>
          <w:rPr>
            <w:rStyle w:val="Hyperlink"/>
          </w:rPr>
          <w:t>About Inquiries - The Lampard Inquiry - investigating mental health deaths in Essex</w:t>
        </w:r>
      </w:hyperlink>
    </w:p>
  </w:footnote>
  <w:footnote w:id="3">
    <w:p w14:paraId="1B0ED79C" w14:textId="390C3E1B" w:rsidR="004B741D" w:rsidRDefault="004B741D" w:rsidP="00C44717">
      <w:pPr>
        <w:pStyle w:val="FootnoteText"/>
      </w:pPr>
      <w:r>
        <w:rPr>
          <w:rStyle w:val="FootnoteReference"/>
        </w:rPr>
        <w:footnoteRef/>
      </w:r>
      <w:r>
        <w:t xml:space="preserve"> </w:t>
      </w:r>
      <w:hyperlink r:id="rId2" w:history="1">
        <w:r>
          <w:rPr>
            <w:rStyle w:val="Hyperlink"/>
          </w:rPr>
          <w:t>About Inquiries - The Lampard Inquiry - investigating mental health deaths in Essex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D" w14:textId="1B86BC96" w:rsidR="00476B4E" w:rsidRPr="00040159" w:rsidRDefault="00476B4E" w:rsidP="004A02AF">
    <w:pPr>
      <w:pStyle w:val="Header"/>
      <w:tabs>
        <w:tab w:val="clear" w:pos="8306"/>
        <w:tab w:val="right" w:pos="9072"/>
      </w:tabs>
      <w:rPr>
        <w:color w:val="002060"/>
      </w:rPr>
    </w:pPr>
    <w:r>
      <w:rPr>
        <w:color w:val="002060"/>
      </w:rPr>
      <w:tab/>
    </w:r>
    <w:r>
      <w:rPr>
        <w:color w:val="0020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B61F" w14:textId="4B57CAC5" w:rsidR="00476B4E" w:rsidRDefault="006660CF">
    <w:pPr>
      <w:pStyle w:val="Header"/>
      <w:rPr>
        <w:noProof/>
        <w:lang w:eastAsia="en-GB"/>
      </w:rPr>
    </w:pPr>
    <w:r>
      <w:rPr>
        <w:noProof/>
      </w:rPr>
      <w:drawing>
        <wp:inline distT="0" distB="0" distL="0" distR="0" wp14:anchorId="020AC502" wp14:editId="72347E3E">
          <wp:extent cx="1200785" cy="107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073150"/>
                  </a:xfrm>
                  <a:prstGeom prst="rect">
                    <a:avLst/>
                  </a:prstGeom>
                  <a:noFill/>
                </pic:spPr>
              </pic:pic>
            </a:graphicData>
          </a:graphic>
        </wp:inline>
      </w:drawing>
    </w:r>
  </w:p>
  <w:p w14:paraId="7C0CB620" w14:textId="77777777" w:rsidR="00476B4E" w:rsidRDefault="00476B4E">
    <w:pPr>
      <w:pStyle w:val="Header"/>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15:restartNumberingAfterBreak="0">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15:restartNumberingAfterBreak="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15:restartNumberingAfterBreak="0">
    <w:nsid w:val="240338EB"/>
    <w:multiLevelType w:val="hybridMultilevel"/>
    <w:tmpl w:val="DFB82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15:restartNumberingAfterBreak="0">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1" w15:restartNumberingAfterBreak="0">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15:restartNumberingAfterBreak="0">
    <w:nsid w:val="2CAE5B4A"/>
    <w:multiLevelType w:val="hybridMultilevel"/>
    <w:tmpl w:val="2DA0B7C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7" w15:restartNumberingAfterBreak="0">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37C010D7"/>
    <w:multiLevelType w:val="hybridMultilevel"/>
    <w:tmpl w:val="58EAA60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1F4867"/>
    <w:multiLevelType w:val="hybridMultilevel"/>
    <w:tmpl w:val="1652A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B605C2E">
      <w:numFmt w:val="bullet"/>
      <w:lvlText w:val="•"/>
      <w:lvlJc w:val="left"/>
      <w:pPr>
        <w:ind w:left="2940" w:hanging="42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15:restartNumberingAfterBreak="0">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0FA6F5D"/>
    <w:multiLevelType w:val="hybridMultilevel"/>
    <w:tmpl w:val="1EB4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15:restartNumberingAfterBreak="0">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15:restartNumberingAfterBreak="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 w15:restartNumberingAfterBreak="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1" w15:restartNumberingAfterBreak="0">
    <w:nsid w:val="54C60689"/>
    <w:multiLevelType w:val="hybridMultilevel"/>
    <w:tmpl w:val="ACDAD6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5"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6" w15:restartNumberingAfterBreak="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5F68625A"/>
    <w:multiLevelType w:val="multilevel"/>
    <w:tmpl w:val="16806C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1" w15:restartNumberingAfterBreak="0">
    <w:nsid w:val="69B76003"/>
    <w:multiLevelType w:val="multilevel"/>
    <w:tmpl w:val="3B32502C"/>
    <w:styleLink w:val="WWNum1"/>
    <w:lvl w:ilvl="0">
      <w:start w:val="1"/>
      <w:numFmt w:val="decimal"/>
      <w:lvlText w:val="%1."/>
      <w:lvlJc w:val="left"/>
      <w:pPr>
        <w:ind w:left="720" w:hanging="720"/>
      </w:pPr>
      <w:rPr>
        <w:caps w:val="0"/>
        <w:smallCaps w:val="0"/>
        <w:sz w:val="32"/>
      </w:rPr>
    </w:lvl>
    <w:lvl w:ilvl="1">
      <w:start w:val="1"/>
      <w:numFmt w:val="decimal"/>
      <w:lvlText w:val="%1.%2"/>
      <w:lvlJc w:val="left"/>
      <w:pPr>
        <w:ind w:left="720" w:hanging="720"/>
      </w:pPr>
      <w:rPr>
        <w:caps w:val="0"/>
        <w:smallCaps w:val="0"/>
        <w:sz w:val="24"/>
      </w:rPr>
    </w:lvl>
    <w:lvl w:ilvl="2">
      <w:start w:val="1"/>
      <w:numFmt w:val="decimal"/>
      <w:lvlText w:val="%1.%2.%3"/>
      <w:lvlJc w:val="left"/>
      <w:pPr>
        <w:ind w:left="1800" w:hanging="1080"/>
      </w:pPr>
      <w:rPr>
        <w:b w:val="0"/>
        <w:caps w:val="0"/>
        <w:smallCaps w:val="0"/>
        <w:sz w:val="24"/>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2" w15:restartNumberingAfterBreak="0">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15:restartNumberingAfterBreak="0">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7" w15:restartNumberingAfterBreak="0">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15:restartNumberingAfterBreak="0">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15:restartNumberingAfterBreak="0">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914751680">
    <w:abstractNumId w:val="2"/>
  </w:num>
  <w:num w:numId="2" w16cid:durableId="545799241">
    <w:abstractNumId w:val="9"/>
  </w:num>
  <w:num w:numId="3" w16cid:durableId="929317660">
    <w:abstractNumId w:val="25"/>
  </w:num>
  <w:num w:numId="4" w16cid:durableId="1459296252">
    <w:abstractNumId w:val="15"/>
  </w:num>
  <w:num w:numId="5" w16cid:durableId="804471175">
    <w:abstractNumId w:val="34"/>
  </w:num>
  <w:num w:numId="6" w16cid:durableId="279728428">
    <w:abstractNumId w:val="42"/>
  </w:num>
  <w:num w:numId="7" w16cid:durableId="2095858059">
    <w:abstractNumId w:val="26"/>
  </w:num>
  <w:num w:numId="8" w16cid:durableId="933127049">
    <w:abstractNumId w:val="1"/>
  </w:num>
  <w:num w:numId="9" w16cid:durableId="1643191692">
    <w:abstractNumId w:val="49"/>
  </w:num>
  <w:num w:numId="10" w16cid:durableId="1116949553">
    <w:abstractNumId w:val="46"/>
  </w:num>
  <w:num w:numId="11" w16cid:durableId="1335570877">
    <w:abstractNumId w:val="3"/>
  </w:num>
  <w:num w:numId="12" w16cid:durableId="955142658">
    <w:abstractNumId w:val="36"/>
  </w:num>
  <w:num w:numId="13" w16cid:durableId="1902010744">
    <w:abstractNumId w:val="27"/>
  </w:num>
  <w:num w:numId="14" w16cid:durableId="2116973115">
    <w:abstractNumId w:val="43"/>
  </w:num>
  <w:num w:numId="15" w16cid:durableId="1222130485">
    <w:abstractNumId w:val="40"/>
  </w:num>
  <w:num w:numId="16" w16cid:durableId="1476951792">
    <w:abstractNumId w:val="20"/>
  </w:num>
  <w:num w:numId="17" w16cid:durableId="1660230015">
    <w:abstractNumId w:val="39"/>
  </w:num>
  <w:num w:numId="18" w16cid:durableId="1723872084">
    <w:abstractNumId w:val="16"/>
  </w:num>
  <w:num w:numId="19" w16cid:durableId="1260527732">
    <w:abstractNumId w:val="35"/>
  </w:num>
  <w:num w:numId="20" w16cid:durableId="1599366102">
    <w:abstractNumId w:val="0"/>
  </w:num>
  <w:num w:numId="21" w16cid:durableId="1031688557">
    <w:abstractNumId w:val="44"/>
  </w:num>
  <w:num w:numId="22" w16cid:durableId="2049406315">
    <w:abstractNumId w:val="38"/>
  </w:num>
  <w:num w:numId="23" w16cid:durableId="1303194091">
    <w:abstractNumId w:val="4"/>
  </w:num>
  <w:num w:numId="24" w16cid:durableId="704520372">
    <w:abstractNumId w:val="29"/>
  </w:num>
  <w:num w:numId="25" w16cid:durableId="1995327411">
    <w:abstractNumId w:val="33"/>
  </w:num>
  <w:num w:numId="26" w16cid:durableId="1528641420">
    <w:abstractNumId w:val="12"/>
  </w:num>
  <w:num w:numId="27" w16cid:durableId="81492452">
    <w:abstractNumId w:val="50"/>
  </w:num>
  <w:num w:numId="28" w16cid:durableId="490683615">
    <w:abstractNumId w:val="23"/>
  </w:num>
  <w:num w:numId="29" w16cid:durableId="398408444">
    <w:abstractNumId w:val="48"/>
  </w:num>
  <w:num w:numId="30" w16cid:durableId="1567494023">
    <w:abstractNumId w:val="11"/>
  </w:num>
  <w:num w:numId="31" w16cid:durableId="2046905322">
    <w:abstractNumId w:val="17"/>
  </w:num>
  <w:num w:numId="32" w16cid:durableId="1213882353">
    <w:abstractNumId w:val="30"/>
  </w:num>
  <w:num w:numId="33" w16cid:durableId="529295406">
    <w:abstractNumId w:val="22"/>
  </w:num>
  <w:num w:numId="34" w16cid:durableId="1213157697">
    <w:abstractNumId w:val="10"/>
  </w:num>
  <w:num w:numId="35" w16cid:durableId="1684093514">
    <w:abstractNumId w:val="28"/>
  </w:num>
  <w:num w:numId="36" w16cid:durableId="728772112">
    <w:abstractNumId w:val="5"/>
  </w:num>
  <w:num w:numId="37" w16cid:durableId="2000693371">
    <w:abstractNumId w:val="45"/>
  </w:num>
  <w:num w:numId="38" w16cid:durableId="1028525094">
    <w:abstractNumId w:val="32"/>
  </w:num>
  <w:num w:numId="39" w16cid:durableId="1082919714">
    <w:abstractNumId w:val="6"/>
  </w:num>
  <w:num w:numId="40" w16cid:durableId="180432967">
    <w:abstractNumId w:val="37"/>
  </w:num>
  <w:num w:numId="41" w16cid:durableId="2049640895">
    <w:abstractNumId w:val="14"/>
  </w:num>
  <w:num w:numId="42" w16cid:durableId="138962229">
    <w:abstractNumId w:val="47"/>
  </w:num>
  <w:num w:numId="43" w16cid:durableId="1143890636">
    <w:abstractNumId w:val="21"/>
  </w:num>
  <w:num w:numId="44" w16cid:durableId="1945457079">
    <w:abstractNumId w:val="7"/>
  </w:num>
  <w:num w:numId="45" w16cid:durableId="351611172">
    <w:abstractNumId w:val="18"/>
  </w:num>
  <w:num w:numId="46" w16cid:durableId="1787263400">
    <w:abstractNumId w:val="19"/>
  </w:num>
  <w:num w:numId="47" w16cid:durableId="1885828999">
    <w:abstractNumId w:val="41"/>
  </w:num>
  <w:num w:numId="48" w16cid:durableId="226186503">
    <w:abstractNumId w:val="13"/>
  </w:num>
  <w:num w:numId="49" w16cid:durableId="1681933671">
    <w:abstractNumId w:val="8"/>
  </w:num>
  <w:num w:numId="50" w16cid:durableId="787050181">
    <w:abstractNumId w:val="31"/>
  </w:num>
  <w:num w:numId="51" w16cid:durableId="98914390">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52"/>
    <w:rsid w:val="00000A06"/>
    <w:rsid w:val="00002181"/>
    <w:rsid w:val="0001328F"/>
    <w:rsid w:val="000151C8"/>
    <w:rsid w:val="000200A3"/>
    <w:rsid w:val="00022157"/>
    <w:rsid w:val="00026C87"/>
    <w:rsid w:val="000273EF"/>
    <w:rsid w:val="0003231B"/>
    <w:rsid w:val="0003291E"/>
    <w:rsid w:val="00035BC4"/>
    <w:rsid w:val="00040159"/>
    <w:rsid w:val="00043452"/>
    <w:rsid w:val="00044734"/>
    <w:rsid w:val="0004640C"/>
    <w:rsid w:val="00050E96"/>
    <w:rsid w:val="000526F4"/>
    <w:rsid w:val="00053088"/>
    <w:rsid w:val="000552F3"/>
    <w:rsid w:val="00056585"/>
    <w:rsid w:val="00056DF5"/>
    <w:rsid w:val="0006133C"/>
    <w:rsid w:val="00062A89"/>
    <w:rsid w:val="000635A4"/>
    <w:rsid w:val="00064163"/>
    <w:rsid w:val="000759C3"/>
    <w:rsid w:val="000814EB"/>
    <w:rsid w:val="000912FA"/>
    <w:rsid w:val="000A0524"/>
    <w:rsid w:val="000A175A"/>
    <w:rsid w:val="000A2CD3"/>
    <w:rsid w:val="000A3D02"/>
    <w:rsid w:val="000A6F92"/>
    <w:rsid w:val="000B75F2"/>
    <w:rsid w:val="000C1549"/>
    <w:rsid w:val="000C1605"/>
    <w:rsid w:val="000C188B"/>
    <w:rsid w:val="000C55B3"/>
    <w:rsid w:val="000C5947"/>
    <w:rsid w:val="000C6276"/>
    <w:rsid w:val="000C6DE8"/>
    <w:rsid w:val="000D0781"/>
    <w:rsid w:val="000D1683"/>
    <w:rsid w:val="000D4C5A"/>
    <w:rsid w:val="000D635A"/>
    <w:rsid w:val="000D7145"/>
    <w:rsid w:val="000D7F28"/>
    <w:rsid w:val="000E0CF9"/>
    <w:rsid w:val="000E0EBC"/>
    <w:rsid w:val="000E17DA"/>
    <w:rsid w:val="000E29E2"/>
    <w:rsid w:val="000E78E0"/>
    <w:rsid w:val="000E7C4F"/>
    <w:rsid w:val="000F0641"/>
    <w:rsid w:val="000F08F9"/>
    <w:rsid w:val="000F6021"/>
    <w:rsid w:val="000F72B1"/>
    <w:rsid w:val="000F7A29"/>
    <w:rsid w:val="001011FD"/>
    <w:rsid w:val="001042C6"/>
    <w:rsid w:val="001052B6"/>
    <w:rsid w:val="00106508"/>
    <w:rsid w:val="00107ECD"/>
    <w:rsid w:val="00110B0F"/>
    <w:rsid w:val="00112341"/>
    <w:rsid w:val="00113C69"/>
    <w:rsid w:val="00116926"/>
    <w:rsid w:val="00123D61"/>
    <w:rsid w:val="00126945"/>
    <w:rsid w:val="00131AD6"/>
    <w:rsid w:val="00131DDD"/>
    <w:rsid w:val="001336AF"/>
    <w:rsid w:val="0013425D"/>
    <w:rsid w:val="001434F0"/>
    <w:rsid w:val="001439F5"/>
    <w:rsid w:val="001477BB"/>
    <w:rsid w:val="00150621"/>
    <w:rsid w:val="00150D1F"/>
    <w:rsid w:val="001514FC"/>
    <w:rsid w:val="00151BF9"/>
    <w:rsid w:val="00157ADD"/>
    <w:rsid w:val="00161F06"/>
    <w:rsid w:val="001638BE"/>
    <w:rsid w:val="00163C78"/>
    <w:rsid w:val="001671C6"/>
    <w:rsid w:val="0016754B"/>
    <w:rsid w:val="0016777C"/>
    <w:rsid w:val="00167E19"/>
    <w:rsid w:val="00170832"/>
    <w:rsid w:val="00170B4D"/>
    <w:rsid w:val="00172291"/>
    <w:rsid w:val="001757E4"/>
    <w:rsid w:val="0017665A"/>
    <w:rsid w:val="00180097"/>
    <w:rsid w:val="0018203D"/>
    <w:rsid w:val="00182814"/>
    <w:rsid w:val="0018511D"/>
    <w:rsid w:val="00187211"/>
    <w:rsid w:val="001872E1"/>
    <w:rsid w:val="0019230B"/>
    <w:rsid w:val="00192D67"/>
    <w:rsid w:val="001B15D8"/>
    <w:rsid w:val="001B3B43"/>
    <w:rsid w:val="001B40F6"/>
    <w:rsid w:val="001B4BE2"/>
    <w:rsid w:val="001B5011"/>
    <w:rsid w:val="001B5F83"/>
    <w:rsid w:val="001B6406"/>
    <w:rsid w:val="001B6789"/>
    <w:rsid w:val="001C0ECB"/>
    <w:rsid w:val="001C1A35"/>
    <w:rsid w:val="001C6FE0"/>
    <w:rsid w:val="001D08E8"/>
    <w:rsid w:val="001D1F72"/>
    <w:rsid w:val="001D30BD"/>
    <w:rsid w:val="001D5212"/>
    <w:rsid w:val="001D5F92"/>
    <w:rsid w:val="001D7058"/>
    <w:rsid w:val="001F282E"/>
    <w:rsid w:val="001F4ECD"/>
    <w:rsid w:val="001F7D71"/>
    <w:rsid w:val="001F7FA3"/>
    <w:rsid w:val="00203B45"/>
    <w:rsid w:val="00215250"/>
    <w:rsid w:val="002159A6"/>
    <w:rsid w:val="00215E3E"/>
    <w:rsid w:val="0021770D"/>
    <w:rsid w:val="0022292E"/>
    <w:rsid w:val="00222B0D"/>
    <w:rsid w:val="0023021F"/>
    <w:rsid w:val="00230698"/>
    <w:rsid w:val="00230763"/>
    <w:rsid w:val="00232BA1"/>
    <w:rsid w:val="00233EE0"/>
    <w:rsid w:val="00234394"/>
    <w:rsid w:val="00236674"/>
    <w:rsid w:val="0023700B"/>
    <w:rsid w:val="002459C6"/>
    <w:rsid w:val="002465E9"/>
    <w:rsid w:val="00247BAD"/>
    <w:rsid w:val="00250DA6"/>
    <w:rsid w:val="0025234A"/>
    <w:rsid w:val="00253303"/>
    <w:rsid w:val="00257D52"/>
    <w:rsid w:val="00260D6E"/>
    <w:rsid w:val="0026322A"/>
    <w:rsid w:val="00264FBC"/>
    <w:rsid w:val="00265162"/>
    <w:rsid w:val="00267F8A"/>
    <w:rsid w:val="00273E58"/>
    <w:rsid w:val="00287164"/>
    <w:rsid w:val="002917B9"/>
    <w:rsid w:val="00291F1C"/>
    <w:rsid w:val="00295E0D"/>
    <w:rsid w:val="00296137"/>
    <w:rsid w:val="002A27E9"/>
    <w:rsid w:val="002A2D18"/>
    <w:rsid w:val="002A6CC0"/>
    <w:rsid w:val="002B00A6"/>
    <w:rsid w:val="002B0FBF"/>
    <w:rsid w:val="002B3C85"/>
    <w:rsid w:val="002B593F"/>
    <w:rsid w:val="002C09E0"/>
    <w:rsid w:val="002C13C0"/>
    <w:rsid w:val="002D2378"/>
    <w:rsid w:val="002D3A7B"/>
    <w:rsid w:val="002D3E04"/>
    <w:rsid w:val="002D6CE6"/>
    <w:rsid w:val="002D7F0F"/>
    <w:rsid w:val="002E2612"/>
    <w:rsid w:val="002E2BC3"/>
    <w:rsid w:val="002E3600"/>
    <w:rsid w:val="002F23B0"/>
    <w:rsid w:val="002F3D5C"/>
    <w:rsid w:val="002F5AC9"/>
    <w:rsid w:val="00302DC9"/>
    <w:rsid w:val="003034F3"/>
    <w:rsid w:val="00305B67"/>
    <w:rsid w:val="00306A82"/>
    <w:rsid w:val="00315986"/>
    <w:rsid w:val="00316F22"/>
    <w:rsid w:val="00317A93"/>
    <w:rsid w:val="00324C7C"/>
    <w:rsid w:val="00331491"/>
    <w:rsid w:val="003325F5"/>
    <w:rsid w:val="003358EB"/>
    <w:rsid w:val="00336432"/>
    <w:rsid w:val="00337442"/>
    <w:rsid w:val="0033795D"/>
    <w:rsid w:val="00337DF4"/>
    <w:rsid w:val="003434E2"/>
    <w:rsid w:val="003443D5"/>
    <w:rsid w:val="003457E3"/>
    <w:rsid w:val="00352AAB"/>
    <w:rsid w:val="0035372C"/>
    <w:rsid w:val="00355414"/>
    <w:rsid w:val="00355E1F"/>
    <w:rsid w:val="003621AC"/>
    <w:rsid w:val="00363A47"/>
    <w:rsid w:val="00367EE7"/>
    <w:rsid w:val="00372817"/>
    <w:rsid w:val="0037696F"/>
    <w:rsid w:val="00381C33"/>
    <w:rsid w:val="003878D8"/>
    <w:rsid w:val="00387F0E"/>
    <w:rsid w:val="00393DB4"/>
    <w:rsid w:val="003A02AB"/>
    <w:rsid w:val="003B147C"/>
    <w:rsid w:val="003B4918"/>
    <w:rsid w:val="003B6F97"/>
    <w:rsid w:val="003B7636"/>
    <w:rsid w:val="003B79E6"/>
    <w:rsid w:val="003B7CAD"/>
    <w:rsid w:val="003C09FA"/>
    <w:rsid w:val="003C350D"/>
    <w:rsid w:val="003C3E5C"/>
    <w:rsid w:val="003C422E"/>
    <w:rsid w:val="003C5FBB"/>
    <w:rsid w:val="003C76D6"/>
    <w:rsid w:val="003C7A11"/>
    <w:rsid w:val="003D1668"/>
    <w:rsid w:val="003D1A67"/>
    <w:rsid w:val="003D38AD"/>
    <w:rsid w:val="003D7D51"/>
    <w:rsid w:val="003E0E35"/>
    <w:rsid w:val="003E2814"/>
    <w:rsid w:val="003E545F"/>
    <w:rsid w:val="003F6ACD"/>
    <w:rsid w:val="00403681"/>
    <w:rsid w:val="00404ED3"/>
    <w:rsid w:val="00407101"/>
    <w:rsid w:val="0041080E"/>
    <w:rsid w:val="00412DB7"/>
    <w:rsid w:val="0041404D"/>
    <w:rsid w:val="00416047"/>
    <w:rsid w:val="004201ED"/>
    <w:rsid w:val="00421606"/>
    <w:rsid w:val="00422A7E"/>
    <w:rsid w:val="00426DDD"/>
    <w:rsid w:val="00430B38"/>
    <w:rsid w:val="00434049"/>
    <w:rsid w:val="00435194"/>
    <w:rsid w:val="004354B2"/>
    <w:rsid w:val="00437DC6"/>
    <w:rsid w:val="00441043"/>
    <w:rsid w:val="00442455"/>
    <w:rsid w:val="00453976"/>
    <w:rsid w:val="00454CB8"/>
    <w:rsid w:val="0045551E"/>
    <w:rsid w:val="004555AC"/>
    <w:rsid w:val="00461692"/>
    <w:rsid w:val="004632F9"/>
    <w:rsid w:val="00465C4F"/>
    <w:rsid w:val="00467AD7"/>
    <w:rsid w:val="00472A20"/>
    <w:rsid w:val="00474B39"/>
    <w:rsid w:val="004750A3"/>
    <w:rsid w:val="00476380"/>
    <w:rsid w:val="00476B4E"/>
    <w:rsid w:val="0047722B"/>
    <w:rsid w:val="00477E94"/>
    <w:rsid w:val="004819EC"/>
    <w:rsid w:val="00482349"/>
    <w:rsid w:val="00485435"/>
    <w:rsid w:val="004913B5"/>
    <w:rsid w:val="004943F4"/>
    <w:rsid w:val="00494562"/>
    <w:rsid w:val="00494669"/>
    <w:rsid w:val="004959DA"/>
    <w:rsid w:val="004A02AF"/>
    <w:rsid w:val="004A135E"/>
    <w:rsid w:val="004A435B"/>
    <w:rsid w:val="004A796F"/>
    <w:rsid w:val="004B28FE"/>
    <w:rsid w:val="004B3D4E"/>
    <w:rsid w:val="004B6B5A"/>
    <w:rsid w:val="004B741D"/>
    <w:rsid w:val="004C280A"/>
    <w:rsid w:val="004C2950"/>
    <w:rsid w:val="004C317D"/>
    <w:rsid w:val="004C3B1F"/>
    <w:rsid w:val="004D203C"/>
    <w:rsid w:val="004D318D"/>
    <w:rsid w:val="004D3C02"/>
    <w:rsid w:val="004D401C"/>
    <w:rsid w:val="004D40C6"/>
    <w:rsid w:val="004D506C"/>
    <w:rsid w:val="004E2977"/>
    <w:rsid w:val="004E38E3"/>
    <w:rsid w:val="004F1474"/>
    <w:rsid w:val="004F1668"/>
    <w:rsid w:val="004F4249"/>
    <w:rsid w:val="00500825"/>
    <w:rsid w:val="005056D9"/>
    <w:rsid w:val="00512546"/>
    <w:rsid w:val="00512A28"/>
    <w:rsid w:val="00516D9F"/>
    <w:rsid w:val="00516F72"/>
    <w:rsid w:val="00523152"/>
    <w:rsid w:val="0052342B"/>
    <w:rsid w:val="00524B46"/>
    <w:rsid w:val="00527745"/>
    <w:rsid w:val="005302E7"/>
    <w:rsid w:val="00532162"/>
    <w:rsid w:val="0053582E"/>
    <w:rsid w:val="00536B66"/>
    <w:rsid w:val="00541D90"/>
    <w:rsid w:val="00543916"/>
    <w:rsid w:val="005444C8"/>
    <w:rsid w:val="00550EC7"/>
    <w:rsid w:val="00560EC7"/>
    <w:rsid w:val="00561FA6"/>
    <w:rsid w:val="00563A91"/>
    <w:rsid w:val="0056445A"/>
    <w:rsid w:val="0057285D"/>
    <w:rsid w:val="00572BD4"/>
    <w:rsid w:val="005827B3"/>
    <w:rsid w:val="00582E24"/>
    <w:rsid w:val="00583608"/>
    <w:rsid w:val="00583AF2"/>
    <w:rsid w:val="0058534B"/>
    <w:rsid w:val="00585B0B"/>
    <w:rsid w:val="00585F39"/>
    <w:rsid w:val="0058744C"/>
    <w:rsid w:val="00593E28"/>
    <w:rsid w:val="00594751"/>
    <w:rsid w:val="00594835"/>
    <w:rsid w:val="0059701F"/>
    <w:rsid w:val="005A1E7F"/>
    <w:rsid w:val="005A4D2A"/>
    <w:rsid w:val="005A56DC"/>
    <w:rsid w:val="005A6E32"/>
    <w:rsid w:val="005A766D"/>
    <w:rsid w:val="005B1618"/>
    <w:rsid w:val="005B61C2"/>
    <w:rsid w:val="005B7544"/>
    <w:rsid w:val="005C1DAA"/>
    <w:rsid w:val="005D0250"/>
    <w:rsid w:val="005D3CD7"/>
    <w:rsid w:val="005D46FE"/>
    <w:rsid w:val="005D4D02"/>
    <w:rsid w:val="005E2C3C"/>
    <w:rsid w:val="005E5771"/>
    <w:rsid w:val="005E5973"/>
    <w:rsid w:val="005E7B40"/>
    <w:rsid w:val="005F1FA1"/>
    <w:rsid w:val="005F25C7"/>
    <w:rsid w:val="005F2706"/>
    <w:rsid w:val="005F2CC2"/>
    <w:rsid w:val="005F40D0"/>
    <w:rsid w:val="005F5D0A"/>
    <w:rsid w:val="005F691F"/>
    <w:rsid w:val="005F758C"/>
    <w:rsid w:val="0060091B"/>
    <w:rsid w:val="00601E6F"/>
    <w:rsid w:val="006024B9"/>
    <w:rsid w:val="00602561"/>
    <w:rsid w:val="00602E50"/>
    <w:rsid w:val="0060580E"/>
    <w:rsid w:val="00610CED"/>
    <w:rsid w:val="006146A1"/>
    <w:rsid w:val="0062087E"/>
    <w:rsid w:val="00624353"/>
    <w:rsid w:val="00624DB4"/>
    <w:rsid w:val="00625151"/>
    <w:rsid w:val="006308C7"/>
    <w:rsid w:val="00635AEB"/>
    <w:rsid w:val="006427FA"/>
    <w:rsid w:val="00643FF1"/>
    <w:rsid w:val="006450D5"/>
    <w:rsid w:val="00656605"/>
    <w:rsid w:val="006579E3"/>
    <w:rsid w:val="00657CE3"/>
    <w:rsid w:val="0066010E"/>
    <w:rsid w:val="006605EA"/>
    <w:rsid w:val="0066110F"/>
    <w:rsid w:val="00665D0D"/>
    <w:rsid w:val="006660CF"/>
    <w:rsid w:val="00666432"/>
    <w:rsid w:val="00666E0F"/>
    <w:rsid w:val="0066784D"/>
    <w:rsid w:val="0067279E"/>
    <w:rsid w:val="00677564"/>
    <w:rsid w:val="0068226E"/>
    <w:rsid w:val="00683A51"/>
    <w:rsid w:val="006847CF"/>
    <w:rsid w:val="00687AC2"/>
    <w:rsid w:val="00690CD2"/>
    <w:rsid w:val="0069155A"/>
    <w:rsid w:val="00693C0B"/>
    <w:rsid w:val="00694775"/>
    <w:rsid w:val="00696161"/>
    <w:rsid w:val="006964EF"/>
    <w:rsid w:val="00696D30"/>
    <w:rsid w:val="006A0BEA"/>
    <w:rsid w:val="006A275B"/>
    <w:rsid w:val="006A5217"/>
    <w:rsid w:val="006B1655"/>
    <w:rsid w:val="006B16F9"/>
    <w:rsid w:val="006B37EA"/>
    <w:rsid w:val="006B3850"/>
    <w:rsid w:val="006B568B"/>
    <w:rsid w:val="006B5B31"/>
    <w:rsid w:val="006B6A9F"/>
    <w:rsid w:val="006C54D1"/>
    <w:rsid w:val="006C5BA9"/>
    <w:rsid w:val="006D408B"/>
    <w:rsid w:val="006E1129"/>
    <w:rsid w:val="006E5ABE"/>
    <w:rsid w:val="006E5B1B"/>
    <w:rsid w:val="006E775E"/>
    <w:rsid w:val="006F3508"/>
    <w:rsid w:val="006F4F74"/>
    <w:rsid w:val="006F6FD3"/>
    <w:rsid w:val="00701628"/>
    <w:rsid w:val="00704B16"/>
    <w:rsid w:val="00706B8C"/>
    <w:rsid w:val="00713E82"/>
    <w:rsid w:val="007151D6"/>
    <w:rsid w:val="00717739"/>
    <w:rsid w:val="0072269A"/>
    <w:rsid w:val="00723C50"/>
    <w:rsid w:val="00725878"/>
    <w:rsid w:val="0072776B"/>
    <w:rsid w:val="007307E5"/>
    <w:rsid w:val="007345B4"/>
    <w:rsid w:val="007347A1"/>
    <w:rsid w:val="00736F21"/>
    <w:rsid w:val="00742B49"/>
    <w:rsid w:val="00744591"/>
    <w:rsid w:val="00746ED8"/>
    <w:rsid w:val="00756DE7"/>
    <w:rsid w:val="0076193C"/>
    <w:rsid w:val="007633E3"/>
    <w:rsid w:val="0076622A"/>
    <w:rsid w:val="007747C0"/>
    <w:rsid w:val="00782E98"/>
    <w:rsid w:val="007840CE"/>
    <w:rsid w:val="00785F4A"/>
    <w:rsid w:val="00790A04"/>
    <w:rsid w:val="00792C03"/>
    <w:rsid w:val="007950A2"/>
    <w:rsid w:val="00795342"/>
    <w:rsid w:val="007A046E"/>
    <w:rsid w:val="007A0BC0"/>
    <w:rsid w:val="007A2AB8"/>
    <w:rsid w:val="007A6080"/>
    <w:rsid w:val="007B436B"/>
    <w:rsid w:val="007B7D76"/>
    <w:rsid w:val="007C3498"/>
    <w:rsid w:val="007C3999"/>
    <w:rsid w:val="007D0257"/>
    <w:rsid w:val="007D0F23"/>
    <w:rsid w:val="007D3975"/>
    <w:rsid w:val="007D3C17"/>
    <w:rsid w:val="007D4A50"/>
    <w:rsid w:val="007D67E3"/>
    <w:rsid w:val="007D7810"/>
    <w:rsid w:val="007E2C31"/>
    <w:rsid w:val="007E58D4"/>
    <w:rsid w:val="007E65CC"/>
    <w:rsid w:val="007F051C"/>
    <w:rsid w:val="007F0828"/>
    <w:rsid w:val="007F2209"/>
    <w:rsid w:val="007F3504"/>
    <w:rsid w:val="007F680B"/>
    <w:rsid w:val="00801937"/>
    <w:rsid w:val="00804136"/>
    <w:rsid w:val="00805FFC"/>
    <w:rsid w:val="00807D81"/>
    <w:rsid w:val="00811BEF"/>
    <w:rsid w:val="00814D7E"/>
    <w:rsid w:val="008163E6"/>
    <w:rsid w:val="00822CF7"/>
    <w:rsid w:val="00823108"/>
    <w:rsid w:val="00823DB2"/>
    <w:rsid w:val="00831E84"/>
    <w:rsid w:val="0083626F"/>
    <w:rsid w:val="00836986"/>
    <w:rsid w:val="00836E0A"/>
    <w:rsid w:val="00847396"/>
    <w:rsid w:val="00847FEF"/>
    <w:rsid w:val="00850A67"/>
    <w:rsid w:val="00851FB3"/>
    <w:rsid w:val="00857497"/>
    <w:rsid w:val="008600D9"/>
    <w:rsid w:val="00860DD5"/>
    <w:rsid w:val="008701A6"/>
    <w:rsid w:val="008734B4"/>
    <w:rsid w:val="00874AB8"/>
    <w:rsid w:val="00883101"/>
    <w:rsid w:val="00885CC9"/>
    <w:rsid w:val="008865D2"/>
    <w:rsid w:val="00887231"/>
    <w:rsid w:val="00892A4D"/>
    <w:rsid w:val="008A24EE"/>
    <w:rsid w:val="008A2531"/>
    <w:rsid w:val="008A2BD2"/>
    <w:rsid w:val="008A3459"/>
    <w:rsid w:val="008A497D"/>
    <w:rsid w:val="008A5771"/>
    <w:rsid w:val="008A7562"/>
    <w:rsid w:val="008B12AD"/>
    <w:rsid w:val="008B1EEF"/>
    <w:rsid w:val="008B27B7"/>
    <w:rsid w:val="008B2A81"/>
    <w:rsid w:val="008B360F"/>
    <w:rsid w:val="008B62E9"/>
    <w:rsid w:val="008C0C81"/>
    <w:rsid w:val="008C36BF"/>
    <w:rsid w:val="008C4052"/>
    <w:rsid w:val="008C50B2"/>
    <w:rsid w:val="008D08A1"/>
    <w:rsid w:val="008D0DFC"/>
    <w:rsid w:val="008D1657"/>
    <w:rsid w:val="008D1C4C"/>
    <w:rsid w:val="008D1C6C"/>
    <w:rsid w:val="008E00DE"/>
    <w:rsid w:val="008E0284"/>
    <w:rsid w:val="008E4419"/>
    <w:rsid w:val="008F230A"/>
    <w:rsid w:val="008F2B1E"/>
    <w:rsid w:val="008F308E"/>
    <w:rsid w:val="008F3E90"/>
    <w:rsid w:val="008F68B8"/>
    <w:rsid w:val="0090325C"/>
    <w:rsid w:val="009032DB"/>
    <w:rsid w:val="00905394"/>
    <w:rsid w:val="00905E73"/>
    <w:rsid w:val="009104C6"/>
    <w:rsid w:val="009122EF"/>
    <w:rsid w:val="009134B9"/>
    <w:rsid w:val="009147A3"/>
    <w:rsid w:val="00915E71"/>
    <w:rsid w:val="009175BA"/>
    <w:rsid w:val="00923131"/>
    <w:rsid w:val="009232FD"/>
    <w:rsid w:val="00923913"/>
    <w:rsid w:val="00924B34"/>
    <w:rsid w:val="0092521C"/>
    <w:rsid w:val="0092582F"/>
    <w:rsid w:val="00926CEC"/>
    <w:rsid w:val="00931EBC"/>
    <w:rsid w:val="00933077"/>
    <w:rsid w:val="00935FE9"/>
    <w:rsid w:val="00936A91"/>
    <w:rsid w:val="00943423"/>
    <w:rsid w:val="009456E4"/>
    <w:rsid w:val="00950EEC"/>
    <w:rsid w:val="00950F8E"/>
    <w:rsid w:val="0096099E"/>
    <w:rsid w:val="00961A54"/>
    <w:rsid w:val="00964A0E"/>
    <w:rsid w:val="00967FB4"/>
    <w:rsid w:val="009721B8"/>
    <w:rsid w:val="00974920"/>
    <w:rsid w:val="009775EB"/>
    <w:rsid w:val="009777C8"/>
    <w:rsid w:val="009836C2"/>
    <w:rsid w:val="00984149"/>
    <w:rsid w:val="0098527A"/>
    <w:rsid w:val="00986D31"/>
    <w:rsid w:val="00990CF8"/>
    <w:rsid w:val="009921DA"/>
    <w:rsid w:val="00993D27"/>
    <w:rsid w:val="00993DCE"/>
    <w:rsid w:val="00997782"/>
    <w:rsid w:val="009A067A"/>
    <w:rsid w:val="009A1FC6"/>
    <w:rsid w:val="009A2423"/>
    <w:rsid w:val="009A2456"/>
    <w:rsid w:val="009A2A3E"/>
    <w:rsid w:val="009A345C"/>
    <w:rsid w:val="009A3E91"/>
    <w:rsid w:val="009A7B83"/>
    <w:rsid w:val="009B06A9"/>
    <w:rsid w:val="009B13A7"/>
    <w:rsid w:val="009B4245"/>
    <w:rsid w:val="009B434F"/>
    <w:rsid w:val="009B61E0"/>
    <w:rsid w:val="009C07E3"/>
    <w:rsid w:val="009C1B6A"/>
    <w:rsid w:val="009C1EF5"/>
    <w:rsid w:val="009C2EA4"/>
    <w:rsid w:val="009C36F6"/>
    <w:rsid w:val="009C428A"/>
    <w:rsid w:val="009C75C1"/>
    <w:rsid w:val="009D0324"/>
    <w:rsid w:val="009D5FD9"/>
    <w:rsid w:val="009D682C"/>
    <w:rsid w:val="009E352E"/>
    <w:rsid w:val="009E526D"/>
    <w:rsid w:val="009F14F6"/>
    <w:rsid w:val="009F1FB9"/>
    <w:rsid w:val="009F20B9"/>
    <w:rsid w:val="009F4EFA"/>
    <w:rsid w:val="009F5A60"/>
    <w:rsid w:val="009F5AFE"/>
    <w:rsid w:val="009F6462"/>
    <w:rsid w:val="009F66AB"/>
    <w:rsid w:val="009F6FD4"/>
    <w:rsid w:val="00A0120A"/>
    <w:rsid w:val="00A10A08"/>
    <w:rsid w:val="00A2172E"/>
    <w:rsid w:val="00A232F7"/>
    <w:rsid w:val="00A23A07"/>
    <w:rsid w:val="00A25A33"/>
    <w:rsid w:val="00A2632D"/>
    <w:rsid w:val="00A27935"/>
    <w:rsid w:val="00A30922"/>
    <w:rsid w:val="00A32E4E"/>
    <w:rsid w:val="00A330E8"/>
    <w:rsid w:val="00A36EF9"/>
    <w:rsid w:val="00A37B57"/>
    <w:rsid w:val="00A4563A"/>
    <w:rsid w:val="00A45B34"/>
    <w:rsid w:val="00A46825"/>
    <w:rsid w:val="00A4707D"/>
    <w:rsid w:val="00A47767"/>
    <w:rsid w:val="00A50E78"/>
    <w:rsid w:val="00A51F0B"/>
    <w:rsid w:val="00A52279"/>
    <w:rsid w:val="00A53B9D"/>
    <w:rsid w:val="00A54C73"/>
    <w:rsid w:val="00A57091"/>
    <w:rsid w:val="00A57B88"/>
    <w:rsid w:val="00A6061C"/>
    <w:rsid w:val="00A635A9"/>
    <w:rsid w:val="00A672C4"/>
    <w:rsid w:val="00A73208"/>
    <w:rsid w:val="00A737E6"/>
    <w:rsid w:val="00A74C4D"/>
    <w:rsid w:val="00A75550"/>
    <w:rsid w:val="00A85BDC"/>
    <w:rsid w:val="00A92176"/>
    <w:rsid w:val="00A94E6A"/>
    <w:rsid w:val="00A95F76"/>
    <w:rsid w:val="00AB20A2"/>
    <w:rsid w:val="00AB2125"/>
    <w:rsid w:val="00AB36FF"/>
    <w:rsid w:val="00AB7EC3"/>
    <w:rsid w:val="00AC37CE"/>
    <w:rsid w:val="00AC4DE1"/>
    <w:rsid w:val="00AD4602"/>
    <w:rsid w:val="00AD6022"/>
    <w:rsid w:val="00AE22A2"/>
    <w:rsid w:val="00AE3C14"/>
    <w:rsid w:val="00AF1CB7"/>
    <w:rsid w:val="00AF5EA6"/>
    <w:rsid w:val="00AF5F90"/>
    <w:rsid w:val="00AF67EA"/>
    <w:rsid w:val="00B010A7"/>
    <w:rsid w:val="00B01D06"/>
    <w:rsid w:val="00B03328"/>
    <w:rsid w:val="00B03799"/>
    <w:rsid w:val="00B04C6D"/>
    <w:rsid w:val="00B04F51"/>
    <w:rsid w:val="00B06CF7"/>
    <w:rsid w:val="00B07531"/>
    <w:rsid w:val="00B119F6"/>
    <w:rsid w:val="00B15498"/>
    <w:rsid w:val="00B16E09"/>
    <w:rsid w:val="00B21595"/>
    <w:rsid w:val="00B21C9D"/>
    <w:rsid w:val="00B22FC7"/>
    <w:rsid w:val="00B26A69"/>
    <w:rsid w:val="00B27418"/>
    <w:rsid w:val="00B27AAD"/>
    <w:rsid w:val="00B315C8"/>
    <w:rsid w:val="00B329F0"/>
    <w:rsid w:val="00B44FE9"/>
    <w:rsid w:val="00B45C35"/>
    <w:rsid w:val="00B47365"/>
    <w:rsid w:val="00B508AD"/>
    <w:rsid w:val="00B512AB"/>
    <w:rsid w:val="00B52441"/>
    <w:rsid w:val="00B5375B"/>
    <w:rsid w:val="00B55605"/>
    <w:rsid w:val="00B60220"/>
    <w:rsid w:val="00B649CC"/>
    <w:rsid w:val="00B65E72"/>
    <w:rsid w:val="00B66264"/>
    <w:rsid w:val="00B66DF9"/>
    <w:rsid w:val="00B70222"/>
    <w:rsid w:val="00B705C0"/>
    <w:rsid w:val="00B719B3"/>
    <w:rsid w:val="00B734BF"/>
    <w:rsid w:val="00B73B1C"/>
    <w:rsid w:val="00B774D6"/>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2DC0"/>
    <w:rsid w:val="00BC513D"/>
    <w:rsid w:val="00BC5D78"/>
    <w:rsid w:val="00BC6B8E"/>
    <w:rsid w:val="00BC6F90"/>
    <w:rsid w:val="00BD4E1D"/>
    <w:rsid w:val="00BD7591"/>
    <w:rsid w:val="00BE1A9E"/>
    <w:rsid w:val="00BE1DBA"/>
    <w:rsid w:val="00BE50F3"/>
    <w:rsid w:val="00BE5BB7"/>
    <w:rsid w:val="00BF35F4"/>
    <w:rsid w:val="00BF3A56"/>
    <w:rsid w:val="00BF3C9A"/>
    <w:rsid w:val="00BF6FDA"/>
    <w:rsid w:val="00C0147D"/>
    <w:rsid w:val="00C04FEB"/>
    <w:rsid w:val="00C17E19"/>
    <w:rsid w:val="00C206CA"/>
    <w:rsid w:val="00C2597B"/>
    <w:rsid w:val="00C31052"/>
    <w:rsid w:val="00C33024"/>
    <w:rsid w:val="00C33DB5"/>
    <w:rsid w:val="00C35277"/>
    <w:rsid w:val="00C37519"/>
    <w:rsid w:val="00C4063C"/>
    <w:rsid w:val="00C44717"/>
    <w:rsid w:val="00C47C57"/>
    <w:rsid w:val="00C5073D"/>
    <w:rsid w:val="00C507CF"/>
    <w:rsid w:val="00C53018"/>
    <w:rsid w:val="00C5485A"/>
    <w:rsid w:val="00C54AB6"/>
    <w:rsid w:val="00C55EB0"/>
    <w:rsid w:val="00C55EF0"/>
    <w:rsid w:val="00C6039A"/>
    <w:rsid w:val="00C608EC"/>
    <w:rsid w:val="00C61A42"/>
    <w:rsid w:val="00C64606"/>
    <w:rsid w:val="00C64C0D"/>
    <w:rsid w:val="00C64CBA"/>
    <w:rsid w:val="00C662A3"/>
    <w:rsid w:val="00C6781A"/>
    <w:rsid w:val="00C67F2E"/>
    <w:rsid w:val="00C73BEA"/>
    <w:rsid w:val="00C74599"/>
    <w:rsid w:val="00C750F6"/>
    <w:rsid w:val="00C77FCF"/>
    <w:rsid w:val="00C820A2"/>
    <w:rsid w:val="00C8245C"/>
    <w:rsid w:val="00C858E5"/>
    <w:rsid w:val="00C8715E"/>
    <w:rsid w:val="00C90623"/>
    <w:rsid w:val="00C90F0F"/>
    <w:rsid w:val="00C92B47"/>
    <w:rsid w:val="00C956DE"/>
    <w:rsid w:val="00C96493"/>
    <w:rsid w:val="00CA526B"/>
    <w:rsid w:val="00CA545D"/>
    <w:rsid w:val="00CA747E"/>
    <w:rsid w:val="00CA7B5B"/>
    <w:rsid w:val="00CB10FF"/>
    <w:rsid w:val="00CB3078"/>
    <w:rsid w:val="00CB3FBF"/>
    <w:rsid w:val="00CB67BD"/>
    <w:rsid w:val="00CB767F"/>
    <w:rsid w:val="00CC1BE2"/>
    <w:rsid w:val="00CC1F46"/>
    <w:rsid w:val="00CC6078"/>
    <w:rsid w:val="00CC7D1E"/>
    <w:rsid w:val="00CC7E81"/>
    <w:rsid w:val="00CD5A5C"/>
    <w:rsid w:val="00CE2133"/>
    <w:rsid w:val="00CE4527"/>
    <w:rsid w:val="00CE5436"/>
    <w:rsid w:val="00CF7631"/>
    <w:rsid w:val="00D02445"/>
    <w:rsid w:val="00D02D9A"/>
    <w:rsid w:val="00D047D3"/>
    <w:rsid w:val="00D05693"/>
    <w:rsid w:val="00D05E51"/>
    <w:rsid w:val="00D073F2"/>
    <w:rsid w:val="00D11702"/>
    <w:rsid w:val="00D13DA1"/>
    <w:rsid w:val="00D17DF9"/>
    <w:rsid w:val="00D271C1"/>
    <w:rsid w:val="00D35A8A"/>
    <w:rsid w:val="00D417D3"/>
    <w:rsid w:val="00D42E72"/>
    <w:rsid w:val="00D4522D"/>
    <w:rsid w:val="00D46E3A"/>
    <w:rsid w:val="00D47EB3"/>
    <w:rsid w:val="00D518F9"/>
    <w:rsid w:val="00D55338"/>
    <w:rsid w:val="00D55B96"/>
    <w:rsid w:val="00D57157"/>
    <w:rsid w:val="00D5750A"/>
    <w:rsid w:val="00D6005A"/>
    <w:rsid w:val="00D60AAD"/>
    <w:rsid w:val="00D674BF"/>
    <w:rsid w:val="00D703B6"/>
    <w:rsid w:val="00D70F8E"/>
    <w:rsid w:val="00D74F3A"/>
    <w:rsid w:val="00D76EF6"/>
    <w:rsid w:val="00D775B7"/>
    <w:rsid w:val="00D80EA3"/>
    <w:rsid w:val="00D879CB"/>
    <w:rsid w:val="00D905ED"/>
    <w:rsid w:val="00D91488"/>
    <w:rsid w:val="00D919FF"/>
    <w:rsid w:val="00D96D59"/>
    <w:rsid w:val="00D97489"/>
    <w:rsid w:val="00DB5583"/>
    <w:rsid w:val="00DC356C"/>
    <w:rsid w:val="00DC4192"/>
    <w:rsid w:val="00DC66FE"/>
    <w:rsid w:val="00DD0E2C"/>
    <w:rsid w:val="00DD267A"/>
    <w:rsid w:val="00DD4911"/>
    <w:rsid w:val="00DD5DC8"/>
    <w:rsid w:val="00DD754B"/>
    <w:rsid w:val="00DE115A"/>
    <w:rsid w:val="00DE571B"/>
    <w:rsid w:val="00DE5764"/>
    <w:rsid w:val="00DE618B"/>
    <w:rsid w:val="00DE7813"/>
    <w:rsid w:val="00DF0F02"/>
    <w:rsid w:val="00DF2AE5"/>
    <w:rsid w:val="00E01802"/>
    <w:rsid w:val="00E062A2"/>
    <w:rsid w:val="00E078DA"/>
    <w:rsid w:val="00E10649"/>
    <w:rsid w:val="00E13914"/>
    <w:rsid w:val="00E174F1"/>
    <w:rsid w:val="00E201F0"/>
    <w:rsid w:val="00E24666"/>
    <w:rsid w:val="00E302DF"/>
    <w:rsid w:val="00E30B02"/>
    <w:rsid w:val="00E3193B"/>
    <w:rsid w:val="00E3221A"/>
    <w:rsid w:val="00E32410"/>
    <w:rsid w:val="00E336D4"/>
    <w:rsid w:val="00E40F9E"/>
    <w:rsid w:val="00E416FB"/>
    <w:rsid w:val="00E4425D"/>
    <w:rsid w:val="00E45340"/>
    <w:rsid w:val="00E5332D"/>
    <w:rsid w:val="00E53ACA"/>
    <w:rsid w:val="00E54381"/>
    <w:rsid w:val="00E54B0A"/>
    <w:rsid w:val="00E55464"/>
    <w:rsid w:val="00E57B21"/>
    <w:rsid w:val="00E60875"/>
    <w:rsid w:val="00E60B47"/>
    <w:rsid w:val="00E615A9"/>
    <w:rsid w:val="00E625B4"/>
    <w:rsid w:val="00E64043"/>
    <w:rsid w:val="00E6660F"/>
    <w:rsid w:val="00E7070A"/>
    <w:rsid w:val="00E70EE2"/>
    <w:rsid w:val="00E71DD4"/>
    <w:rsid w:val="00E73008"/>
    <w:rsid w:val="00E737E7"/>
    <w:rsid w:val="00E74E53"/>
    <w:rsid w:val="00E75CA2"/>
    <w:rsid w:val="00E819D6"/>
    <w:rsid w:val="00E84DFE"/>
    <w:rsid w:val="00E859CC"/>
    <w:rsid w:val="00E93314"/>
    <w:rsid w:val="00EA0B4F"/>
    <w:rsid w:val="00EA277F"/>
    <w:rsid w:val="00EA3B83"/>
    <w:rsid w:val="00EA4DBE"/>
    <w:rsid w:val="00EA599B"/>
    <w:rsid w:val="00EB001F"/>
    <w:rsid w:val="00EB0684"/>
    <w:rsid w:val="00EB0DCD"/>
    <w:rsid w:val="00EB4876"/>
    <w:rsid w:val="00EB71F4"/>
    <w:rsid w:val="00EB7E1B"/>
    <w:rsid w:val="00EC042A"/>
    <w:rsid w:val="00EC0717"/>
    <w:rsid w:val="00EC2B7C"/>
    <w:rsid w:val="00EC403E"/>
    <w:rsid w:val="00EC751D"/>
    <w:rsid w:val="00ED06ED"/>
    <w:rsid w:val="00ED57F0"/>
    <w:rsid w:val="00ED7041"/>
    <w:rsid w:val="00ED7D65"/>
    <w:rsid w:val="00EE0747"/>
    <w:rsid w:val="00EE1105"/>
    <w:rsid w:val="00EE2590"/>
    <w:rsid w:val="00EE4027"/>
    <w:rsid w:val="00EE4208"/>
    <w:rsid w:val="00EE46A2"/>
    <w:rsid w:val="00EE59AD"/>
    <w:rsid w:val="00EF0817"/>
    <w:rsid w:val="00EF5A21"/>
    <w:rsid w:val="00F03979"/>
    <w:rsid w:val="00F03DF2"/>
    <w:rsid w:val="00F06BA7"/>
    <w:rsid w:val="00F16032"/>
    <w:rsid w:val="00F163F2"/>
    <w:rsid w:val="00F232CF"/>
    <w:rsid w:val="00F2443E"/>
    <w:rsid w:val="00F4090B"/>
    <w:rsid w:val="00F42657"/>
    <w:rsid w:val="00F537B9"/>
    <w:rsid w:val="00F60162"/>
    <w:rsid w:val="00F64BF9"/>
    <w:rsid w:val="00F64C30"/>
    <w:rsid w:val="00F65EF3"/>
    <w:rsid w:val="00F66C9B"/>
    <w:rsid w:val="00F71470"/>
    <w:rsid w:val="00F717CA"/>
    <w:rsid w:val="00F72E8A"/>
    <w:rsid w:val="00F733F4"/>
    <w:rsid w:val="00F740A7"/>
    <w:rsid w:val="00F75195"/>
    <w:rsid w:val="00F7683A"/>
    <w:rsid w:val="00F76FBC"/>
    <w:rsid w:val="00F77C3D"/>
    <w:rsid w:val="00F8166A"/>
    <w:rsid w:val="00F82D1D"/>
    <w:rsid w:val="00F86517"/>
    <w:rsid w:val="00F9118E"/>
    <w:rsid w:val="00F91AEE"/>
    <w:rsid w:val="00F92E72"/>
    <w:rsid w:val="00F94566"/>
    <w:rsid w:val="00F952E7"/>
    <w:rsid w:val="00F95F4F"/>
    <w:rsid w:val="00FA516A"/>
    <w:rsid w:val="00FA55E3"/>
    <w:rsid w:val="00FB275D"/>
    <w:rsid w:val="00FB3684"/>
    <w:rsid w:val="00FB5FD5"/>
    <w:rsid w:val="00FC099A"/>
    <w:rsid w:val="00FC193B"/>
    <w:rsid w:val="00FC3C8E"/>
    <w:rsid w:val="00FC522F"/>
    <w:rsid w:val="00FD2717"/>
    <w:rsid w:val="00FD3786"/>
    <w:rsid w:val="00FD52EC"/>
    <w:rsid w:val="00FE0B38"/>
    <w:rsid w:val="00FE7DE9"/>
    <w:rsid w:val="00FF1FCF"/>
    <w:rsid w:val="00FF2D85"/>
    <w:rsid w:val="00FF3BE2"/>
    <w:rsid w:val="00FF4B44"/>
    <w:rsid w:val="00FF6C7F"/>
    <w:rsid w:val="07A16D82"/>
    <w:rsid w:val="0E439626"/>
    <w:rsid w:val="0F749553"/>
    <w:rsid w:val="10474263"/>
    <w:rsid w:val="11E312C4"/>
    <w:rsid w:val="15CAAE7A"/>
    <w:rsid w:val="16B683E7"/>
    <w:rsid w:val="280ED885"/>
    <w:rsid w:val="2A0C35F9"/>
    <w:rsid w:val="3AB96DEF"/>
    <w:rsid w:val="40763D2B"/>
    <w:rsid w:val="4BBE03EB"/>
    <w:rsid w:val="5E6D94F5"/>
    <w:rsid w:val="6123CA92"/>
    <w:rsid w:val="6C11AD54"/>
    <w:rsid w:val="7052F9C3"/>
    <w:rsid w:val="761D3132"/>
    <w:rsid w:val="79883F91"/>
    <w:rsid w:val="7D717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CB577"/>
  <w15:docId w15:val="{ADC6B406-AC7D-4746-87A1-B5827E54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2"/>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0"/>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2"/>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1"/>
      </w:numPr>
      <w:spacing w:after="240" w:line="288" w:lineRule="auto"/>
      <w:jc w:val="both"/>
    </w:pPr>
    <w:rPr>
      <w:rFonts w:cs="Times New Roman"/>
      <w:b/>
      <w:sz w:val="20"/>
    </w:rPr>
  </w:style>
  <w:style w:type="paragraph" w:customStyle="1" w:styleId="AgtLevel2">
    <w:name w:val="Agt/Level2"/>
    <w:basedOn w:val="Normal"/>
    <w:rsid w:val="00F740A7"/>
    <w:pPr>
      <w:numPr>
        <w:ilvl w:val="1"/>
        <w:numId w:val="31"/>
      </w:numPr>
      <w:spacing w:after="240" w:line="288" w:lineRule="auto"/>
      <w:jc w:val="both"/>
    </w:pPr>
    <w:rPr>
      <w:rFonts w:cs="Times New Roman"/>
      <w:sz w:val="20"/>
    </w:rPr>
  </w:style>
  <w:style w:type="paragraph" w:customStyle="1" w:styleId="AgtLevel3">
    <w:name w:val="Agt/Level3"/>
    <w:basedOn w:val="Normal"/>
    <w:rsid w:val="00F740A7"/>
    <w:pPr>
      <w:numPr>
        <w:ilvl w:val="2"/>
        <w:numId w:val="31"/>
      </w:numPr>
      <w:spacing w:after="240" w:line="288" w:lineRule="auto"/>
      <w:jc w:val="both"/>
    </w:pPr>
    <w:rPr>
      <w:rFonts w:cs="Times New Roman"/>
      <w:sz w:val="20"/>
    </w:rPr>
  </w:style>
  <w:style w:type="paragraph" w:customStyle="1" w:styleId="AgtLevel4">
    <w:name w:val="Agt/Level4"/>
    <w:basedOn w:val="Normal"/>
    <w:rsid w:val="00F740A7"/>
    <w:pPr>
      <w:numPr>
        <w:ilvl w:val="3"/>
        <w:numId w:val="31"/>
      </w:numPr>
      <w:spacing w:after="240" w:line="288" w:lineRule="auto"/>
      <w:jc w:val="both"/>
    </w:pPr>
    <w:rPr>
      <w:rFonts w:cs="Times New Roman"/>
      <w:sz w:val="20"/>
    </w:rPr>
  </w:style>
  <w:style w:type="paragraph" w:customStyle="1" w:styleId="AgtLevel5">
    <w:name w:val="Agt/Level5"/>
    <w:basedOn w:val="Normal"/>
    <w:rsid w:val="00F740A7"/>
    <w:pPr>
      <w:numPr>
        <w:ilvl w:val="4"/>
        <w:numId w:val="31"/>
      </w:numPr>
      <w:spacing w:after="240" w:line="288" w:lineRule="auto"/>
      <w:jc w:val="both"/>
    </w:pPr>
    <w:rPr>
      <w:rFonts w:cs="Times New Roman"/>
      <w:sz w:val="20"/>
    </w:rPr>
  </w:style>
  <w:style w:type="paragraph" w:customStyle="1" w:styleId="AgtLevel6">
    <w:name w:val="Agt/Level6"/>
    <w:basedOn w:val="Normal"/>
    <w:rsid w:val="00F740A7"/>
    <w:pPr>
      <w:numPr>
        <w:ilvl w:val="5"/>
        <w:numId w:val="31"/>
      </w:numPr>
      <w:spacing w:after="240" w:line="288" w:lineRule="auto"/>
      <w:jc w:val="both"/>
    </w:pPr>
    <w:rPr>
      <w:rFonts w:cs="Times New Roman"/>
      <w:sz w:val="20"/>
    </w:rPr>
  </w:style>
  <w:style w:type="paragraph" w:customStyle="1" w:styleId="AgtLevel7">
    <w:name w:val="Agt/Level7"/>
    <w:basedOn w:val="Normal"/>
    <w:rsid w:val="00F740A7"/>
    <w:pPr>
      <w:numPr>
        <w:ilvl w:val="6"/>
        <w:numId w:val="31"/>
      </w:numPr>
      <w:spacing w:after="240" w:line="288" w:lineRule="auto"/>
      <w:jc w:val="both"/>
    </w:pPr>
    <w:rPr>
      <w:rFonts w:cs="Times New Roman"/>
      <w:sz w:val="20"/>
    </w:rPr>
  </w:style>
  <w:style w:type="paragraph" w:customStyle="1" w:styleId="AgtLevel8">
    <w:name w:val="Agt/Level8"/>
    <w:basedOn w:val="Normal"/>
    <w:rsid w:val="00F740A7"/>
    <w:pPr>
      <w:numPr>
        <w:ilvl w:val="7"/>
        <w:numId w:val="31"/>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3"/>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C4471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4"/>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5"/>
      </w:numPr>
    </w:pPr>
  </w:style>
  <w:style w:type="paragraph" w:customStyle="1" w:styleId="LevelE1">
    <w:name w:val="Level E1"/>
    <w:basedOn w:val="Normal"/>
    <w:next w:val="Textindent"/>
    <w:rsid w:val="00F740A7"/>
    <w:pPr>
      <w:numPr>
        <w:numId w:val="36"/>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7"/>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9"/>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8"/>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1"/>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2"/>
      </w:numPr>
    </w:pPr>
    <w:rPr>
      <w:b/>
      <w:smallCaps/>
      <w:sz w:val="28"/>
    </w:rPr>
  </w:style>
  <w:style w:type="paragraph" w:customStyle="1" w:styleId="Sch2H2">
    <w:name w:val="Sch2H2"/>
    <w:basedOn w:val="Normal"/>
    <w:rsid w:val="00857497"/>
    <w:pPr>
      <w:numPr>
        <w:ilvl w:val="1"/>
        <w:numId w:val="42"/>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3"/>
      </w:numPr>
      <w:spacing w:before="120" w:after="60"/>
      <w:ind w:left="709" w:hanging="709"/>
    </w:pPr>
    <w:rPr>
      <w:b/>
      <w:sz w:val="28"/>
    </w:rPr>
  </w:style>
  <w:style w:type="paragraph" w:customStyle="1" w:styleId="Sch4H2">
    <w:name w:val="Sch4H2"/>
    <w:basedOn w:val="THREEH2"/>
    <w:rsid w:val="0076193C"/>
    <w:pPr>
      <w:numPr>
        <w:ilvl w:val="1"/>
        <w:numId w:val="43"/>
      </w:numPr>
      <w:tabs>
        <w:tab w:val="clear" w:pos="1222"/>
        <w:tab w:val="num" w:pos="851"/>
      </w:tabs>
      <w:ind w:left="851" w:hanging="709"/>
    </w:pPr>
  </w:style>
  <w:style w:type="paragraph" w:customStyle="1" w:styleId="Sch5">
    <w:name w:val="Sch5"/>
    <w:basedOn w:val="Normal"/>
    <w:rsid w:val="000C5947"/>
    <w:pPr>
      <w:numPr>
        <w:numId w:val="44"/>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4"/>
      </w:numPr>
      <w:tabs>
        <w:tab w:val="clear" w:pos="1222"/>
        <w:tab w:val="num" w:pos="851"/>
      </w:tabs>
      <w:spacing w:before="60" w:after="60"/>
      <w:ind w:left="851" w:hanging="709"/>
    </w:pPr>
    <w:rPr>
      <w:sz w:val="22"/>
      <w:szCs w:val="22"/>
    </w:rPr>
  </w:style>
  <w:style w:type="numbering" w:customStyle="1" w:styleId="WWNum1">
    <w:name w:val="WWNum1"/>
    <w:basedOn w:val="NoList"/>
    <w:rsid w:val="00E336D4"/>
    <w:pPr>
      <w:numPr>
        <w:numId w:val="47"/>
      </w:numPr>
    </w:pPr>
  </w:style>
  <w:style w:type="paragraph" w:customStyle="1" w:styleId="paragraph">
    <w:name w:val="paragraph"/>
    <w:basedOn w:val="Normal"/>
    <w:rsid w:val="005B1618"/>
    <w:rPr>
      <w:rFonts w:ascii="Times New Roman" w:hAnsi="Times New Roman" w:cs="Times New Roman"/>
      <w:szCs w:val="24"/>
      <w:lang w:eastAsia="en-GB"/>
    </w:rPr>
  </w:style>
  <w:style w:type="character" w:customStyle="1" w:styleId="normaltextrun1">
    <w:name w:val="normaltextrun1"/>
    <w:basedOn w:val="DefaultParagraphFont"/>
    <w:rsid w:val="005B1618"/>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C64CBA"/>
    <w:rPr>
      <w:rFonts w:ascii="Arial" w:eastAsia="Calibri" w:hAnsi="Arial" w:cs="Arial"/>
      <w:sz w:val="24"/>
      <w:szCs w:val="24"/>
    </w:rPr>
  </w:style>
  <w:style w:type="paragraph" w:styleId="Revision">
    <w:name w:val="Revision"/>
    <w:hidden/>
    <w:uiPriority w:val="99"/>
    <w:semiHidden/>
    <w:rsid w:val="00A27935"/>
    <w:rPr>
      <w:rFonts w:ascii="Arial" w:hAnsi="Arial" w:cs="Arial"/>
      <w:sz w:val="24"/>
      <w:lang w:eastAsia="en-US"/>
    </w:rPr>
  </w:style>
  <w:style w:type="character" w:styleId="UnresolvedMention">
    <w:name w:val="Unresolved Mention"/>
    <w:basedOn w:val="DefaultParagraphFont"/>
    <w:uiPriority w:val="99"/>
    <w:semiHidden/>
    <w:unhideWhenUsed/>
    <w:rsid w:val="003B4918"/>
    <w:rPr>
      <w:color w:val="605E5C"/>
      <w:shd w:val="clear" w:color="auto" w:fill="E1DFDD"/>
    </w:rPr>
  </w:style>
  <w:style w:type="paragraph" w:customStyle="1" w:styleId="Standard">
    <w:name w:val="Standard"/>
    <w:rsid w:val="00B03328"/>
    <w:pPr>
      <w:suppressAutoHyphens/>
      <w:autoSpaceDN w:val="0"/>
      <w:spacing w:after="200" w:line="276" w:lineRule="auto"/>
      <w:textAlignment w:val="baseline"/>
    </w:pPr>
    <w:rPr>
      <w:rFonts w:ascii="Calibri" w:eastAsia="Calibri" w:hAnsi="Calibri"/>
      <w:sz w:val="22"/>
      <w:szCs w:val="22"/>
      <w:lang w:eastAsia="zh-CN" w:bidi="hi-IN"/>
    </w:rPr>
  </w:style>
  <w:style w:type="paragraph" w:customStyle="1" w:styleId="Default">
    <w:name w:val="Default"/>
    <w:rsid w:val="005948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126706698">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849223508">
      <w:bodyDiv w:val="1"/>
      <w:marLeft w:val="0"/>
      <w:marRight w:val="0"/>
      <w:marTop w:val="0"/>
      <w:marBottom w:val="0"/>
      <w:divBdr>
        <w:top w:val="none" w:sz="0" w:space="0" w:color="auto"/>
        <w:left w:val="none" w:sz="0" w:space="0" w:color="auto"/>
        <w:bottom w:val="none" w:sz="0" w:space="0" w:color="auto"/>
        <w:right w:val="none" w:sz="0" w:space="0" w:color="auto"/>
      </w:divBdr>
    </w:div>
    <w:div w:id="965044026">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ampardinquiry.org.uk/about-inquiries/" TargetMode="External"/><Relationship Id="rId1" Type="http://schemas.openxmlformats.org/officeDocument/2006/relationships/hyperlink" Target="https://lampardinquiry.org.uk/about-inquir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15BDDAC882364F8280DCBEAAD7A3DE" ma:contentTypeVersion="10" ma:contentTypeDescription="Create a new document." ma:contentTypeScope="" ma:versionID="5c379950f8bc16248ec27dd2be5ecef6">
  <xsd:schema xmlns:xsd="http://www.w3.org/2001/XMLSchema" xmlns:xs="http://www.w3.org/2001/XMLSchema" xmlns:p="http://schemas.microsoft.com/office/2006/metadata/properties" xmlns:ns2="7aa07ef2-f4ec-4a8c-98d7-e2e24130d9f5" xmlns:ns3="d7543e32-2670-4792-a823-ef6c9cad508d" targetNamespace="http://schemas.microsoft.com/office/2006/metadata/properties" ma:root="true" ma:fieldsID="6b17a6149d6970188797ff70d7b22b27" ns2:_="" ns3:_="">
    <xsd:import namespace="7aa07ef2-f4ec-4a8c-98d7-e2e24130d9f5"/>
    <xsd:import namespace="d7543e32-2670-4792-a823-ef6c9cad508d"/>
    <xsd:element name="properties">
      <xsd:complexType>
        <xsd:sequence>
          <xsd:element name="documentManagement">
            <xsd:complexType>
              <xsd:all>
                <xsd:element ref="ns2:SharedWithUsers" minOccurs="0"/>
                <xsd:element ref="ns2:SharedWithDetails" minOccurs="0"/>
                <xsd:element ref="ns3:MediaLengthInSeconds" minOccurs="0"/>
                <xsd:element ref="ns3:lcf76f155ced4ddcb4097134ff3c332f" minOccurs="0"/>
                <xsd:element ref="ns3:MediaServiceLocation"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07ef2-f4ec-4a8c-98d7-e2e24130d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543e32-2670-4792-a823-ef6c9cad508d" elementFormDefault="qualified">
    <xsd:import namespace="http://schemas.microsoft.com/office/2006/documentManagement/types"/>
    <xsd:import namespace="http://schemas.microsoft.com/office/infopath/2007/PartnerControls"/>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F80F3-189B-4239-B2CB-1174EC07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07ef2-f4ec-4a8c-98d7-e2e24130d9f5"/>
    <ds:schemaRef ds:uri="d7543e32-2670-4792-a823-ef6c9cad5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B095D-CAD7-425F-BFA5-9CFFBAE46EFE}">
  <ds:schemaRefs>
    <ds:schemaRef ds:uri="http://schemas.openxmlformats.org/officeDocument/2006/bibliography"/>
  </ds:schemaRefs>
</ds:datastoreItem>
</file>

<file path=customXml/itemProps3.xml><?xml version="1.0" encoding="utf-8"?>
<ds:datastoreItem xmlns:ds="http://schemas.openxmlformats.org/officeDocument/2006/customXml" ds:itemID="{407AB008-0891-41B5-86DF-1301344C8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1394</Words>
  <Characters>7904</Characters>
  <Application>Microsoft Office Word</Application>
  <DocSecurity>0</DocSecurity>
  <Lines>65</Lines>
  <Paragraphs>18</Paragraphs>
  <ScaleCrop>false</ScaleCrop>
  <Company>COI Communications</Company>
  <LinksUpToDate>false</LinksUpToDate>
  <CharactersWithSpaces>9280</CharactersWithSpaces>
  <SharedDoc>false</SharedDoc>
  <HLinks>
    <vt:vector size="12" baseType="variant">
      <vt:variant>
        <vt:i4>3211301</vt:i4>
      </vt:variant>
      <vt:variant>
        <vt:i4>3</vt:i4>
      </vt:variant>
      <vt:variant>
        <vt:i4>0</vt:i4>
      </vt:variant>
      <vt:variant>
        <vt:i4>5</vt:i4>
      </vt:variant>
      <vt:variant>
        <vt:lpwstr>https://lampardinquiry.org.uk/about-inquiries/</vt:lpwstr>
      </vt:variant>
      <vt:variant>
        <vt:lpwstr/>
      </vt:variant>
      <vt:variant>
        <vt:i4>3211301</vt:i4>
      </vt:variant>
      <vt:variant>
        <vt:i4>0</vt:i4>
      </vt:variant>
      <vt:variant>
        <vt:i4>0</vt:i4>
      </vt:variant>
      <vt:variant>
        <vt:i4>5</vt:i4>
      </vt:variant>
      <vt:variant>
        <vt:lpwstr>https://lampardinquiry.org.uk/about-inquiries/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subject/>
  <dc:creator>Bywater, Paul</dc:creator>
  <cp:keywords/>
  <cp:lastModifiedBy>Murphy, Michael</cp:lastModifiedBy>
  <cp:revision>34</cp:revision>
  <cp:lastPrinted>2012-06-09T04:47:00Z</cp:lastPrinted>
  <dcterms:created xsi:type="dcterms:W3CDTF">2024-05-18T03:36:00Z</dcterms:created>
  <dcterms:modified xsi:type="dcterms:W3CDTF">2024-05-17T13:57:00Z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0x0101005C15BDDAC882364F8280DCBEAAD7A3DE</vt:lpwstr>
  </property>
  <property fmtid="{D5CDD505-2E9C-101B-9397-08002B2CF9AE}" pid="3" name="_dlc_DocIdItemGuid">
    <vt:lpwstr>b9338eec-cc48-423f-805f-a35c9dafe990</vt:lpwstr>
  </property>
  <property fmtid="{D5CDD505-2E9C-101B-9397-08002B2CF9AE}" pid="4" name="MediaServiceImageTags">
    <vt:lpwstr/>
  </property>
  <property fmtid="{D5CDD505-2E9C-101B-9397-08002B2CF9AE}" pid="5" name="TaxCatchAll">
    <vt:lpwstr/>
  </property>
  <property fmtid="{D5CDD505-2E9C-101B-9397-08002B2CF9AE}" pid="6" name="Sign-off status">
    <vt:lpwstr/>
  </property>
  <property fmtid="{D5CDD505-2E9C-101B-9397-08002B2CF9AE}" pid="7" name="lcf76f155ced4ddcb4097134ff3c332f">
    <vt:lpwstr/>
  </property>
</Properties>
</file>